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575001pt;margin-top:49.174999pt;width:485.9pt;height:.1pt;mso-position-horizontal-relative:page;mso-position-vertical-relative:page;z-index:0" coordorigin="1112,983" coordsize="9718,2">
            <v:shape style="position:absolute;left:1112;top:983;width:9718;height:2" coordorigin="1112,983" coordsize="9718,0" path="m1112,983l10829,983e" filled="false" stroked="true" strokeweight=".75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line="1765" w:lineRule="exact"/>
        <w:ind w:left="375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1520383" cy="112128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520383" cy="1121282"/>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233" w:right="2255" w:firstLine="0"/>
        <w:jc w:val="center"/>
        <w:rPr>
          <w:rFonts w:ascii="宋体" w:hAnsi="宋体" w:cs="宋体" w:eastAsia="宋体" w:hint="default"/>
          <w:sz w:val="36"/>
          <w:szCs w:val="36"/>
        </w:rPr>
      </w:pPr>
      <w:r>
        <w:rPr>
          <w:rFonts w:ascii="宋体" w:hAnsi="宋体" w:cs="宋体" w:eastAsia="宋体" w:hint="default"/>
          <w:b/>
          <w:bCs/>
          <w:sz w:val="36"/>
          <w:szCs w:val="36"/>
        </w:rPr>
        <w:t>江苏双星彩塑新材料股份有限公司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2"/>
          <w:szCs w:val="32"/>
        </w:rPr>
      </w:pPr>
    </w:p>
    <w:p>
      <w:pPr>
        <w:spacing w:before="0"/>
        <w:ind w:left="2233" w:right="2240"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2015</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1"/>
          <w:szCs w:val="41"/>
        </w:rPr>
      </w:pPr>
    </w:p>
    <w:p>
      <w:pPr>
        <w:spacing w:before="0"/>
        <w:ind w:left="2233" w:right="2240"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2016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02</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0" w:top="1040" w:bottom="1180" w:left="1000" w:right="96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5pt;height:.75pt;mso-position-horizontal-relative:char;mso-position-vertical-relative:line" coordorigin="0,0" coordsize="9733,15">
            <v:group style="position:absolute;left:8;top:8;width:9718;height:2" coordorigin="8,8" coordsize="9718,2">
              <v:shape style="position:absolute;left:8;top:8;width:9718;height:2" coordorigin="8,8" coordsize="9718,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before="9"/>
        <w:ind w:left="2800" w:right="142" w:firstLine="0"/>
        <w:jc w:val="left"/>
        <w:rPr>
          <w:rFonts w:ascii="宋体" w:hAnsi="宋体" w:cs="宋体" w:eastAsia="宋体" w:hint="default"/>
          <w:sz w:val="31"/>
          <w:szCs w:val="31"/>
        </w:rPr>
      </w:pPr>
      <w:r>
        <w:rPr>
          <w:rFonts w:ascii="宋体" w:hAnsi="宋体" w:cs="宋体" w:eastAsia="宋体" w:hint="default"/>
          <w:b/>
          <w:bCs/>
          <w:spacing w:val="4"/>
          <w:sz w:val="31"/>
          <w:szCs w:val="31"/>
        </w:rPr>
        <w:t>第一节</w:t>
      </w:r>
      <w:r>
        <w:rPr>
          <w:rFonts w:ascii="宋体" w:hAnsi="宋体" w:cs="宋体" w:eastAsia="宋体" w:hint="default"/>
          <w:b/>
          <w:bCs/>
          <w:spacing w:val="72"/>
          <w:sz w:val="31"/>
          <w:szCs w:val="31"/>
        </w:rPr>
        <w:t> </w:t>
      </w:r>
      <w:r>
        <w:rPr>
          <w:rFonts w:ascii="宋体" w:hAnsi="宋体" w:cs="宋体" w:eastAsia="宋体" w:hint="default"/>
          <w:b/>
          <w:bCs/>
          <w:spacing w:val="5"/>
          <w:sz w:val="31"/>
          <w:szCs w:val="31"/>
        </w:rPr>
        <w:t>重要提示、目录和释义</w:t>
      </w:r>
      <w:r>
        <w:rPr>
          <w:rFonts w:ascii="宋体" w:hAnsi="宋体" w:cs="宋体" w:eastAsia="宋体" w:hint="default"/>
          <w:spacing w:val="5"/>
          <w:sz w:val="31"/>
          <w:szCs w:val="31"/>
        </w:rPr>
      </w:r>
    </w:p>
    <w:p>
      <w:pPr>
        <w:spacing w:line="240" w:lineRule="auto" w:before="0"/>
        <w:rPr>
          <w:rFonts w:ascii="宋体" w:hAnsi="宋体" w:cs="宋体" w:eastAsia="宋体" w:hint="default"/>
          <w:b/>
          <w:bCs/>
          <w:sz w:val="32"/>
          <w:szCs w:val="32"/>
        </w:rPr>
      </w:pPr>
    </w:p>
    <w:p>
      <w:pPr>
        <w:spacing w:line="408" w:lineRule="auto" w:before="216"/>
        <w:ind w:left="141" w:right="129" w:firstLine="555"/>
        <w:jc w:val="both"/>
        <w:rPr>
          <w:rFonts w:ascii="宋体" w:hAnsi="宋体" w:cs="宋体" w:eastAsia="宋体" w:hint="default"/>
          <w:sz w:val="28"/>
          <w:szCs w:val="28"/>
        </w:rPr>
      </w:pPr>
      <w:r>
        <w:rPr>
          <w:rFonts w:ascii="宋体" w:hAnsi="宋体" w:cs="宋体" w:eastAsia="宋体" w:hint="default"/>
          <w:b/>
          <w:bCs/>
          <w:spacing w:val="-1"/>
          <w:sz w:val="28"/>
          <w:szCs w:val="28"/>
        </w:rPr>
        <w:t>本公司董事会、监事会及董事、监事、高级管理人员保证年度报告内容的</w:t>
      </w:r>
      <w:r>
        <w:rPr>
          <w:rFonts w:ascii="宋体" w:hAnsi="宋体" w:cs="宋体" w:eastAsia="宋体" w:hint="default"/>
          <w:b/>
          <w:bCs/>
          <w:w w:val="101"/>
          <w:sz w:val="28"/>
          <w:szCs w:val="28"/>
        </w:rPr>
        <w:t> </w:t>
      </w:r>
      <w:r>
        <w:rPr>
          <w:rFonts w:ascii="宋体" w:hAnsi="宋体" w:cs="宋体" w:eastAsia="宋体" w:hint="default"/>
          <w:b/>
          <w:bCs/>
          <w:spacing w:val="-1"/>
          <w:sz w:val="28"/>
          <w:szCs w:val="28"/>
        </w:rPr>
        <w:t>真实、准确、完整，不存在虚假记载、误导性陈述或重大遗漏，并承担个别和</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91" w:lineRule="auto" w:before="158"/>
        <w:ind w:left="141" w:right="148"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公司负责人吴培服、主管会计工作负责人周海燕及会计机构负责人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w:t>
      </w:r>
      <w:r>
        <w:rPr>
          <w:rFonts w:ascii="宋体" w:hAnsi="宋体" w:cs="宋体" w:eastAsia="宋体" w:hint="default"/>
          <w:b/>
          <w:bCs/>
          <w:w w:val="101"/>
          <w:sz w:val="28"/>
          <w:szCs w:val="28"/>
        </w:rPr>
        <w:t> </w:t>
      </w:r>
      <w:r>
        <w:rPr>
          <w:rFonts w:ascii="宋体" w:hAnsi="宋体" w:cs="宋体" w:eastAsia="宋体" w:hint="default"/>
          <w:b/>
          <w:bCs/>
          <w:spacing w:val="-4"/>
          <w:sz w:val="28"/>
          <w:szCs w:val="28"/>
        </w:rPr>
        <w:t>管人员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邹雪梅声明：保证年度报告中财务报告的真实、准确、完整。</w:t>
      </w:r>
      <w:r>
        <w:rPr>
          <w:rFonts w:ascii="宋体" w:hAnsi="宋体" w:cs="宋体" w:eastAsia="宋体" w:hint="default"/>
          <w:spacing w:val="-4"/>
          <w:sz w:val="28"/>
          <w:szCs w:val="28"/>
        </w:rPr>
      </w:r>
    </w:p>
    <w:p>
      <w:pPr>
        <w:spacing w:line="472" w:lineRule="auto" w:before="137"/>
        <w:ind w:left="696" w:right="142"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1"/>
          <w:sz w:val="28"/>
          <w:szCs w:val="28"/>
        </w:rPr>
        <w:t>本年度报告中有涉及公司经营和发展战略等未来计划的前瞻性陈述，该计</w:t>
      </w:r>
      <w:r>
        <w:rPr>
          <w:rFonts w:ascii="宋体" w:hAnsi="宋体" w:cs="宋体" w:eastAsia="宋体" w:hint="default"/>
          <w:spacing w:val="-1"/>
          <w:sz w:val="28"/>
          <w:szCs w:val="28"/>
        </w:rPr>
      </w:r>
    </w:p>
    <w:p>
      <w:pPr>
        <w:spacing w:line="472" w:lineRule="auto" w:before="0"/>
        <w:ind w:left="696" w:right="142" w:hanging="556"/>
        <w:jc w:val="left"/>
        <w:rPr>
          <w:rFonts w:ascii="宋体" w:hAnsi="宋体" w:cs="宋体" w:eastAsia="宋体" w:hint="default"/>
          <w:sz w:val="28"/>
          <w:szCs w:val="28"/>
        </w:rPr>
      </w:pPr>
      <w:r>
        <w:rPr>
          <w:rFonts w:ascii="宋体" w:hAnsi="宋体" w:cs="宋体" w:eastAsia="宋体" w:hint="default"/>
          <w:b/>
          <w:bCs/>
          <w:spacing w:val="-4"/>
          <w:sz w:val="28"/>
          <w:szCs w:val="28"/>
        </w:rPr>
        <w:t>划不构成公司对投资者的实质承诺，请投资者注意投资风险。</w:t>
      </w:r>
      <w:r>
        <w:rPr>
          <w:rFonts w:ascii="宋体" w:hAnsi="宋体" w:cs="宋体" w:eastAsia="宋体" w:hint="default"/>
          <w:b/>
          <w:bCs/>
          <w:spacing w:val="-11"/>
          <w:sz w:val="28"/>
          <w:szCs w:val="28"/>
        </w:rPr>
        <w:t> </w:t>
      </w:r>
      <w:r>
        <w:rPr>
          <w:rFonts w:ascii="宋体" w:hAnsi="宋体" w:cs="宋体" w:eastAsia="宋体" w:hint="default"/>
          <w:b/>
          <w:bCs/>
          <w:spacing w:val="-11"/>
          <w:sz w:val="28"/>
          <w:szCs w:val="28"/>
        </w:rPr>
      </w:r>
      <w:r>
        <w:rPr>
          <w:rFonts w:ascii="宋体" w:hAnsi="宋体" w:cs="宋体" w:eastAsia="宋体" w:hint="default"/>
          <w:b/>
          <w:bCs/>
          <w:spacing w:val="-5"/>
          <w:sz w:val="28"/>
          <w:szCs w:val="28"/>
        </w:rPr>
        <w:t>公司经本次董事会审议通过的利润分配预案为：以 </w:t>
      </w:r>
      <w:r>
        <w:rPr>
          <w:rFonts w:ascii="Times New Roman" w:hAnsi="Times New Roman" w:cs="Times New Roman" w:eastAsia="Times New Roman" w:hint="default"/>
          <w:b/>
          <w:bCs/>
          <w:spacing w:val="-5"/>
          <w:sz w:val="28"/>
          <w:szCs w:val="28"/>
        </w:rPr>
        <w:t>717,327,642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30" w:lineRule="exact" w:before="0"/>
        <w:ind w:left="141" w:right="0" w:firstLine="0"/>
        <w:jc w:val="left"/>
        <w:rPr>
          <w:rFonts w:ascii="宋体" w:hAnsi="宋体" w:cs="宋体" w:eastAsia="宋体" w:hint="default"/>
          <w:sz w:val="28"/>
          <w:szCs w:val="28"/>
        </w:rPr>
      </w:pPr>
      <w:r>
        <w:rPr>
          <w:rFonts w:ascii="宋体" w:hAnsi="宋体" w:cs="宋体" w:eastAsia="宋体" w:hint="default"/>
          <w:b/>
          <w:bCs/>
          <w:w w:val="101"/>
          <w:sz w:val="28"/>
          <w:szCs w:val="28"/>
        </w:rPr>
        <w:t>全体股</w:t>
      </w:r>
      <w:r>
        <w:rPr>
          <w:rFonts w:ascii="宋体" w:hAnsi="宋体" w:cs="宋体" w:eastAsia="宋体" w:hint="default"/>
          <w:b/>
          <w:bCs/>
          <w:spacing w:val="-16"/>
          <w:w w:val="101"/>
          <w:sz w:val="28"/>
          <w:szCs w:val="28"/>
        </w:rPr>
        <w:t>东</w:t>
      </w:r>
      <w:r>
        <w:rPr>
          <w:rFonts w:ascii="宋体" w:hAnsi="宋体" w:cs="宋体" w:eastAsia="宋体" w:hint="default"/>
          <w:b/>
          <w:bCs/>
          <w:w w:val="101"/>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1</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101"/>
          <w:sz w:val="28"/>
          <w:szCs w:val="28"/>
        </w:rPr>
        <w:t>股派发现</w:t>
      </w:r>
      <w:r>
        <w:rPr>
          <w:rFonts w:ascii="宋体" w:hAnsi="宋体" w:cs="宋体" w:eastAsia="宋体" w:hint="default"/>
          <w:b/>
          <w:bCs/>
          <w:spacing w:val="-16"/>
          <w:w w:val="101"/>
          <w:sz w:val="28"/>
          <w:szCs w:val="28"/>
        </w:rPr>
        <w:t>金</w:t>
      </w:r>
      <w:r>
        <w:rPr>
          <w:rFonts w:ascii="宋体" w:hAnsi="宋体" w:cs="宋体" w:eastAsia="宋体" w:hint="default"/>
          <w:b/>
          <w:bCs/>
          <w:w w:val="101"/>
          <w:sz w:val="28"/>
          <w:szCs w:val="28"/>
        </w:rPr>
        <w:t>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8"/>
          <w:w w:val="101"/>
          <w:sz w:val="28"/>
          <w:szCs w:val="28"/>
        </w:rPr>
        <w:t>0</w:t>
      </w:r>
      <w:r>
        <w:rPr>
          <w:rFonts w:ascii="Times New Roman" w:hAnsi="Times New Roman" w:cs="Times New Roman" w:eastAsia="Times New Roman" w:hint="default"/>
          <w:b/>
          <w:bCs/>
          <w:spacing w:val="-12"/>
          <w:w w:val="101"/>
          <w:sz w:val="28"/>
          <w:szCs w:val="28"/>
        </w:rPr>
        <w:t>.</w:t>
      </w:r>
      <w:r>
        <w:rPr>
          <w:rFonts w:ascii="Times New Roman" w:hAnsi="Times New Roman" w:cs="Times New Roman" w:eastAsia="Times New Roman" w:hint="default"/>
          <w:b/>
          <w:bCs/>
          <w:spacing w:val="-8"/>
          <w:w w:val="101"/>
          <w:sz w:val="28"/>
          <w:szCs w:val="28"/>
        </w:rPr>
        <w:t>2</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30"/>
          <w:w w:val="101"/>
          <w:sz w:val="28"/>
          <w:szCs w:val="28"/>
        </w:rPr>
        <w:t>元</w:t>
      </w:r>
      <w:r>
        <w:rPr>
          <w:rFonts w:ascii="宋体" w:hAnsi="宋体" w:cs="宋体" w:eastAsia="宋体" w:hint="default"/>
          <w:b/>
          <w:bCs/>
          <w:w w:val="101"/>
          <w:sz w:val="28"/>
          <w:szCs w:val="28"/>
        </w:rPr>
        <w:t>（含</w:t>
      </w:r>
      <w:r>
        <w:rPr>
          <w:rFonts w:ascii="宋体" w:hAnsi="宋体" w:cs="宋体" w:eastAsia="宋体" w:hint="default"/>
          <w:b/>
          <w:bCs/>
          <w:spacing w:val="-16"/>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spacing w:val="-30"/>
          <w:w w:val="101"/>
          <w:sz w:val="28"/>
          <w:szCs w:val="28"/>
        </w:rPr>
        <w:t>，</w:t>
      </w:r>
      <w:r>
        <w:rPr>
          <w:rFonts w:ascii="宋体" w:hAnsi="宋体" w:cs="宋体" w:eastAsia="宋体" w:hint="default"/>
          <w:b/>
          <w:bCs/>
          <w:spacing w:val="-16"/>
          <w:w w:val="101"/>
          <w:sz w:val="28"/>
          <w:szCs w:val="28"/>
        </w:rPr>
        <w:t>送</w:t>
      </w:r>
      <w:r>
        <w:rPr>
          <w:rFonts w:ascii="宋体" w:hAnsi="宋体" w:cs="宋体" w:eastAsia="宋体" w:hint="default"/>
          <w:b/>
          <w:bCs/>
          <w:w w:val="101"/>
          <w:sz w:val="28"/>
          <w:szCs w:val="28"/>
        </w:rPr>
        <w:t>红股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101"/>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6"/>
          <w:w w:val="101"/>
          <w:sz w:val="28"/>
          <w:szCs w:val="28"/>
        </w:rPr>
        <w:t>股</w:t>
      </w:r>
      <w:r>
        <w:rPr>
          <w:rFonts w:ascii="宋体" w:hAnsi="宋体" w:cs="宋体" w:eastAsia="宋体" w:hint="default"/>
          <w:b/>
          <w:bCs/>
          <w:w w:val="101"/>
          <w:sz w:val="28"/>
          <w:szCs w:val="28"/>
        </w:rPr>
        <w:t>（含</w:t>
      </w:r>
      <w:r>
        <w:rPr>
          <w:rFonts w:ascii="宋体" w:hAnsi="宋体" w:cs="宋体" w:eastAsia="宋体" w:hint="default"/>
          <w:b/>
          <w:bCs/>
          <w:spacing w:val="-16"/>
          <w:w w:val="101"/>
          <w:sz w:val="28"/>
          <w:szCs w:val="28"/>
        </w:rPr>
        <w:t>税</w:t>
      </w:r>
      <w:r>
        <w:rPr>
          <w:rFonts w:ascii="宋体" w:hAnsi="宋体" w:cs="宋体" w:eastAsia="宋体" w:hint="default"/>
          <w:b/>
          <w:bCs/>
          <w:spacing w:val="-136"/>
          <w:w w:val="101"/>
          <w:sz w:val="28"/>
          <w:szCs w:val="28"/>
        </w:rPr>
        <w:t>）</w:t>
      </w:r>
      <w:r>
        <w:rPr>
          <w:rFonts w:ascii="宋体" w:hAnsi="宋体" w:cs="宋体" w:eastAsia="宋体" w:hint="default"/>
          <w:b/>
          <w:bCs/>
          <w:spacing w:val="-30"/>
          <w:w w:val="101"/>
          <w:sz w:val="28"/>
          <w:szCs w:val="28"/>
        </w:rPr>
        <w:t>，</w:t>
      </w:r>
      <w:r>
        <w:rPr>
          <w:rFonts w:ascii="宋体" w:hAnsi="宋体" w:cs="宋体" w:eastAsia="宋体" w:hint="default"/>
          <w:b/>
          <w:bCs/>
          <w:spacing w:val="-16"/>
          <w:w w:val="101"/>
          <w:sz w:val="28"/>
          <w:szCs w:val="28"/>
        </w:rPr>
        <w:t>不</w:t>
      </w:r>
      <w:r>
        <w:rPr>
          <w:rFonts w:ascii="宋体" w:hAnsi="宋体" w:cs="宋体" w:eastAsia="宋体" w:hint="default"/>
          <w:b/>
          <w:bCs/>
          <w:w w:val="101"/>
          <w:sz w:val="28"/>
          <w:szCs w:val="28"/>
        </w:rPr>
        <w:t>以公积</w:t>
      </w:r>
      <w:r>
        <w:rPr>
          <w:rFonts w:ascii="宋体" w:hAnsi="宋体" w:cs="宋体" w:eastAsia="宋体" w:hint="default"/>
          <w:sz w:val="28"/>
          <w:szCs w:val="28"/>
        </w:rPr>
      </w:r>
    </w:p>
    <w:p>
      <w:pPr>
        <w:spacing w:before="228"/>
        <w:ind w:left="141" w:right="142" w:firstLine="0"/>
        <w:jc w:val="left"/>
        <w:rPr>
          <w:rFonts w:ascii="宋体" w:hAnsi="宋体" w:cs="宋体" w:eastAsia="宋体" w:hint="default"/>
          <w:sz w:val="28"/>
          <w:szCs w:val="28"/>
        </w:rPr>
      </w:pPr>
      <w:r>
        <w:rPr>
          <w:rFonts w:ascii="宋体" w:hAnsi="宋体" w:cs="宋体" w:eastAsia="宋体" w:hint="default"/>
          <w:b/>
          <w:bCs/>
          <w:spacing w:val="-3"/>
          <w:sz w:val="28"/>
          <w:szCs w:val="28"/>
        </w:rPr>
        <w:t>金转增股本。</w:t>
      </w:r>
      <w:r>
        <w:rPr>
          <w:rFonts w:ascii="宋体" w:hAnsi="宋体" w:cs="宋体" w:eastAsia="宋体" w:hint="default"/>
          <w:spacing w:val="-3"/>
          <w:sz w:val="28"/>
          <w:szCs w:val="28"/>
        </w:rPr>
      </w:r>
    </w:p>
    <w:p>
      <w:pPr>
        <w:spacing w:after="0"/>
        <w:jc w:val="left"/>
        <w:rPr>
          <w:rFonts w:ascii="宋体" w:hAnsi="宋体" w:cs="宋体" w:eastAsia="宋体" w:hint="default"/>
          <w:sz w:val="28"/>
          <w:szCs w:val="28"/>
        </w:rPr>
        <w:sectPr>
          <w:footerReference w:type="default" r:id="rId8"/>
          <w:pgSz w:w="11910" w:h="16850"/>
          <w:pgMar w:footer="980" w:header="731" w:top="1040" w:bottom="1180" w:left="1000" w:right="96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5pt;height:.75pt;mso-position-horizontal-relative:char;mso-position-vertical-relative:line" coordorigin="0,0" coordsize="9733,15">
            <v:group style="position:absolute;left:8;top:8;width:9718;height:2" coordorigin="8,8" coordsize="9718,2">
              <v:shape style="position:absolute;left:8;top:8;width:9718;height:2" coordorigin="8,8" coordsize="9718,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line="460" w:lineRule="exact" w:before="0"/>
        <w:ind w:left="2231" w:right="225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41"/>
          <w:szCs w:val="41"/>
        </w:rPr>
      </w:pPr>
    </w:p>
    <w:sdt>
      <w:sdtPr>
        <w:docPartObj>
          <w:docPartGallery w:val="Table of Contents"/>
          <w:docPartUnique/>
        </w:docPartObj>
      </w:sdtPr>
      <w:sdtEndPr/>
      <w:sdtContent>
        <w:p>
          <w:pPr>
            <w:pStyle w:val="TOC2"/>
            <w:tabs>
              <w:tab w:pos="9783" w:val="right" w:leader="dot"/>
            </w:tabs>
            <w:spacing w:line="240" w:lineRule="auto"/>
            <w:ind w:right="0"/>
            <w:jc w:val="left"/>
            <w:rPr>
              <w:rFonts w:ascii="Times New Roman" w:hAnsi="Times New Roman" w:cs="Times New Roman" w:eastAsia="Times New Roman" w:hint="default"/>
              <w:b w:val="0"/>
              <w:bCs w:val="0"/>
              <w:i w:val="0"/>
              <w:sz w:val="24"/>
              <w:szCs w:val="24"/>
            </w:rPr>
          </w:pPr>
          <w:r>
            <w:rPr>
              <w:rFonts w:ascii="Times New Roman" w:hAnsi="Times New Roman" w:cs="Times New Roman" w:eastAsia="Times New Roman" w:hint="default"/>
              <w:b w:val="0"/>
              <w:bCs w:val="0"/>
              <w:i w:val="0"/>
              <w:sz w:val="18"/>
              <w:szCs w:val="18"/>
            </w:rPr>
            <w:t>_Toc300000084 </w:t>
          </w:r>
          <w:r>
            <w:rPr>
              <w:i w:val="0"/>
              <w:sz w:val="24"/>
              <w:szCs w:val="24"/>
            </w:rPr>
            <w:t>第一节</w:t>
          </w:r>
          <w:r>
            <w:rPr>
              <w:i w:val="0"/>
              <w:spacing w:val="-16"/>
              <w:sz w:val="24"/>
              <w:szCs w:val="24"/>
            </w:rPr>
            <w:t> </w:t>
          </w:r>
          <w:r>
            <w:rPr>
              <w:i w:val="0"/>
              <w:sz w:val="24"/>
              <w:szCs w:val="24"/>
            </w:rPr>
            <w:t>重要提示、目录和释义</w:t>
          </w:r>
          <w:r>
            <w:rPr>
              <w:rFonts w:ascii="Times New Roman" w:hAnsi="Times New Roman" w:cs="Times New Roman" w:eastAsia="Times New Roman" w:hint="default"/>
              <w:i w:val="0"/>
              <w:sz w:val="24"/>
              <w:szCs w:val="24"/>
            </w:rPr>
            <w:tab/>
            <w:t>5</w:t>
          </w:r>
          <w:r>
            <w:rPr>
              <w:rFonts w:ascii="Times New Roman" w:hAnsi="Times New Roman" w:cs="Times New Roman" w:eastAsia="Times New Roman" w:hint="default"/>
              <w:b w:val="0"/>
              <w:bCs w:val="0"/>
              <w:i w:val="0"/>
              <w:sz w:val="24"/>
              <w:szCs w:val="24"/>
            </w:rPr>
          </w:r>
        </w:p>
        <w:p>
          <w:pPr>
            <w:pStyle w:val="TOC1"/>
            <w:tabs>
              <w:tab w:pos="9783" w:val="right" w:leader="dot"/>
            </w:tabs>
            <w:spacing w:line="240" w:lineRule="auto" w:before="148"/>
            <w:ind w:right="0"/>
            <w:jc w:val="left"/>
            <w:rPr>
              <w:rFonts w:ascii="Times New Roman" w:hAnsi="Times New Roman" w:cs="Times New Roman" w:eastAsia="Times New Roman" w:hint="default"/>
              <w:b w:val="0"/>
              <w:bCs w:val="0"/>
            </w:rPr>
          </w:pPr>
          <w:hyperlink w:history="true" w:anchor="_TOC_250009">
            <w:r>
              <w:rPr/>
              <w:t>第二节</w:t>
            </w:r>
            <w:r>
              <w:rPr>
                <w:spacing w:val="-16"/>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8"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7"/>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6"/>
              </w:rPr>
              <w:t> </w:t>
            </w:r>
            <w:r>
              <w:rPr/>
              <w:t>管理层讨论与分析</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7"/>
              </w:rPr>
              <w:t> </w:t>
            </w:r>
            <w:r>
              <w:rPr/>
              <w:t>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3" w:val="right" w:leader="dot"/>
            </w:tabs>
            <w:spacing w:line="240" w:lineRule="auto" w:before="162"/>
            <w:ind w:right="0"/>
            <w:jc w:val="left"/>
            <w:rPr>
              <w:rFonts w:ascii="Times New Roman" w:hAnsi="Times New Roman" w:cs="Times New Roman" w:eastAsia="Times New Roman" w:hint="default"/>
              <w:b w:val="0"/>
              <w:bCs w:val="0"/>
            </w:rPr>
          </w:pPr>
          <w:hyperlink w:history="true" w:anchor="_TOC_250005">
            <w:r>
              <w:rPr/>
              <w:t>第六节</w:t>
            </w:r>
            <w:r>
              <w:rPr>
                <w:spacing w:val="-16"/>
              </w:rPr>
              <w:t> </w:t>
            </w:r>
            <w:r>
              <w:rPr/>
              <w:t>股份变动及股东情况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3" w:val="right" w:leader="dot"/>
            </w:tabs>
            <w:spacing w:line="240" w:lineRule="auto" w:before="148"/>
            <w:ind w:right="0"/>
            <w:jc w:val="left"/>
            <w:rPr>
              <w:rFonts w:ascii="Times New Roman" w:hAnsi="Times New Roman" w:cs="Times New Roman" w:eastAsia="Times New Roman" w:hint="default"/>
              <w:b w:val="0"/>
              <w:bCs w:val="0"/>
            </w:rPr>
          </w:pPr>
          <w:hyperlink w:history="true" w:anchor="_TOC_250004">
            <w:r>
              <w:rPr/>
              <w:t>第七节</w:t>
            </w:r>
            <w:r>
              <w:rPr>
                <w:spacing w:val="-17"/>
              </w:rPr>
              <w:t> </w:t>
            </w:r>
            <w:r>
              <w:rPr>
                <w:spacing w:val="2"/>
              </w:rPr>
              <w:t>优先股相关情况</w:t>
            </w:r>
            <w:r>
              <w:rPr>
                <w:rFonts w:ascii="Times New Roman" w:hAnsi="Times New Roman" w:cs="Times New Roman" w:eastAsia="Times New Roman" w:hint="default"/>
                <w:spacing w:val="2"/>
              </w:rPr>
              <w:tab/>
            </w:r>
            <w:r>
              <w:rPr>
                <w:rFonts w:ascii="Times New Roman" w:hAnsi="Times New Roman" w:cs="Times New Roman" w:eastAsia="Times New Roman" w:hint="default"/>
              </w:rPr>
              <w:t>40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7"/>
              </w:rPr>
              <w:t> </w:t>
            </w:r>
            <w:r>
              <w:rPr/>
              <w:t>董事、监事、高级管理人员和员工情况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7"/>
              </w:rPr>
              <w:t> </w:t>
            </w:r>
            <w:r>
              <w:rPr/>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7"/>
              </w:rPr>
              <w:t> </w:t>
            </w:r>
            <w:r>
              <w:rPr/>
              <w:t>财务报告</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7"/>
              </w:rPr>
              <w:t> </w:t>
            </w:r>
            <w:r>
              <w:rPr>
                <w:spacing w:val="2"/>
              </w:rPr>
              <w:t>备查文件目录</w:t>
            </w:r>
            <w:r>
              <w:rPr>
                <w:rFonts w:ascii="Times New Roman" w:hAnsi="Times New Roman" w:cs="Times New Roman" w:eastAsia="Times New Roman" w:hint="default"/>
                <w:spacing w:val="2"/>
              </w:rPr>
              <w:tab/>
            </w:r>
            <w:r>
              <w:rPr>
                <w:rFonts w:ascii="Times New Roman" w:hAnsi="Times New Roman" w:cs="Times New Roman" w:eastAsia="Times New Roman" w:hint="default"/>
              </w:rPr>
              <w:t>142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50"/>
          <w:pgMar w:header="731" w:footer="980" w:top="1040" w:bottom="1180" w:left="1000" w:right="960"/>
        </w:sectPr>
      </w:pPr>
    </w:p>
    <w:p>
      <w:pPr>
        <w:spacing w:before="953"/>
        <w:ind w:left="2233" w:right="2228"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545"/>
        <w:gridCol w:w="593"/>
        <w:gridCol w:w="5444"/>
      </w:tblGrid>
      <w:tr>
        <w:trPr>
          <w:trHeight w:val="405"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公司、本公司、双星新材</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江西科为</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江西科为薄膜新型材料有限公司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沃盈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号资产管理计划</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平安大华基金－平安银行－平安大华沃盈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号资产管理计划</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《江苏双星彩塑新材料股份有限公司章程》</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58" w:hRule="exact"/>
        </w:trPr>
        <w:tc>
          <w:tcPr>
            <w:tcW w:w="3545" w:type="dxa"/>
            <w:vMerge w:val="restart"/>
            <w:tcBorders>
              <w:top w:val="single" w:sz="6" w:space="0" w:color="000000"/>
              <w:left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21" w:lineRule="auto" w:before="29"/>
              <w:ind w:left="30" w:right="34"/>
              <w:jc w:val="left"/>
              <w:rPr>
                <w:rFonts w:ascii="宋体" w:hAnsi="宋体" w:cs="宋体" w:eastAsia="宋体" w:hint="default"/>
                <w:sz w:val="18"/>
                <w:szCs w:val="18"/>
              </w:rPr>
            </w:pPr>
            <w:r>
              <w:rPr>
                <w:rFonts w:ascii="宋体" w:hAnsi="宋体" w:cs="宋体" w:eastAsia="宋体" w:hint="default"/>
                <w:spacing w:val="-2"/>
                <w:sz w:val="18"/>
                <w:szCs w:val="18"/>
              </w:rPr>
              <w:t>以聚酯切片为主要原料，采用先进的工艺配方，经过干燥、熔融、挤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出、铸片和拉伸制成的薄膜，具有优良的工业特性</w:t>
            </w:r>
          </w:p>
        </w:tc>
      </w:tr>
      <w:tr>
        <w:trPr>
          <w:trHeight w:val="391" w:hRule="exact"/>
        </w:trPr>
        <w:tc>
          <w:tcPr>
            <w:tcW w:w="3545" w:type="dxa"/>
            <w:vMerge/>
            <w:tcBorders>
              <w:left w:val="single" w:sz="6" w:space="0" w:color="000000"/>
              <w:right w:val="single" w:sz="12"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58" w:hRule="exact"/>
        </w:trPr>
        <w:tc>
          <w:tcPr>
            <w:tcW w:w="3545" w:type="dxa"/>
            <w:vMerge/>
            <w:tcBorders>
              <w:left w:val="single" w:sz="6" w:space="0" w:color="000000"/>
              <w:bottom w:val="single" w:sz="6" w:space="0" w:color="000000"/>
              <w:right w:val="single" w:sz="12"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323" w:hRule="exact"/>
        </w:trPr>
        <w:tc>
          <w:tcPr>
            <w:tcW w:w="354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聚酯切片</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97" w:lineRule="auto" w:before="59"/>
              <w:ind w:left="30" w:right="45"/>
              <w:jc w:val="both"/>
              <w:rPr>
                <w:rFonts w:ascii="宋体" w:hAnsi="宋体" w:cs="宋体" w:eastAsia="宋体" w:hint="default"/>
                <w:sz w:val="18"/>
                <w:szCs w:val="18"/>
              </w:rPr>
            </w:pPr>
            <w:r>
              <w:rPr>
                <w:rFonts w:ascii="宋体" w:hAnsi="宋体" w:cs="宋体" w:eastAsia="宋体" w:hint="default"/>
                <w:sz w:val="18"/>
                <w:szCs w:val="18"/>
              </w:rPr>
              <w:t>由聚酯经物理加工制成的切片，目前主要用于瓶级聚酯</w:t>
            </w:r>
            <w:r>
              <w:rPr>
                <w:rFonts w:ascii="Times New Roman" w:hAnsi="Times New Roman" w:cs="Times New Roman" w:eastAsia="Times New Roman" w:hint="default"/>
                <w:sz w:val="18"/>
                <w:szCs w:val="18"/>
              </w:rPr>
              <w:t>(</w:t>
            </w:r>
            <w:r>
              <w:rPr>
                <w:rFonts w:ascii="宋体" w:hAnsi="宋体" w:cs="宋体" w:eastAsia="宋体" w:hint="default"/>
                <w:sz w:val="18"/>
                <w:szCs w:val="18"/>
              </w:rPr>
              <w:t>广泛用于各</w:t>
            </w:r>
            <w:r>
              <w:rPr>
                <w:rFonts w:ascii="宋体" w:hAnsi="宋体" w:cs="宋体" w:eastAsia="宋体" w:hint="default"/>
                <w:spacing w:val="-85"/>
                <w:sz w:val="18"/>
                <w:szCs w:val="18"/>
              </w:rPr>
              <w:t> </w:t>
            </w:r>
            <w:r>
              <w:rPr>
                <w:rFonts w:ascii="宋体" w:hAnsi="宋体" w:cs="宋体" w:eastAsia="宋体" w:hint="default"/>
                <w:sz w:val="18"/>
                <w:szCs w:val="18"/>
              </w:rPr>
              <w:t>种饮料尤其是碳酸饮料的包装</w:t>
            </w:r>
            <w:r>
              <w:rPr>
                <w:rFonts w:ascii="Times New Roman" w:hAnsi="Times New Roman" w:cs="Times New Roman" w:eastAsia="Times New Roman" w:hint="default"/>
                <w:sz w:val="18"/>
                <w:szCs w:val="18"/>
              </w:rPr>
              <w:t>)</w:t>
            </w:r>
            <w:r>
              <w:rPr>
                <w:rFonts w:ascii="宋体" w:hAnsi="宋体" w:cs="宋体" w:eastAsia="宋体" w:hint="default"/>
                <w:sz w:val="18"/>
                <w:szCs w:val="18"/>
              </w:rPr>
              <w:t>、聚酯薄膜</w:t>
            </w:r>
            <w:r>
              <w:rPr>
                <w:rFonts w:ascii="Times New Roman" w:hAnsi="Times New Roman" w:cs="Times New Roman" w:eastAsia="Times New Roman" w:hint="default"/>
                <w:sz w:val="18"/>
                <w:szCs w:val="18"/>
              </w:rPr>
              <w:t>(</w:t>
            </w:r>
            <w:r>
              <w:rPr>
                <w:rFonts w:ascii="宋体" w:hAnsi="宋体" w:cs="宋体" w:eastAsia="宋体" w:hint="default"/>
                <w:sz w:val="18"/>
                <w:szCs w:val="18"/>
              </w:rPr>
              <w:t>主要用于包装材料、胶片</w:t>
            </w:r>
            <w:r>
              <w:rPr>
                <w:rFonts w:ascii="宋体" w:hAnsi="宋体" w:cs="宋体" w:eastAsia="宋体" w:hint="default"/>
                <w:spacing w:val="-87"/>
                <w:sz w:val="18"/>
                <w:szCs w:val="18"/>
              </w:rPr>
              <w:t> </w:t>
            </w:r>
            <w:r>
              <w:rPr>
                <w:rFonts w:ascii="宋体" w:hAnsi="宋体" w:cs="宋体" w:eastAsia="宋体" w:hint="default"/>
                <w:sz w:val="18"/>
                <w:szCs w:val="18"/>
              </w:rPr>
              <w:t>和磁带等</w:t>
            </w:r>
            <w:r>
              <w:rPr>
                <w:rFonts w:ascii="Times New Roman" w:hAnsi="Times New Roman" w:cs="Times New Roman" w:eastAsia="Times New Roman" w:hint="default"/>
                <w:sz w:val="18"/>
                <w:szCs w:val="18"/>
              </w:rPr>
              <w:t>)</w:t>
            </w:r>
            <w:r>
              <w:rPr>
                <w:rFonts w:ascii="宋体" w:hAnsi="宋体" w:cs="宋体" w:eastAsia="宋体" w:hint="default"/>
                <w:sz w:val="18"/>
                <w:szCs w:val="18"/>
              </w:rPr>
              <w:t>以及化纤用涤纶</w:t>
            </w:r>
          </w:p>
        </w:tc>
      </w:tr>
      <w:tr>
        <w:trPr>
          <w:trHeight w:val="390" w:hRule="exact"/>
        </w:trPr>
        <w:tc>
          <w:tcPr>
            <w:tcW w:w="3545" w:type="dxa"/>
            <w:vMerge/>
            <w:tcBorders>
              <w:left w:val="single" w:sz="6" w:space="0" w:color="000000"/>
              <w:right w:val="single" w:sz="6"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323" w:hRule="exact"/>
        </w:trPr>
        <w:tc>
          <w:tcPr>
            <w:tcW w:w="3545" w:type="dxa"/>
            <w:vMerge/>
            <w:tcBorders>
              <w:left w:val="single" w:sz="6" w:space="0" w:color="000000"/>
              <w:bottom w:val="single" w:sz="6" w:space="0" w:color="000000"/>
              <w:right w:val="single" w:sz="6"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158" w:hRule="exact"/>
        </w:trPr>
        <w:tc>
          <w:tcPr>
            <w:tcW w:w="3545" w:type="dxa"/>
            <w:vMerge w:val="restart"/>
            <w:tcBorders>
              <w:top w:val="single" w:sz="6" w:space="0" w:color="000000"/>
              <w:left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PTA</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90" w:lineRule="auto" w:before="44"/>
              <w:ind w:left="30" w:right="62"/>
              <w:jc w:val="left"/>
              <w:rPr>
                <w:rFonts w:ascii="宋体" w:hAnsi="宋体" w:cs="宋体" w:eastAsia="宋体" w:hint="default"/>
                <w:sz w:val="18"/>
                <w:szCs w:val="18"/>
              </w:rPr>
            </w:pPr>
            <w:r>
              <w:rPr>
                <w:rFonts w:ascii="宋体" w:hAnsi="宋体" w:cs="宋体" w:eastAsia="宋体" w:hint="default"/>
                <w:w w:val="99"/>
                <w:sz w:val="18"/>
                <w:szCs w:val="18"/>
              </w:rPr>
              <w:t>精对苯二甲酸（</w:t>
            </w:r>
            <w:r>
              <w:rPr>
                <w:rFonts w:ascii="Times New Roman" w:hAnsi="Times New Roman" w:cs="Times New Roman" w:eastAsia="Times New Roman" w:hint="default"/>
                <w:w w:val="99"/>
                <w:sz w:val="18"/>
                <w:szCs w:val="18"/>
              </w:rPr>
              <w:t>Pure</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2"/>
                <w:w w:val="99"/>
                <w:sz w:val="18"/>
                <w:szCs w:val="18"/>
              </w:rPr>
              <w:t>Terephthalic</w:t>
            </w:r>
            <w:r>
              <w:rPr>
                <w:rFonts w:ascii="Times New Roman" w:hAnsi="Times New Roman" w:cs="Times New Roman" w:eastAsia="Times New Roman" w:hint="default"/>
                <w:spacing w:val="-15"/>
                <w:w w:val="99"/>
                <w:sz w:val="18"/>
                <w:szCs w:val="18"/>
              </w:rPr>
              <w:t> </w:t>
            </w:r>
            <w:r>
              <w:rPr>
                <w:rFonts w:ascii="Times New Roman" w:hAnsi="Times New Roman" w:cs="Times New Roman" w:eastAsia="Times New Roman" w:hint="default"/>
                <w:spacing w:val="-6"/>
                <w:w w:val="99"/>
                <w:sz w:val="18"/>
                <w:szCs w:val="18"/>
              </w:rPr>
              <w:t>Acid</w:t>
            </w:r>
            <w:r>
              <w:rPr>
                <w:rFonts w:ascii="宋体" w:hAnsi="宋体" w:cs="宋体" w:eastAsia="宋体" w:hint="default"/>
                <w:spacing w:val="-6"/>
                <w:w w:val="99"/>
                <w:sz w:val="18"/>
                <w:szCs w:val="18"/>
              </w:rPr>
              <w:t>），一种化工原料，聚酯切片的</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z w:val="18"/>
                <w:szCs w:val="18"/>
              </w:rPr>
              <w:t>主要原料之一</w:t>
            </w:r>
          </w:p>
        </w:tc>
      </w:tr>
      <w:tr>
        <w:trPr>
          <w:trHeight w:val="391" w:hRule="exact"/>
        </w:trPr>
        <w:tc>
          <w:tcPr>
            <w:tcW w:w="3545" w:type="dxa"/>
            <w:vMerge/>
            <w:tcBorders>
              <w:left w:val="single" w:sz="6" w:space="0" w:color="000000"/>
              <w:right w:val="single" w:sz="12"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58" w:hRule="exact"/>
        </w:trPr>
        <w:tc>
          <w:tcPr>
            <w:tcW w:w="3545" w:type="dxa"/>
            <w:vMerge/>
            <w:tcBorders>
              <w:left w:val="single" w:sz="6" w:space="0" w:color="000000"/>
              <w:bottom w:val="single" w:sz="6" w:space="0" w:color="000000"/>
              <w:right w:val="single" w:sz="12"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157" w:hRule="exact"/>
        </w:trPr>
        <w:tc>
          <w:tcPr>
            <w:tcW w:w="354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4"/>
                <w:sz w:val="18"/>
              </w:rPr>
              <w:t>MEG</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73" w:lineRule="auto" w:before="60"/>
              <w:ind w:left="30" w:right="46"/>
              <w:jc w:val="left"/>
              <w:rPr>
                <w:rFonts w:ascii="宋体" w:hAnsi="宋体" w:cs="宋体" w:eastAsia="宋体" w:hint="default"/>
                <w:sz w:val="18"/>
                <w:szCs w:val="18"/>
              </w:rPr>
            </w:pPr>
            <w:r>
              <w:rPr>
                <w:rFonts w:ascii="宋体" w:hAnsi="宋体" w:cs="宋体" w:eastAsia="宋体" w:hint="default"/>
                <w:spacing w:val="2"/>
                <w:w w:val="99"/>
                <w:sz w:val="18"/>
                <w:szCs w:val="18"/>
              </w:rPr>
              <w:t>乙二醇（</w:t>
            </w:r>
            <w:r>
              <w:rPr>
                <w:rFonts w:ascii="Times New Roman" w:hAnsi="Times New Roman" w:cs="Times New Roman" w:eastAsia="Times New Roman" w:hint="default"/>
                <w:spacing w:val="2"/>
                <w:w w:val="99"/>
                <w:sz w:val="18"/>
                <w:szCs w:val="18"/>
              </w:rPr>
              <w:t>Mono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Ethylene</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w w:val="99"/>
                <w:sz w:val="18"/>
                <w:szCs w:val="18"/>
              </w:rPr>
              <w:t>Glycol</w:t>
            </w:r>
            <w:r>
              <w:rPr>
                <w:rFonts w:ascii="宋体" w:hAnsi="宋体" w:cs="宋体" w:eastAsia="宋体" w:hint="default"/>
                <w:spacing w:val="-4"/>
                <w:w w:val="99"/>
                <w:sz w:val="18"/>
                <w:szCs w:val="18"/>
              </w:rPr>
              <w:t>），一种化工原料，聚酯切片的主要原</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料之一</w:t>
            </w:r>
          </w:p>
        </w:tc>
      </w:tr>
      <w:tr>
        <w:trPr>
          <w:trHeight w:val="390" w:hRule="exact"/>
        </w:trPr>
        <w:tc>
          <w:tcPr>
            <w:tcW w:w="3545" w:type="dxa"/>
            <w:vMerge/>
            <w:tcBorders>
              <w:left w:val="single" w:sz="6" w:space="0" w:color="000000"/>
              <w:right w:val="single" w:sz="6"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73" w:hRule="exact"/>
        </w:trPr>
        <w:tc>
          <w:tcPr>
            <w:tcW w:w="3545" w:type="dxa"/>
            <w:vMerge/>
            <w:tcBorders>
              <w:left w:val="single" w:sz="6" w:space="0" w:color="000000"/>
              <w:bottom w:val="single" w:sz="6" w:space="0" w:color="000000"/>
              <w:right w:val="single" w:sz="6"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hAnsi="Times New Roman"/>
                <w:spacing w:val="-7"/>
                <w:sz w:val="18"/>
              </w:rPr>
              <w:t>μm</w:t>
            </w:r>
            <w:r>
              <w:rPr>
                <w:rFonts w:ascii="Times New Roman" w:hAnsi="Times New Roman"/>
                <w:sz w:val="18"/>
              </w:rPr>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微米，</w:t>
            </w:r>
            <w:r>
              <w:rPr>
                <w:rFonts w:ascii="Times New Roman" w:hAnsi="Times New Roman" w:cs="Times New Roman" w:eastAsia="Times New Roman" w:hint="default"/>
                <w:sz w:val="18"/>
                <w:szCs w:val="18"/>
              </w:rPr>
              <w:t>1 </w:t>
            </w:r>
            <w:r>
              <w:rPr>
                <w:rFonts w:ascii="宋体" w:hAnsi="宋体" w:cs="宋体" w:eastAsia="宋体" w:hint="default"/>
                <w:sz w:val="18"/>
                <w:szCs w:val="18"/>
              </w:rPr>
              <w:t>微米相当于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米的一百万分之一</w:t>
            </w:r>
          </w:p>
        </w:tc>
      </w:tr>
    </w:tbl>
    <w:p>
      <w:pPr>
        <w:spacing w:after="0" w:line="240"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0"/>
        <w:rPr>
          <w:rFonts w:ascii="宋体" w:hAnsi="宋体" w:cs="宋体" w:eastAsia="宋体" w:hint="default"/>
          <w:b/>
          <w:bCs/>
          <w:sz w:val="20"/>
          <w:szCs w:val="20"/>
        </w:rPr>
      </w:pPr>
      <w:r>
        <w:rPr/>
        <w:pict>
          <v:group style="position:absolute;margin-left:171.229996pt;margin-top:273.255005pt;width:363.45pt;height:19.55pt;mso-position-horizontal-relative:page;mso-position-vertical-relative:page;z-index:-685024" coordorigin="3425,5465" coordsize="7269,391">
            <v:group style="position:absolute;left:3425;top:5465;width:30;height:391" coordorigin="3425,5465" coordsize="30,391">
              <v:shape style="position:absolute;left:3425;top:5465;width:30;height:391" coordorigin="3425,5465" coordsize="30,391" path="m3425,5856l3455,5856,3455,5465,3425,5465,3425,5856xe" filled="true" fillcolor="#ffffff" stroked="false">
                <v:path arrowok="t"/>
                <v:fill type="solid"/>
              </v:shape>
            </v:group>
            <v:group style="position:absolute;left:3455;top:5465;width:7239;height:391" coordorigin="3455,5465" coordsize="7239,391">
              <v:shape style="position:absolute;left:3455;top:5465;width:7239;height:391" coordorigin="3455,5465" coordsize="7239,391" path="m3455,5856l10694,5856,10694,5465,3455,5465,3455,585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Heading1"/>
        <w:spacing w:line="240" w:lineRule="auto"/>
        <w:ind w:left="2634" w:right="142"/>
        <w:jc w:val="left"/>
        <w:rPr>
          <w:b w:val="0"/>
          <w:bCs w:val="0"/>
        </w:rPr>
      </w:pPr>
      <w:bookmarkStart w:name="_TOC_250009" w:id="1"/>
      <w:r>
        <w:rPr>
          <w:spacing w:val="4"/>
        </w:rPr>
        <w:t>第二节</w:t>
      </w:r>
      <w:r>
        <w:rPr>
          <w:spacing w:val="84"/>
        </w:rPr>
        <w:t> </w:t>
      </w:r>
      <w:r>
        <w:rPr>
          <w:spacing w:val="5"/>
        </w:rPr>
        <w:t>公司简介和主要财务指标</w:t>
      </w:r>
      <w:bookmarkEnd w:id="1"/>
      <w:r>
        <w:rPr>
          <w:b w:val="0"/>
          <w:bCs w:val="0"/>
          <w:spacing w:val="5"/>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2"/>
        <w:spacing w:line="240" w:lineRule="auto" w:before="26"/>
        <w:ind w:right="142"/>
        <w:jc w:val="left"/>
        <w:rPr>
          <w:b w:val="0"/>
          <w:bCs w:val="0"/>
        </w:rPr>
      </w:pPr>
      <w:r>
        <w:rPr/>
        <w:t>一、公司信息</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6"/>
        <w:gridCol w:w="2981"/>
        <w:gridCol w:w="2140"/>
        <w:gridCol w:w="2185"/>
      </w:tblGrid>
      <w:tr>
        <w:trPr>
          <w:trHeight w:val="405"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81"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双星新材</w:t>
            </w:r>
          </w:p>
        </w:tc>
        <w:tc>
          <w:tcPr>
            <w:tcW w:w="21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002585</w:t>
            </w:r>
          </w:p>
        </w:tc>
      </w:tr>
      <w:tr>
        <w:trPr>
          <w:trHeight w:val="406"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0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90"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p>
        </w:tc>
      </w:tr>
      <w:tr>
        <w:trPr>
          <w:trHeight w:val="405"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双星新材</w:t>
            </w:r>
          </w:p>
        </w:tc>
      </w:tr>
      <w:tr>
        <w:trPr>
          <w:trHeight w:val="406"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pacing w:val="-3"/>
                <w:sz w:val="18"/>
              </w:rPr>
              <w:t>Jiangsu </w:t>
            </w:r>
            <w:r>
              <w:rPr>
                <w:rFonts w:ascii="Times New Roman"/>
                <w:sz w:val="18"/>
              </w:rPr>
              <w:t>Shuangxing Color Plastic New Materials Co.,</w:t>
            </w:r>
            <w:r>
              <w:rPr>
                <w:rFonts w:ascii="Times New Roman"/>
                <w:spacing w:val="17"/>
                <w:sz w:val="18"/>
              </w:rPr>
              <w:t> </w:t>
            </w:r>
            <w:r>
              <w:rPr>
                <w:rFonts w:ascii="Times New Roman"/>
                <w:sz w:val="18"/>
              </w:rPr>
              <w:t>Ltd.</w:t>
            </w:r>
          </w:p>
        </w:tc>
      </w:tr>
      <w:tr>
        <w:trPr>
          <w:trHeight w:val="406"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7" w:right="0"/>
              <w:jc w:val="left"/>
              <w:rPr>
                <w:rFonts w:ascii="Times New Roman" w:hAnsi="Times New Roman" w:cs="Times New Roman" w:eastAsia="Times New Roman" w:hint="default"/>
                <w:sz w:val="18"/>
                <w:szCs w:val="18"/>
              </w:rPr>
            </w:pPr>
            <w:r>
              <w:rPr>
                <w:rFonts w:ascii="宋体" w:hAnsi="宋体" w:cs="宋体" w:eastAsia="宋体" w:hint="default"/>
                <w:spacing w:val="-12"/>
                <w:position w:val="1"/>
                <w:sz w:val="18"/>
                <w:szCs w:val="18"/>
              </w:rPr>
              <w:t>）</w:t>
            </w:r>
            <w:r>
              <w:rPr>
                <w:rFonts w:ascii="Times New Roman" w:hAnsi="Times New Roman" w:cs="Times New Roman" w:eastAsia="Times New Roman" w:hint="default"/>
                <w:spacing w:val="-12"/>
                <w:sz w:val="18"/>
                <w:szCs w:val="18"/>
              </w:rPr>
              <w:t>SXXC</w:t>
            </w:r>
          </w:p>
        </w:tc>
      </w:tr>
      <w:tr>
        <w:trPr>
          <w:trHeight w:val="405"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吴培服</w:t>
            </w:r>
          </w:p>
        </w:tc>
      </w:tr>
      <w:tr>
        <w:trPr>
          <w:trHeight w:val="390"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r>
      <w:tr>
        <w:trPr>
          <w:trHeight w:val="406"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223808</w:t>
            </w:r>
          </w:p>
        </w:tc>
      </w:tr>
      <w:tr>
        <w:trPr>
          <w:trHeight w:val="405"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r>
      <w:tr>
        <w:trPr>
          <w:trHeight w:val="405"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223808</w:t>
            </w:r>
          </w:p>
        </w:tc>
      </w:tr>
      <w:tr>
        <w:trPr>
          <w:trHeight w:val="405"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http://www.shuangxingcaisu.com</w:t>
              </w:r>
            </w:hyperlink>
          </w:p>
        </w:tc>
      </w:tr>
      <w:tr>
        <w:trPr>
          <w:trHeight w:val="391" w:hRule="exact"/>
        </w:trPr>
        <w:tc>
          <w:tcPr>
            <w:tcW w:w="2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6"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42"/>
        <w:jc w:val="left"/>
        <w:rPr>
          <w:b w:val="0"/>
          <w:bCs w:val="0"/>
        </w:rPr>
      </w:pPr>
      <w:r>
        <w:rPr/>
        <w:t>二、联系人和联系方式</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花蕾</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宿迁市彩塑工业园区井头街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0527-84252088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0527-84252088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0527-84253042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0527-84253042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hyperlink r:id="rId10">
              <w:r>
                <w:rPr>
                  <w:rFonts w:ascii="Times New Roman"/>
                  <w:sz w:val="18"/>
                </w:rPr>
                <w:t>wudi@shuangxingcaisu.com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11">
              <w:r>
                <w:rPr>
                  <w:rFonts w:ascii="Times New Roman"/>
                  <w:sz w:val="18"/>
                </w:rPr>
                <w:t>002585@shuangxingcaisu.com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42"/>
        <w:jc w:val="left"/>
        <w:rPr>
          <w:b w:val="0"/>
          <w:bCs w:val="0"/>
        </w:rPr>
      </w:pPr>
      <w:r>
        <w:rPr/>
        <w:t>三、信息披露及备置地点</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391"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董事会秘书办公室</w:t>
            </w:r>
          </w:p>
        </w:tc>
      </w:tr>
    </w:tbl>
    <w:p>
      <w:pPr>
        <w:spacing w:after="0" w:line="240"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b/>
          <w:bCs/>
          <w:sz w:val="24"/>
          <w:szCs w:val="24"/>
        </w:rPr>
      </w:pPr>
    </w:p>
    <w:p>
      <w:pPr>
        <w:pStyle w:val="Heading2"/>
        <w:spacing w:line="240" w:lineRule="auto" w:before="26"/>
        <w:ind w:right="142"/>
        <w:jc w:val="left"/>
        <w:rPr>
          <w:b w:val="0"/>
          <w:bCs w:val="0"/>
        </w:rPr>
      </w:pPr>
      <w:r>
        <w:rPr/>
        <w:t>四、注册变更情况</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6398"/>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14232894-1</w:t>
            </w:r>
          </w:p>
        </w:tc>
      </w:tr>
    </w:tbl>
    <w:p>
      <w:pPr>
        <w:spacing w:line="240" w:lineRule="auto" w:before="12"/>
        <w:rPr>
          <w:rFonts w:ascii="宋体" w:hAnsi="宋体" w:cs="宋体" w:eastAsia="宋体" w:hint="default"/>
          <w:b/>
          <w:bCs/>
          <w:sz w:val="17"/>
          <w:szCs w:val="17"/>
        </w:rPr>
      </w:pPr>
    </w:p>
    <w:p>
      <w:pPr>
        <w:pStyle w:val="Heading2"/>
        <w:spacing w:line="240" w:lineRule="auto" w:before="26"/>
        <w:ind w:right="142"/>
        <w:jc w:val="left"/>
        <w:rPr>
          <w:b w:val="0"/>
          <w:bCs w:val="0"/>
        </w:rPr>
      </w:pPr>
      <w:r>
        <w:rPr/>
        <w:t>五、其他有关资料</w:t>
      </w:r>
      <w:r>
        <w:rPr>
          <w:b w:val="0"/>
          <w:bCs w:val="0"/>
        </w:rPr>
      </w:r>
    </w:p>
    <w:p>
      <w:pPr>
        <w:spacing w:line="240" w:lineRule="auto" w:before="1"/>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59"/>
        <w:gridCol w:w="6923"/>
      </w:tblGrid>
      <w:tr>
        <w:trPr>
          <w:trHeight w:val="405" w:hRule="exact"/>
        </w:trPr>
        <w:tc>
          <w:tcPr>
            <w:tcW w:w="2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390" w:hRule="exact"/>
        </w:trPr>
        <w:tc>
          <w:tcPr>
            <w:tcW w:w="2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5F</w:t>
            </w:r>
          </w:p>
        </w:tc>
      </w:tr>
      <w:tr>
        <w:trPr>
          <w:trHeight w:val="405" w:hRule="exact"/>
        </w:trPr>
        <w:tc>
          <w:tcPr>
            <w:tcW w:w="2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陆仕敏、蒯薏苡</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25"/>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46"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689 </w:t>
            </w:r>
            <w:r>
              <w:rPr>
                <w:rFonts w:ascii="宋体" w:hAnsi="宋体" w:cs="宋体" w:eastAsia="宋体" w:hint="default"/>
                <w:sz w:val="18"/>
                <w:szCs w:val="18"/>
              </w:rPr>
              <w:t>号海通证券</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楼</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葛欣、汪晓东</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光大证券股份有限公司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上海市静安区新闸路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1508 </w:t>
            </w:r>
            <w:r>
              <w:rPr>
                <w:rFonts w:ascii="宋体" w:hAnsi="宋体" w:cs="宋体" w:eastAsia="宋体" w:hint="default"/>
                <w:sz w:val="18"/>
                <w:szCs w:val="18"/>
              </w:rPr>
              <w:t>号</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静安国际广场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安宏亮、王鹏</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25"/>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2"/>
        <w:spacing w:line="240" w:lineRule="auto"/>
        <w:ind w:right="142"/>
        <w:jc w:val="left"/>
        <w:rPr>
          <w:b w:val="0"/>
          <w:bCs w:val="0"/>
        </w:rPr>
      </w:pPr>
      <w:r>
        <w:rPr/>
        <w:t>六、主要会计数据和财务指标</w:t>
      </w:r>
      <w:r>
        <w:rPr>
          <w:b w:val="0"/>
          <w:bCs w:val="0"/>
        </w:rPr>
      </w:r>
    </w:p>
    <w:p>
      <w:pPr>
        <w:spacing w:line="240" w:lineRule="auto" w:before="12"/>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25"/>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869"/>
        <w:gridCol w:w="1615"/>
        <w:gridCol w:w="1607"/>
        <w:gridCol w:w="1743"/>
        <w:gridCol w:w="1742"/>
      </w:tblGrid>
      <w:tr>
        <w:trPr>
          <w:trHeight w:val="406"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7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r>
      <w:tr>
        <w:trPr>
          <w:trHeight w:val="390"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2,380,537,380.43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2,265,477,342.41</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5.08%</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2,454,679,888.87</w:t>
            </w:r>
          </w:p>
        </w:tc>
      </w:tr>
      <w:tr>
        <w:trPr>
          <w:trHeight w:val="405"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35"/>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120,507,729.98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100,384,837.64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20.05%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90,037,671.64</w:t>
            </w:r>
          </w:p>
        </w:tc>
      </w:tr>
      <w:tr>
        <w:trPr>
          <w:trHeight w:val="721"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4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75,930,122.24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80,880,133.26</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-6.12%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64,769,581.64</w:t>
            </w:r>
          </w:p>
        </w:tc>
      </w:tr>
      <w:tr>
        <w:trPr>
          <w:trHeight w:val="405"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37"/>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12,931,648.01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46,864,701.54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-72.41%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22,946,785.37</w:t>
            </w:r>
          </w:p>
        </w:tc>
      </w:tr>
      <w:tr>
        <w:trPr>
          <w:trHeight w:val="391"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0.17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0.16</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6.25%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0.17</w:t>
            </w:r>
          </w:p>
        </w:tc>
      </w:tr>
      <w:tr>
        <w:trPr>
          <w:trHeight w:val="405"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0.16</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6.25%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0.17</w:t>
            </w:r>
          </w:p>
        </w:tc>
      </w:tr>
      <w:tr>
        <w:trPr>
          <w:trHeight w:val="405"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2.33%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2.35%</w:t>
            </w:r>
            <w:r>
              <w:rPr>
                <w:rFonts w:ascii="Times New Roman"/>
                <w:sz w:val="18"/>
              </w:rPr>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2.47%</w:t>
            </w:r>
            <w:r>
              <w:rPr>
                <w:rFonts w:ascii="Times New Roman"/>
                <w:sz w:val="18"/>
              </w:rPr>
            </w:r>
          </w:p>
        </w:tc>
      </w:tr>
      <w:tr>
        <w:trPr>
          <w:trHeight w:val="405"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年末</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年末</w:t>
            </w:r>
          </w:p>
        </w:tc>
        <w:tc>
          <w:tcPr>
            <w:tcW w:w="17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年末</w:t>
            </w:r>
          </w:p>
        </w:tc>
      </w:tr>
      <w:tr>
        <w:trPr>
          <w:trHeight w:val="406"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5,811,622,102.50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5,623,310,670.87</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3.35%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4,184,865,832.73</w:t>
            </w:r>
          </w:p>
        </w:tc>
      </w:tr>
      <w:tr>
        <w:trPr>
          <w:trHeight w:val="390"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35"/>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5,228,131,069.75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5,124,177,054.59</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2.03%</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3,666,252,839.87</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4"/>
          <w:szCs w:val="24"/>
        </w:rPr>
      </w:pPr>
    </w:p>
    <w:p>
      <w:pPr>
        <w:pStyle w:val="Heading2"/>
        <w:spacing w:line="240" w:lineRule="auto" w:before="26"/>
        <w:ind w:right="142"/>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line="319" w:lineRule="auto" w:before="0"/>
        <w:ind w:left="141" w:right="4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spacing w:line="319" w:lineRule="auto" w:before="0"/>
        <w:ind w:left="141" w:right="168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22"/>
          <w:szCs w:val="22"/>
        </w:rPr>
      </w:pPr>
    </w:p>
    <w:p>
      <w:pPr>
        <w:pStyle w:val="Heading2"/>
        <w:spacing w:line="240" w:lineRule="auto"/>
        <w:ind w:right="142"/>
        <w:jc w:val="left"/>
        <w:rPr>
          <w:b w:val="0"/>
          <w:bCs w:val="0"/>
        </w:rPr>
      </w:pPr>
      <w:r>
        <w:rPr/>
        <w:t>八、分季度主要财务指标</w:t>
      </w:r>
      <w:r>
        <w:rPr>
          <w:b w:val="0"/>
          <w:bCs w:val="0"/>
        </w:rPr>
      </w:r>
    </w:p>
    <w:p>
      <w:pPr>
        <w:spacing w:line="240" w:lineRule="auto" w:before="7"/>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606"/>
        <w:gridCol w:w="1757"/>
        <w:gridCol w:w="1742"/>
        <w:gridCol w:w="1742"/>
        <w:gridCol w:w="1727"/>
      </w:tblGrid>
      <w:tr>
        <w:trPr>
          <w:trHeight w:val="390" w:hRule="exact"/>
        </w:trPr>
        <w:tc>
          <w:tcPr>
            <w:tcW w:w="260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6" w:hRule="exact"/>
        </w:trPr>
        <w:tc>
          <w:tcPr>
            <w:tcW w:w="2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469,867,512.65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566,586,432.28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636,092,498.61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707,990,936.89</w:t>
            </w:r>
          </w:p>
        </w:tc>
      </w:tr>
      <w:tr>
        <w:trPr>
          <w:trHeight w:val="405" w:hRule="exact"/>
        </w:trPr>
        <w:tc>
          <w:tcPr>
            <w:tcW w:w="2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31,006,072.83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35,684,215.99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33,503,109.04</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20,209,332.12</w:t>
            </w:r>
          </w:p>
        </w:tc>
      </w:tr>
      <w:tr>
        <w:trPr>
          <w:trHeight w:val="721" w:hRule="exact"/>
        </w:trPr>
        <w:tc>
          <w:tcPr>
            <w:tcW w:w="2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31,001,822.83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15,810,025.99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29,919,202.30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-800,928.88</w:t>
            </w:r>
            <w:r>
              <w:rPr>
                <w:rFonts w:ascii="Times New Roman"/>
                <w:sz w:val="18"/>
              </w:rPr>
            </w:r>
          </w:p>
        </w:tc>
      </w:tr>
      <w:tr>
        <w:trPr>
          <w:trHeight w:val="390" w:hRule="exact"/>
        </w:trPr>
        <w:tc>
          <w:tcPr>
            <w:tcW w:w="2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-42,266,205.97</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54,106,910.03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-14,718,175.92</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15,809,119.87</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24"/>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4"/>
          <w:szCs w:val="24"/>
        </w:rPr>
      </w:pPr>
    </w:p>
    <w:p>
      <w:pPr>
        <w:pStyle w:val="Heading2"/>
        <w:spacing w:line="240" w:lineRule="auto"/>
        <w:ind w:right="142"/>
        <w:jc w:val="left"/>
        <w:rPr>
          <w:b w:val="0"/>
          <w:bCs w:val="0"/>
        </w:rPr>
      </w:pPr>
      <w:r>
        <w:rPr/>
        <w:t>九、非经常性损益项目及金额</w:t>
      </w:r>
      <w:r>
        <w:rPr>
          <w:b w:val="0"/>
          <w:bCs w:val="0"/>
        </w:rPr>
      </w:r>
    </w:p>
    <w:p>
      <w:pPr>
        <w:spacing w:line="240" w:lineRule="auto" w:before="9"/>
        <w:rPr>
          <w:rFonts w:ascii="宋体" w:hAnsi="宋体" w:cs="宋体" w:eastAsia="宋体" w:hint="default"/>
          <w:b/>
          <w:bCs/>
          <w:sz w:val="22"/>
          <w:szCs w:val="22"/>
        </w:rPr>
      </w:pPr>
    </w:p>
    <w:p>
      <w:pPr>
        <w:spacing w:before="44"/>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before="8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21,260.00</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46,139,395.16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22,946,711.00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29,907,400.00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6,249,698.63</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33,890.61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0.04</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-153,200.00</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7,866,636.66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3,442,006.66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4,486,110.00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44,577,607.74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19,504,704.38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25,268,090.00</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spacing w:before="60"/>
        <w:ind w:left="141"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before="66"/>
        <w:ind w:left="141" w:right="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1"/>
        <w:rPr>
          <w:rFonts w:ascii="宋体" w:hAnsi="宋体" w:cs="宋体" w:eastAsia="宋体" w:hint="default"/>
          <w:sz w:val="26"/>
          <w:szCs w:val="26"/>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说明原因</w:t>
      </w:r>
    </w:p>
    <w:p>
      <w:pPr>
        <w:spacing w:before="125"/>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90" w:lineRule="auto" w:before="111"/>
        <w:ind w:left="141" w:right="15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290"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413" w:right="3496"/>
        <w:jc w:val="center"/>
        <w:rPr>
          <w:b w:val="0"/>
          <w:bCs w:val="0"/>
        </w:rPr>
      </w:pPr>
      <w:bookmarkStart w:name="_TOC_250008" w:id="2"/>
      <w:r>
        <w:rPr>
          <w:spacing w:val="4"/>
        </w:rPr>
        <w:t>第三节</w:t>
      </w:r>
      <w:r>
        <w:rPr>
          <w:spacing w:val="55"/>
        </w:rPr>
        <w:t> </w:t>
      </w:r>
      <w:r>
        <w:rPr>
          <w:spacing w:val="6"/>
        </w:rPr>
        <w:t>公司业务概要</w:t>
      </w:r>
      <w:bookmarkEnd w:id="2"/>
      <w:r>
        <w:rPr>
          <w:b w:val="0"/>
          <w:bCs w:val="0"/>
          <w:spacing w:val="6"/>
        </w:rPr>
      </w:r>
    </w:p>
    <w:p>
      <w:pPr>
        <w:spacing w:line="240" w:lineRule="auto" w:before="5"/>
        <w:rPr>
          <w:rFonts w:ascii="宋体" w:hAnsi="宋体" w:cs="宋体" w:eastAsia="宋体" w:hint="default"/>
          <w:b/>
          <w:bCs/>
          <w:sz w:val="38"/>
          <w:szCs w:val="38"/>
        </w:rPr>
      </w:pPr>
    </w:p>
    <w:p>
      <w:pPr>
        <w:pStyle w:val="Heading2"/>
        <w:spacing w:line="240" w:lineRule="auto"/>
        <w:ind w:right="174"/>
        <w:jc w:val="left"/>
        <w:rPr>
          <w:b w:val="0"/>
          <w:bCs w:val="0"/>
        </w:rPr>
      </w:pPr>
      <w:r>
        <w:rPr/>
        <w:t>一、报告期内公司从事的主要业务</w:t>
      </w:r>
      <w:r>
        <w:rPr>
          <w:b w:val="0"/>
          <w:bCs w:val="0"/>
        </w:rPr>
      </w:r>
    </w:p>
    <w:p>
      <w:pPr>
        <w:spacing w:line="240" w:lineRule="auto" w:before="7"/>
        <w:rPr>
          <w:rFonts w:ascii="宋体" w:hAnsi="宋体" w:cs="宋体" w:eastAsia="宋体" w:hint="default"/>
          <w:b/>
          <w:bCs/>
          <w:sz w:val="24"/>
          <w:szCs w:val="24"/>
        </w:rPr>
      </w:pPr>
    </w:p>
    <w:p>
      <w:pPr>
        <w:pStyle w:val="BodyText"/>
        <w:spacing w:line="271" w:lineRule="auto"/>
        <w:ind w:right="183" w:firstLine="390"/>
        <w:jc w:val="both"/>
      </w:pPr>
      <w:r>
        <w:rPr/>
        <w:t>公司主营业务是从事光电新材料、光学膜、太阳能电池背材膜、聚酯电容膜、聚酯工业基膜生产和销 售，高分子复合材料技术研发等，为国家级高新技术企业。公司坚持创新驱动，持续不断加快产品结构优 化升级，围绕高端产业做好产业高端，开发高附加值新品，自主创新和研发能力不断提高，目前公司形成 了以特色产品、功能性产品、高性能产品三大类产品为主的发展格局；重点研发光学膜、新能源基材、电 子信息基材、高附加值产品，走向高端发展、差异化发展格局。</w:t>
      </w:r>
    </w:p>
    <w:p>
      <w:pPr>
        <w:pStyle w:val="BodyText"/>
        <w:spacing w:line="240" w:lineRule="auto" w:before="58"/>
        <w:ind w:left="576" w:right="174"/>
        <w:jc w:val="left"/>
      </w:pPr>
      <w:r>
        <w:rPr>
          <w:rFonts w:ascii="Times New Roman" w:hAnsi="Times New Roman" w:cs="Times New Roman" w:eastAsia="Times New Roman" w:hint="default"/>
        </w:rPr>
        <w:t>1</w:t>
      </w:r>
      <w:r>
        <w:rPr/>
        <w:t>、特色产品方面，公司充分发挥品牌优势，成本优势及行业领先技术优势，规模化发展总量持续突</w:t>
      </w:r>
    </w:p>
    <w:p>
      <w:pPr>
        <w:pStyle w:val="BodyText"/>
        <w:spacing w:line="240" w:lineRule="auto" w:before="9"/>
        <w:ind w:right="174"/>
        <w:jc w:val="left"/>
      </w:pPr>
      <w:r>
        <w:rPr/>
        <w:t>破。</w:t>
      </w:r>
    </w:p>
    <w:p>
      <w:pPr>
        <w:pStyle w:val="BodyText"/>
        <w:spacing w:line="240" w:lineRule="auto" w:before="85"/>
        <w:ind w:left="576" w:right="174"/>
        <w:jc w:val="left"/>
      </w:pPr>
      <w:r>
        <w:rPr>
          <w:rFonts w:ascii="Times New Roman" w:hAnsi="Times New Roman" w:cs="Times New Roman" w:eastAsia="Times New Roman" w:hint="default"/>
        </w:rPr>
        <w:t>2</w:t>
      </w:r>
      <w:r>
        <w:rPr/>
        <w:t>、功能性产品方面：</w:t>
      </w:r>
      <w:r>
        <w:rPr>
          <w:rFonts w:ascii="Times New Roman" w:hAnsi="Times New Roman" w:cs="Times New Roman" w:eastAsia="Times New Roman" w:hint="default"/>
        </w:rPr>
        <w:t>PETG</w:t>
      </w:r>
      <w:r>
        <w:rPr/>
        <w:t>热缩膜、高清膜、</w:t>
      </w:r>
      <w:r>
        <w:rPr>
          <w:rFonts w:ascii="Times New Roman" w:hAnsi="Times New Roman" w:cs="Times New Roman" w:eastAsia="Times New Roman" w:hint="default"/>
        </w:rPr>
        <w:t>TTR</w:t>
      </w:r>
      <w:r>
        <w:rPr/>
        <w:t>膜等迅速提升市场占有率。</w:t>
      </w:r>
    </w:p>
    <w:p>
      <w:pPr>
        <w:pStyle w:val="BodyText"/>
        <w:spacing w:line="240" w:lineRule="auto" w:before="54"/>
        <w:ind w:left="576" w:right="174"/>
        <w:jc w:val="left"/>
      </w:pPr>
      <w:r>
        <w:rPr>
          <w:rFonts w:ascii="Times New Roman" w:hAnsi="Times New Roman" w:cs="Times New Roman" w:eastAsia="Times New Roman" w:hint="default"/>
        </w:rPr>
        <w:t>3</w:t>
      </w:r>
      <w:r>
        <w:rPr/>
        <w:t>、高性能产品：高性能产品研发取得新成效，完成光学膜系列产品及工艺配方多项成功开发，在技</w:t>
      </w:r>
    </w:p>
    <w:p>
      <w:pPr>
        <w:pStyle w:val="BodyText"/>
        <w:spacing w:line="314" w:lineRule="auto" w:before="24"/>
        <w:ind w:left="576" w:right="174" w:hanging="436"/>
        <w:jc w:val="left"/>
      </w:pPr>
      <w:r>
        <w:rPr/>
        <w:t>术研发、人才培养方面进行了大量的投入。 光电新材料方面，公司重点研发行业前景广阔、附加值高光学膜产品，为企业长远发展储备技术，储</w:t>
      </w:r>
    </w:p>
    <w:p>
      <w:pPr>
        <w:pStyle w:val="BodyText"/>
        <w:spacing w:line="235" w:lineRule="exact"/>
        <w:ind w:right="174"/>
        <w:jc w:val="left"/>
      </w:pPr>
      <w:r>
        <w:rPr/>
        <w:t>备人才。</w:t>
      </w:r>
    </w:p>
    <w:p>
      <w:pPr>
        <w:spacing w:line="240" w:lineRule="auto" w:before="8"/>
        <w:rPr>
          <w:rFonts w:ascii="宋体" w:hAnsi="宋体" w:cs="宋体" w:eastAsia="宋体" w:hint="default"/>
          <w:sz w:val="25"/>
          <w:szCs w:val="25"/>
        </w:rPr>
      </w:pPr>
    </w:p>
    <w:p>
      <w:pPr>
        <w:pStyle w:val="Heading2"/>
        <w:spacing w:line="240" w:lineRule="auto"/>
        <w:ind w:right="174"/>
        <w:jc w:val="left"/>
        <w:rPr>
          <w:b w:val="0"/>
          <w:bCs w:val="0"/>
        </w:rPr>
      </w:pPr>
      <w:r>
        <w:rPr/>
        <w:t>二、主要资产重大变化情况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7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44"/>
        <w:ind w:left="0" w:right="224" w:firstLine="0"/>
        <w:jc w:val="right"/>
        <w:rPr>
          <w:rFonts w:ascii="宋体" w:hAnsi="宋体" w:cs="宋体" w:eastAsia="宋体" w:hint="default"/>
          <w:sz w:val="18"/>
          <w:szCs w:val="18"/>
        </w:rPr>
      </w:pPr>
      <w:r>
        <w:rPr/>
        <w:pict>
          <v:shape style="position:absolute;margin-left:56.700001pt;margin-top:-99.888283pt;width:479.85pt;height:154.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2"/>
                    <w:gridCol w:w="6533"/>
                  </w:tblGrid>
                  <w:tr>
                    <w:trPr>
                      <w:trHeight w:val="188" w:hRule="exact"/>
                    </w:trPr>
                    <w:tc>
                      <w:tcPr>
                        <w:tcW w:w="3042"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304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42"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30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6" w:hRule="exact"/>
                    </w:trPr>
                    <w:tc>
                      <w:tcPr>
                        <w:tcW w:w="30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0" w:hRule="exact"/>
                    </w:trPr>
                    <w:tc>
                      <w:tcPr>
                        <w:tcW w:w="30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58" w:hRule="exact"/>
                    </w:trPr>
                    <w:tc>
                      <w:tcPr>
                        <w:tcW w:w="3042"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vMerge w:val="restart"/>
                        <w:tcBorders>
                          <w:top w:val="single" w:sz="6" w:space="0" w:color="000000"/>
                          <w:left w:val="single" w:sz="12" w:space="0" w:color="D2D2D2"/>
                          <w:right w:val="single" w:sz="6" w:space="0" w:color="000000"/>
                        </w:tcBorders>
                      </w:tcPr>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日期末数为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1,137,412,387.65 </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元，较年初数增长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72.74%</w:t>
                        </w:r>
                      </w:p>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增加原因系公司在建工程项目支出增加且尚未到结算期所致。</w:t>
                        </w:r>
                      </w:p>
                    </w:tc>
                  </w:tr>
                  <w:tr>
                    <w:trPr>
                      <w:trHeight w:val="406" w:hRule="exact"/>
                    </w:trPr>
                    <w:tc>
                      <w:tcPr>
                        <w:tcW w:w="304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3" w:type="dxa"/>
                        <w:vMerge/>
                        <w:tcBorders>
                          <w:left w:val="single" w:sz="12" w:space="0" w:color="D2D2D2"/>
                          <w:right w:val="single" w:sz="6" w:space="0" w:color="000000"/>
                        </w:tcBorders>
                      </w:tcPr>
                      <w:p>
                        <w:pPr/>
                      </w:p>
                    </w:tc>
                  </w:tr>
                  <w:tr>
                    <w:trPr>
                      <w:trHeight w:val="158" w:hRule="exact"/>
                    </w:trPr>
                    <w:tc>
                      <w:tcPr>
                        <w:tcW w:w="3042"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vMerge/>
                        <w:tcBorders>
                          <w:left w:val="single" w:sz="12" w:space="0" w:color="D2D2D2"/>
                          <w:bottom w:val="single" w:sz="6" w:space="0" w:color="000000"/>
                          <w:right w:val="single" w:sz="6" w:space="0" w:color="000000"/>
                        </w:tcBorders>
                      </w:tcPr>
                      <w:p>
                        <w:pPr/>
                      </w:p>
                    </w:tc>
                  </w:tr>
                  <w:tr>
                    <w:trPr>
                      <w:trHeight w:val="390" w:hRule="exact"/>
                    </w:trPr>
                    <w:tc>
                      <w:tcPr>
                        <w:tcW w:w="3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主要是本期非同一控制收购江西科为薄膜新型材料有限公司所致。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4"/>
        <w:spacing w:line="240" w:lineRule="auto" w:before="35"/>
        <w:ind w:right="17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spacing w:before="0"/>
        <w:ind w:left="141" w:right="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2"/>
        <w:spacing w:line="240" w:lineRule="auto"/>
        <w:ind w:right="174"/>
        <w:jc w:val="left"/>
        <w:rPr>
          <w:b w:val="0"/>
          <w:bCs w:val="0"/>
        </w:rPr>
      </w:pPr>
      <w:r>
        <w:rPr/>
        <w:t>三、核心竞争力分析</w:t>
      </w:r>
      <w:r>
        <w:rPr>
          <w:b w:val="0"/>
          <w:bCs w:val="0"/>
        </w:rPr>
      </w:r>
    </w:p>
    <w:p>
      <w:pPr>
        <w:pStyle w:val="BodyText"/>
        <w:spacing w:line="430" w:lineRule="atLeast" w:before="167"/>
        <w:ind w:left="561" w:right="174"/>
        <w:jc w:val="left"/>
      </w:pPr>
      <w:r>
        <w:rPr>
          <w:rFonts w:ascii="Times New Roman" w:hAnsi="Times New Roman" w:cs="Times New Roman" w:eastAsia="Times New Roman" w:hint="default"/>
        </w:rPr>
        <w:t>1</w:t>
      </w:r>
      <w:r>
        <w:rPr/>
        <w:t>、聚酯薄膜全产业链布局优势 公司已成为国内率先拥有全球领先水平的聚酯薄膜</w:t>
      </w:r>
      <w:r>
        <w:rPr>
          <w:rFonts w:ascii="Times New Roman" w:hAnsi="Times New Roman" w:cs="Times New Roman" w:eastAsia="Times New Roman" w:hint="default"/>
        </w:rPr>
        <w:t>8700mm</w:t>
      </w:r>
      <w:r>
        <w:rPr/>
        <w:t>幅宽设备集群生产线企业，形成从原料合</w:t>
      </w:r>
    </w:p>
    <w:p>
      <w:pPr>
        <w:pStyle w:val="BodyText"/>
        <w:spacing w:line="240" w:lineRule="auto" w:before="24"/>
        <w:ind w:right="0"/>
        <w:jc w:val="left"/>
        <w:rPr>
          <w:rFonts w:ascii="宋体" w:hAnsi="宋体" w:cs="宋体" w:eastAsia="宋体" w:hint="default"/>
        </w:rPr>
      </w:pPr>
      <w:r>
        <w:rPr/>
        <w:t>成到聚脂薄膜及产品后加工全产业链布局。通过产品升级，公司进入了光学膜领域，加快做好产业高端。</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731" w:footer="980" w:top="1040" w:bottom="1180" w:left="10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5"/>
        <w:ind w:left="561" w:right="174"/>
        <w:jc w:val="left"/>
      </w:pPr>
      <w:r>
        <w:rPr>
          <w:rFonts w:ascii="Times New Roman" w:hAnsi="Times New Roman" w:cs="Times New Roman" w:eastAsia="Times New Roman" w:hint="default"/>
        </w:rPr>
        <w:t>2</w:t>
      </w:r>
      <w:r>
        <w:rPr/>
        <w:t>、产品、市场布局优势</w:t>
      </w:r>
    </w:p>
    <w:p>
      <w:pPr>
        <w:pStyle w:val="BodyText"/>
        <w:spacing w:line="268" w:lineRule="auto" w:before="144"/>
        <w:ind w:right="183" w:firstLine="420"/>
        <w:jc w:val="both"/>
      </w:pPr>
      <w:r>
        <w:rPr/>
        <w:t>公司具有多年市场营销经验，通过在国内外进行市场网络布局，使公司研发的新产品迅速开拓市场。 公司的差异化产品保护膜、离型膜等已批量生产；电容膜、热封膜、太阳能背材基膜等市场进一步扩大， 并已成功开发光学膜基材产品。</w:t>
      </w:r>
    </w:p>
    <w:p>
      <w:pPr>
        <w:pStyle w:val="BodyText"/>
        <w:spacing w:line="436" w:lineRule="exact" w:before="31"/>
        <w:ind w:left="561" w:right="0"/>
        <w:jc w:val="left"/>
      </w:pPr>
      <w:r>
        <w:rPr>
          <w:rFonts w:ascii="Times New Roman" w:hAnsi="Times New Roman" w:cs="Times New Roman" w:eastAsia="Times New Roman" w:hint="default"/>
        </w:rPr>
        <w:t>3</w:t>
      </w:r>
      <w:r>
        <w:rPr/>
        <w:t>、技术人才优势 </w:t>
      </w:r>
      <w:r>
        <w:rPr>
          <w:spacing w:val="-3"/>
        </w:rPr>
        <w:t>公司聚集了一批优秀人才队伍，持续推进创新能力和水平。近几年，公司已获得授权专利</w:t>
      </w:r>
      <w:r>
        <w:rPr>
          <w:rFonts w:ascii="Times New Roman" w:hAnsi="Times New Roman" w:cs="Times New Roman" w:eastAsia="Times New Roman" w:hint="default"/>
          <w:spacing w:val="-3"/>
        </w:rPr>
        <w:t>28</w:t>
      </w:r>
      <w:r>
        <w:rPr>
          <w:spacing w:val="-3"/>
        </w:rPr>
        <w:t>件，其中：</w:t>
      </w:r>
    </w:p>
    <w:p>
      <w:pPr>
        <w:pStyle w:val="BodyText"/>
        <w:spacing w:line="274" w:lineRule="exact"/>
        <w:ind w:right="0"/>
        <w:jc w:val="both"/>
      </w:pPr>
      <w:r>
        <w:rPr/>
        <w:t>发明专利</w:t>
      </w:r>
      <w:r>
        <w:rPr>
          <w:rFonts w:ascii="Times New Roman" w:hAnsi="Times New Roman" w:cs="Times New Roman" w:eastAsia="Times New Roman" w:hint="default"/>
        </w:rPr>
        <w:t>7</w:t>
      </w:r>
      <w:r>
        <w:rPr/>
        <w:t>件，实用新型专利</w:t>
      </w:r>
      <w:r>
        <w:rPr>
          <w:rFonts w:ascii="Times New Roman" w:hAnsi="Times New Roman" w:cs="Times New Roman" w:eastAsia="Times New Roman" w:hint="default"/>
        </w:rPr>
        <w:t>21</w:t>
      </w:r>
      <w:r>
        <w:rPr/>
        <w:t>件；并通过与全球知名企业的技术合作，初步形成了人才和技术的支撑。</w:t>
      </w:r>
    </w:p>
    <w:p>
      <w:pPr>
        <w:pStyle w:val="BodyText"/>
        <w:spacing w:line="436" w:lineRule="exact" w:before="26"/>
        <w:ind w:left="561" w:right="174"/>
        <w:jc w:val="left"/>
      </w:pPr>
      <w:r>
        <w:rPr>
          <w:rFonts w:ascii="Times New Roman" w:hAnsi="Times New Roman" w:cs="Times New Roman" w:eastAsia="Times New Roman" w:hint="default"/>
        </w:rPr>
        <w:t>4</w:t>
      </w:r>
      <w:r>
        <w:rPr/>
        <w:t>、品牌渠道优势 双星新材为行业龙头企业，在全国有数千多家终端客户；双星品牌被评为</w:t>
      </w:r>
      <w:r>
        <w:rPr>
          <w:rFonts w:ascii="Times New Roman" w:hAnsi="Times New Roman" w:cs="Times New Roman" w:eastAsia="Times New Roman" w:hint="default"/>
        </w:rPr>
        <w:t>“</w:t>
      </w:r>
      <w:r>
        <w:rPr/>
        <w:t>江苏省重点培育和发展的</w:t>
      </w:r>
    </w:p>
    <w:p>
      <w:pPr>
        <w:pStyle w:val="BodyText"/>
        <w:spacing w:line="274" w:lineRule="exact"/>
        <w:ind w:left="561" w:right="174" w:hanging="421"/>
        <w:jc w:val="left"/>
      </w:pPr>
      <w:r>
        <w:rPr/>
        <w:t>国际知名品牌</w:t>
      </w:r>
      <w:r>
        <w:rPr>
          <w:rFonts w:ascii="Times New Roman" w:hAnsi="Times New Roman" w:cs="Times New Roman" w:eastAsia="Times New Roman" w:hint="default"/>
        </w:rPr>
        <w:t>”</w:t>
      </w:r>
      <w:r>
        <w:rPr/>
        <w:t>。</w:t>
      </w:r>
    </w:p>
    <w:p>
      <w:pPr>
        <w:pStyle w:val="BodyText"/>
        <w:spacing w:line="420" w:lineRule="atLeast" w:before="15"/>
        <w:ind w:left="411" w:right="174" w:firstLine="150"/>
        <w:jc w:val="left"/>
      </w:pPr>
      <w:r>
        <w:rPr>
          <w:rFonts w:ascii="Times New Roman" w:hAnsi="Times New Roman" w:cs="Times New Roman" w:eastAsia="Times New Roman" w:hint="default"/>
        </w:rPr>
        <w:t>5</w:t>
      </w:r>
      <w:r>
        <w:rPr/>
        <w:t>、管理优势 </w:t>
      </w:r>
      <w:r>
        <w:rPr>
          <w:spacing w:val="-2"/>
        </w:rPr>
        <w:t>公司的管理层团队具有多年聚酯薄膜行业经验、技术研发经历，熟悉行业发展特点和趋势，能够较好的</w:t>
      </w:r>
    </w:p>
    <w:p>
      <w:pPr>
        <w:pStyle w:val="BodyText"/>
        <w:spacing w:line="276" w:lineRule="auto" w:before="25"/>
        <w:ind w:right="183"/>
        <w:jc w:val="both"/>
      </w:pPr>
      <w:r>
        <w:rPr/>
        <w:t>把握市场发展动态，并根据市场情况推陈出新，不断将新品种推向市场，使公司具备较强的竞争力和盈利 能力。此外，公司根据客户需求个性化及产品品种多样化特点，应用了先进的管理软件，合理安排生产， 最大化利用产能，开源节流。</w:t>
      </w:r>
    </w:p>
    <w:p>
      <w:pPr>
        <w:spacing w:after="0" w:line="276" w:lineRule="auto"/>
        <w:jc w:val="both"/>
        <w:sectPr>
          <w:pgSz w:w="11910" w:h="16850"/>
          <w:pgMar w:header="731" w:footer="980" w:top="1040" w:bottom="1180" w:left="1000" w:right="900"/>
        </w:sectPr>
      </w:pPr>
    </w:p>
    <w:p>
      <w:pPr>
        <w:spacing w:line="240" w:lineRule="auto" w:before="2"/>
        <w:rPr>
          <w:rFonts w:ascii="宋体" w:hAnsi="宋体" w:cs="宋体" w:eastAsia="宋体" w:hint="default"/>
          <w:sz w:val="4"/>
          <w:szCs w:val="4"/>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63.35pt;height:.75pt;mso-position-horizontal-relative:char;mso-position-vertical-relative:line" coordorigin="0,0" coordsize="9267,15">
            <v:group style="position:absolute;left:8;top:8;width:9252;height:2" coordorigin="8,8" coordsize="9252,2">
              <v:shape style="position:absolute;left:8;top:8;width:9252;height:2" coordorigin="8,8" coordsize="9252,0" path="m8,8l9259,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900" w:right="116"/>
        <w:jc w:val="left"/>
        <w:rPr>
          <w:b w:val="0"/>
          <w:bCs w:val="0"/>
        </w:rPr>
      </w:pPr>
      <w:bookmarkStart w:name="_TOC_250007" w:id="3"/>
      <w:r>
        <w:rPr>
          <w:spacing w:val="4"/>
        </w:rPr>
        <w:t>第四节</w:t>
      </w:r>
      <w:r>
        <w:rPr>
          <w:spacing w:val="68"/>
        </w:rPr>
        <w:t> </w:t>
      </w:r>
      <w:r>
        <w:rPr>
          <w:spacing w:val="4"/>
        </w:rPr>
        <w:t>管理层讨论与分析</w:t>
      </w:r>
      <w:bookmarkEnd w:id="3"/>
      <w:r>
        <w:rPr>
          <w:b w:val="0"/>
          <w:bCs w:val="0"/>
          <w:spacing w:val="4"/>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2"/>
        <w:spacing w:line="240" w:lineRule="auto" w:before="26"/>
        <w:ind w:left="151" w:right="116"/>
        <w:jc w:val="left"/>
        <w:rPr>
          <w:b w:val="0"/>
          <w:bCs w:val="0"/>
        </w:rPr>
      </w:pPr>
      <w:r>
        <w:rPr/>
        <w:t>一、概述</w:t>
      </w:r>
      <w:r>
        <w:rPr>
          <w:b w:val="0"/>
          <w:bCs w:val="0"/>
        </w:rPr>
      </w:r>
    </w:p>
    <w:p>
      <w:pPr>
        <w:spacing w:line="240" w:lineRule="auto" w:before="7"/>
        <w:rPr>
          <w:rFonts w:ascii="宋体" w:hAnsi="宋体" w:cs="宋体" w:eastAsia="宋体" w:hint="default"/>
          <w:b/>
          <w:bCs/>
          <w:sz w:val="24"/>
          <w:szCs w:val="24"/>
        </w:rPr>
      </w:pPr>
    </w:p>
    <w:p>
      <w:pPr>
        <w:pStyle w:val="BodyText"/>
        <w:spacing w:line="259" w:lineRule="auto"/>
        <w:ind w:left="151" w:right="235" w:firstLine="420"/>
        <w:jc w:val="both"/>
      </w:pPr>
      <w:r>
        <w:rPr>
          <w:rFonts w:ascii="Times New Roman" w:hAnsi="Times New Roman" w:cs="Times New Roman" w:eastAsia="Times New Roman" w:hint="default"/>
          <w:spacing w:val="-2"/>
        </w:rPr>
        <w:t>2015</w:t>
      </w:r>
      <w:r>
        <w:rPr>
          <w:spacing w:val="-2"/>
        </w:rPr>
        <w:t>年，面对严竣的国内外经济形势和市场环境，公司保持战略定力，立足结构调整，深入推进</w:t>
      </w:r>
      <w:r>
        <w:rPr/>
        <w:t> </w:t>
      </w:r>
      <w:r>
        <w:rPr>
          <w:rFonts w:ascii="Times New Roman" w:hAnsi="Times New Roman" w:cs="Times New Roman" w:eastAsia="Times New Roman" w:hint="default"/>
        </w:rPr>
        <w:t>“</w:t>
      </w:r>
      <w:r>
        <w:rPr/>
        <w:t>三大战略</w:t>
      </w:r>
      <w:r>
        <w:rPr>
          <w:rFonts w:ascii="Times New Roman" w:hAnsi="Times New Roman" w:cs="Times New Roman" w:eastAsia="Times New Roman" w:hint="default"/>
        </w:rPr>
        <w:t>”</w:t>
      </w:r>
      <w:r>
        <w:rPr/>
        <w:t>，认真落实年初研究讨论确立的</w:t>
      </w:r>
      <w:r>
        <w:rPr>
          <w:rFonts w:ascii="Times New Roman" w:hAnsi="Times New Roman" w:cs="Times New Roman" w:eastAsia="Times New Roman" w:hint="default"/>
        </w:rPr>
        <w:t>“</w:t>
      </w:r>
      <w:r>
        <w:rPr/>
        <w:t>四项措施</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和</w:t>
      </w:r>
      <w:r>
        <w:rPr>
          <w:rFonts w:ascii="Times New Roman" w:hAnsi="Times New Roman" w:cs="Times New Roman" w:eastAsia="Times New Roman" w:hint="default"/>
        </w:rPr>
        <w:t>“</w:t>
      </w:r>
      <w:r>
        <w:rPr/>
        <w:t>四个方面</w:t>
      </w:r>
      <w:r>
        <w:rPr>
          <w:rFonts w:ascii="Times New Roman" w:hAnsi="Times New Roman" w:cs="Times New Roman" w:eastAsia="Times New Roman" w:hint="default"/>
        </w:rPr>
        <w:t>”</w:t>
      </w:r>
      <w:r>
        <w:rPr/>
        <w:t>工作，实现光学基膜</w:t>
      </w:r>
      <w:r>
        <w:rPr>
          <w:rFonts w:ascii="Times New Roman" w:hAnsi="Times New Roman" w:cs="Times New Roman" w:eastAsia="Times New Roman" w:hint="default"/>
        </w:rPr>
        <w:t>5</w:t>
      </w:r>
      <w:r>
        <w:rPr/>
        <w:t>月试车运</w:t>
      </w:r>
      <w:r>
        <w:rPr>
          <w:spacing w:val="-100"/>
        </w:rPr>
        <w:t> </w:t>
      </w:r>
      <w:r>
        <w:rPr/>
        <w:t>行，</w:t>
      </w:r>
      <w:r>
        <w:rPr>
          <w:rFonts w:ascii="Times New Roman" w:hAnsi="Times New Roman" w:cs="Times New Roman" w:eastAsia="Times New Roman" w:hint="default"/>
        </w:rPr>
        <w:t>7</w:t>
      </w:r>
      <w:r>
        <w:rPr/>
        <w:t>月完成收购江西科为薄膜新型材料有限公司；太阳能背材稳定增长；差异化比例迅速提升，实</w:t>
      </w:r>
      <w:r>
        <w:rPr>
          <w:spacing w:val="-60"/>
        </w:rPr>
        <w:t> </w:t>
      </w:r>
      <w:r>
        <w:rPr>
          <w:spacing w:val="-60"/>
        </w:rPr>
      </w:r>
      <w:r>
        <w:rPr/>
        <w:t>现了企业稳步发展。</w:t>
      </w:r>
    </w:p>
    <w:p>
      <w:pPr>
        <w:pStyle w:val="BodyText"/>
        <w:spacing w:line="261" w:lineRule="auto" w:before="53"/>
        <w:ind w:left="151" w:right="213" w:firstLine="420"/>
        <w:jc w:val="both"/>
      </w:pPr>
      <w:r>
        <w:rPr>
          <w:spacing w:val="-1"/>
        </w:rPr>
        <w:t>公司</w:t>
      </w:r>
      <w:r>
        <w:rPr>
          <w:rFonts w:ascii="Times New Roman" w:hAnsi="Times New Roman" w:cs="Times New Roman" w:eastAsia="Times New Roman" w:hint="default"/>
          <w:spacing w:val="-1"/>
        </w:rPr>
        <w:t>2015</w:t>
      </w:r>
      <w:r>
        <w:rPr>
          <w:spacing w:val="-1"/>
        </w:rPr>
        <w:t>年度实现营业收入</w:t>
      </w:r>
      <w:r>
        <w:rPr>
          <w:rFonts w:ascii="Times New Roman" w:hAnsi="Times New Roman" w:cs="Times New Roman" w:eastAsia="Times New Roman" w:hint="default"/>
          <w:spacing w:val="-1"/>
        </w:rPr>
        <w:t>238,053.74</w:t>
      </w:r>
      <w:r>
        <w:rPr>
          <w:spacing w:val="-1"/>
        </w:rPr>
        <w:t>万元，同比增长了</w:t>
      </w:r>
      <w:r>
        <w:rPr>
          <w:rFonts w:ascii="Times New Roman" w:hAnsi="Times New Roman" w:cs="Times New Roman" w:eastAsia="Times New Roman" w:hint="default"/>
          <w:spacing w:val="-1"/>
        </w:rPr>
        <w:t>5.08%</w:t>
      </w:r>
      <w:r>
        <w:rPr>
          <w:spacing w:val="-1"/>
        </w:rPr>
        <w:t>；实现归属于上市公司股东的净利</w:t>
      </w:r>
      <w:r>
        <w:rPr/>
        <w:t> 润</w:t>
      </w:r>
      <w:r>
        <w:rPr>
          <w:rFonts w:ascii="Times New Roman" w:hAnsi="Times New Roman" w:cs="Times New Roman" w:eastAsia="Times New Roman" w:hint="default"/>
        </w:rPr>
        <w:t>12,050.77</w:t>
      </w:r>
      <w:r>
        <w:rPr/>
        <w:t>万元，同比增长了</w:t>
      </w:r>
      <w:r>
        <w:rPr>
          <w:rFonts w:ascii="Times New Roman" w:hAnsi="Times New Roman" w:cs="Times New Roman" w:eastAsia="Times New Roman" w:hint="default"/>
        </w:rPr>
        <w:t>20.05%</w:t>
      </w:r>
      <w:r>
        <w:rPr/>
        <w:t>。</w:t>
      </w:r>
    </w:p>
    <w:p>
      <w:pPr>
        <w:pStyle w:val="BodyText"/>
        <w:spacing w:line="276" w:lineRule="auto" w:before="33"/>
        <w:ind w:left="151" w:right="240" w:firstLine="420"/>
        <w:jc w:val="both"/>
      </w:pPr>
      <w:r>
        <w:rPr>
          <w:spacing w:val="-2"/>
        </w:rPr>
        <w:t>报告期内，公司积极进行战略布局，坚持稳中求进，推动创新发展，以提高效益为中心，围绕项</w:t>
      </w:r>
      <w:r>
        <w:rPr/>
        <w:t> 目建设、技术创新、生产经营、市场开拓全力推进，实现基础管理更加规范，规模总量优势明显。</w:t>
      </w:r>
    </w:p>
    <w:p>
      <w:pPr>
        <w:pStyle w:val="BodyText"/>
        <w:spacing w:line="247" w:lineRule="auto" w:before="53"/>
        <w:ind w:left="151" w:right="241" w:firstLine="420"/>
        <w:jc w:val="both"/>
      </w:pPr>
      <w:r>
        <w:rPr>
          <w:spacing w:val="-2"/>
        </w:rPr>
        <w:t>（一）报告期内，公司围绕</w:t>
      </w:r>
      <w:r>
        <w:rPr>
          <w:rFonts w:ascii="Times New Roman" w:hAnsi="Times New Roman" w:cs="Times New Roman" w:eastAsia="Times New Roman" w:hint="default"/>
          <w:spacing w:val="-2"/>
        </w:rPr>
        <w:t>23</w:t>
      </w:r>
      <w:r>
        <w:rPr>
          <w:spacing w:val="-2"/>
        </w:rPr>
        <w:t>项技术创新，以市场为导向，加快结构调整，深入推进产品创新技</w:t>
      </w:r>
      <w:r>
        <w:rPr/>
        <w:t> 术改造。</w:t>
      </w:r>
    </w:p>
    <w:p>
      <w:pPr>
        <w:pStyle w:val="BodyText"/>
        <w:spacing w:line="259" w:lineRule="auto" w:before="79"/>
        <w:ind w:left="151" w:right="244" w:firstLine="420"/>
        <w:jc w:val="both"/>
      </w:pPr>
      <w:r>
        <w:rPr/>
        <w:t>报告期内，公司申请专利</w:t>
      </w:r>
      <w:r>
        <w:rPr>
          <w:rFonts w:ascii="Times New Roman" w:hAnsi="Times New Roman" w:cs="Times New Roman" w:eastAsia="Times New Roman" w:hint="default"/>
        </w:rPr>
        <w:t>13</w:t>
      </w:r>
      <w:r>
        <w:rPr/>
        <w:t>件，其中：发明专利</w:t>
      </w:r>
      <w:r>
        <w:rPr>
          <w:rFonts w:ascii="Times New Roman" w:hAnsi="Times New Roman" w:cs="Times New Roman" w:eastAsia="Times New Roman" w:hint="default"/>
        </w:rPr>
        <w:t>7</w:t>
      </w:r>
      <w:r>
        <w:rPr/>
        <w:t>件，实用新型专利</w:t>
      </w:r>
      <w:r>
        <w:rPr>
          <w:rFonts w:ascii="Times New Roman" w:hAnsi="Times New Roman" w:cs="Times New Roman" w:eastAsia="Times New Roman" w:hint="default"/>
        </w:rPr>
        <w:t>6</w:t>
      </w:r>
      <w:r>
        <w:rPr/>
        <w:t>件；授权专利</w:t>
      </w:r>
      <w:r>
        <w:rPr>
          <w:rFonts w:ascii="Times New Roman" w:hAnsi="Times New Roman" w:cs="Times New Roman" w:eastAsia="Times New Roman" w:hint="default"/>
        </w:rPr>
        <w:t>9</w:t>
      </w:r>
      <w:r>
        <w:rPr/>
        <w:t>件，其中： 授权发明专利</w:t>
      </w:r>
      <w:r>
        <w:rPr>
          <w:rFonts w:ascii="Times New Roman" w:hAnsi="Times New Roman" w:cs="Times New Roman" w:eastAsia="Times New Roman" w:hint="default"/>
        </w:rPr>
        <w:t>3</w:t>
      </w:r>
      <w:r>
        <w:rPr/>
        <w:t>件，授权实用新型专利</w:t>
      </w:r>
      <w:r>
        <w:rPr>
          <w:rFonts w:ascii="Times New Roman" w:hAnsi="Times New Roman" w:cs="Times New Roman" w:eastAsia="Times New Roman" w:hint="default"/>
        </w:rPr>
        <w:t>6</w:t>
      </w:r>
      <w:r>
        <w:rPr/>
        <w:t>件。</w:t>
      </w:r>
    </w:p>
    <w:p>
      <w:pPr>
        <w:pStyle w:val="BodyText"/>
        <w:spacing w:line="314" w:lineRule="auto" w:before="36"/>
        <w:ind w:left="572" w:right="116"/>
        <w:jc w:val="left"/>
      </w:pPr>
      <w:r>
        <w:rPr/>
        <w:t>（二）规模化总量突破 </w:t>
      </w:r>
      <w:r>
        <w:rPr>
          <w:spacing w:val="-2"/>
        </w:rPr>
        <w:t>根据公司总体规划，规模化总量持续增加，同时加大了特色产品推广力度，报告期内主要产品产</w:t>
      </w:r>
    </w:p>
    <w:p>
      <w:pPr>
        <w:pStyle w:val="BodyText"/>
        <w:spacing w:line="235" w:lineRule="exact"/>
        <w:ind w:left="151" w:right="116"/>
        <w:jc w:val="left"/>
      </w:pPr>
      <w:r>
        <w:rPr/>
        <w:t>销量及出口保持持续稳定增长。</w:t>
      </w:r>
    </w:p>
    <w:p>
      <w:pPr>
        <w:pStyle w:val="BodyText"/>
        <w:spacing w:line="302" w:lineRule="auto" w:before="85"/>
        <w:ind w:left="572" w:right="116"/>
        <w:jc w:val="left"/>
      </w:pPr>
      <w:r>
        <w:rPr/>
        <w:t>（三）抓好人才队伍建设 </w:t>
      </w:r>
      <w:r>
        <w:rPr>
          <w:spacing w:val="-2"/>
        </w:rPr>
        <w:t>围绕人才战略，公司坚持内聚外引，培用并重，引导员工多渠道成才，打造核心团队。公司组织</w:t>
      </w:r>
    </w:p>
    <w:p>
      <w:pPr>
        <w:pStyle w:val="BodyText"/>
        <w:spacing w:line="261" w:lineRule="exact"/>
        <w:ind w:left="151" w:right="116"/>
        <w:jc w:val="left"/>
      </w:pPr>
      <w:r>
        <w:rPr/>
        <w:t>内部员工围绕新项目多次赴韩国、日本、德国、美国完成多项境外技术培训及技术交流考察，人才队</w:t>
      </w:r>
    </w:p>
    <w:p>
      <w:pPr>
        <w:pStyle w:val="BodyText"/>
        <w:spacing w:line="240" w:lineRule="auto" w:before="40"/>
        <w:ind w:left="151" w:right="116"/>
        <w:jc w:val="left"/>
      </w:pPr>
      <w:r>
        <w:rPr/>
        <w:t>伍得到进一步提升。</w:t>
      </w:r>
    </w:p>
    <w:p>
      <w:pPr>
        <w:pStyle w:val="BodyText"/>
        <w:spacing w:line="314" w:lineRule="auto" w:before="70"/>
        <w:ind w:left="572" w:right="1228"/>
        <w:jc w:val="left"/>
      </w:pPr>
      <w:r>
        <w:rPr/>
        <w:t>（四）认真做好项目建设 以公司确定的项目开展</w:t>
      </w:r>
      <w:r>
        <w:rPr>
          <w:rFonts w:ascii="Times New Roman" w:hAnsi="Times New Roman" w:cs="Times New Roman" w:eastAsia="Times New Roman" w:hint="default"/>
        </w:rPr>
        <w:t>16</w:t>
      </w:r>
      <w:r>
        <w:rPr/>
        <w:t>项重点子项目，各个项目按时完成推进，培育持续增长点。</w:t>
      </w:r>
    </w:p>
    <w:p>
      <w:pPr>
        <w:spacing w:line="240" w:lineRule="auto" w:before="10"/>
        <w:rPr>
          <w:rFonts w:ascii="宋体" w:hAnsi="宋体" w:cs="宋体" w:eastAsia="宋体" w:hint="default"/>
          <w:sz w:val="17"/>
          <w:szCs w:val="17"/>
        </w:rPr>
      </w:pPr>
    </w:p>
    <w:p>
      <w:pPr>
        <w:pStyle w:val="Heading2"/>
        <w:spacing w:line="240" w:lineRule="auto"/>
        <w:ind w:left="151" w:right="116"/>
        <w:jc w:val="left"/>
        <w:rPr>
          <w:b w:val="0"/>
          <w:bCs w:val="0"/>
        </w:rPr>
      </w:pPr>
      <w:r>
        <w:rPr/>
        <w:t>二、主营业务分析</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left="151" w:right="116"/>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3"/>
        <w:rPr>
          <w:rFonts w:ascii="宋体" w:hAnsi="宋体" w:cs="宋体" w:eastAsia="宋体" w:hint="default"/>
          <w:b/>
          <w:bCs/>
          <w:sz w:val="25"/>
          <w:szCs w:val="25"/>
        </w:rPr>
      </w:pPr>
    </w:p>
    <w:p>
      <w:pPr>
        <w:spacing w:before="0"/>
        <w:ind w:left="151" w:right="116"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line="240" w:lineRule="auto" w:before="0"/>
        <w:rPr>
          <w:rFonts w:ascii="宋体" w:hAnsi="宋体" w:cs="宋体" w:eastAsia="宋体" w:hint="default"/>
          <w:sz w:val="18"/>
          <w:szCs w:val="18"/>
        </w:rPr>
      </w:pPr>
    </w:p>
    <w:p>
      <w:pPr>
        <w:pStyle w:val="Heading4"/>
        <w:spacing w:line="240" w:lineRule="auto" w:before="126"/>
        <w:ind w:left="151" w:right="116"/>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left="151" w:right="116"/>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after="0" w:line="240" w:lineRule="auto"/>
        <w:jc w:val="left"/>
        <w:sectPr>
          <w:pgSz w:w="11910" w:h="16850"/>
          <w:pgMar w:header="731" w:footer="980" w:top="1040" w:bottom="1180" w:left="1320" w:right="1000"/>
        </w:sectPr>
      </w:pPr>
    </w:p>
    <w:p>
      <w:pPr>
        <w:spacing w:line="240" w:lineRule="auto" w:before="12"/>
        <w:rPr>
          <w:rFonts w:ascii="宋体" w:hAnsi="宋体" w:cs="宋体" w:eastAsia="宋体" w:hint="default"/>
          <w:b/>
          <w:bCs/>
          <w:sz w:val="24"/>
          <w:szCs w:val="24"/>
        </w:rPr>
      </w:pPr>
    </w:p>
    <w:p>
      <w:pPr>
        <w:spacing w:before="44"/>
        <w:ind w:left="0" w:right="50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598"/>
        <w:gridCol w:w="1605"/>
        <w:gridCol w:w="1590"/>
        <w:gridCol w:w="1594"/>
        <w:gridCol w:w="1588"/>
        <w:gridCol w:w="1607"/>
      </w:tblGrid>
      <w:tr>
        <w:trPr>
          <w:trHeight w:val="203" w:hRule="exact"/>
        </w:trPr>
        <w:tc>
          <w:tcPr>
            <w:tcW w:w="1598" w:type="dxa"/>
            <w:vMerge w:val="restart"/>
            <w:tcBorders>
              <w:top w:val="single" w:sz="6" w:space="0" w:color="000000"/>
              <w:left w:val="single" w:sz="6" w:space="0" w:color="000000"/>
              <w:right w:val="single" w:sz="6" w:space="0" w:color="000000"/>
            </w:tcBorders>
            <w:shd w:val="clear" w:color="auto" w:fill="D2D2D2"/>
          </w:tcPr>
          <w:p>
            <w:pPr/>
          </w:p>
        </w:tc>
        <w:tc>
          <w:tcPr>
            <w:tcW w:w="319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3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318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2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607"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2" w:hRule="exact"/>
        </w:trPr>
        <w:tc>
          <w:tcPr>
            <w:tcW w:w="1598" w:type="dxa"/>
            <w:vMerge/>
            <w:tcBorders>
              <w:left w:val="single" w:sz="6" w:space="0" w:color="000000"/>
              <w:right w:val="single" w:sz="6" w:space="0" w:color="000000"/>
            </w:tcBorders>
            <w:shd w:val="clear" w:color="auto" w:fill="D2D2D2"/>
          </w:tcPr>
          <w:p>
            <w:pPr/>
          </w:p>
        </w:tc>
        <w:tc>
          <w:tcPr>
            <w:tcW w:w="3195" w:type="dxa"/>
            <w:gridSpan w:val="2"/>
            <w:vMerge/>
            <w:tcBorders>
              <w:left w:val="single" w:sz="6" w:space="0" w:color="000000"/>
              <w:bottom w:val="single" w:sz="6" w:space="0" w:color="000000"/>
              <w:right w:val="single" w:sz="6" w:space="0" w:color="000000"/>
            </w:tcBorders>
            <w:shd w:val="clear" w:color="auto" w:fill="D2D2D2"/>
          </w:tcPr>
          <w:p>
            <w:pPr/>
          </w:p>
        </w:tc>
        <w:tc>
          <w:tcPr>
            <w:tcW w:w="3182" w:type="dxa"/>
            <w:gridSpan w:val="2"/>
            <w:vMerge/>
            <w:tcBorders>
              <w:left w:val="single" w:sz="6" w:space="0" w:color="000000"/>
              <w:bottom w:val="single" w:sz="6" w:space="0" w:color="000000"/>
              <w:right w:val="single" w:sz="6" w:space="0" w:color="000000"/>
            </w:tcBorders>
            <w:shd w:val="clear" w:color="auto" w:fill="D2D2D2"/>
          </w:tcPr>
          <w:p>
            <w:pPr/>
          </w:p>
        </w:tc>
        <w:tc>
          <w:tcPr>
            <w:tcW w:w="16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87" w:hRule="exact"/>
        </w:trPr>
        <w:tc>
          <w:tcPr>
            <w:tcW w:w="1598" w:type="dxa"/>
            <w:vMerge/>
            <w:tcBorders>
              <w:left w:val="single" w:sz="6" w:space="0" w:color="000000"/>
              <w:right w:val="single" w:sz="6" w:space="0" w:color="000000"/>
            </w:tcBorders>
            <w:shd w:val="clear" w:color="auto" w:fill="D2D2D2"/>
          </w:tcPr>
          <w:p>
            <w:pPr/>
          </w:p>
        </w:tc>
        <w:tc>
          <w:tcPr>
            <w:tcW w:w="160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598" w:type="dxa"/>
            <w:vMerge/>
            <w:tcBorders>
              <w:left w:val="single" w:sz="6" w:space="0" w:color="000000"/>
              <w:bottom w:val="single" w:sz="6" w:space="0" w:color="000000"/>
              <w:right w:val="single" w:sz="6" w:space="0" w:color="000000"/>
            </w:tcBorders>
            <w:shd w:val="clear" w:color="auto" w:fill="D2D2D2"/>
          </w:tcPr>
          <w:p>
            <w:pPr/>
          </w:p>
        </w:tc>
        <w:tc>
          <w:tcPr>
            <w:tcW w:w="1605"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4" w:type="dxa"/>
            <w:vMerge/>
            <w:tcBorders>
              <w:left w:val="single" w:sz="6" w:space="0" w:color="000000"/>
              <w:bottom w:val="single" w:sz="6" w:space="0" w:color="000000"/>
              <w:right w:val="single" w:sz="6" w:space="0" w:color="000000"/>
            </w:tcBorders>
            <w:shd w:val="clear" w:color="auto" w:fill="D2D2D2"/>
          </w:tcPr>
          <w:p>
            <w:pPr/>
          </w:p>
        </w:tc>
        <w:tc>
          <w:tcPr>
            <w:tcW w:w="1588"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8" w:hRule="exact"/>
        </w:trPr>
        <w:tc>
          <w:tcPr>
            <w:tcW w:w="15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5"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right="-10"/>
              <w:jc w:val="right"/>
              <w:rPr>
                <w:rFonts w:ascii="Times New Roman" w:hAnsi="Times New Roman" w:cs="Times New Roman" w:eastAsia="Times New Roman" w:hint="default"/>
                <w:sz w:val="18"/>
                <w:szCs w:val="18"/>
              </w:rPr>
            </w:pPr>
            <w:r>
              <w:rPr>
                <w:rFonts w:ascii="Times New Roman"/>
                <w:sz w:val="18"/>
              </w:rPr>
              <w:t>2,380,537,380.43</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6" w:space="0" w:color="000000"/>
              <w:left w:val="single" w:sz="12" w:space="0" w:color="D2D2D2"/>
              <w:bottom w:val="single" w:sz="6" w:space="0" w:color="000000"/>
              <w:right w:val="single" w:sz="18" w:space="0" w:color="000000"/>
            </w:tcBorders>
          </w:tcPr>
          <w:p>
            <w:pPr>
              <w:pStyle w:val="TableParagraph"/>
              <w:spacing w:line="240" w:lineRule="auto" w:before="87"/>
              <w:ind w:right="-10"/>
              <w:jc w:val="right"/>
              <w:rPr>
                <w:rFonts w:ascii="Times New Roman" w:hAnsi="Times New Roman" w:cs="Times New Roman" w:eastAsia="Times New Roman" w:hint="default"/>
                <w:sz w:val="18"/>
                <w:szCs w:val="18"/>
              </w:rPr>
            </w:pPr>
            <w:r>
              <w:rPr>
                <w:rFonts w:ascii="Times New Roman"/>
                <w:sz w:val="18"/>
              </w:rPr>
              <w:t>2,265,477,342.41</w:t>
            </w:r>
          </w:p>
        </w:tc>
        <w:tc>
          <w:tcPr>
            <w:tcW w:w="15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5.08%</w:t>
            </w:r>
            <w:r>
              <w:rPr>
                <w:rFonts w:ascii="Times New Roman"/>
                <w:sz w:val="18"/>
              </w:rPr>
            </w:r>
          </w:p>
        </w:tc>
      </w:tr>
      <w:tr>
        <w:trPr>
          <w:trHeight w:val="398"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薄膜制造业</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2,368,180,204.94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99.48%</w:t>
            </w:r>
            <w:r>
              <w:rPr>
                <w:rFonts w:ascii="Times New Roman"/>
                <w:sz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2,254,802,656.29</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99.53%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5.03%</w:t>
            </w:r>
            <w:r>
              <w:rPr>
                <w:rFonts w:ascii="Times New Roman"/>
                <w:sz w:val="18"/>
              </w:rPr>
            </w:r>
          </w:p>
        </w:tc>
      </w:tr>
      <w:tr>
        <w:trPr>
          <w:trHeight w:val="406"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12,357,175.49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10,674,686.12</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15.76%</w:t>
            </w:r>
            <w:r>
              <w:rPr>
                <w:rFonts w:ascii="Times New Roman"/>
                <w:sz w:val="18"/>
              </w:rPr>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0"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z w:val="18"/>
              </w:rPr>
              <w:t>2,163,833,988.06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90.90%</w:t>
            </w:r>
            <w:r>
              <w:rPr>
                <w:rFonts w:ascii="Times New Roman"/>
                <w:sz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z w:val="18"/>
              </w:rPr>
              <w:t>2,036,989,996.07</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89.91%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6.23%</w:t>
            </w:r>
            <w:r>
              <w:rPr>
                <w:rFonts w:ascii="Times New Roman"/>
                <w:sz w:val="18"/>
              </w:rPr>
            </w:r>
          </w:p>
        </w:tc>
      </w:tr>
      <w:tr>
        <w:trPr>
          <w:trHeight w:val="406"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101,138,865.01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4.25%</w:t>
            </w:r>
            <w:r>
              <w:rPr>
                <w:rFonts w:ascii="Times New Roman"/>
                <w:sz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115,563,693.22</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5.10%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-12.48%</w:t>
            </w:r>
          </w:p>
        </w:tc>
      </w:tr>
      <w:tr>
        <w:trPr>
          <w:trHeight w:val="405"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功能膜</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103,207,351.87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4.34%</w:t>
            </w:r>
            <w:r>
              <w:rPr>
                <w:rFonts w:ascii="Times New Roman"/>
                <w:sz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102,248,967.00</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4.51%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r>
      <w:tr>
        <w:trPr>
          <w:trHeight w:val="406"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12,357,175.49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10,674,686.12</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15.76%</w:t>
            </w:r>
            <w:r>
              <w:rPr>
                <w:rFonts w:ascii="Times New Roman"/>
                <w:sz w:val="18"/>
              </w:rPr>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1"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z w:val="18"/>
              </w:rPr>
              <w:t>2,123,133,856.01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89.19%</w:t>
            </w:r>
            <w:r>
              <w:rPr>
                <w:rFonts w:ascii="Times New Roman"/>
                <w:sz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18"/>
                <w:szCs w:val="18"/>
              </w:rPr>
            </w:pPr>
            <w:r>
              <w:rPr>
                <w:rFonts w:ascii="Times New Roman"/>
                <w:sz w:val="18"/>
              </w:rPr>
              <w:t>1,994,377,454.03</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88.03%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6.46%</w:t>
            </w:r>
            <w:r>
              <w:rPr>
                <w:rFonts w:ascii="Times New Roman"/>
                <w:sz w:val="18"/>
              </w:rPr>
            </w:r>
          </w:p>
        </w:tc>
      </w:tr>
      <w:tr>
        <w:trPr>
          <w:trHeight w:val="405"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245,046,348.93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10.29%</w:t>
            </w:r>
            <w:r>
              <w:rPr>
                <w:rFonts w:ascii="Times New Roman"/>
                <w:sz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260,425,202.26</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11.50%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-5.91%</w:t>
            </w:r>
          </w:p>
        </w:tc>
      </w:tr>
      <w:tr>
        <w:trPr>
          <w:trHeight w:val="405"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12,357,175.49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10,674,686.12</w:t>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15.76%</w:t>
            </w:r>
            <w:r>
              <w:rPr>
                <w:rFonts w:ascii="Times New Roman"/>
                <w:sz w:val="18"/>
              </w:rPr>
            </w:r>
          </w:p>
        </w:tc>
      </w:tr>
    </w:tbl>
    <w:p>
      <w:pPr>
        <w:spacing w:line="240" w:lineRule="auto" w:before="11"/>
        <w:rPr>
          <w:rFonts w:ascii="宋体" w:hAnsi="宋体" w:cs="宋体" w:eastAsia="宋体" w:hint="default"/>
          <w:sz w:val="19"/>
          <w:szCs w:val="19"/>
        </w:rPr>
      </w:pPr>
    </w:p>
    <w:p>
      <w:pPr>
        <w:pStyle w:val="Heading4"/>
        <w:spacing w:line="240" w:lineRule="auto" w:before="35"/>
        <w:ind w:left="151" w:right="499"/>
        <w:jc w:val="left"/>
        <w:rPr>
          <w:b w:val="0"/>
          <w:bCs w:val="0"/>
        </w:rPr>
      </w:pP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spacing w:before="44"/>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81"/>
        <w:ind w:left="0" w:right="50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367"/>
        <w:gridCol w:w="1367"/>
        <w:gridCol w:w="1366"/>
        <w:gridCol w:w="1367"/>
        <w:gridCol w:w="1381"/>
        <w:gridCol w:w="1367"/>
        <w:gridCol w:w="1366"/>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330" w:right="44" w:hanging="271"/>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315" w:right="45"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20" w:right="29"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塑料薄膜制造业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2,368,180,204.94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2,136,080,430.78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9.80%</w:t>
            </w:r>
            <w:r>
              <w:rPr>
                <w:rFonts w:ascii="Times New Roman"/>
                <w:sz w:val="18"/>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3.63%</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14.19%</w:t>
            </w:r>
            <w:r>
              <w:rPr>
                <w:rFonts w:ascii="Times New Roman"/>
                <w:sz w:val="18"/>
              </w:rPr>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2,163,833,988.06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1,950,127,453.60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9.88%</w:t>
            </w:r>
            <w:r>
              <w:rPr>
                <w:rFonts w:ascii="Times New Roman"/>
                <w:sz w:val="18"/>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6.23%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3.87%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26.08%</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101,138,865.01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105,885,362.97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-4.69%</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-12.48%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-187.04%</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功能膜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103,207,351.87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80,067,614.21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22.42%</w:t>
            </w:r>
            <w:r>
              <w:rPr>
                <w:rFonts w:ascii="Times New Roman"/>
                <w:sz w:val="18"/>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0.94%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7.46%</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-17.35%</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2,123,133,856.01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1,930,503,233.13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9.07%</w:t>
            </w:r>
            <w:r>
              <w:rPr>
                <w:rFonts w:ascii="Times New Roman"/>
                <w:sz w:val="18"/>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6.46%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4.64%</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21.11%</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245,046,348.93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205,577,197.65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16.11%</w:t>
            </w:r>
            <w:r>
              <w:rPr>
                <w:rFonts w:ascii="Times New Roman"/>
                <w:sz w:val="18"/>
              </w:rPr>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-4.93%</w:t>
            </w:r>
          </w:p>
        </w:tc>
      </w:tr>
    </w:tbl>
    <w:p>
      <w:pPr>
        <w:spacing w:before="59"/>
        <w:ind w:left="151" w:right="499"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96"/>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1" w:footer="980" w:top="1040" w:bottom="1180" w:left="1320" w:right="740"/>
        </w:sectPr>
      </w:pPr>
    </w:p>
    <w:p>
      <w:pPr>
        <w:spacing w:line="240" w:lineRule="auto" w:before="3"/>
        <w:rPr>
          <w:rFonts w:ascii="宋体" w:hAnsi="宋体" w:cs="宋体" w:eastAsia="宋体" w:hint="default"/>
          <w:sz w:val="25"/>
          <w:szCs w:val="25"/>
        </w:rPr>
      </w:pPr>
    </w:p>
    <w:p>
      <w:pPr>
        <w:pStyle w:val="Heading4"/>
        <w:spacing w:line="240" w:lineRule="auto" w:before="35"/>
        <w:ind w:left="151" w:right="499"/>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5"/>
          <w:szCs w:val="25"/>
        </w:rPr>
      </w:pPr>
    </w:p>
    <w:p>
      <w:pPr>
        <w:spacing w:before="0"/>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615"/>
        <w:gridCol w:w="1577"/>
        <w:gridCol w:w="1134"/>
        <w:gridCol w:w="1682"/>
        <w:gridCol w:w="1682"/>
        <w:gridCol w:w="1682"/>
      </w:tblGrid>
      <w:tr>
        <w:trPr>
          <w:trHeight w:val="405" w:hRule="exact"/>
        </w:trPr>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8"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1" w:hRule="exact"/>
        </w:trPr>
        <w:tc>
          <w:tcPr>
            <w:tcW w:w="1615" w:type="dxa"/>
            <w:vMerge w:val="restart"/>
            <w:tcBorders>
              <w:top w:val="single" w:sz="6" w:space="0" w:color="000000"/>
              <w:left w:val="single" w:sz="6" w:space="0" w:color="000000"/>
              <w:right w:val="single" w:sz="2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聚酯薄膜行业</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1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270,354.5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250,966.34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7.73%</w:t>
            </w:r>
            <w:r>
              <w:rPr>
                <w:rFonts w:ascii="Times New Roman"/>
                <w:sz w:val="18"/>
              </w:rPr>
            </w:r>
          </w:p>
        </w:tc>
      </w:tr>
      <w:tr>
        <w:trPr>
          <w:trHeight w:val="405" w:hRule="exact"/>
        </w:trPr>
        <w:tc>
          <w:tcPr>
            <w:tcW w:w="1615" w:type="dxa"/>
            <w:vMerge/>
            <w:tcBorders>
              <w:left w:val="single" w:sz="6" w:space="0" w:color="000000"/>
              <w:right w:val="single" w:sz="24"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1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262,775.4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262,211.06</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r>
      <w:tr>
        <w:trPr>
          <w:trHeight w:val="405" w:hRule="exact"/>
        </w:trPr>
        <w:tc>
          <w:tcPr>
            <w:tcW w:w="1615" w:type="dxa"/>
            <w:vMerge/>
            <w:tcBorders>
              <w:left w:val="single" w:sz="6" w:space="0" w:color="000000"/>
              <w:bottom w:val="single" w:sz="6" w:space="0" w:color="000000"/>
              <w:right w:val="single" w:sz="24"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1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46,266.14</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53,845.72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-14.08%</w:t>
            </w:r>
          </w:p>
        </w:tc>
      </w:tr>
      <w:tr>
        <w:trPr>
          <w:trHeight w:val="406" w:hRule="exact"/>
        </w:trPr>
        <w:tc>
          <w:tcPr>
            <w:tcW w:w="1615" w:type="dxa"/>
            <w:vMerge w:val="restart"/>
            <w:tcBorders>
              <w:top w:val="single" w:sz="6" w:space="0" w:color="000000"/>
              <w:left w:val="single" w:sz="6" w:space="0" w:color="000000"/>
              <w:right w:val="single" w:sz="24"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功能膜行业</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1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5,891.2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5,581.2</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5.55%</w:t>
            </w:r>
            <w:r>
              <w:rPr>
                <w:rFonts w:ascii="Times New Roman"/>
                <w:sz w:val="18"/>
              </w:rPr>
            </w:r>
          </w:p>
        </w:tc>
      </w:tr>
      <w:tr>
        <w:trPr>
          <w:trHeight w:val="405" w:hRule="exact"/>
        </w:trPr>
        <w:tc>
          <w:tcPr>
            <w:tcW w:w="1615" w:type="dxa"/>
            <w:vMerge/>
            <w:tcBorders>
              <w:left w:val="single" w:sz="6" w:space="0" w:color="000000"/>
              <w:right w:val="single" w:sz="24"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1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5,902.5</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5,667.9</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4.14%</w:t>
            </w:r>
            <w:r>
              <w:rPr>
                <w:rFonts w:ascii="Times New Roman"/>
                <w:sz w:val="18"/>
              </w:rPr>
            </w:r>
          </w:p>
        </w:tc>
      </w:tr>
      <w:tr>
        <w:trPr>
          <w:trHeight w:val="390" w:hRule="exact"/>
        </w:trPr>
        <w:tc>
          <w:tcPr>
            <w:tcW w:w="1615" w:type="dxa"/>
            <w:vMerge/>
            <w:tcBorders>
              <w:left w:val="single" w:sz="6" w:space="0" w:color="000000"/>
              <w:bottom w:val="single" w:sz="6" w:space="0" w:color="000000"/>
              <w:right w:val="single" w:sz="24"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13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375.99</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364.7</w:t>
            </w:r>
          </w:p>
        </w:tc>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3.10%</w:t>
            </w:r>
            <w:r>
              <w:rPr>
                <w:rFonts w:ascii="Times New Roman"/>
                <w:sz w:val="18"/>
              </w:rPr>
            </w:r>
          </w:p>
        </w:tc>
      </w:tr>
    </w:tbl>
    <w:p>
      <w:pPr>
        <w:spacing w:before="60"/>
        <w:ind w:left="151" w:right="499"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96"/>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5"/>
        <w:ind w:left="151" w:right="499"/>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3"/>
        <w:rPr>
          <w:rFonts w:ascii="宋体" w:hAnsi="宋体" w:cs="宋体" w:eastAsia="宋体" w:hint="default"/>
          <w:b/>
          <w:bCs/>
          <w:sz w:val="25"/>
          <w:szCs w:val="25"/>
        </w:rPr>
      </w:pPr>
    </w:p>
    <w:p>
      <w:pPr>
        <w:spacing w:before="0"/>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4"/>
        <w:spacing w:line="240" w:lineRule="auto"/>
        <w:ind w:left="151" w:right="499"/>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1"/>
          <w:szCs w:val="21"/>
        </w:rPr>
      </w:pPr>
    </w:p>
    <w:p>
      <w:pPr>
        <w:spacing w:before="44"/>
        <w:ind w:left="151" w:right="499"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0"/>
        <w:ind w:left="0" w:right="50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367"/>
        <w:gridCol w:w="1367"/>
        <w:gridCol w:w="1381"/>
        <w:gridCol w:w="1367"/>
        <w:gridCol w:w="1366"/>
        <w:gridCol w:w="1367"/>
        <w:gridCol w:w="1366"/>
      </w:tblGrid>
      <w:tr>
        <w:trPr>
          <w:trHeight w:val="391"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273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5"/>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1,642,804,930.24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76.91%</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1,614,660,141.75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78.33%</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1.74%</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26,001,922.61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1.22%</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24,366,333.92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1.18%</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6.71%</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能源动力</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101,058,837.46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4.73%</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90,069,686.92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4.37%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12.20%</w:t>
            </w:r>
            <w:r>
              <w:rPr>
                <w:rFonts w:ascii="Times New Roman"/>
                <w:sz w:val="18"/>
              </w:rPr>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162,631,603.14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7.61%</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135,338,279.66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6.57%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20.17%</w:t>
            </w:r>
            <w:r>
              <w:rPr>
                <w:rFonts w:ascii="Times New Roman"/>
                <w:sz w:val="18"/>
              </w:rPr>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聚酯薄膜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17,630,160.15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0.83%</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12,992,892.93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0.63%</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35.69%</w:t>
            </w:r>
            <w:r>
              <w:rPr>
                <w:rFonts w:ascii="Times New Roman"/>
                <w:sz w:val="18"/>
              </w:rPr>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镀铝膜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105,885,362.97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4.96%</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109,332,844.15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5.30%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-3.15%</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PVC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功能膜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80,067,614.21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3.75%</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74,512,462.43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3.61%</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7.46%</w:t>
            </w:r>
            <w:r>
              <w:rPr>
                <w:rFonts w:ascii="Times New Roman"/>
                <w:sz w:val="18"/>
              </w:rPr>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5,141.82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
        </w:tc>
      </w:tr>
    </w:tbl>
    <w:p>
      <w:pPr>
        <w:spacing w:before="45"/>
        <w:ind w:left="151" w:right="499"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4"/>
        <w:spacing w:line="240" w:lineRule="auto" w:before="139"/>
        <w:ind w:left="151" w:right="499"/>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spacing w:before="0"/>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50"/>
          <w:pgMar w:header="731" w:footer="980" w:top="1040" w:bottom="1180" w:left="1320" w:right="740"/>
        </w:sectPr>
      </w:pPr>
    </w:p>
    <w:p>
      <w:pPr>
        <w:spacing w:line="240" w:lineRule="auto" w:before="3"/>
        <w:rPr>
          <w:rFonts w:ascii="宋体" w:hAnsi="宋体" w:cs="宋体" w:eastAsia="宋体" w:hint="default"/>
          <w:sz w:val="25"/>
          <w:szCs w:val="25"/>
        </w:rPr>
      </w:pPr>
    </w:p>
    <w:p>
      <w:pPr>
        <w:pStyle w:val="Heading4"/>
        <w:spacing w:line="240" w:lineRule="auto" w:before="35"/>
        <w:ind w:left="151" w:right="499"/>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宋体" w:hAnsi="宋体" w:cs="宋体" w:eastAsia="宋体" w:hint="default"/>
          <w:b/>
          <w:bCs/>
          <w:sz w:val="25"/>
          <w:szCs w:val="25"/>
        </w:rPr>
      </w:pPr>
    </w:p>
    <w:p>
      <w:pPr>
        <w:spacing w:before="0"/>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5"/>
        <w:ind w:left="151" w:right="499"/>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4"/>
          <w:szCs w:val="24"/>
        </w:rPr>
      </w:pPr>
    </w:p>
    <w:p>
      <w:pPr>
        <w:spacing w:before="0"/>
        <w:ind w:left="151" w:right="499"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7"/>
        <w:rPr>
          <w:rFonts w:ascii="宋体" w:hAnsi="宋体" w:cs="宋体" w:eastAsia="宋体" w:hint="default"/>
          <w:sz w:val="9"/>
          <w:szCs w:val="9"/>
        </w:rPr>
      </w:pPr>
    </w:p>
    <w:tbl>
      <w:tblPr>
        <w:tblW w:w="0" w:type="auto"/>
        <w:jc w:val="left"/>
        <w:tblInd w:w="144" w:type="dxa"/>
        <w:tblLayout w:type="fixed"/>
        <w:tblCellMar>
          <w:top w:w="0" w:type="dxa"/>
          <w:left w:w="0" w:type="dxa"/>
          <w:bottom w:w="0" w:type="dxa"/>
          <w:right w:w="0" w:type="dxa"/>
        </w:tblCellMar>
        <w:tblLook w:val="01E0"/>
      </w:tblPr>
      <w:tblGrid>
        <w:gridCol w:w="4251"/>
        <w:gridCol w:w="5324"/>
      </w:tblGrid>
      <w:tr>
        <w:trPr>
          <w:trHeight w:val="390" w:hRule="exact"/>
        </w:trPr>
        <w:tc>
          <w:tcPr>
            <w:tcW w:w="42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893,506,473.70</w:t>
            </w:r>
          </w:p>
        </w:tc>
      </w:tr>
      <w:tr>
        <w:trPr>
          <w:trHeight w:val="406" w:hRule="exact"/>
        </w:trPr>
        <w:tc>
          <w:tcPr>
            <w:tcW w:w="42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37.53%</w:t>
            </w:r>
            <w:r>
              <w:rPr>
                <w:rFonts w:ascii="Times New Roman"/>
                <w:sz w:val="18"/>
              </w:rPr>
            </w:r>
          </w:p>
        </w:tc>
      </w:tr>
    </w:tbl>
    <w:p>
      <w:pPr>
        <w:spacing w:before="59"/>
        <w:ind w:left="151" w:right="49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大客户资料</w:t>
      </w:r>
    </w:p>
    <w:p>
      <w:pPr>
        <w:spacing w:line="240" w:lineRule="auto" w:before="3"/>
        <w:rPr>
          <w:rFonts w:ascii="宋体" w:hAnsi="宋体" w:cs="宋体" w:eastAsia="宋体" w:hint="default"/>
          <w:sz w:val="6"/>
          <w:szCs w:val="6"/>
        </w:rPr>
      </w:pPr>
    </w:p>
    <w:tbl>
      <w:tblPr>
        <w:tblW w:w="0" w:type="auto"/>
        <w:jc w:val="left"/>
        <w:tblInd w:w="151" w:type="dxa"/>
        <w:tblLayout w:type="fixed"/>
        <w:tblCellMar>
          <w:top w:w="0" w:type="dxa"/>
          <w:left w:w="0" w:type="dxa"/>
          <w:bottom w:w="0" w:type="dxa"/>
          <w:right w:w="0" w:type="dxa"/>
        </w:tblCellMar>
        <w:tblLook w:val="01E0"/>
      </w:tblPr>
      <w:tblGrid>
        <w:gridCol w:w="781"/>
        <w:gridCol w:w="3319"/>
        <w:gridCol w:w="2313"/>
        <w:gridCol w:w="3154"/>
      </w:tblGrid>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278,634,234.64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11.70%</w:t>
            </w:r>
            <w:r>
              <w:rPr>
                <w:rFonts w:ascii="Times New Roman"/>
                <w:sz w:val="18"/>
              </w:rPr>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247,222,064.87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10.39%</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167,727,375.38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7.05%</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4</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128,427,072.31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5.39%</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71,495,726.50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3.00%</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30"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893,506,473.70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37.53%</w:t>
            </w:r>
            <w:r>
              <w:rPr>
                <w:rFonts w:ascii="Times New Roman"/>
                <w:sz w:val="18"/>
              </w:rPr>
            </w:r>
          </w:p>
        </w:tc>
      </w:tr>
    </w:tbl>
    <w:p>
      <w:pPr>
        <w:spacing w:before="44"/>
        <w:ind w:left="151" w:right="499"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3" w:lineRule="auto" w:before="125"/>
        <w:ind w:left="151" w:right="80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公司主要供应商情况</w:t>
      </w:r>
    </w:p>
    <w:p>
      <w:pPr>
        <w:spacing w:line="240" w:lineRule="auto" w:before="0"/>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4251"/>
        <w:gridCol w:w="5324"/>
      </w:tblGrid>
      <w:tr>
        <w:trPr>
          <w:trHeight w:val="406" w:hRule="exact"/>
        </w:trPr>
        <w:tc>
          <w:tcPr>
            <w:tcW w:w="42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1,270,876,875.86</w:t>
            </w:r>
          </w:p>
        </w:tc>
      </w:tr>
      <w:tr>
        <w:trPr>
          <w:trHeight w:val="405" w:hRule="exact"/>
        </w:trPr>
        <w:tc>
          <w:tcPr>
            <w:tcW w:w="42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46.63%</w:t>
            </w:r>
            <w:r>
              <w:rPr>
                <w:rFonts w:ascii="Times New Roman"/>
                <w:sz w:val="18"/>
              </w:rPr>
            </w:r>
          </w:p>
        </w:tc>
      </w:tr>
    </w:tbl>
    <w:p>
      <w:pPr>
        <w:spacing w:line="240" w:lineRule="auto" w:before="7"/>
        <w:rPr>
          <w:rFonts w:ascii="宋体" w:hAnsi="宋体" w:cs="宋体" w:eastAsia="宋体" w:hint="default"/>
          <w:sz w:val="27"/>
          <w:szCs w:val="27"/>
        </w:rPr>
      </w:pPr>
    </w:p>
    <w:p>
      <w:pPr>
        <w:spacing w:before="44"/>
        <w:ind w:left="151" w:right="499"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名供应商资料</w:t>
      </w:r>
    </w:p>
    <w:p>
      <w:pPr>
        <w:spacing w:line="240" w:lineRule="auto" w:before="7"/>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924"/>
        <w:gridCol w:w="3169"/>
        <w:gridCol w:w="2328"/>
        <w:gridCol w:w="3139"/>
      </w:tblGrid>
      <w:tr>
        <w:trPr>
          <w:trHeight w:val="495" w:hRule="exact"/>
        </w:trPr>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27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76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510" w:hRule="exact"/>
        </w:trPr>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30"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8" w:type="dxa"/>
            <w:tcBorders>
              <w:top w:val="single" w:sz="30" w:space="0" w:color="D2D2D2"/>
              <w:left w:val="single" w:sz="6" w:space="0" w:color="000000"/>
              <w:bottom w:val="single" w:sz="6" w:space="0" w:color="000000"/>
              <w:right w:val="single" w:sz="6" w:space="0" w:color="000000"/>
            </w:tcBorders>
          </w:tcPr>
          <w:p>
            <w:pPr>
              <w:pStyle w:val="TableParagraph"/>
              <w:spacing w:line="240" w:lineRule="auto" w:before="116"/>
              <w:ind w:right="14"/>
              <w:jc w:val="right"/>
              <w:rPr>
                <w:rFonts w:ascii="Times New Roman" w:hAnsi="Times New Roman" w:cs="Times New Roman" w:eastAsia="Times New Roman" w:hint="default"/>
                <w:sz w:val="18"/>
                <w:szCs w:val="18"/>
              </w:rPr>
            </w:pPr>
            <w:r>
              <w:rPr>
                <w:rFonts w:ascii="Times New Roman"/>
                <w:sz w:val="18"/>
              </w:rPr>
              <w:t>512,186,375.86</w:t>
            </w:r>
          </w:p>
        </w:tc>
        <w:tc>
          <w:tcPr>
            <w:tcW w:w="3139" w:type="dxa"/>
            <w:tcBorders>
              <w:top w:val="single" w:sz="30" w:space="0" w:color="D2D2D2"/>
              <w:left w:val="single" w:sz="6" w:space="0" w:color="000000"/>
              <w:bottom w:val="single" w:sz="6" w:space="0" w:color="000000"/>
              <w:right w:val="single" w:sz="6" w:space="0" w:color="000000"/>
            </w:tcBorders>
          </w:tcPr>
          <w:p>
            <w:pPr>
              <w:pStyle w:val="TableParagraph"/>
              <w:spacing w:line="240" w:lineRule="auto" w:before="116"/>
              <w:ind w:right="0"/>
              <w:jc w:val="right"/>
              <w:rPr>
                <w:rFonts w:ascii="Times New Roman" w:hAnsi="Times New Roman" w:cs="Times New Roman" w:eastAsia="Times New Roman" w:hint="default"/>
                <w:sz w:val="18"/>
                <w:szCs w:val="18"/>
              </w:rPr>
            </w:pPr>
            <w:r>
              <w:rPr>
                <w:rFonts w:ascii="Times New Roman"/>
                <w:w w:val="95"/>
                <w:sz w:val="18"/>
              </w:rPr>
              <w:t>18.79%</w:t>
            </w:r>
            <w:r>
              <w:rPr>
                <w:rFonts w:ascii="Times New Roman"/>
                <w:sz w:val="18"/>
              </w:rPr>
            </w:r>
          </w:p>
        </w:tc>
      </w:tr>
      <w:tr>
        <w:trPr>
          <w:trHeight w:val="496" w:hRule="exact"/>
        </w:trPr>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0"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217,337,120.00</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z w:val="18"/>
              </w:rPr>
              <w:t>7.97%</w:t>
            </w:r>
          </w:p>
        </w:tc>
      </w:tr>
      <w:tr>
        <w:trPr>
          <w:trHeight w:val="525" w:hRule="exact"/>
        </w:trPr>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30"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184,413,000.00</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6.77%</w:t>
            </w:r>
          </w:p>
        </w:tc>
      </w:tr>
      <w:tr>
        <w:trPr>
          <w:trHeight w:val="511" w:hRule="exact"/>
        </w:trPr>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0"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178,639,380.00</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z w:val="18"/>
              </w:rPr>
              <w:t>6.55%</w:t>
            </w:r>
          </w:p>
        </w:tc>
      </w:tr>
      <w:tr>
        <w:trPr>
          <w:trHeight w:val="510" w:hRule="exact"/>
        </w:trPr>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0"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178,301,000.00</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right"/>
              <w:rPr>
                <w:rFonts w:ascii="Times New Roman" w:hAnsi="Times New Roman" w:cs="Times New Roman" w:eastAsia="Times New Roman" w:hint="default"/>
                <w:sz w:val="18"/>
                <w:szCs w:val="18"/>
              </w:rPr>
            </w:pPr>
            <w:r>
              <w:rPr>
                <w:rFonts w:ascii="Times New Roman"/>
                <w:sz w:val="18"/>
              </w:rPr>
              <w:t>6.54%</w:t>
            </w:r>
          </w:p>
        </w:tc>
      </w:tr>
      <w:tr>
        <w:trPr>
          <w:trHeight w:val="510" w:hRule="exact"/>
        </w:trPr>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1,270,876,875.86</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46.63%</w:t>
            </w:r>
            <w:r>
              <w:rPr>
                <w:rFonts w:ascii="Times New Roman"/>
                <w:sz w:val="18"/>
              </w:rPr>
            </w:r>
          </w:p>
        </w:tc>
      </w:tr>
    </w:tbl>
    <w:p>
      <w:pPr>
        <w:spacing w:before="45"/>
        <w:ind w:left="151" w:right="499"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39"/>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1" w:footer="980" w:top="1040" w:bottom="1180" w:left="1320" w:right="740"/>
        </w:sectPr>
      </w:pPr>
    </w:p>
    <w:p>
      <w:pPr>
        <w:spacing w:line="240" w:lineRule="auto" w:before="3"/>
        <w:rPr>
          <w:rFonts w:ascii="宋体" w:hAnsi="宋体" w:cs="宋体" w:eastAsia="宋体" w:hint="default"/>
          <w:sz w:val="25"/>
          <w:szCs w:val="25"/>
        </w:rPr>
      </w:pPr>
    </w:p>
    <w:p>
      <w:pPr>
        <w:pStyle w:val="Heading4"/>
        <w:spacing w:line="240" w:lineRule="auto" w:before="35"/>
        <w:ind w:left="151" w:right="499"/>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spacing w:before="44"/>
        <w:ind w:left="0" w:right="50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923"/>
        <w:gridCol w:w="1637"/>
        <w:gridCol w:w="1637"/>
        <w:gridCol w:w="1457"/>
        <w:gridCol w:w="2929"/>
      </w:tblGrid>
      <w:tr>
        <w:trPr>
          <w:trHeight w:val="405" w:hRule="exact"/>
        </w:trPr>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48,057,070.95</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35,748,261.02</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6" w:right="0"/>
              <w:jc w:val="left"/>
              <w:rPr>
                <w:rFonts w:ascii="Times New Roman" w:hAnsi="Times New Roman" w:cs="Times New Roman" w:eastAsia="Times New Roman" w:hint="default"/>
                <w:sz w:val="18"/>
                <w:szCs w:val="18"/>
              </w:rPr>
            </w:pPr>
            <w:r>
              <w:rPr>
                <w:rFonts w:ascii="Times New Roman"/>
                <w:sz w:val="18"/>
              </w:rPr>
              <w:t>34.43%</w:t>
            </w:r>
          </w:p>
        </w:tc>
        <w:tc>
          <w:tcPr>
            <w:tcW w:w="2929" w:type="dxa"/>
            <w:vMerge w:val="restart"/>
            <w:tcBorders>
              <w:top w:val="single" w:sz="6" w:space="0" w:color="000000"/>
              <w:left w:val="single" w:sz="6" w:space="0" w:color="000000"/>
              <w:right w:val="single" w:sz="6" w:space="0" w:color="000000"/>
            </w:tcBorders>
          </w:tcPr>
          <w:p>
            <w:pPr>
              <w:pStyle w:val="TableParagraph"/>
              <w:spacing w:line="321" w:lineRule="auto" w:before="30"/>
              <w:ind w:left="30" w:right="181"/>
              <w:jc w:val="left"/>
              <w:rPr>
                <w:rFonts w:ascii="宋体" w:hAnsi="宋体" w:cs="宋体" w:eastAsia="宋体" w:hint="default"/>
                <w:sz w:val="18"/>
                <w:szCs w:val="18"/>
              </w:rPr>
            </w:pPr>
            <w:r>
              <w:rPr>
                <w:rFonts w:ascii="宋体" w:hAnsi="宋体" w:cs="宋体" w:eastAsia="宋体" w:hint="default"/>
                <w:sz w:val="18"/>
                <w:szCs w:val="18"/>
              </w:rPr>
              <w:t>要原因系公司为拓宽市场而相应增 加了营销投入所致</w:t>
            </w:r>
          </w:p>
        </w:tc>
      </w:tr>
      <w:tr>
        <w:trPr>
          <w:trHeight w:val="391" w:hRule="exact"/>
        </w:trPr>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2"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57" w:hRule="exact"/>
        </w:trPr>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7" w:type="dxa"/>
            <w:vMerge/>
            <w:tcBorders>
              <w:left w:val="single" w:sz="12"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r>
        <w:trPr>
          <w:trHeight w:val="405" w:hRule="exact"/>
        </w:trPr>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117,264,594.66</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97,548,648.45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20.21%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-27,246,494.35</w:t>
            </w:r>
            <w:r>
              <w:rPr>
                <w:rFonts w:ascii="Times New Roman"/>
                <w:sz w:val="18"/>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-24,108,696.25</w:t>
            </w:r>
            <w:r>
              <w:rPr>
                <w:rFonts w:ascii="Times New Roman"/>
                <w:sz w:val="18"/>
              </w:rPr>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11.52%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left="151" w:right="499"/>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宋体" w:hAnsi="宋体" w:cs="宋体" w:eastAsia="宋体" w:hint="default"/>
          <w:b/>
          <w:bCs/>
          <w:sz w:val="25"/>
          <w:szCs w:val="25"/>
        </w:rPr>
      </w:pPr>
    </w:p>
    <w:p>
      <w:pPr>
        <w:spacing w:line="326" w:lineRule="auto" w:before="0"/>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报告期内，公司围绕</w:t>
      </w:r>
      <w:r>
        <w:rPr>
          <w:rFonts w:ascii="Times New Roman" w:hAnsi="Times New Roman" w:cs="Times New Roman" w:eastAsia="Times New Roman" w:hint="default"/>
          <w:sz w:val="18"/>
          <w:szCs w:val="18"/>
        </w:rPr>
        <w:t>23</w:t>
      </w:r>
      <w:r>
        <w:rPr>
          <w:rFonts w:ascii="宋体" w:hAnsi="宋体" w:cs="宋体" w:eastAsia="宋体" w:hint="default"/>
          <w:sz w:val="18"/>
          <w:szCs w:val="18"/>
        </w:rPr>
        <w:t>项技术创新，加大研发支出开展高性能膜产品及光学膜系列产品群的研发。报告期内经鉴定新 产品</w:t>
      </w:r>
      <w:r>
        <w:rPr>
          <w:rFonts w:ascii="Times New Roman" w:hAnsi="Times New Roman" w:cs="Times New Roman" w:eastAsia="Times New Roman" w:hint="default"/>
          <w:sz w:val="18"/>
          <w:szCs w:val="18"/>
        </w:rPr>
        <w:t>5</w:t>
      </w:r>
      <w:r>
        <w:rPr>
          <w:rFonts w:ascii="宋体" w:hAnsi="宋体" w:cs="宋体" w:eastAsia="宋体" w:hint="default"/>
          <w:sz w:val="18"/>
          <w:szCs w:val="18"/>
        </w:rPr>
        <w:t>项，新技术</w:t>
      </w:r>
      <w:r>
        <w:rPr>
          <w:rFonts w:ascii="Times New Roman" w:hAnsi="Times New Roman" w:cs="Times New Roman" w:eastAsia="Times New Roman" w:hint="default"/>
          <w:sz w:val="18"/>
          <w:szCs w:val="18"/>
        </w:rPr>
        <w:t>5</w:t>
      </w:r>
      <w:r>
        <w:rPr>
          <w:rFonts w:ascii="宋体" w:hAnsi="宋体" w:cs="宋体" w:eastAsia="宋体" w:hint="default"/>
          <w:sz w:val="18"/>
          <w:szCs w:val="18"/>
        </w:rPr>
        <w:t>项等，同时，积极推动科技成果转化，加强专利和知识产权保护工作。申请专利</w:t>
      </w:r>
      <w:r>
        <w:rPr>
          <w:rFonts w:ascii="Times New Roman" w:hAnsi="Times New Roman" w:cs="Times New Roman" w:eastAsia="Times New Roman" w:hint="default"/>
          <w:sz w:val="18"/>
          <w:szCs w:val="18"/>
        </w:rPr>
        <w:t>13</w:t>
      </w:r>
      <w:r>
        <w:rPr>
          <w:rFonts w:ascii="宋体" w:hAnsi="宋体" w:cs="宋体" w:eastAsia="宋体" w:hint="default"/>
          <w:sz w:val="18"/>
          <w:szCs w:val="18"/>
        </w:rPr>
        <w:t>件，其中：发明</w:t>
      </w:r>
    </w:p>
    <w:p>
      <w:pPr>
        <w:spacing w:line="316" w:lineRule="auto" w:before="0"/>
        <w:ind w:left="151" w:right="2209" w:firstLine="0"/>
        <w:jc w:val="left"/>
        <w:rPr>
          <w:rFonts w:ascii="宋体" w:hAnsi="宋体" w:cs="宋体" w:eastAsia="宋体" w:hint="default"/>
          <w:sz w:val="18"/>
          <w:szCs w:val="18"/>
        </w:rPr>
      </w:pPr>
      <w:r>
        <w:rPr>
          <w:rFonts w:ascii="宋体" w:hAnsi="宋体" w:cs="宋体" w:eastAsia="宋体" w:hint="default"/>
          <w:sz w:val="18"/>
          <w:szCs w:val="18"/>
        </w:rPr>
        <w:t>专利</w:t>
      </w:r>
      <w:r>
        <w:rPr>
          <w:rFonts w:ascii="Times New Roman" w:hAnsi="Times New Roman" w:cs="Times New Roman" w:eastAsia="Times New Roman" w:hint="default"/>
          <w:sz w:val="18"/>
          <w:szCs w:val="18"/>
        </w:rPr>
        <w:t>7</w:t>
      </w:r>
      <w:r>
        <w:rPr>
          <w:rFonts w:ascii="宋体" w:hAnsi="宋体" w:cs="宋体" w:eastAsia="宋体" w:hint="default"/>
          <w:sz w:val="18"/>
          <w:szCs w:val="18"/>
        </w:rPr>
        <w:t>件，实用新型专利</w:t>
      </w:r>
      <w:r>
        <w:rPr>
          <w:rFonts w:ascii="Times New Roman" w:hAnsi="Times New Roman" w:cs="Times New Roman" w:eastAsia="Times New Roman" w:hint="default"/>
          <w:sz w:val="18"/>
          <w:szCs w:val="18"/>
        </w:rPr>
        <w:t>6</w:t>
      </w:r>
      <w:r>
        <w:rPr>
          <w:rFonts w:ascii="宋体" w:hAnsi="宋体" w:cs="宋体" w:eastAsia="宋体" w:hint="default"/>
          <w:sz w:val="18"/>
          <w:szCs w:val="18"/>
        </w:rPr>
        <w:t>件；授权专利</w:t>
      </w:r>
      <w:r>
        <w:rPr>
          <w:rFonts w:ascii="Times New Roman" w:hAnsi="Times New Roman" w:cs="Times New Roman" w:eastAsia="Times New Roman" w:hint="default"/>
          <w:sz w:val="18"/>
          <w:szCs w:val="18"/>
        </w:rPr>
        <w:t>9</w:t>
      </w:r>
      <w:r>
        <w:rPr>
          <w:rFonts w:ascii="宋体" w:hAnsi="宋体" w:cs="宋体" w:eastAsia="宋体" w:hint="default"/>
          <w:sz w:val="18"/>
          <w:szCs w:val="18"/>
        </w:rPr>
        <w:t>件，其中：授权发明专利</w:t>
      </w:r>
      <w:r>
        <w:rPr>
          <w:rFonts w:ascii="Times New Roman" w:hAnsi="Times New Roman" w:cs="Times New Roman" w:eastAsia="Times New Roman" w:hint="default"/>
          <w:sz w:val="18"/>
          <w:szCs w:val="18"/>
        </w:rPr>
        <w:t>3</w:t>
      </w:r>
      <w:r>
        <w:rPr>
          <w:rFonts w:ascii="宋体" w:hAnsi="宋体" w:cs="宋体" w:eastAsia="宋体" w:hint="default"/>
          <w:sz w:val="18"/>
          <w:szCs w:val="18"/>
        </w:rPr>
        <w:t>件，授权实用新型专利</w:t>
      </w:r>
      <w:r>
        <w:rPr>
          <w:rFonts w:ascii="Times New Roman" w:hAnsi="Times New Roman" w:cs="Times New Roman" w:eastAsia="Times New Roman" w:hint="default"/>
          <w:sz w:val="18"/>
          <w:szCs w:val="18"/>
        </w:rPr>
        <w:t>6</w:t>
      </w:r>
      <w:r>
        <w:rPr>
          <w:rFonts w:ascii="宋体" w:hAnsi="宋体" w:cs="宋体" w:eastAsia="宋体" w:hint="default"/>
          <w:sz w:val="18"/>
          <w:szCs w:val="18"/>
        </w:rPr>
        <w:t>件。</w:t>
      </w:r>
      <w:r>
        <w:rPr>
          <w:rFonts w:ascii="宋体" w:hAnsi="宋体" w:cs="宋体" w:eastAsia="宋体" w:hint="default"/>
          <w:spacing w:val="-84"/>
          <w:sz w:val="18"/>
          <w:szCs w:val="18"/>
        </w:rPr>
        <w:t> </w:t>
      </w:r>
      <w:r>
        <w:rPr>
          <w:rFonts w:ascii="宋体" w:hAnsi="宋体" w:cs="宋体" w:eastAsia="宋体" w:hint="default"/>
          <w:sz w:val="18"/>
          <w:szCs w:val="18"/>
        </w:rPr>
        <w:t>公司研发投入情况</w:t>
      </w:r>
    </w:p>
    <w:p>
      <w:pPr>
        <w:spacing w:line="240" w:lineRule="auto" w:before="13"/>
        <w:rPr>
          <w:rFonts w:ascii="宋体" w:hAnsi="宋体" w:cs="宋体" w:eastAsia="宋体" w:hint="default"/>
          <w:sz w:val="3"/>
          <w:szCs w:val="3"/>
        </w:rPr>
      </w:pPr>
    </w:p>
    <w:tbl>
      <w:tblPr>
        <w:tblW w:w="0" w:type="auto"/>
        <w:jc w:val="left"/>
        <w:tblInd w:w="151" w:type="dxa"/>
        <w:tblLayout w:type="fixed"/>
        <w:tblCellMar>
          <w:top w:w="0" w:type="dxa"/>
          <w:left w:w="0" w:type="dxa"/>
          <w:bottom w:w="0" w:type="dxa"/>
          <w:right w:w="0" w:type="dxa"/>
        </w:tblCellMar>
        <w:tblLook w:val="01E0"/>
      </w:tblPr>
      <w:tblGrid>
        <w:gridCol w:w="2373"/>
        <w:gridCol w:w="2403"/>
        <w:gridCol w:w="2388"/>
        <w:gridCol w:w="2403"/>
      </w:tblGrid>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119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26.60%</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10.73%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11.06%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-0.33%</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74,634,605.01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70,498,885.43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5.87%</w:t>
            </w:r>
            <w:r>
              <w:rPr>
                <w:rFonts w:ascii="Times New Roman"/>
                <w:sz w:val="18"/>
              </w:rPr>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3.14%</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3.11%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82"/>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before="45"/>
        <w:ind w:left="151" w:right="499"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2" w:lineRule="auto" w:before="109"/>
        <w:ind w:left="151" w:right="571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研发投入资本化率大幅变动的原因及其合理性说明</w:t>
      </w:r>
    </w:p>
    <w:p>
      <w:pPr>
        <w:spacing w:line="350" w:lineRule="auto" w:before="40"/>
        <w:ind w:left="151" w:right="8148"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近两年专利数情况</w:t>
      </w:r>
    </w:p>
    <w:p>
      <w:pPr>
        <w:spacing w:before="42"/>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207"/>
        <w:gridCol w:w="2110"/>
        <w:gridCol w:w="2223"/>
        <w:gridCol w:w="2027"/>
      </w:tblGrid>
      <w:tr>
        <w:trPr>
          <w:trHeight w:val="406" w:hRule="exact"/>
        </w:trPr>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1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5" w:hRule="exact"/>
        </w:trPr>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4</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w:t>
            </w:r>
          </w:p>
        </w:tc>
      </w:tr>
      <w:tr>
        <w:trPr>
          <w:trHeight w:val="390" w:hRule="exact"/>
        </w:trPr>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211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13</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w:t>
            </w:r>
          </w:p>
        </w:tc>
      </w:tr>
      <w:tr>
        <w:trPr>
          <w:trHeight w:val="721" w:hRule="exact"/>
        </w:trPr>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14"/>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1"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0" w:hRule="exact"/>
        </w:trPr>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1"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50"/>
          <w:pgMar w:header="731" w:footer="980" w:top="1040" w:bottom="1180" w:left="1320" w:right="740"/>
        </w:sectPr>
      </w:pPr>
    </w:p>
    <w:p>
      <w:pPr>
        <w:spacing w:line="240" w:lineRule="auto" w:before="3"/>
        <w:rPr>
          <w:rFonts w:ascii="宋体" w:hAnsi="宋体" w:cs="宋体" w:eastAsia="宋体" w:hint="default"/>
          <w:sz w:val="25"/>
          <w:szCs w:val="25"/>
        </w:rPr>
      </w:pPr>
    </w:p>
    <w:p>
      <w:pPr>
        <w:pStyle w:val="Heading4"/>
        <w:spacing w:line="240" w:lineRule="auto" w:before="35"/>
        <w:ind w:left="151" w:right="499"/>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0"/>
          <w:szCs w:val="20"/>
        </w:rPr>
      </w:pPr>
    </w:p>
    <w:p>
      <w:pPr>
        <w:spacing w:before="44"/>
        <w:ind w:left="0" w:right="50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51" w:type="dxa"/>
        <w:tblLayout w:type="fixed"/>
        <w:tblCellMar>
          <w:top w:w="0" w:type="dxa"/>
          <w:left w:w="0" w:type="dxa"/>
          <w:bottom w:w="0" w:type="dxa"/>
          <w:right w:w="0" w:type="dxa"/>
        </w:tblCellMar>
        <w:tblLook w:val="01E0"/>
      </w:tblPr>
      <w:tblGrid>
        <w:gridCol w:w="2373"/>
        <w:gridCol w:w="2403"/>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2,231,492,926.31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2,378,979,015.87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-6.20%</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2,218,561,278.30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2,332,114,314.33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-4.87%</w:t>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82"/>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12,931,648.01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46,864,701.54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-72.41%</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851,238,966.34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15,699,962.07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5,321.92%</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621,753,800.12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1,245,328,627.21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-50.07%</w:t>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82"/>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229,485,166.22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-1,229,628,665.14</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-118.66%</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1,616,607,493.84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22,351,297.99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282,659,890.57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-92.09%</w:t>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82"/>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-22,351,297.99</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1,333,947,603.27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-101.68%</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223,470,420.26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155,480,391.50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43.73%</w:t>
            </w:r>
            <w:r>
              <w:rPr>
                <w:rFonts w:ascii="Times New Roman"/>
                <w:sz w:val="18"/>
              </w:rPr>
            </w:r>
          </w:p>
        </w:tc>
      </w:tr>
    </w:tbl>
    <w:p>
      <w:pPr>
        <w:spacing w:before="44"/>
        <w:ind w:left="151" w:right="499"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0"/>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BodyText"/>
        <w:spacing w:line="261" w:lineRule="auto"/>
        <w:ind w:left="151" w:right="129"/>
        <w:jc w:val="left"/>
      </w:pPr>
      <w:r>
        <w:rPr>
          <w:rFonts w:ascii="Times New Roman" w:hAnsi="Times New Roman" w:cs="Times New Roman" w:eastAsia="Times New Roman" w:hint="default"/>
        </w:rPr>
        <w:t>(1)</w:t>
      </w:r>
      <w:r>
        <w:rPr/>
        <w:t>公司经营活动产生的现金净流量同比减少</w:t>
      </w:r>
      <w:r>
        <w:rPr>
          <w:rFonts w:ascii="Times New Roman" w:hAnsi="Times New Roman" w:cs="Times New Roman" w:eastAsia="Times New Roman" w:hint="default"/>
        </w:rPr>
        <w:t>72.41%</w:t>
      </w:r>
      <w:r>
        <w:rPr/>
        <w:t>，主要原因系报告期内公司增加授信客户销售较</w:t>
      </w:r>
      <w:r>
        <w:rPr>
          <w:spacing w:val="-12"/>
        </w:rPr>
        <w:t> </w:t>
      </w:r>
      <w:r>
        <w:rPr>
          <w:spacing w:val="-12"/>
        </w:rPr>
      </w:r>
      <w:r>
        <w:rPr/>
        <w:t>上年同期增加相应减少的经营现金净流入所致；</w:t>
      </w:r>
      <w:r>
        <w:rPr>
          <w:w w:val="99"/>
        </w:rPr>
        <w:t> </w:t>
      </w:r>
      <w:r>
        <w:rPr>
          <w:rFonts w:ascii="Times New Roman" w:hAnsi="Times New Roman" w:cs="Times New Roman" w:eastAsia="Times New Roman" w:hint="default"/>
          <w:spacing w:val="4"/>
        </w:rPr>
        <w:t>(2)</w:t>
      </w:r>
      <w:r>
        <w:rPr>
          <w:spacing w:val="4"/>
        </w:rPr>
        <w:t>投资活动现金流入同比增加</w:t>
      </w:r>
      <w:r>
        <w:rPr>
          <w:rFonts w:ascii="Times New Roman" w:hAnsi="Times New Roman" w:cs="Times New Roman" w:eastAsia="Times New Roman" w:hint="default"/>
          <w:spacing w:val="4"/>
        </w:rPr>
        <w:t>5321.9%</w:t>
      </w:r>
      <w:r>
        <w:rPr>
          <w:spacing w:val="4"/>
        </w:rPr>
        <w:t>，主要原因系报告期内公司募集资金定存较上年同期减少所</w:t>
      </w:r>
      <w:r>
        <w:rPr>
          <w:spacing w:val="-97"/>
        </w:rPr>
        <w:t> </w:t>
      </w:r>
      <w:r>
        <w:rPr>
          <w:spacing w:val="-97"/>
        </w:rPr>
      </w:r>
      <w:r>
        <w:rPr/>
        <w:t>致；</w:t>
      </w:r>
      <w:r>
        <w:rPr>
          <w:w w:val="99"/>
        </w:rPr>
        <w:t> </w:t>
      </w:r>
      <w:r>
        <w:rPr>
          <w:rFonts w:ascii="Times New Roman" w:hAnsi="Times New Roman" w:cs="Times New Roman" w:eastAsia="Times New Roman" w:hint="default"/>
        </w:rPr>
        <w:t>(3)</w:t>
      </w:r>
      <w:r>
        <w:rPr/>
        <w:t>投资活动现金流出同比减少</w:t>
      </w:r>
      <w:r>
        <w:rPr>
          <w:rFonts w:ascii="Times New Roman" w:hAnsi="Times New Roman" w:cs="Times New Roman" w:eastAsia="Times New Roman" w:hint="default"/>
        </w:rPr>
        <w:t>50.07%</w:t>
      </w:r>
      <w:r>
        <w:rPr/>
        <w:t>，主要原因系报告期内公司投入项目支出较上年同期减少所致；</w:t>
      </w:r>
      <w:r>
        <w:rPr>
          <w:spacing w:val="-103"/>
        </w:rPr>
        <w:t> </w:t>
      </w:r>
      <w:r>
        <w:rPr>
          <w:rFonts w:ascii="Times New Roman" w:hAnsi="Times New Roman" w:cs="Times New Roman" w:eastAsia="Times New Roman" w:hint="default"/>
        </w:rPr>
        <w:t>(4)</w:t>
      </w:r>
      <w:r>
        <w:rPr/>
        <w:t>投资活动产生的现金净流量净额同比减少</w:t>
      </w:r>
      <w:r>
        <w:rPr>
          <w:rFonts w:ascii="Times New Roman" w:hAnsi="Times New Roman" w:cs="Times New Roman" w:eastAsia="Times New Roman" w:hint="default"/>
        </w:rPr>
        <w:t>118.66%</w:t>
      </w:r>
      <w:r>
        <w:rPr/>
        <w:t>，主要原因系公司募集资金定存及投入项目支出</w:t>
      </w:r>
      <w:r>
        <w:rPr>
          <w:w w:val="99"/>
        </w:rPr>
        <w:t> </w:t>
      </w:r>
      <w:r>
        <w:rPr/>
        <w:t>较上年同期放缓所致；</w:t>
      </w:r>
      <w:r>
        <w:rPr>
          <w:w w:val="99"/>
        </w:rPr>
        <w:t> </w:t>
      </w:r>
      <w:r>
        <w:rPr>
          <w:rFonts w:ascii="Times New Roman" w:hAnsi="Times New Roman" w:cs="Times New Roman" w:eastAsia="Times New Roman" w:hint="default"/>
        </w:rPr>
        <w:t>(5)</w:t>
      </w:r>
      <w:r>
        <w:rPr/>
        <w:t>筹资活动现金流入同比减少</w:t>
      </w:r>
      <w:r>
        <w:rPr>
          <w:rFonts w:ascii="Times New Roman" w:hAnsi="Times New Roman" w:cs="Times New Roman" w:eastAsia="Times New Roman" w:hint="default"/>
        </w:rPr>
        <w:t>100.00%</w:t>
      </w:r>
      <w:r>
        <w:rPr/>
        <w:t>，主要原因系上年同期非公发行募集资金所致；</w:t>
      </w:r>
      <w:r>
        <w:rPr>
          <w:spacing w:val="-87"/>
        </w:rPr>
        <w:t> </w:t>
      </w:r>
      <w:r>
        <w:rPr>
          <w:rFonts w:ascii="Times New Roman" w:hAnsi="Times New Roman" w:cs="Times New Roman" w:eastAsia="Times New Roman" w:hint="default"/>
        </w:rPr>
        <w:t>(6)</w:t>
      </w:r>
      <w:r>
        <w:rPr/>
        <w:t>筹资活动现金流出同比减少</w:t>
      </w:r>
      <w:r>
        <w:rPr>
          <w:rFonts w:ascii="Times New Roman" w:hAnsi="Times New Roman" w:cs="Times New Roman" w:eastAsia="Times New Roman" w:hint="default"/>
        </w:rPr>
        <w:t>92.09%</w:t>
      </w:r>
      <w:r>
        <w:rPr/>
        <w:t>，主要原因系报告期内归还银行贷款本金和利息较上年同期减</w:t>
      </w:r>
      <w:r>
        <w:rPr>
          <w:spacing w:val="-11"/>
        </w:rPr>
        <w:t> </w:t>
      </w:r>
      <w:r>
        <w:rPr>
          <w:spacing w:val="-11"/>
        </w:rPr>
      </w:r>
      <w:r>
        <w:rPr/>
        <w:t>少所致；</w:t>
      </w:r>
      <w:r>
        <w:rPr>
          <w:w w:val="99"/>
        </w:rPr>
        <w:t> </w:t>
      </w:r>
      <w:r>
        <w:rPr>
          <w:rFonts w:ascii="Times New Roman" w:hAnsi="Times New Roman" w:cs="Times New Roman" w:eastAsia="Times New Roman" w:hint="default"/>
        </w:rPr>
        <w:t>(7)</w:t>
      </w:r>
      <w:r>
        <w:rPr/>
        <w:t>筹资活动产生的现金净流量同比减少</w:t>
      </w:r>
      <w:r>
        <w:rPr>
          <w:rFonts w:ascii="Times New Roman" w:hAnsi="Times New Roman" w:cs="Times New Roman" w:eastAsia="Times New Roman" w:hint="default"/>
        </w:rPr>
        <w:t>101.68%</w:t>
      </w:r>
      <w:r>
        <w:rPr/>
        <w:t>，主要原因系公司报告期内筹资活动资金较上年同期</w:t>
      </w:r>
      <w:r>
        <w:rPr>
          <w:spacing w:val="-102"/>
        </w:rPr>
        <w:t> </w:t>
      </w:r>
      <w:r>
        <w:rPr/>
        <w:t>减少所致。</w:t>
      </w:r>
    </w:p>
    <w:p>
      <w:pPr>
        <w:spacing w:before="87"/>
        <w:ind w:left="151" w:right="499"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0"/>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19"/>
        <w:ind w:left="151" w:right="499"/>
        <w:jc w:val="left"/>
        <w:rPr>
          <w:b w:val="0"/>
          <w:bCs w:val="0"/>
        </w:rPr>
      </w:pPr>
      <w:r>
        <w:rPr/>
        <w:t>三、非主营业务分析</w:t>
      </w:r>
      <w:r>
        <w:rPr>
          <w:b w:val="0"/>
          <w:bCs w:val="0"/>
        </w:rPr>
      </w:r>
    </w:p>
    <w:p>
      <w:pPr>
        <w:spacing w:line="240" w:lineRule="auto" w:before="13"/>
        <w:rPr>
          <w:rFonts w:ascii="宋体" w:hAnsi="宋体" w:cs="宋体" w:eastAsia="宋体" w:hint="default"/>
          <w:b/>
          <w:bCs/>
          <w:sz w:val="24"/>
          <w:szCs w:val="24"/>
        </w:rPr>
      </w:pPr>
    </w:p>
    <w:p>
      <w:pPr>
        <w:spacing w:before="0"/>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1" w:footer="980" w:top="1040" w:bottom="1180" w:left="1320" w:right="740"/>
        </w:sectPr>
      </w:pPr>
    </w:p>
    <w:p>
      <w:pPr>
        <w:spacing w:line="240" w:lineRule="auto" w:before="3"/>
        <w:rPr>
          <w:rFonts w:ascii="宋体" w:hAnsi="宋体" w:cs="宋体" w:eastAsia="宋体" w:hint="default"/>
          <w:sz w:val="23"/>
          <w:szCs w:val="23"/>
        </w:rPr>
      </w:pPr>
    </w:p>
    <w:p>
      <w:pPr>
        <w:pStyle w:val="Heading2"/>
        <w:spacing w:line="240" w:lineRule="auto" w:before="26"/>
        <w:ind w:left="151" w:right="499"/>
        <w:jc w:val="left"/>
        <w:rPr>
          <w:b w:val="0"/>
          <w:bCs w:val="0"/>
        </w:rPr>
      </w:pPr>
      <w:r>
        <w:rPr/>
        <w:t>四、资产及负债状况分析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1" w:right="499"/>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1"/>
          <w:szCs w:val="21"/>
        </w:rPr>
      </w:pPr>
    </w:p>
    <w:p>
      <w:pPr>
        <w:spacing w:before="44"/>
        <w:ind w:left="0" w:right="50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367"/>
        <w:gridCol w:w="1171"/>
        <w:gridCol w:w="1067"/>
        <w:gridCol w:w="1186"/>
        <w:gridCol w:w="1067"/>
        <w:gridCol w:w="796"/>
        <w:gridCol w:w="2929"/>
      </w:tblGrid>
      <w:tr>
        <w:trPr>
          <w:trHeight w:val="383"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223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年末</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年末</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292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0" w:hRule="exact"/>
        </w:trPr>
        <w:tc>
          <w:tcPr>
            <w:tcW w:w="1367" w:type="dxa"/>
            <w:vMerge/>
            <w:tcBorders>
              <w:left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2"/>
              <w:ind w:left="435" w:right="74"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2"/>
              <w:ind w:left="435" w:right="74"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5"/>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5"/>
              <w:ind w:left="93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0" w:hRule="exact"/>
        </w:trPr>
        <w:tc>
          <w:tcPr>
            <w:tcW w:w="1367" w:type="dxa"/>
            <w:vMerge/>
            <w:tcBorders>
              <w:left w:val="single" w:sz="6" w:space="0" w:color="000000"/>
              <w:right w:val="single" w:sz="6" w:space="0" w:color="000000"/>
            </w:tcBorders>
            <w:shd w:val="clear" w:color="auto" w:fill="D2D2D2"/>
          </w:tcPr>
          <w:p>
            <w:pPr/>
          </w:p>
        </w:tc>
        <w:tc>
          <w:tcPr>
            <w:tcW w:w="11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7" w:type="dxa"/>
            <w:vMerge/>
            <w:tcBorders>
              <w:left w:val="single" w:sz="6" w:space="0" w:color="000000"/>
              <w:right w:val="single" w:sz="6" w:space="0" w:color="000000"/>
            </w:tcBorders>
            <w:shd w:val="clear" w:color="auto" w:fill="D2D2D2"/>
          </w:tcPr>
          <w:p>
            <w:pPr/>
          </w:p>
        </w:tc>
        <w:tc>
          <w:tcPr>
            <w:tcW w:w="118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7"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bottom w:val="nil" w:sz="6" w:space="0" w:color="auto"/>
              <w:right w:val="single" w:sz="6" w:space="0" w:color="000000"/>
            </w:tcBorders>
            <w:shd w:val="clear" w:color="auto" w:fill="D2D2D2"/>
          </w:tcPr>
          <w:p>
            <w:pPr/>
          </w:p>
        </w:tc>
      </w:tr>
      <w:tr>
        <w:trPr>
          <w:trHeight w:val="210" w:hRule="exact"/>
        </w:trPr>
        <w:tc>
          <w:tcPr>
            <w:tcW w:w="1367" w:type="dxa"/>
            <w:vMerge/>
            <w:tcBorders>
              <w:left w:val="single" w:sz="6" w:space="0" w:color="000000"/>
              <w:right w:val="single" w:sz="6" w:space="0" w:color="000000"/>
            </w:tcBorders>
            <w:shd w:val="clear" w:color="auto" w:fill="D2D2D2"/>
          </w:tcPr>
          <w:p>
            <w:pPr/>
          </w:p>
        </w:tc>
        <w:tc>
          <w:tcPr>
            <w:tcW w:w="1171"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val="restart"/>
            <w:tcBorders>
              <w:top w:val="nil" w:sz="6" w:space="0" w:color="auto"/>
              <w:left w:val="single" w:sz="6" w:space="0" w:color="000000"/>
              <w:right w:val="single" w:sz="6" w:space="0" w:color="000000"/>
            </w:tcBorders>
            <w:shd w:val="clear" w:color="auto" w:fill="D2D2D2"/>
          </w:tcPr>
          <w:p>
            <w:pPr/>
          </w:p>
        </w:tc>
      </w:tr>
      <w:tr>
        <w:trPr>
          <w:trHeight w:val="157"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488,120,046.6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8.40%</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1,084,997,476.</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38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19.29%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-10.89%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减少原因系募集资金投入所致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573,599,651.7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9.87%</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86,005,458.54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1.53%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8.34%</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45" w:right="166"/>
              <w:jc w:val="left"/>
              <w:rPr>
                <w:rFonts w:ascii="宋体" w:hAnsi="宋体" w:cs="宋体" w:eastAsia="宋体" w:hint="default"/>
                <w:sz w:val="18"/>
                <w:szCs w:val="18"/>
              </w:rPr>
            </w:pPr>
            <w:r>
              <w:rPr>
                <w:rFonts w:ascii="宋体" w:hAnsi="宋体" w:cs="宋体" w:eastAsia="宋体" w:hint="default"/>
                <w:sz w:val="18"/>
                <w:szCs w:val="18"/>
              </w:rPr>
              <w:t>增加原因系主要增加授信客户销售 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864,688,527.5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14.88%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749,567,124.79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13.33%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1.55%</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1,877,514,906.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32.31%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2,025,115,667.</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26</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-3.70%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1,137,412,387.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19.57%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658,470,940.70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11.71%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7.86%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1,000,000.00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60,433,979.53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1.04%</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188,446,751.67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3.35%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45" w:right="166"/>
              <w:jc w:val="left"/>
              <w:rPr>
                <w:rFonts w:ascii="宋体" w:hAnsi="宋体" w:cs="宋体" w:eastAsia="宋体" w:hint="default"/>
                <w:sz w:val="18"/>
                <w:szCs w:val="18"/>
              </w:rPr>
            </w:pPr>
            <w:r>
              <w:rPr>
                <w:rFonts w:ascii="宋体" w:hAnsi="宋体" w:cs="宋体" w:eastAsia="宋体" w:hint="default"/>
                <w:sz w:val="18"/>
                <w:szCs w:val="18"/>
              </w:rPr>
              <w:t>减少原因系以票据形式结算货款比 例较上年同期减少所致。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793,339.72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4,242,197.92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45" w:right="166"/>
              <w:jc w:val="left"/>
              <w:rPr>
                <w:rFonts w:ascii="宋体" w:hAnsi="宋体" w:cs="宋体" w:eastAsia="宋体" w:hint="default"/>
                <w:sz w:val="18"/>
                <w:szCs w:val="18"/>
              </w:rPr>
            </w:pPr>
            <w:r>
              <w:rPr>
                <w:rFonts w:ascii="宋体" w:hAnsi="宋体" w:cs="宋体" w:eastAsia="宋体" w:hint="default"/>
                <w:sz w:val="18"/>
                <w:szCs w:val="18"/>
              </w:rPr>
              <w:t>减少原因系本期公司募集资金定期 存款较上年同期减少所致。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3,538,749.62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2,438,428.74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45" w:right="166"/>
              <w:jc w:val="left"/>
              <w:rPr>
                <w:rFonts w:ascii="宋体" w:hAnsi="宋体" w:cs="宋体" w:eastAsia="宋体" w:hint="default"/>
                <w:sz w:val="18"/>
                <w:szCs w:val="18"/>
              </w:rPr>
            </w:pPr>
            <w:r>
              <w:rPr>
                <w:rFonts w:ascii="宋体" w:hAnsi="宋体" w:cs="宋体" w:eastAsia="宋体" w:hint="default"/>
                <w:sz w:val="18"/>
                <w:szCs w:val="18"/>
              </w:rPr>
              <w:t>加原因系主要本期企业合并后员工 备用金增加所致。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5,291,952.92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1,370,397.43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45" w:right="166"/>
              <w:jc w:val="left"/>
              <w:rPr>
                <w:rFonts w:ascii="宋体" w:hAnsi="宋体" w:cs="宋体" w:eastAsia="宋体" w:hint="default"/>
                <w:sz w:val="18"/>
                <w:szCs w:val="18"/>
              </w:rPr>
            </w:pPr>
            <w:r>
              <w:rPr>
                <w:rFonts w:ascii="宋体" w:hAnsi="宋体" w:cs="宋体" w:eastAsia="宋体" w:hint="default"/>
                <w:sz w:val="18"/>
                <w:szCs w:val="18"/>
              </w:rPr>
              <w:t>增加原因系公司计提坏账准备较多 而相应增加所致。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65,947,607.25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1.13%</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213,232,246.18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3.79%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45" w:right="166"/>
              <w:jc w:val="left"/>
              <w:rPr>
                <w:rFonts w:ascii="宋体" w:hAnsi="宋体" w:cs="宋体" w:eastAsia="宋体" w:hint="default"/>
                <w:sz w:val="18"/>
                <w:szCs w:val="18"/>
              </w:rPr>
            </w:pPr>
            <w:r>
              <w:rPr>
                <w:rFonts w:ascii="宋体" w:hAnsi="宋体" w:cs="宋体" w:eastAsia="宋体" w:hint="default"/>
                <w:sz w:val="18"/>
                <w:szCs w:val="18"/>
              </w:rPr>
              <w:t>减少原因系公司上期预付设备工程 款本期到期结算所致。</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53,871,913.80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0.93%</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30,859,432.28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0.38%</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45" w:right="166"/>
              <w:jc w:val="left"/>
              <w:rPr>
                <w:rFonts w:ascii="宋体" w:hAnsi="宋体" w:cs="宋体" w:eastAsia="宋体" w:hint="default"/>
                <w:sz w:val="18"/>
                <w:szCs w:val="18"/>
              </w:rPr>
            </w:pPr>
            <w:r>
              <w:rPr>
                <w:rFonts w:ascii="宋体" w:hAnsi="宋体" w:cs="宋体" w:eastAsia="宋体" w:hint="default"/>
                <w:sz w:val="18"/>
                <w:szCs w:val="18"/>
              </w:rPr>
              <w:t>原因系本期期末购入原材料较上年 同期有所增加所致。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17,857,954.44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13,097,948.87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0.23%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0.08%</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45" w:right="166"/>
              <w:jc w:val="left"/>
              <w:rPr>
                <w:rFonts w:ascii="宋体" w:hAnsi="宋体" w:cs="宋体" w:eastAsia="宋体" w:hint="default"/>
                <w:sz w:val="18"/>
                <w:szCs w:val="18"/>
              </w:rPr>
            </w:pPr>
            <w:r>
              <w:rPr>
                <w:rFonts w:ascii="宋体" w:hAnsi="宋体" w:cs="宋体" w:eastAsia="宋体" w:hint="default"/>
                <w:sz w:val="18"/>
                <w:szCs w:val="18"/>
              </w:rPr>
              <w:t>原因系本期企业合并员工工资增加 所致。</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717,327,642.0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551,790,494.00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9.81%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2.53%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资本公积金转增股本</w:t>
            </w:r>
          </w:p>
        </w:tc>
      </w:tr>
    </w:tbl>
    <w:p>
      <w:pPr>
        <w:spacing w:line="240" w:lineRule="auto" w:before="11"/>
        <w:rPr>
          <w:rFonts w:ascii="宋体" w:hAnsi="宋体" w:cs="宋体" w:eastAsia="宋体" w:hint="default"/>
          <w:sz w:val="19"/>
          <w:szCs w:val="19"/>
        </w:rPr>
      </w:pPr>
    </w:p>
    <w:p>
      <w:pPr>
        <w:pStyle w:val="Heading4"/>
        <w:spacing w:line="240" w:lineRule="auto" w:before="35"/>
        <w:ind w:left="151" w:right="499"/>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5"/>
          <w:szCs w:val="25"/>
        </w:rPr>
      </w:pPr>
    </w:p>
    <w:p>
      <w:pPr>
        <w:spacing w:before="0"/>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1" w:footer="980" w:top="1040" w:bottom="1180" w:left="1320" w:right="740"/>
        </w:sectPr>
      </w:pPr>
    </w:p>
    <w:p>
      <w:pPr>
        <w:spacing w:line="240" w:lineRule="auto" w:before="3"/>
        <w:rPr>
          <w:rFonts w:ascii="宋体" w:hAnsi="宋体" w:cs="宋体" w:eastAsia="宋体" w:hint="default"/>
          <w:sz w:val="23"/>
          <w:szCs w:val="23"/>
        </w:rPr>
      </w:pPr>
    </w:p>
    <w:p>
      <w:pPr>
        <w:pStyle w:val="Heading2"/>
        <w:spacing w:line="240" w:lineRule="auto" w:before="26"/>
        <w:ind w:left="151" w:right="499"/>
        <w:jc w:val="left"/>
        <w:rPr>
          <w:b w:val="0"/>
          <w:bCs w:val="0"/>
        </w:rPr>
      </w:pPr>
      <w:r>
        <w:rPr/>
        <w:t>五、投资状况分析</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1" w:right="499"/>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宋体" w:hAnsi="宋体" w:cs="宋体" w:eastAsia="宋体" w:hint="default"/>
          <w:b/>
          <w:bCs/>
          <w:sz w:val="25"/>
          <w:szCs w:val="25"/>
        </w:rPr>
      </w:pPr>
    </w:p>
    <w:p>
      <w:pPr>
        <w:spacing w:before="0"/>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left="151" w:right="499"/>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4"/>
          <w:szCs w:val="24"/>
        </w:rPr>
      </w:pPr>
    </w:p>
    <w:p>
      <w:pPr>
        <w:spacing w:before="0"/>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40"/>
        <w:ind w:left="151" w:right="499"/>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5"/>
          <w:szCs w:val="25"/>
        </w:rPr>
      </w:pPr>
    </w:p>
    <w:p>
      <w:pPr>
        <w:spacing w:before="0"/>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39"/>
        <w:ind w:left="151" w:right="499"/>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4"/>
          <w:szCs w:val="24"/>
        </w:rPr>
      </w:pPr>
    </w:p>
    <w:p>
      <w:pPr>
        <w:spacing w:before="0"/>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left="151" w:right="499"/>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4"/>
          <w:szCs w:val="24"/>
        </w:rPr>
      </w:pPr>
    </w:p>
    <w:p>
      <w:pPr>
        <w:spacing w:before="0"/>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left="151" w:right="499"/>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0"/>
          <w:szCs w:val="20"/>
        </w:rPr>
      </w:pPr>
    </w:p>
    <w:p>
      <w:pPr>
        <w:spacing w:before="44"/>
        <w:ind w:left="151" w:right="49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0"/>
        <w:ind w:left="0" w:right="50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871"/>
        <w:gridCol w:w="856"/>
        <w:gridCol w:w="886"/>
        <w:gridCol w:w="872"/>
        <w:gridCol w:w="871"/>
        <w:gridCol w:w="871"/>
        <w:gridCol w:w="871"/>
        <w:gridCol w:w="871"/>
        <w:gridCol w:w="871"/>
        <w:gridCol w:w="871"/>
        <w:gridCol w:w="871"/>
      </w:tblGrid>
      <w:tr>
        <w:trPr>
          <w:trHeight w:val="133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60"/>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75" w:right="60"/>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74" w:right="5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75" w:right="5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60"/>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30"/>
              <w:ind w:left="75" w:right="6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60"/>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0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首发</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270,660.97</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2,946.3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273,024.75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2,935.75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05"/>
              <w:jc w:val="left"/>
              <w:rPr>
                <w:rFonts w:ascii="宋体" w:hAnsi="宋体" w:cs="宋体" w:eastAsia="宋体" w:hint="default"/>
                <w:sz w:val="18"/>
                <w:szCs w:val="18"/>
              </w:rPr>
            </w:pPr>
            <w:r>
              <w:rPr>
                <w:rFonts w:ascii="宋体" w:hAnsi="宋体" w:cs="宋体" w:eastAsia="宋体" w:hint="default"/>
                <w:sz w:val="18"/>
                <w:szCs w:val="18"/>
              </w:rPr>
              <w:t>存放于募 集专户</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定向增发</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136,793.94</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59,719.03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107,422.88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13.16%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32,512.08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05"/>
              <w:jc w:val="left"/>
              <w:rPr>
                <w:rFonts w:ascii="宋体" w:hAnsi="宋体" w:cs="宋体" w:eastAsia="宋体" w:hint="default"/>
                <w:sz w:val="18"/>
                <w:szCs w:val="18"/>
              </w:rPr>
            </w:pPr>
            <w:r>
              <w:rPr>
                <w:rFonts w:ascii="宋体" w:hAnsi="宋体" w:cs="宋体" w:eastAsia="宋体" w:hint="default"/>
                <w:sz w:val="18"/>
                <w:szCs w:val="18"/>
              </w:rPr>
              <w:t>存放于募 集专户</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30" w:right="0"/>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407,454.91</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62,665.33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380,447.63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13.16%</w:t>
            </w:r>
          </w:p>
        </w:tc>
        <w:tc>
          <w:tcPr>
            <w:tcW w:w="871"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35,447.83</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6" w:hRule="exact"/>
        </w:trPr>
        <w:tc>
          <w:tcPr>
            <w:tcW w:w="9582"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、首次发行募集资金</w:t>
            </w:r>
            <w:r>
              <w:rPr>
                <w:rFonts w:ascii="宋体" w:hAnsi="宋体" w:cs="宋体" w:eastAsia="宋体" w:hint="default"/>
                <w:spacing w:val="2"/>
                <w:sz w:val="18"/>
                <w:szCs w:val="18"/>
              </w:rPr>
              <w:t> </w:t>
            </w:r>
            <w:r>
              <w:rPr>
                <w:rFonts w:ascii="宋体" w:hAnsi="宋体" w:cs="宋体" w:eastAsia="宋体" w:hint="default"/>
                <w:sz w:val="18"/>
                <w:szCs w:val="18"/>
              </w:rPr>
              <w:t>公司实际募集资金净额为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270660.97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万元，实际募集资金净额超过计划募集资金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204497.97 </w:t>
            </w:r>
            <w:r>
              <w:rPr>
                <w:rFonts w:ascii="宋体" w:hAnsi="宋体" w:cs="宋体" w:eastAsia="宋体" w:hint="default"/>
                <w:sz w:val="18"/>
                <w:szCs w:val="18"/>
              </w:rPr>
              <w:t>万元，</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日，公司募集资金承诺投资项目已累计投入资金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66192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206832.75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万元投入使用，募</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集资金累计使用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273024.75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年度非公开发行募集资金</w:t>
            </w:r>
            <w:r>
              <w:rPr>
                <w:rFonts w:ascii="宋体" w:hAnsi="宋体" w:cs="宋体" w:eastAsia="宋体" w:hint="default"/>
                <w:spacing w:val="3"/>
                <w:sz w:val="18"/>
                <w:szCs w:val="18"/>
              </w:rPr>
              <w:t> </w:t>
            </w:r>
            <w:r>
              <w:rPr>
                <w:rFonts w:ascii="宋体" w:hAnsi="宋体" w:cs="宋体" w:eastAsia="宋体" w:hint="default"/>
                <w:sz w:val="18"/>
                <w:szCs w:val="18"/>
              </w:rPr>
              <w:t>公司非公开发行股票实际募集资金净额为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136793.94</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万元，截止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日，定向增发募集资金专户项目支出累计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107422.88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50"/>
          <w:pgMar w:header="731" w:footer="980" w:top="1040" w:bottom="1180" w:left="1320" w:right="740"/>
        </w:sectPr>
      </w:pPr>
    </w:p>
    <w:p>
      <w:pPr>
        <w:spacing w:line="240" w:lineRule="auto" w:before="3"/>
        <w:rPr>
          <w:rFonts w:ascii="宋体" w:hAnsi="宋体" w:cs="宋体" w:eastAsia="宋体" w:hint="default"/>
          <w:sz w:val="25"/>
          <w:szCs w:val="25"/>
        </w:rPr>
      </w:pPr>
    </w:p>
    <w:p>
      <w:pPr>
        <w:pStyle w:val="Heading4"/>
        <w:spacing w:line="240" w:lineRule="auto" w:before="35"/>
        <w:ind w:left="151"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4"/>
          <w:szCs w:val="24"/>
        </w:rPr>
      </w:pPr>
    </w:p>
    <w:p>
      <w:pPr>
        <w:spacing w:before="0"/>
        <w:ind w:left="151"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25"/>
        <w:ind w:left="0" w:right="54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02" w:firstLine="0"/>
        <w:jc w:val="right"/>
        <w:rPr>
          <w:rFonts w:ascii="宋体" w:hAnsi="宋体" w:cs="宋体" w:eastAsia="宋体" w:hint="default"/>
          <w:sz w:val="18"/>
          <w:szCs w:val="18"/>
        </w:rPr>
      </w:pPr>
      <w:r>
        <w:rPr/>
        <w:pict>
          <v:shape style="position:absolute;margin-left:72.849998pt;margin-top:-489.448273pt;width:480.25pt;height:630.6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81"/>
                    <w:gridCol w:w="781"/>
                    <w:gridCol w:w="781"/>
                    <w:gridCol w:w="781"/>
                    <w:gridCol w:w="781"/>
                    <w:gridCol w:w="781"/>
                    <w:gridCol w:w="781"/>
                    <w:gridCol w:w="781"/>
                    <w:gridCol w:w="781"/>
                    <w:gridCol w:w="781"/>
                  </w:tblGrid>
                  <w:tr>
                    <w:trPr>
                      <w:trHeight w:val="1351"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525" w:right="61"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15"/>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1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15"/>
                          <w:jc w:val="center"/>
                          <w:rPr>
                            <w:rFonts w:ascii="宋体" w:hAnsi="宋体" w:cs="宋体" w:eastAsia="宋体" w:hint="default"/>
                            <w:sz w:val="18"/>
                            <w:szCs w:val="18"/>
                          </w:rPr>
                        </w:pPr>
                        <w:r>
                          <w:rPr>
                            <w:rFonts w:ascii="宋体" w:hAnsi="宋体" w:cs="宋体" w:eastAsia="宋体" w:hint="default"/>
                            <w:sz w:val="18"/>
                            <w:szCs w:val="18"/>
                          </w:rPr>
                          <w:t>调整后投 资总额</w:t>
                        </w:r>
                      </w:p>
                      <w:p>
                        <w:pPr>
                          <w:pStyle w:val="TableParagraph"/>
                          <w:spacing w:line="240" w:lineRule="auto" w:before="76"/>
                          <w:ind w:left="15" w:right="0"/>
                          <w:jc w:val="center"/>
                          <w:rPr>
                            <w:rFonts w:ascii="Times New Roman" w:hAnsi="Times New Roman" w:cs="Times New Roman" w:eastAsia="Times New Roman" w:hint="default"/>
                            <w:sz w:val="18"/>
                            <w:szCs w:val="18"/>
                          </w:rPr>
                        </w:pPr>
                        <w:r>
                          <w:rPr>
                            <w:rFonts w:ascii="Times New Roman"/>
                            <w:sz w:val="18"/>
                          </w:rPr>
                          <w:t>(1)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30" w:right="1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8" w:lineRule="auto"/>
                          <w:ind w:left="30" w:right="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44"/>
                          <w:ind w:left="30" w:right="1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1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9" w:right="1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5"/>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391"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3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88" w:lineRule="auto"/>
                          <w:ind w:left="30" w:right="104"/>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 性聚酯薄膜项目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66,163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66,163</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66,192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100.04%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t>4,074.81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30" w:right="105"/>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万平方米 光学膜项目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136,793.94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118,793.94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t>41,719.03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t>89,422.88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65.37%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106"/>
                          <w:jc w:val="left"/>
                          <w:rPr>
                            <w:rFonts w:ascii="宋体" w:hAnsi="宋体" w:cs="宋体" w:eastAsia="宋体" w:hint="default"/>
                            <w:sz w:val="18"/>
                            <w:szCs w:val="18"/>
                          </w:rPr>
                        </w:pPr>
                        <w:r>
                          <w:rPr>
                            <w:rFonts w:ascii="宋体" w:hAnsi="宋体" w:cs="宋体" w:eastAsia="宋体" w:hint="default"/>
                            <w:sz w:val="18"/>
                            <w:szCs w:val="18"/>
                          </w:rPr>
                          <w:t>收购江西科为薄膜新 型材料有限公司</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18,000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18,000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18,000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100.00%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t>2,076.09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1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sz w:val="15"/>
                          </w:rPr>
                          <w:t>202,956.94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sz w:val="15"/>
                          </w:rPr>
                          <w:t>202,956.94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5"/>
                            <w:szCs w:val="15"/>
                          </w:rPr>
                        </w:pPr>
                        <w:r>
                          <w:rPr>
                            <w:rFonts w:ascii="Times New Roman"/>
                            <w:sz w:val="15"/>
                          </w:rPr>
                          <w:t>59,719.03</w:t>
                        </w:r>
                      </w:p>
                    </w:tc>
                    <w:tc>
                      <w:tcPr>
                        <w:tcW w:w="781"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0"/>
                          <w:ind w:right="-14"/>
                          <w:jc w:val="right"/>
                          <w:rPr>
                            <w:rFonts w:ascii="Times New Roman" w:hAnsi="Times New Roman" w:cs="Times New Roman" w:eastAsia="Times New Roman" w:hint="default"/>
                            <w:sz w:val="15"/>
                            <w:szCs w:val="15"/>
                          </w:rPr>
                        </w:pPr>
                        <w:r>
                          <w:rPr>
                            <w:rFonts w:ascii="Times New Roman"/>
                            <w:sz w:val="15"/>
                          </w:rPr>
                          <w:t>173,614.88</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12"/>
                          <w:jc w:val="center"/>
                          <w:rPr>
                            <w:rFonts w:ascii="Times New Roman" w:hAnsi="Times New Roman" w:cs="Times New Roman" w:eastAsia="Times New Roman" w:hint="default"/>
                            <w:sz w:val="15"/>
                            <w:szCs w:val="15"/>
                          </w:rPr>
                        </w:pPr>
                        <w:r>
                          <w:rPr>
                            <w:rFonts w:ascii="Times New Roman"/>
                            <w:spacing w:val="-5"/>
                            <w:sz w:val="15"/>
                          </w:rPr>
                          <w:t>--</w:t>
                        </w:r>
                        <w:r>
                          <w:rPr>
                            <w:rFonts w:ascii="Times New Roman"/>
                            <w:sz w:val="15"/>
                          </w:rPr>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100"/>
                          <w:ind w:right="-15"/>
                          <w:jc w:val="right"/>
                          <w:rPr>
                            <w:rFonts w:ascii="Times New Roman" w:hAnsi="Times New Roman" w:cs="Times New Roman" w:eastAsia="Times New Roman" w:hint="default"/>
                            <w:sz w:val="15"/>
                            <w:szCs w:val="15"/>
                          </w:rPr>
                        </w:pPr>
                        <w:r>
                          <w:rPr>
                            <w:rFonts w:ascii="Times New Roman"/>
                            <w:sz w:val="15"/>
                          </w:rPr>
                          <w:t>6,150.9</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1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13"/>
                          <w:jc w:val="righ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3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88" w:lineRule="auto"/>
                          <w:ind w:left="30" w:right="104"/>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万吨太阳能电 池封装材料基材项目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t>65,811.42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t>65,811.42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t>2,946.3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t>63,984.99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97.22%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z w:val="15"/>
                          </w:rPr>
                          <w:t>3,099.65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万吨新型功能</w:t>
                        </w:r>
                      </w:p>
                      <w:p>
                        <w:pPr>
                          <w:pStyle w:val="TableParagraph"/>
                          <w:spacing w:line="276" w:lineRule="auto" w:before="66"/>
                          <w:ind w:left="30" w:right="13"/>
                          <w:jc w:val="left"/>
                          <w:rPr>
                            <w:rFonts w:ascii="宋体" w:hAnsi="宋体" w:cs="宋体" w:eastAsia="宋体" w:hint="default"/>
                            <w:sz w:val="18"/>
                            <w:szCs w:val="18"/>
                          </w:rPr>
                        </w:pPr>
                        <w:r>
                          <w:rPr>
                            <w:rFonts w:ascii="宋体" w:hAnsi="宋体" w:cs="宋体" w:eastAsia="宋体" w:hint="default"/>
                            <w:sz w:val="18"/>
                            <w:szCs w:val="18"/>
                          </w:rPr>
                          <w:t>性聚酯薄膜及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万吨 功能性膜级切片项目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138,686.55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138,686.55</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z w:val="15"/>
                          </w:rPr>
                          <w:t>142,847.76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
                          <w:jc w:val="right"/>
                          <w:rPr>
                            <w:rFonts w:ascii="Times New Roman" w:hAnsi="Times New Roman" w:cs="Times New Roman" w:eastAsia="Times New Roman" w:hint="default"/>
                            <w:sz w:val="15"/>
                            <w:szCs w:val="15"/>
                          </w:rPr>
                        </w:pPr>
                        <w:r>
                          <w:rPr>
                            <w:rFonts w:ascii="Times New Roman"/>
                            <w:sz w:val="15"/>
                          </w:rPr>
                          <w:t>103.00%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3"/>
                          <w:jc w:val="right"/>
                          <w:rPr>
                            <w:rFonts w:ascii="Times New Roman" w:hAnsi="Times New Roman" w:cs="Times New Roman" w:eastAsia="Times New Roman" w:hint="default"/>
                            <w:sz w:val="15"/>
                            <w:szCs w:val="15"/>
                          </w:rPr>
                        </w:pPr>
                        <w:r>
                          <w:rPr>
                            <w:rFonts w:ascii="Times New Roman"/>
                            <w:sz w:val="15"/>
                          </w:rPr>
                          <w:t>683.88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31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4"/>
                          <w:ind w:right="1"/>
                          <w:jc w:val="right"/>
                          <w:rPr>
                            <w:rFonts w:ascii="Times New Roman" w:hAnsi="Times New Roman" w:cs="Times New Roman" w:eastAsia="Times New Roman" w:hint="default"/>
                            <w:sz w:val="15"/>
                            <w:szCs w:val="15"/>
                          </w:rPr>
                        </w:pPr>
                        <w:r>
                          <w:rPr>
                            <w:rFonts w:ascii="Times New Roman"/>
                            <w:sz w:val="15"/>
                          </w:rPr>
                          <w:t>204,497.97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
                          <w:jc w:val="right"/>
                          <w:rPr>
                            <w:rFonts w:ascii="Times New Roman" w:hAnsi="Times New Roman" w:cs="Times New Roman" w:eastAsia="Times New Roman" w:hint="default"/>
                            <w:sz w:val="15"/>
                            <w:szCs w:val="15"/>
                          </w:rPr>
                        </w:pPr>
                        <w:r>
                          <w:rPr>
                            <w:rFonts w:ascii="Times New Roman"/>
                            <w:sz w:val="15"/>
                          </w:rPr>
                          <w:t>204,497.97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0"/>
                          <w:jc w:val="right"/>
                          <w:rPr>
                            <w:rFonts w:ascii="Times New Roman" w:hAnsi="Times New Roman" w:cs="Times New Roman" w:eastAsia="Times New Roman" w:hint="default"/>
                            <w:sz w:val="15"/>
                            <w:szCs w:val="15"/>
                          </w:rPr>
                        </w:pPr>
                        <w:r>
                          <w:rPr>
                            <w:rFonts w:ascii="Times New Roman"/>
                            <w:sz w:val="15"/>
                          </w:rPr>
                          <w:t>2,946.3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
                          <w:jc w:val="right"/>
                          <w:rPr>
                            <w:rFonts w:ascii="Times New Roman" w:hAnsi="Times New Roman" w:cs="Times New Roman" w:eastAsia="Times New Roman" w:hint="default"/>
                            <w:sz w:val="15"/>
                            <w:szCs w:val="15"/>
                          </w:rPr>
                        </w:pPr>
                        <w:r>
                          <w:rPr>
                            <w:rFonts w:ascii="Times New Roman"/>
                            <w:sz w:val="15"/>
                          </w:rPr>
                          <w:t>206,832.75</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4"/>
                          <w:ind w:right="12"/>
                          <w:jc w:val="center"/>
                          <w:rPr>
                            <w:rFonts w:ascii="Times New Roman" w:hAnsi="Times New Roman" w:cs="Times New Roman" w:eastAsia="Times New Roman" w:hint="default"/>
                            <w:sz w:val="15"/>
                            <w:szCs w:val="15"/>
                          </w:rPr>
                        </w:pPr>
                        <w:r>
                          <w:rPr>
                            <w:rFonts w:ascii="Times New Roman"/>
                            <w:spacing w:val="-5"/>
                            <w:sz w:val="15"/>
                          </w:rPr>
                          <w:t>--</w:t>
                        </w:r>
                        <w:r>
                          <w:rPr>
                            <w:rFonts w:ascii="Times New Roman"/>
                            <w:sz w:val="15"/>
                          </w:rPr>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0"/>
                          <w:jc w:val="right"/>
                          <w:rPr>
                            <w:rFonts w:ascii="Times New Roman" w:hAnsi="Times New Roman" w:cs="Times New Roman" w:eastAsia="Times New Roman" w:hint="default"/>
                            <w:sz w:val="15"/>
                            <w:szCs w:val="15"/>
                          </w:rPr>
                        </w:pPr>
                        <w:r>
                          <w:rPr>
                            <w:rFonts w:ascii="Times New Roman"/>
                            <w:sz w:val="15"/>
                          </w:rPr>
                          <w:t>3,783.53</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31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313"/>
                          <w:jc w:val="righ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1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5"/>
                            <w:szCs w:val="15"/>
                          </w:rPr>
                        </w:pPr>
                        <w:r>
                          <w:rPr>
                            <w:rFonts w:ascii="Times New Roman"/>
                            <w:sz w:val="15"/>
                          </w:rPr>
                          <w:t>407,454.91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sz w:val="15"/>
                          </w:rPr>
                          <w:t>407,454.91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5"/>
                            <w:szCs w:val="15"/>
                          </w:rPr>
                        </w:pPr>
                        <w:r>
                          <w:rPr>
                            <w:rFonts w:ascii="Times New Roman"/>
                            <w:sz w:val="15"/>
                          </w:rPr>
                          <w:t>62,665.33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5"/>
                            <w:szCs w:val="15"/>
                          </w:rPr>
                        </w:pPr>
                        <w:r>
                          <w:rPr>
                            <w:rFonts w:ascii="Times New Roman"/>
                            <w:sz w:val="15"/>
                          </w:rPr>
                          <w:t>380,447.63</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0"/>
                          <w:ind w:right="12"/>
                          <w:jc w:val="center"/>
                          <w:rPr>
                            <w:rFonts w:ascii="Times New Roman" w:hAnsi="Times New Roman" w:cs="Times New Roman" w:eastAsia="Times New Roman" w:hint="default"/>
                            <w:sz w:val="15"/>
                            <w:szCs w:val="15"/>
                          </w:rPr>
                        </w:pPr>
                        <w:r>
                          <w:rPr>
                            <w:rFonts w:ascii="Times New Roman"/>
                            <w:spacing w:val="-5"/>
                            <w:sz w:val="15"/>
                          </w:rPr>
                          <w:t>--</w:t>
                        </w:r>
                        <w:r>
                          <w:rPr>
                            <w:rFonts w:ascii="Times New Roman"/>
                            <w:sz w:val="15"/>
                          </w:rPr>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5"/>
                            <w:szCs w:val="15"/>
                          </w:rPr>
                        </w:pPr>
                        <w:r>
                          <w:rPr>
                            <w:rFonts w:ascii="Times New Roman"/>
                            <w:sz w:val="15"/>
                          </w:rPr>
                          <w:t>9,934.43</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1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13"/>
                          <w:jc w:val="right"/>
                          <w:rPr>
                            <w:rFonts w:ascii="Times New Roman" w:hAnsi="Times New Roman" w:cs="Times New Roman" w:eastAsia="Times New Roman" w:hint="default"/>
                            <w:sz w:val="18"/>
                            <w:szCs w:val="18"/>
                          </w:rPr>
                        </w:pPr>
                        <w:r>
                          <w:rPr>
                            <w:rFonts w:ascii="Times New Roman"/>
                            <w:sz w:val="18"/>
                          </w:rPr>
                          <w:t>--</w:t>
                        </w:r>
                      </w:p>
                    </w:tc>
                  </w:tr>
                  <w:tr>
                    <w:trPr>
                      <w:trHeight w:val="1539" w:hRule="exact"/>
                    </w:trPr>
                    <w:tc>
                      <w:tcPr>
                        <w:tcW w:w="1772"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0" w:type="dxa"/>
                        <w:gridSpan w:val="10"/>
                        <w:vMerge w:val="restart"/>
                        <w:tcBorders>
                          <w:top w:val="single" w:sz="6" w:space="0" w:color="000000"/>
                          <w:left w:val="single" w:sz="12" w:space="0" w:color="D2D2D2"/>
                          <w:right w:val="single" w:sz="6" w:space="0" w:color="000000"/>
                        </w:tcBorders>
                      </w:tcPr>
                      <w:p>
                        <w:pPr>
                          <w:pStyle w:val="TableParagraph"/>
                          <w:spacing w:line="240" w:lineRule="auto" w:before="45"/>
                          <w:ind w:left="22" w:right="0"/>
                          <w:jc w:val="both"/>
                          <w:rPr>
                            <w:rFonts w:ascii="宋体" w:hAnsi="宋体" w:cs="宋体" w:eastAsia="宋体" w:hint="default"/>
                            <w:sz w:val="18"/>
                            <w:szCs w:val="18"/>
                          </w:rPr>
                        </w:pPr>
                        <w:r>
                          <w:rPr>
                            <w:rFonts w:ascii="宋体" w:hAnsi="宋体" w:cs="宋体" w:eastAsia="宋体" w:hint="default"/>
                            <w:sz w:val="18"/>
                            <w:szCs w:val="18"/>
                          </w:rPr>
                          <w:t>首次发行募集资金投资项目即“年产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万吨新型功能性聚酯薄膜项目”本年度实现的效益未达到预</w:t>
                        </w:r>
                      </w:p>
                      <w:p>
                        <w:pPr>
                          <w:pStyle w:val="TableParagraph"/>
                          <w:spacing w:line="297" w:lineRule="auto" w:before="66"/>
                          <w:ind w:left="22" w:right="19"/>
                          <w:jc w:val="both"/>
                          <w:rPr>
                            <w:rFonts w:ascii="宋体" w:hAnsi="宋体" w:cs="宋体" w:eastAsia="宋体" w:hint="default"/>
                            <w:sz w:val="18"/>
                            <w:szCs w:val="18"/>
                          </w:rPr>
                        </w:pPr>
                        <w:r>
                          <w:rPr>
                            <w:rFonts w:ascii="宋体" w:hAnsi="宋体" w:cs="宋体" w:eastAsia="宋体" w:hint="default"/>
                            <w:sz w:val="18"/>
                            <w:szCs w:val="18"/>
                          </w:rPr>
                          <w:t>计效益的原因为：公司“年产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万吨新型功能性聚酯薄膜项目”建成后，国内整体宏观经济持续下 行，下游客户普遍控制采购成本，导致性能优异但产品单价较高的环保型热收缩聚酯薄膜市场需求 受到抑制，产品替代需要一定时间。为了保证公司盈利水平和资产使用效率，公司以市场需求为导</w:t>
                        </w:r>
                      </w:p>
                      <w:p>
                        <w:pPr>
                          <w:pStyle w:val="TableParagraph"/>
                          <w:spacing w:line="321" w:lineRule="auto" w:before="37"/>
                          <w:ind w:left="22" w:right="18"/>
                          <w:jc w:val="left"/>
                          <w:rPr>
                            <w:rFonts w:ascii="宋体" w:hAnsi="宋体" w:cs="宋体" w:eastAsia="宋体" w:hint="default"/>
                            <w:sz w:val="18"/>
                            <w:szCs w:val="18"/>
                          </w:rPr>
                        </w:pPr>
                        <w:r>
                          <w:rPr>
                            <w:rFonts w:ascii="宋体" w:hAnsi="宋体" w:cs="宋体" w:eastAsia="宋体" w:hint="default"/>
                            <w:spacing w:val="-3"/>
                            <w:sz w:val="18"/>
                            <w:szCs w:val="18"/>
                          </w:rPr>
                          <w:t>向，适当的调整了聚酯薄膜产品的种类和规格，使得公司聚酯薄膜产品产量和市场占有率持续增加</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项目在达产后公司产能利用率和产销率都已达到预期，但由于经济增长乏力，市场竞争更加激烈， 导致公司主要产品聚酯薄膜的价格出现了较大的波动，影响了该项目预计效益实现。首次发行募集 资金投资项目即“年产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万吨新型功能性聚酯薄膜及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万吨功能性膜级切片项目”本年度实现的</w:t>
                        </w:r>
                      </w:p>
                      <w:p>
                        <w:pPr>
                          <w:pStyle w:val="TableParagraph"/>
                          <w:spacing w:line="314" w:lineRule="auto"/>
                          <w:ind w:left="22" w:right="18"/>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效益未达到预计效益的原因为：“年产</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万吨功能性膜级切片”建成投产后主要为公司最终产品提</w:t>
                        </w:r>
                        <w:r>
                          <w:rPr>
                            <w:rFonts w:ascii="宋体" w:hAnsi="宋体" w:cs="宋体" w:eastAsia="宋体" w:hint="default"/>
                            <w:spacing w:val="-88"/>
                            <w:sz w:val="18"/>
                            <w:szCs w:val="18"/>
                          </w:rPr>
                          <w:t> </w:t>
                        </w:r>
                        <w:r>
                          <w:rPr>
                            <w:rFonts w:ascii="宋体" w:hAnsi="宋体" w:cs="宋体" w:eastAsia="宋体" w:hint="default"/>
                            <w:sz w:val="18"/>
                            <w:szCs w:val="18"/>
                          </w:rPr>
                          <w:t>供原材料，并不直接对外销售，需要根据公司整体产品规划、生产计划和原材料研发需要进行生产 安排，因此公司阶段性主打产品的的价格波动对膜级切片的效益产生较大影响。膜级切片上游原料 为周期性大宗商品，其价格在近年出现了大幅波动，导致目前膜级切片市场价格波动也较大，因此 </w:t>
                        </w:r>
                        <w:r>
                          <w:rPr>
                            <w:rFonts w:ascii="宋体" w:hAnsi="宋体" w:cs="宋体" w:eastAsia="宋体" w:hint="default"/>
                            <w:spacing w:val="-3"/>
                            <w:sz w:val="18"/>
                            <w:szCs w:val="18"/>
                          </w:rPr>
                          <w:t>以目前膜级切片市场价格作为效益测算依据会与项目设计之初的参考市场价格存在差异。“年产</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p>
                    </w:tc>
                  </w:tr>
                  <w:tr>
                    <w:trPr>
                      <w:trHeight w:val="1021" w:hRule="exact"/>
                    </w:trPr>
                    <w:tc>
                      <w:tcPr>
                        <w:tcW w:w="17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4" w:lineRule="auto" w:before="45"/>
                          <w:ind w:left="30" w:right="10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0" w:type="dxa"/>
                        <w:gridSpan w:val="10"/>
                        <w:vMerge/>
                        <w:tcBorders>
                          <w:left w:val="single" w:sz="12" w:space="0" w:color="D2D2D2"/>
                          <w:right w:val="single" w:sz="6" w:space="0" w:color="000000"/>
                        </w:tcBorders>
                      </w:tcPr>
                      <w:p>
                        <w:pPr/>
                      </w:p>
                    </w:tc>
                  </w:tr>
                  <w:tr>
                    <w:trPr>
                      <w:trHeight w:val="1539" w:hRule="exact"/>
                    </w:trPr>
                    <w:tc>
                      <w:tcPr>
                        <w:tcW w:w="1772"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0" w:type="dxa"/>
                        <w:gridSpan w:val="10"/>
                        <w:vMerge/>
                        <w:tcBorders>
                          <w:left w:val="single" w:sz="12" w:space="0" w:color="D2D2D2"/>
                          <w:bottom w:val="single" w:sz="6" w:space="0" w:color="000000"/>
                          <w:right w:val="single" w:sz="6"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731" w:footer="980" w:top="1040" w:bottom="1180" w:left="1320" w:right="700"/>
        </w:sectPr>
      </w:pPr>
    </w:p>
    <w:p>
      <w:pPr>
        <w:spacing w:line="240" w:lineRule="auto" w:before="0"/>
        <w:rPr>
          <w:rFonts w:ascii="宋体" w:hAnsi="宋体" w:cs="宋体" w:eastAsia="宋体" w:hint="default"/>
          <w:sz w:val="20"/>
          <w:szCs w:val="20"/>
        </w:rPr>
      </w:pPr>
      <w:r>
        <w:rPr/>
        <w:pict>
          <v:shape style="position:absolute;margin-left:73.224998pt;margin-top:71.330002pt;width:479.85pt;height:699.6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5"/>
                    <w:gridCol w:w="7810"/>
                  </w:tblGrid>
                  <w:tr>
                    <w:trPr>
                      <w:trHeight w:val="1921" w:hRule="exact"/>
                    </w:trPr>
                    <w:tc>
                      <w:tcPr>
                        <w:tcW w:w="176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z w:val="18"/>
                            <w:szCs w:val="18"/>
                          </w:rPr>
                          <w:t>万吨新型功能性聚酯薄膜项目”建成投产后，由于市场竞争较为激烈，产品价格下降幅度较大，未</w:t>
                        </w:r>
                      </w:p>
                      <w:p>
                        <w:pPr>
                          <w:pStyle w:val="TableParagraph"/>
                          <w:spacing w:line="240" w:lineRule="auto" w:before="95"/>
                          <w:ind w:left="30" w:right="0"/>
                          <w:jc w:val="left"/>
                          <w:rPr>
                            <w:rFonts w:ascii="宋体" w:hAnsi="宋体" w:cs="宋体" w:eastAsia="宋体" w:hint="default"/>
                            <w:sz w:val="18"/>
                            <w:szCs w:val="18"/>
                          </w:rPr>
                        </w:pPr>
                        <w:r>
                          <w:rPr>
                            <w:rFonts w:ascii="宋体" w:hAnsi="宋体" w:cs="宋体" w:eastAsia="宋体" w:hint="default"/>
                            <w:sz w:val="18"/>
                            <w:szCs w:val="18"/>
                          </w:rPr>
                          <w:t>能达到预计效益。首次发行募集资金投资项目即“年产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万吨太阳能电池封装材料基材项目”本年</w:t>
                        </w:r>
                      </w:p>
                      <w:p>
                        <w:pPr>
                          <w:pStyle w:val="TableParagraph"/>
                          <w:spacing w:line="304" w:lineRule="auto" w:before="66"/>
                          <w:ind w:left="30" w:right="24"/>
                          <w:jc w:val="left"/>
                          <w:rPr>
                            <w:rFonts w:ascii="宋体" w:hAnsi="宋体" w:cs="宋体" w:eastAsia="宋体" w:hint="default"/>
                            <w:sz w:val="18"/>
                            <w:szCs w:val="18"/>
                          </w:rPr>
                        </w:pPr>
                        <w:r>
                          <w:rPr>
                            <w:rFonts w:ascii="宋体" w:hAnsi="宋体" w:cs="宋体" w:eastAsia="宋体" w:hint="default"/>
                            <w:spacing w:val="-3"/>
                            <w:sz w:val="18"/>
                            <w:szCs w:val="18"/>
                          </w:rPr>
                          <w:t>度实现的效益未达到预计效益的原因为：公司“年产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万吨太阳能电池封装材料基材项目”投产后 由于受到外部经济形势影响，太阳能行业整体较为低迷，相应影响了公司产品效益的实现；此外， 大宗商品价格的大幅波动对新能源行业影响较大，对公司该产品的推广及销售产生了较为不利的影 响。</w:t>
                        </w:r>
                      </w:p>
                    </w:tc>
                  </w:tr>
                  <w:tr>
                    <w:trPr>
                      <w:trHeight w:val="705" w:hRule="exact"/>
                    </w:trPr>
                    <w:tc>
                      <w:tcPr>
                        <w:tcW w:w="17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2" w:right="10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6" w:hRule="exact"/>
                    </w:trPr>
                    <w:tc>
                      <w:tcPr>
                        <w:tcW w:w="17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21" w:lineRule="auto"/>
                          <w:ind w:left="22" w:right="16"/>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z w:val="18"/>
                            <w:szCs w:val="18"/>
                          </w:rPr>
                          <w:t> 及使用进展情况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82" w:hRule="exact"/>
                    </w:trPr>
                    <w:tc>
                      <w:tcPr>
                        <w:tcW w:w="1765"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日召开了关于超募资金投资项目的临时股东大会并对超募资金的使用计划进行</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了公告。超募资金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204,497.97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万元将用于投资建设“年产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万吨太阳能电池封装材料基材项目”及</w:t>
                        </w:r>
                      </w:p>
                      <w:p>
                        <w:pPr>
                          <w:pStyle w:val="TableParagraph"/>
                          <w:spacing w:line="297" w:lineRule="auto" w:before="66"/>
                          <w:ind w:left="30" w:right="15"/>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万吨新型功能性聚酯薄膜及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 </w:t>
                        </w:r>
                        <w:r>
                          <w:rPr>
                            <w:rFonts w:ascii="宋体" w:hAnsi="宋体" w:cs="宋体" w:eastAsia="宋体" w:hint="default"/>
                            <w:spacing w:val="-7"/>
                            <w:sz w:val="18"/>
                            <w:szCs w:val="18"/>
                          </w:rPr>
                          <w:t>万吨功能性膜级切片项目”，超募资金不能满足项目资金需</w:t>
                        </w:r>
                        <w:r>
                          <w:rPr>
                            <w:rFonts w:ascii="宋体" w:hAnsi="宋体" w:cs="宋体" w:eastAsia="宋体" w:hint="default"/>
                            <w:sz w:val="18"/>
                            <w:szCs w:val="18"/>
                          </w:rPr>
                          <w:t> 求部分，公司将通过自筹等方式来解决，</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年度超募资金使用了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75,051.03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年度超募 资金使用了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89,443.32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年度超募资金使用了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33,111.09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年度超募资金使用了 </w:t>
                        </w:r>
                        <w:r>
                          <w:rPr>
                            <w:rFonts w:ascii="Times New Roman" w:hAnsi="Times New Roman" w:cs="Times New Roman" w:eastAsia="Times New Roman" w:hint="default"/>
                            <w:sz w:val="18"/>
                            <w:szCs w:val="18"/>
                          </w:rPr>
                          <w:t>6,281.01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年度超募资金使用了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2,946.30 </w:t>
                        </w:r>
                        <w:r>
                          <w:rPr>
                            <w:rFonts w:ascii="宋体" w:hAnsi="宋体" w:cs="宋体" w:eastAsia="宋体" w:hint="default"/>
                            <w:sz w:val="18"/>
                            <w:szCs w:val="18"/>
                          </w:rPr>
                          <w:t>万元，截止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日，累计支付资金</w:t>
                        </w:r>
                      </w:p>
                      <w:p>
                        <w:pPr>
                          <w:pStyle w:val="TableParagraph"/>
                          <w:spacing w:line="240" w:lineRule="auto" w:before="1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206,832.75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1" w:hRule="exact"/>
                    </w:trPr>
                    <w:tc>
                      <w:tcPr>
                        <w:tcW w:w="17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1"/>
                            <w:szCs w:val="21"/>
                          </w:rPr>
                        </w:pPr>
                      </w:p>
                      <w:p>
                        <w:pPr>
                          <w:pStyle w:val="TableParagraph"/>
                          <w:spacing w:line="307" w:lineRule="auto"/>
                          <w:ind w:left="22" w:right="10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1765" w:type="dxa"/>
                        <w:vMerge/>
                        <w:tcBorders>
                          <w:left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65"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22" w:right="10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1765" w:type="dxa"/>
                        <w:vMerge/>
                        <w:tcBorders>
                          <w:left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765"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07" w:lineRule="auto"/>
                          <w:ind w:left="22" w:right="10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97" w:hRule="exact"/>
                    </w:trPr>
                    <w:tc>
                      <w:tcPr>
                        <w:tcW w:w="1765"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30"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日，公司第一届董事会第七次会议审议并通过了《关于使用募集资金置换预先已投 </w:t>
                        </w:r>
                        <w:r>
                          <w:rPr>
                            <w:rFonts w:ascii="宋体" w:hAnsi="宋体" w:cs="宋体" w:eastAsia="宋体" w:hint="default"/>
                            <w:spacing w:val="-5"/>
                            <w:sz w:val="18"/>
                            <w:szCs w:val="18"/>
                          </w:rPr>
                          <w:t>入募集资金项目的自筹资金的议案》，同意公司以首次公开发行股票募集资金置换预先已投入募集资</w:t>
                        </w:r>
                      </w:p>
                      <w:p>
                        <w:pPr>
                          <w:pStyle w:val="TableParagraph"/>
                          <w:spacing w:line="240" w:lineRule="auto" w:before="69"/>
                          <w:ind w:left="30" w:right="0"/>
                          <w:jc w:val="both"/>
                          <w:rPr>
                            <w:rFonts w:ascii="宋体" w:hAnsi="宋体" w:cs="宋体" w:eastAsia="宋体" w:hint="default"/>
                            <w:sz w:val="18"/>
                            <w:szCs w:val="18"/>
                          </w:rPr>
                        </w:pPr>
                        <w:r>
                          <w:rPr>
                            <w:rFonts w:ascii="宋体" w:hAnsi="宋体" w:cs="宋体" w:eastAsia="宋体" w:hint="default"/>
                            <w:sz w:val="18"/>
                            <w:szCs w:val="18"/>
                          </w:rPr>
                          <w:t>金投资项目的自筹资金共计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315,102,774.23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元。上述置换资金业经保荐人确认，并经上海众华沪银</w:t>
                        </w:r>
                      </w:p>
                      <w:p>
                        <w:pPr>
                          <w:pStyle w:val="TableParagraph"/>
                          <w:spacing w:line="312" w:lineRule="auto" w:before="66"/>
                          <w:ind w:left="30"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会计师事务所有限公司沪众会字</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4114 </w:t>
                        </w:r>
                        <w:r>
                          <w:rPr>
                            <w:rFonts w:ascii="宋体" w:hAnsi="宋体" w:cs="宋体" w:eastAsia="宋体" w:hint="default"/>
                            <w:sz w:val="18"/>
                            <w:szCs w:val="18"/>
                          </w:rPr>
                          <w:t>号专项鉴证报告确认。</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日，公司第二 </w:t>
                        </w:r>
                        <w:r>
                          <w:rPr>
                            <w:rFonts w:ascii="宋体" w:hAnsi="宋体" w:cs="宋体" w:eastAsia="宋体" w:hint="default"/>
                            <w:spacing w:val="-5"/>
                            <w:sz w:val="18"/>
                            <w:szCs w:val="18"/>
                          </w:rPr>
                          <w:t>届董事会第九次会议审议并通过了《公司以募集资金置换预先已投入募集资金项目自筹资金》，同意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公司以非公开发行股票募集资金置换预先已投入募集资金投资项目的自筹资金共计</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140,652,078.81</w:t>
                        </w:r>
                      </w:p>
                      <w:p>
                        <w:pPr>
                          <w:pStyle w:val="TableParagraph"/>
                          <w:spacing w:line="290" w:lineRule="auto"/>
                          <w:ind w:left="30" w:right="16"/>
                          <w:jc w:val="both"/>
                          <w:rPr>
                            <w:rFonts w:ascii="宋体" w:hAnsi="宋体" w:cs="宋体" w:eastAsia="宋体" w:hint="default"/>
                            <w:sz w:val="18"/>
                            <w:szCs w:val="18"/>
                          </w:rPr>
                        </w:pPr>
                        <w:r>
                          <w:rPr>
                            <w:rFonts w:ascii="宋体" w:hAnsi="宋体" w:cs="宋体" w:eastAsia="宋体" w:hint="default"/>
                            <w:sz w:val="18"/>
                            <w:szCs w:val="18"/>
                          </w:rPr>
                          <w:t>元。上述置换资金业经保荐人确认，并经众华会计师事务所众会字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4615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号专项鉴证报告确 认。</w:t>
                        </w:r>
                      </w:p>
                    </w:tc>
                  </w:tr>
                  <w:tr>
                    <w:trPr>
                      <w:trHeight w:val="391" w:hRule="exact"/>
                    </w:trPr>
                    <w:tc>
                      <w:tcPr>
                        <w:tcW w:w="176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8"/>
                          <w:ind w:left="22" w:right="106"/>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867" w:hRule="exact"/>
                    </w:trPr>
                    <w:tc>
                      <w:tcPr>
                        <w:tcW w:w="1765"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日本公司第一届董事会第十三次会议决议，使用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亿元募集资金用于暂时补充</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流动资金，使用期限不超过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日止，到期归还募集</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资金专用账户。本公司于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亿元至募投资金专用账户。根据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日本公司第一届董事会第十九次会议决议，使用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亿元募集资金用于暂时补充流动资金，使用期限</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日止，到期归还募集资金专用账户。本公</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日归还</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亿元至募投资金专用账户</w:t>
                        </w:r>
                        <w:r>
                          <w:rPr>
                            <w:rFonts w:ascii="宋体" w:hAnsi="宋体" w:cs="宋体" w:eastAsia="宋体" w:hint="default"/>
                            <w:spacing w:val="-90"/>
                            <w:sz w:val="18"/>
                            <w:szCs w:val="18"/>
                          </w:rPr>
                          <w:t>。</w:t>
                        </w:r>
                        <w:r>
                          <w:rPr>
                            <w:rFonts w:ascii="宋体" w:hAnsi="宋体" w:cs="宋体" w:eastAsia="宋体" w:hint="default"/>
                            <w:sz w:val="18"/>
                            <w:szCs w:val="18"/>
                          </w:rPr>
                          <w:t>根据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日第二届董事会第七次</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会议决议决议，预计使用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万元募集资金用于暂时补充流动资金，使用期限不超过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个月，从</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日止，到期归还募集资金专用账户。本公司实际使用闲置募</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集资金暂时补充流动资金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3,720.00 </w:t>
                        </w:r>
                        <w:r>
                          <w:rPr>
                            <w:rFonts w:ascii="宋体" w:hAnsi="宋体" w:cs="宋体" w:eastAsia="宋体" w:hint="default"/>
                            <w:spacing w:val="-8"/>
                            <w:sz w:val="18"/>
                            <w:szCs w:val="18"/>
                          </w:rPr>
                          <w:t>万元。截止至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3"/>
                            <w:sz w:val="18"/>
                            <w:szCs w:val="18"/>
                          </w:rPr>
                          <w:t>日，本公司已全部归还至募集资金</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44"/>
        <w:ind w:left="0" w:right="1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731" w:footer="980" w:top="1040" w:bottom="1180" w:left="1320" w:right="680"/>
        </w:sectPr>
      </w:pPr>
    </w:p>
    <w:p>
      <w:pPr>
        <w:spacing w:line="240" w:lineRule="auto" w:before="4"/>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1765"/>
        <w:gridCol w:w="7810"/>
      </w:tblGrid>
      <w:tr>
        <w:trPr>
          <w:trHeight w:val="360" w:hRule="exact"/>
        </w:trPr>
        <w:tc>
          <w:tcPr>
            <w:tcW w:w="176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z w:val="18"/>
                <w:szCs w:val="18"/>
              </w:rPr>
              <w:t>专用账户。</w:t>
            </w:r>
          </w:p>
        </w:tc>
      </w:tr>
      <w:tr>
        <w:trPr>
          <w:trHeight w:val="390" w:hRule="exact"/>
        </w:trPr>
        <w:tc>
          <w:tcPr>
            <w:tcW w:w="176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22" w:right="106"/>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1765"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7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2" w:right="106"/>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24"/>
              <w:jc w:val="left"/>
              <w:rPr>
                <w:rFonts w:ascii="宋体" w:hAnsi="宋体" w:cs="宋体" w:eastAsia="宋体" w:hint="default"/>
                <w:sz w:val="18"/>
                <w:szCs w:val="18"/>
              </w:rPr>
            </w:pPr>
            <w:r>
              <w:rPr>
                <w:rFonts w:ascii="宋体" w:hAnsi="宋体" w:cs="宋体" w:eastAsia="宋体" w:hint="default"/>
                <w:sz w:val="18"/>
                <w:szCs w:val="18"/>
              </w:rPr>
              <w:t>为了提高募集资金的使用效率，公司已定期存储了部分尚未使用的募集资金，到期后该部分资金将 返还至募集资金专户。剩余尚未使用的募集资金均存放于募集资金专户中。</w:t>
            </w:r>
          </w:p>
        </w:tc>
      </w:tr>
      <w:tr>
        <w:trPr>
          <w:trHeight w:val="1021" w:hRule="exact"/>
        </w:trPr>
        <w:tc>
          <w:tcPr>
            <w:tcW w:w="17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2" w:right="106"/>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9"/>
          <w:szCs w:val="19"/>
        </w:rPr>
      </w:pPr>
    </w:p>
    <w:p>
      <w:pPr>
        <w:pStyle w:val="Heading4"/>
        <w:spacing w:line="240" w:lineRule="auto" w:before="35"/>
        <w:ind w:left="151"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1"/>
        <w:rPr>
          <w:rFonts w:ascii="宋体" w:hAnsi="宋体" w:cs="宋体" w:eastAsia="宋体" w:hint="default"/>
          <w:b/>
          <w:bCs/>
          <w:sz w:val="21"/>
          <w:szCs w:val="21"/>
        </w:rPr>
      </w:pPr>
    </w:p>
    <w:p>
      <w:pPr>
        <w:spacing w:before="44"/>
        <w:ind w:left="151"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09"/>
        <w:ind w:left="0" w:right="565"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0" w:right="114" w:firstLine="0"/>
        <w:jc w:val="right"/>
        <w:rPr>
          <w:rFonts w:ascii="宋体" w:hAnsi="宋体" w:cs="宋体" w:eastAsia="宋体" w:hint="default"/>
          <w:sz w:val="18"/>
          <w:szCs w:val="18"/>
        </w:rPr>
      </w:pPr>
      <w:r>
        <w:rPr/>
        <w:pict>
          <v:shape style="position:absolute;margin-left:73.224998pt;margin-top:-201.978287pt;width:479.85pt;height:448.9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4"/>
                    <w:gridCol w:w="962"/>
                    <w:gridCol w:w="946"/>
                    <w:gridCol w:w="961"/>
                    <w:gridCol w:w="961"/>
                    <w:gridCol w:w="961"/>
                    <w:gridCol w:w="961"/>
                    <w:gridCol w:w="946"/>
                    <w:gridCol w:w="961"/>
                    <w:gridCol w:w="961"/>
                  </w:tblGrid>
                  <w:tr>
                    <w:trPr>
                      <w:trHeight w:val="1336" w:hRule="exact"/>
                    </w:trPr>
                    <w:tc>
                      <w:tcPr>
                        <w:tcW w:w="9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83" w:right="15"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10" w:right="14" w:hanging="181"/>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29" w:right="0"/>
                          <w:jc w:val="center"/>
                          <w:rPr>
                            <w:rFonts w:ascii="Times New Roman" w:hAnsi="Times New Roman" w:cs="Times New Roman" w:eastAsia="Times New Roman" w:hint="default"/>
                            <w:sz w:val="18"/>
                            <w:szCs w:val="18"/>
                          </w:rPr>
                        </w:pPr>
                        <w:r>
                          <w:rPr>
                            <w:rFonts w:ascii="Times New Roman"/>
                            <w:sz w:val="18"/>
                          </w:rPr>
                          <w:t>(1)</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4" w:right="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15"/>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15"/>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240" w:lineRule="auto" w:before="88"/>
                          <w:ind w:left="13" w:right="0"/>
                          <w:jc w:val="center"/>
                          <w:rPr>
                            <w:rFonts w:ascii="Times New Roman" w:hAnsi="Times New Roman" w:cs="Times New Roman" w:eastAsia="Times New Roman" w:hint="default"/>
                            <w:sz w:val="18"/>
                            <w:szCs w:val="18"/>
                          </w:rPr>
                        </w:pPr>
                        <w:r>
                          <w:rPr>
                            <w:rFonts w:ascii="Times New Roman"/>
                            <w:sz w:val="18"/>
                          </w:rPr>
                          <w:t>(3)=(2)/(1)</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1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20" w:right="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25" w:right="1"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30" w:right="15"/>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6" w:hRule="exact"/>
                    </w:trPr>
                    <w:tc>
                      <w:tcPr>
                        <w:tcW w:w="95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22" w:right="15"/>
                          <w:jc w:val="both"/>
                          <w:rPr>
                            <w:rFonts w:ascii="宋体" w:hAnsi="宋体" w:cs="宋体" w:eastAsia="宋体" w:hint="default"/>
                            <w:sz w:val="18"/>
                            <w:szCs w:val="18"/>
                          </w:rPr>
                        </w:pPr>
                        <w:r>
                          <w:rPr>
                            <w:rFonts w:ascii="宋体" w:hAnsi="宋体" w:cs="宋体" w:eastAsia="宋体" w:hint="default"/>
                            <w:sz w:val="18"/>
                            <w:szCs w:val="18"/>
                          </w:rPr>
                          <w:t>收购江西科 为薄膜新型 材料有限公 司</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p>
                      <w:p>
                        <w:pPr>
                          <w:pStyle w:val="TableParagraph"/>
                          <w:spacing w:line="321" w:lineRule="auto" w:before="36"/>
                          <w:ind w:left="30" w:right="14"/>
                          <w:jc w:val="left"/>
                          <w:rPr>
                            <w:rFonts w:ascii="宋体" w:hAnsi="宋体" w:cs="宋体" w:eastAsia="宋体" w:hint="default"/>
                            <w:sz w:val="18"/>
                            <w:szCs w:val="18"/>
                          </w:rPr>
                        </w:pPr>
                        <w:r>
                          <w:rPr>
                            <w:rFonts w:ascii="宋体" w:hAnsi="宋体" w:cs="宋体" w:eastAsia="宋体" w:hint="default"/>
                            <w:sz w:val="18"/>
                            <w:szCs w:val="18"/>
                          </w:rPr>
                          <w:t>万平方米光 学膜项目</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18,000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18,000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2,076.09</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9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18,000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18,000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18,000</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2,076.09</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459" w:hRule="exact"/>
                    </w:trPr>
                    <w:tc>
                      <w:tcPr>
                        <w:tcW w:w="286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36" w:lineRule="auto"/>
                          <w:ind w:left="22"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13" w:type="dxa"/>
                        <w:gridSpan w:val="7"/>
                        <w:tcBorders>
                          <w:top w:val="single" w:sz="6" w:space="0" w:color="000000"/>
                          <w:left w:val="single" w:sz="6" w:space="0" w:color="000000"/>
                          <w:bottom w:val="single" w:sz="6" w:space="0" w:color="000000"/>
                          <w:right w:val="single" w:sz="6" w:space="0" w:color="000000"/>
                        </w:tcBorders>
                      </w:tcPr>
                      <w:p>
                        <w:pPr>
                          <w:pStyle w:val="TableParagraph"/>
                          <w:spacing w:line="300" w:lineRule="auto" w:before="60"/>
                          <w:ind w:left="44"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日经公司第二届董事会第十七次会议决议，公司收购江西科为薄膜新型 </w:t>
                        </w:r>
                        <w:r>
                          <w:rPr>
                            <w:rFonts w:ascii="宋体" w:hAnsi="宋体" w:cs="宋体" w:eastAsia="宋体" w:hint="default"/>
                            <w:spacing w:val="-3"/>
                            <w:sz w:val="18"/>
                            <w:szCs w:val="18"/>
                          </w:rPr>
                          <w:t>材料有限公司（以下简称“江西科为”）</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股权。其中，收购柯秋平持有的江西科</w:t>
                        </w:r>
                        <w:r>
                          <w:rPr>
                            <w:rFonts w:ascii="宋体" w:hAnsi="宋体" w:cs="宋体" w:eastAsia="宋体" w:hint="default"/>
                            <w:spacing w:val="-59"/>
                            <w:sz w:val="18"/>
                            <w:szCs w:val="18"/>
                          </w:rPr>
                          <w:t> </w:t>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w:t>
                        </w:r>
                        <w:r>
                          <w:rPr>
                            <w:rFonts w:ascii="宋体" w:hAnsi="宋体" w:cs="宋体" w:eastAsia="宋体" w:hint="default"/>
                            <w:sz w:val="18"/>
                            <w:szCs w:val="18"/>
                          </w:rPr>
                          <w:t>股权及时招军持有的江西科为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股权的价格合计为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万元。同时，双星 新材向江西科为增加注册资本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万元，增资后，江西科为注册资本为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
                          <w:ind w:left="44" w:right="-16"/>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本次增资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万元的价格为人民币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上述股权转让及增资金额合计为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p>
                      <w:p>
                        <w:pPr>
                          <w:pStyle w:val="TableParagraph"/>
                          <w:spacing w:line="240" w:lineRule="auto" w:before="66"/>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亿元</w:t>
                        </w:r>
                        <w:r>
                          <w:rPr>
                            <w:rFonts w:ascii="宋体" w:hAnsi="宋体" w:cs="宋体" w:eastAsia="宋体" w:hint="default"/>
                            <w:spacing w:val="-90"/>
                            <w:sz w:val="18"/>
                            <w:szCs w:val="18"/>
                          </w:rPr>
                          <w:t>。</w:t>
                        </w:r>
                        <w:r>
                          <w:rPr>
                            <w:rFonts w:ascii="宋体" w:hAnsi="宋体" w:cs="宋体" w:eastAsia="宋体" w:hint="default"/>
                            <w:sz w:val="18"/>
                            <w:szCs w:val="18"/>
                          </w:rPr>
                          <w:t>公司本次收购并增资江西科为使用</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年度非公开发行募集资金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亿元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2015</w:t>
                        </w:r>
                      </w:p>
                      <w:p>
                        <w:pPr>
                          <w:pStyle w:val="TableParagraph"/>
                          <w:spacing w:line="304" w:lineRule="auto" w:before="66"/>
                          <w:ind w:left="44" w:right="-1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年第一次临时股东大会决议：审议通过关于《公司拟使用部 分募集资金收购江西科为薄膜新型材料有限公司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股权并增加注册资本》的议案 审议通过关于《江西科为薄膜新型材料有限公司股权转让与增资入股协议》的议案。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日完成收购江西科为薄膜新型材料有限公司的公告，双星新材公告： 拟使用部分募集资金收购江西科为薄膜新型材料有限公司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股权并增加注册资 本。根据众华会计师事务所（特殊普通合伙）出具的众会字（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号鉴证</w:t>
                        </w:r>
                        <w:r>
                          <w:rPr>
                            <w:rFonts w:ascii="宋体" w:hAnsi="宋体" w:cs="宋体" w:eastAsia="宋体" w:hint="default"/>
                            <w:spacing w:val="-87"/>
                            <w:sz w:val="18"/>
                            <w:szCs w:val="18"/>
                          </w:rPr>
                          <w:t> </w:t>
                        </w:r>
                        <w:r>
                          <w:rPr>
                            <w:rFonts w:ascii="宋体" w:hAnsi="宋体" w:cs="宋体" w:eastAsia="宋体" w:hint="default"/>
                            <w:spacing w:val="-5"/>
                            <w:sz w:val="18"/>
                            <w:szCs w:val="18"/>
                          </w:rPr>
                          <w:t>报告：江西科为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年度净利润完成的比例为</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103.80%</w:t>
                        </w:r>
                        <w:r>
                          <w:rPr>
                            <w:rFonts w:ascii="宋体" w:hAnsi="宋体" w:cs="宋体" w:eastAsia="宋体" w:hint="default"/>
                            <w:spacing w:val="-4"/>
                            <w:sz w:val="18"/>
                            <w:szCs w:val="18"/>
                          </w:rPr>
                          <w:t>；扣除非经常性损益后，江西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年度净利润完成的比例为</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102.33%</w:t>
                        </w:r>
                        <w:r>
                          <w:rPr>
                            <w:rFonts w:ascii="宋体" w:hAnsi="宋体" w:cs="宋体" w:eastAsia="宋体" w:hint="default"/>
                            <w:spacing w:val="-7"/>
                            <w:sz w:val="18"/>
                            <w:szCs w:val="18"/>
                          </w:rPr>
                          <w:t>，江西科为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年度已完成了业绩承诺</w:t>
                        </w:r>
                      </w:p>
                    </w:tc>
                  </w:tr>
                  <w:tr>
                    <w:trPr>
                      <w:trHeight w:val="721" w:hRule="exact"/>
                    </w:trPr>
                    <w:tc>
                      <w:tcPr>
                        <w:tcW w:w="286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2"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1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5" w:hRule="exact"/>
                    </w:trPr>
                    <w:tc>
                      <w:tcPr>
                        <w:tcW w:w="286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2" w:right="121"/>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13"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0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before="44"/>
        <w:ind w:left="0" w:right="10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731" w:footer="980" w:top="1040" w:bottom="1180" w:left="1320" w:right="680"/>
        </w:sectPr>
      </w:pPr>
    </w:p>
    <w:p>
      <w:pPr>
        <w:spacing w:line="240" w:lineRule="auto" w:before="3"/>
        <w:rPr>
          <w:rFonts w:ascii="宋体" w:hAnsi="宋体" w:cs="宋体" w:eastAsia="宋体" w:hint="default"/>
          <w:sz w:val="23"/>
          <w:szCs w:val="23"/>
        </w:rPr>
      </w:pPr>
    </w:p>
    <w:p>
      <w:pPr>
        <w:pStyle w:val="Heading2"/>
        <w:spacing w:line="240" w:lineRule="auto" w:before="26"/>
        <w:ind w:left="151" w:right="0"/>
        <w:jc w:val="left"/>
        <w:rPr>
          <w:b w:val="0"/>
          <w:bCs w:val="0"/>
        </w:rPr>
      </w:pP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1"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3"/>
        <w:rPr>
          <w:rFonts w:ascii="宋体" w:hAnsi="宋体" w:cs="宋体" w:eastAsia="宋体" w:hint="default"/>
          <w:b/>
          <w:bCs/>
          <w:sz w:val="25"/>
          <w:szCs w:val="25"/>
        </w:rPr>
      </w:pPr>
    </w:p>
    <w:p>
      <w:pPr>
        <w:spacing w:line="367" w:lineRule="auto" w:before="0"/>
        <w:ind w:left="151" w:right="735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公司报告期未出售重大资产。</w:t>
      </w:r>
    </w:p>
    <w:p>
      <w:pPr>
        <w:spacing w:line="240" w:lineRule="auto" w:before="5"/>
        <w:rPr>
          <w:rFonts w:ascii="宋体" w:hAnsi="宋体" w:cs="宋体" w:eastAsia="宋体" w:hint="default"/>
          <w:sz w:val="21"/>
          <w:szCs w:val="21"/>
        </w:rPr>
      </w:pPr>
    </w:p>
    <w:p>
      <w:pPr>
        <w:pStyle w:val="Heading4"/>
        <w:spacing w:line="240" w:lineRule="auto"/>
        <w:ind w:left="151"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4"/>
          <w:szCs w:val="24"/>
        </w:rPr>
      </w:pPr>
    </w:p>
    <w:p>
      <w:pPr>
        <w:spacing w:before="0"/>
        <w:ind w:left="151"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19"/>
        <w:ind w:left="151" w:right="0"/>
        <w:jc w:val="left"/>
        <w:rPr>
          <w:b w:val="0"/>
          <w:bCs w:val="0"/>
        </w:rPr>
      </w:pPr>
      <w:r>
        <w:rPr/>
        <w:t>七、主要控股参股公司分析</w:t>
      </w:r>
      <w:r>
        <w:rPr>
          <w:b w:val="0"/>
          <w:bCs w:val="0"/>
        </w:rPr>
      </w:r>
    </w:p>
    <w:p>
      <w:pPr>
        <w:spacing w:line="240" w:lineRule="auto" w:before="13"/>
        <w:rPr>
          <w:rFonts w:ascii="宋体" w:hAnsi="宋体" w:cs="宋体" w:eastAsia="宋体" w:hint="default"/>
          <w:b/>
          <w:bCs/>
          <w:sz w:val="24"/>
          <w:szCs w:val="24"/>
        </w:rPr>
      </w:pPr>
    </w:p>
    <w:p>
      <w:pPr>
        <w:spacing w:before="0"/>
        <w:ind w:left="151"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40"/>
        <w:ind w:left="151"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before="81"/>
        <w:ind w:left="0" w:right="52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6" w:type="dxa"/>
        <w:tblLayout w:type="fixed"/>
        <w:tblCellMar>
          <w:top w:w="0" w:type="dxa"/>
          <w:left w:w="0" w:type="dxa"/>
          <w:bottom w:w="0" w:type="dxa"/>
          <w:right w:w="0" w:type="dxa"/>
        </w:tblCellMar>
        <w:tblLook w:val="01E0"/>
      </w:tblPr>
      <w:tblGrid>
        <w:gridCol w:w="1051"/>
        <w:gridCol w:w="932"/>
        <w:gridCol w:w="1081"/>
        <w:gridCol w:w="1262"/>
        <w:gridCol w:w="1096"/>
        <w:gridCol w:w="1081"/>
        <w:gridCol w:w="1082"/>
        <w:gridCol w:w="961"/>
        <w:gridCol w:w="1051"/>
      </w:tblGrid>
      <w:tr>
        <w:trPr>
          <w:trHeight w:val="390"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64"/>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54"/>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7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05"/>
              <w:jc w:val="both"/>
              <w:rPr>
                <w:rFonts w:ascii="宋体" w:hAnsi="宋体" w:cs="宋体" w:eastAsia="宋体" w:hint="default"/>
                <w:sz w:val="18"/>
                <w:szCs w:val="18"/>
              </w:rPr>
            </w:pPr>
            <w:r>
              <w:rPr>
                <w:rFonts w:ascii="宋体" w:hAnsi="宋体" w:cs="宋体" w:eastAsia="宋体" w:hint="default"/>
                <w:sz w:val="18"/>
                <w:szCs w:val="18"/>
              </w:rPr>
              <w:t>江西科为薄 膜新型材料 有限公司</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4"/>
              <w:jc w:val="right"/>
              <w:rPr>
                <w:rFonts w:ascii="宋体" w:hAnsi="宋体" w:cs="宋体" w:eastAsia="宋体" w:hint="default"/>
                <w:sz w:val="18"/>
                <w:szCs w:val="18"/>
              </w:rPr>
            </w:pPr>
            <w:r>
              <w:rPr>
                <w:rFonts w:ascii="宋体" w:hAnsi="宋体" w:cs="宋体" w:eastAsia="宋体" w:hint="default"/>
                <w:sz w:val="18"/>
                <w:szCs w:val="18"/>
              </w:rPr>
              <w:t>聚酯太阳膜</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5"/>
              <w:jc w:val="right"/>
              <w:rPr>
                <w:rFonts w:ascii="Times New Roman" w:hAnsi="Times New Roman" w:cs="Times New Roman" w:eastAsia="Times New Roman" w:hint="default"/>
                <w:sz w:val="15"/>
                <w:szCs w:val="15"/>
              </w:rPr>
            </w:pPr>
            <w:r>
              <w:rPr>
                <w:rFonts w:ascii="Times New Roman"/>
                <w:sz w:val="15"/>
              </w:rPr>
              <w:t>100,000,000.00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5"/>
                <w:szCs w:val="15"/>
              </w:rPr>
            </w:pPr>
            <w:r>
              <w:rPr>
                <w:rFonts w:ascii="Times New Roman"/>
                <w:sz w:val="15"/>
              </w:rPr>
              <w:t>177,283,720.67</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5"/>
                <w:szCs w:val="15"/>
              </w:rPr>
            </w:pPr>
            <w:r>
              <w:rPr>
                <w:rFonts w:ascii="Times New Roman"/>
                <w:sz w:val="15"/>
              </w:rPr>
              <w:t>115,861,892.60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5"/>
                <w:szCs w:val="15"/>
              </w:rPr>
            </w:pPr>
            <w:r>
              <w:rPr>
                <w:rFonts w:ascii="Times New Roman"/>
                <w:sz w:val="15"/>
              </w:rPr>
              <w:t>97,970,170.42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5"/>
                <w:szCs w:val="15"/>
              </w:rPr>
            </w:pPr>
            <w:r>
              <w:rPr>
                <w:rFonts w:ascii="Times New Roman"/>
                <w:sz w:val="15"/>
              </w:rPr>
              <w:t>23,015,559.33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5"/>
                <w:szCs w:val="15"/>
              </w:rPr>
            </w:pPr>
            <w:r>
              <w:rPr>
                <w:rFonts w:ascii="Times New Roman"/>
                <w:sz w:val="15"/>
              </w:rPr>
              <w:t>20,760,936.99</w:t>
            </w:r>
          </w:p>
        </w:tc>
      </w:tr>
    </w:tbl>
    <w:p>
      <w:pPr>
        <w:spacing w:before="45"/>
        <w:ind w:left="151"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24"/>
        <w:ind w:left="151"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江西科为薄膜新型材料有限公司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before="45"/>
        <w:ind w:left="151"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3"/>
        <w:rPr>
          <w:rFonts w:ascii="宋体" w:hAnsi="宋体" w:cs="宋体" w:eastAsia="宋体" w:hint="default"/>
          <w:sz w:val="25"/>
          <w:szCs w:val="25"/>
        </w:rPr>
      </w:pPr>
    </w:p>
    <w:p>
      <w:pPr>
        <w:pStyle w:val="Heading2"/>
        <w:spacing w:line="240" w:lineRule="auto"/>
        <w:ind w:left="151" w:right="0"/>
        <w:jc w:val="left"/>
        <w:rPr>
          <w:b w:val="0"/>
          <w:bCs w:val="0"/>
        </w:rPr>
      </w:pPr>
      <w:r>
        <w:rPr/>
        <w:t>八、公司控制的结构化主体情况</w:t>
      </w:r>
      <w:r>
        <w:rPr>
          <w:b w:val="0"/>
          <w:bCs w:val="0"/>
        </w:rPr>
      </w:r>
    </w:p>
    <w:p>
      <w:pPr>
        <w:spacing w:line="240" w:lineRule="auto" w:before="1"/>
        <w:rPr>
          <w:rFonts w:ascii="宋体" w:hAnsi="宋体" w:cs="宋体" w:eastAsia="宋体" w:hint="default"/>
          <w:b/>
          <w:bCs/>
          <w:sz w:val="26"/>
          <w:szCs w:val="26"/>
        </w:rPr>
      </w:pPr>
    </w:p>
    <w:p>
      <w:pPr>
        <w:spacing w:before="0"/>
        <w:ind w:left="151"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2"/>
        <w:spacing w:line="240" w:lineRule="auto"/>
        <w:ind w:left="151" w:right="0"/>
        <w:jc w:val="left"/>
        <w:rPr>
          <w:b w:val="0"/>
          <w:bCs w:val="0"/>
        </w:rPr>
      </w:pPr>
      <w:r>
        <w:rPr/>
        <w:t>九、公司未来发展的展望</w:t>
      </w:r>
      <w:r>
        <w:rPr>
          <w:b w:val="0"/>
          <w:bCs w:val="0"/>
        </w:rPr>
      </w:r>
    </w:p>
    <w:p>
      <w:pPr>
        <w:spacing w:line="240" w:lineRule="auto" w:before="12"/>
        <w:rPr>
          <w:rFonts w:ascii="宋体" w:hAnsi="宋体" w:cs="宋体" w:eastAsia="宋体" w:hint="default"/>
          <w:b/>
          <w:bCs/>
          <w:sz w:val="21"/>
          <w:szCs w:val="21"/>
        </w:rPr>
      </w:pPr>
    </w:p>
    <w:p>
      <w:pPr>
        <w:spacing w:line="333" w:lineRule="auto" w:before="0"/>
        <w:ind w:left="632" w:right="0" w:firstLine="0"/>
        <w:jc w:val="left"/>
        <w:rPr>
          <w:rFonts w:ascii="宋体" w:hAnsi="宋体" w:cs="宋体" w:eastAsia="宋体" w:hint="default"/>
          <w:sz w:val="24"/>
          <w:szCs w:val="24"/>
        </w:rPr>
      </w:pPr>
      <w:r>
        <w:rPr>
          <w:rFonts w:ascii="宋体" w:hAnsi="宋体" w:cs="宋体" w:eastAsia="宋体" w:hint="default"/>
          <w:b/>
          <w:bCs/>
          <w:sz w:val="24"/>
          <w:szCs w:val="24"/>
        </w:rPr>
        <w:t>（一）行业竞争格局和发展趋势</w:t>
      </w:r>
      <w:r>
        <w:rPr>
          <w:rFonts w:ascii="宋体" w:hAnsi="宋体" w:cs="宋体" w:eastAsia="宋体" w:hint="default"/>
          <w:b/>
          <w:bCs/>
          <w:w w:val="99"/>
          <w:sz w:val="24"/>
          <w:szCs w:val="24"/>
        </w:rPr>
        <w:t> </w:t>
      </w:r>
      <w:r>
        <w:rPr>
          <w:rFonts w:ascii="宋体" w:hAnsi="宋体" w:cs="宋体" w:eastAsia="宋体" w:hint="default"/>
          <w:sz w:val="24"/>
          <w:szCs w:val="24"/>
        </w:rPr>
        <w:t>当前，全球经济严峻复杂，行业市场竞争日趋激烈，目前我国聚酯薄膜产能高居世</w:t>
      </w:r>
    </w:p>
    <w:p>
      <w:pPr>
        <w:pStyle w:val="Heading3"/>
        <w:spacing w:line="221" w:lineRule="exact"/>
        <w:ind w:right="0"/>
        <w:jc w:val="left"/>
      </w:pPr>
      <w:r>
        <w:rPr/>
        <w:t>界首位，已成为全球聚酯薄膜产品重要生产基地及消费市场。</w:t>
      </w:r>
    </w:p>
    <w:p>
      <w:pPr>
        <w:pStyle w:val="Heading3"/>
        <w:spacing w:line="237" w:lineRule="auto" w:before="124"/>
        <w:ind w:right="517" w:firstLine="480"/>
        <w:jc w:val="both"/>
      </w:pPr>
      <w:r>
        <w:rPr/>
        <w:t>目前国内聚酯薄膜的需求稳定增长，但聚酯薄膜产品结构性的矛盾较为突出，聚酯 薄膜行业产品结构转型要体现功能化、差异化和高端化，提高我国聚脂薄膜的整体竞争</w:t>
      </w:r>
      <w:r>
        <w:rPr>
          <w:spacing w:val="-60"/>
        </w:rPr>
        <w:t> </w:t>
      </w:r>
      <w:r>
        <w:rPr>
          <w:spacing w:val="-60"/>
        </w:rPr>
      </w:r>
      <w:r>
        <w:rPr/>
        <w:t>实力；加强专用功能化原料、专用成套设备和工艺技术的研发；加强产学研合作，与大</w:t>
      </w:r>
      <w:r>
        <w:rPr>
          <w:spacing w:val="-60"/>
        </w:rPr>
        <w:t> </w:t>
      </w:r>
      <w:r>
        <w:rPr>
          <w:spacing w:val="-60"/>
        </w:rPr>
      </w:r>
      <w:r>
        <w:rPr/>
        <w:t>专院校及研究机构建立行业公共实验测试平台，为行业技术创新服务，同时也为行业培</w:t>
      </w:r>
      <w:r>
        <w:rPr>
          <w:spacing w:val="-60"/>
        </w:rPr>
        <w:t> </w:t>
      </w:r>
      <w:r>
        <w:rPr>
          <w:spacing w:val="-60"/>
        </w:rPr>
      </w:r>
      <w:r>
        <w:rPr/>
        <w:t>养专业技术人才；规范市场秩序，促进行业良性发展。</w:t>
      </w:r>
    </w:p>
    <w:p>
      <w:pPr>
        <w:pStyle w:val="Heading3"/>
        <w:spacing w:line="240" w:lineRule="auto" w:before="121"/>
        <w:ind w:left="632" w:right="0"/>
        <w:jc w:val="left"/>
      </w:pPr>
      <w:r>
        <w:rPr>
          <w:spacing w:val="-7"/>
        </w:rPr>
        <w:t>公司坚定不移贯彻</w:t>
      </w:r>
      <w:r>
        <w:rPr>
          <w:rFonts w:ascii="Times New Roman" w:hAnsi="Times New Roman" w:cs="Times New Roman" w:eastAsia="Times New Roman" w:hint="default"/>
          <w:spacing w:val="-7"/>
        </w:rPr>
        <w:t>“</w:t>
      </w:r>
      <w:r>
        <w:rPr>
          <w:spacing w:val="-7"/>
        </w:rPr>
        <w:t>创新、转型、提升</w:t>
      </w:r>
      <w:r>
        <w:rPr>
          <w:rFonts w:ascii="Times New Roman" w:hAnsi="Times New Roman" w:cs="Times New Roman" w:eastAsia="Times New Roman" w:hint="default"/>
          <w:spacing w:val="-7"/>
        </w:rPr>
        <w:t>”</w:t>
      </w:r>
      <w:r>
        <w:rPr>
          <w:spacing w:val="-7"/>
        </w:rPr>
        <w:t>的发展思路，立足</w:t>
      </w:r>
      <w:r>
        <w:rPr>
          <w:rFonts w:ascii="Times New Roman" w:hAnsi="Times New Roman" w:cs="Times New Roman" w:eastAsia="Times New Roman" w:hint="default"/>
          <w:spacing w:val="-7"/>
        </w:rPr>
        <w:t>“</w:t>
      </w:r>
      <w:r>
        <w:rPr>
          <w:spacing w:val="-7"/>
        </w:rPr>
        <w:t>高起点、高质量、高效益</w:t>
      </w:r>
      <w:r>
        <w:rPr>
          <w:rFonts w:ascii="Times New Roman" w:hAnsi="Times New Roman" w:cs="Times New Roman" w:eastAsia="Times New Roman" w:hint="default"/>
          <w:spacing w:val="-7"/>
        </w:rPr>
        <w:t>”</w:t>
      </w:r>
      <w:r>
        <w:rPr>
          <w:spacing w:val="-7"/>
        </w:rPr>
        <w:t>，</w:t>
      </w:r>
    </w:p>
    <w:p>
      <w:pPr>
        <w:spacing w:after="0" w:line="240" w:lineRule="auto"/>
        <w:jc w:val="left"/>
        <w:sectPr>
          <w:pgSz w:w="11910" w:h="16850"/>
          <w:pgMar w:header="731" w:footer="980" w:top="1040" w:bottom="1180" w:left="1320" w:right="720"/>
        </w:sectPr>
      </w:pPr>
    </w:p>
    <w:p>
      <w:pPr>
        <w:spacing w:line="240" w:lineRule="auto" w:before="3"/>
        <w:rPr>
          <w:rFonts w:ascii="宋体" w:hAnsi="宋体" w:cs="宋体" w:eastAsia="宋体" w:hint="default"/>
          <w:sz w:val="23"/>
          <w:szCs w:val="23"/>
        </w:rPr>
      </w:pPr>
    </w:p>
    <w:p>
      <w:pPr>
        <w:pStyle w:val="Heading3"/>
        <w:spacing w:line="237" w:lineRule="auto" w:before="28"/>
        <w:ind w:right="237"/>
        <w:jc w:val="both"/>
      </w:pPr>
      <w:r>
        <w:rPr/>
        <w:t>做强做精聚酯新材料产业，一方面围绕行业重点发展产品与上下游产业链的联合协作、</w:t>
      </w:r>
      <w:r>
        <w:rPr>
          <w:spacing w:val="-61"/>
        </w:rPr>
        <w:t> </w:t>
      </w:r>
      <w:r>
        <w:rPr>
          <w:spacing w:val="-61"/>
        </w:rPr>
      </w:r>
      <w:r>
        <w:rPr/>
        <w:t>与科研院所协同创新、联合攻关，有效地实现重点产品的技术突破；另一方面，加强自</w:t>
      </w:r>
      <w:r>
        <w:rPr>
          <w:spacing w:val="-60"/>
        </w:rPr>
        <w:t> </w:t>
      </w:r>
      <w:r>
        <w:rPr>
          <w:spacing w:val="-60"/>
        </w:rPr>
      </w:r>
      <w:r>
        <w:rPr/>
        <w:t>主创新，使我国尽早具备具有自主知识产权的高端聚酯薄膜的生产能力，打破国外长期</w:t>
      </w:r>
      <w:r>
        <w:rPr>
          <w:spacing w:val="-60"/>
        </w:rPr>
        <w:t> </w:t>
      </w:r>
      <w:r>
        <w:rPr>
          <w:spacing w:val="-60"/>
        </w:rPr>
      </w:r>
      <w:r>
        <w:rPr/>
        <w:t>垄断的局面，实现产业升级高端发展。积极推广应用新工艺、新技术、新材料，加快企</w:t>
      </w:r>
      <w:r>
        <w:rPr>
          <w:spacing w:val="-60"/>
        </w:rPr>
        <w:t> </w:t>
      </w:r>
      <w:r>
        <w:rPr>
          <w:spacing w:val="-60"/>
        </w:rPr>
      </w:r>
      <w:r>
        <w:rPr/>
        <w:t>业自主创新力度，努力提高企业核心技术水平，提升综合竞争力，围绕高端产业，做好</w:t>
      </w:r>
      <w:r>
        <w:rPr>
          <w:spacing w:val="-60"/>
        </w:rPr>
        <w:t> </w:t>
      </w:r>
      <w:r>
        <w:rPr>
          <w:spacing w:val="-60"/>
        </w:rPr>
      </w:r>
      <w:r>
        <w:rPr/>
        <w:t>产业高端，实现创新引领加快高附加值差异化品种开发力度，重点开发光学膜、新能源</w:t>
      </w:r>
      <w:r>
        <w:rPr>
          <w:spacing w:val="-60"/>
        </w:rPr>
        <w:t> </w:t>
      </w:r>
      <w:r>
        <w:rPr>
          <w:spacing w:val="-60"/>
        </w:rPr>
      </w:r>
      <w:r>
        <w:rPr/>
        <w:t>基材、电子信息基材、高附加值产品，走向高端发展、差异化发展格局。</w:t>
      </w:r>
    </w:p>
    <w:p>
      <w:pPr>
        <w:pStyle w:val="Heading3"/>
        <w:spacing w:line="235" w:lineRule="auto" w:before="127"/>
        <w:ind w:right="227" w:firstLine="480"/>
        <w:jc w:val="both"/>
      </w:pPr>
      <w:r>
        <w:rPr>
          <w:rFonts w:ascii="Times New Roman" w:hAnsi="Times New Roman" w:cs="Times New Roman" w:eastAsia="Times New Roman" w:hint="default"/>
          <w:spacing w:val="-2"/>
        </w:rPr>
        <w:t>1</w:t>
      </w:r>
      <w:r>
        <w:rPr>
          <w:spacing w:val="-2"/>
        </w:rPr>
        <w:t>、在产品结构方面，国外大型跨国企业根据新兴产业的需求，占领了高端薄膜的国</w:t>
      </w:r>
      <w:r>
        <w:rPr/>
        <w:t> 际市场。当前，光学基膜产品的国内、国际市场被国外企业垄断，国内对光学基膜的进</w:t>
      </w:r>
      <w:r>
        <w:rPr>
          <w:spacing w:val="-60"/>
        </w:rPr>
        <w:t> </w:t>
      </w:r>
      <w:r>
        <w:rPr>
          <w:spacing w:val="-60"/>
        </w:rPr>
      </w:r>
      <w:r>
        <w:rPr/>
        <w:t>口依存度较高。未来，国内包括液晶电视在内的电子产品持续快速增长，国产的光学膜</w:t>
      </w:r>
      <w:r>
        <w:rPr>
          <w:spacing w:val="-60"/>
        </w:rPr>
        <w:t> </w:t>
      </w:r>
      <w:r>
        <w:rPr>
          <w:spacing w:val="-60"/>
        </w:rPr>
      </w:r>
      <w:r>
        <w:rPr/>
        <w:t>供给迫切需要加快步伐实现替代，为此，增加光学膜项目的开发研究对提升下游的液晶</w:t>
      </w:r>
      <w:r>
        <w:rPr>
          <w:spacing w:val="-60"/>
        </w:rPr>
        <w:t> </w:t>
      </w:r>
      <w:r>
        <w:rPr>
          <w:spacing w:val="-60"/>
        </w:rPr>
      </w:r>
      <w:r>
        <w:rPr/>
        <w:t>显示器材等产业的国产化有着积极作用。</w:t>
      </w:r>
    </w:p>
    <w:p>
      <w:pPr>
        <w:pStyle w:val="Heading3"/>
        <w:spacing w:line="316" w:lineRule="exact" w:before="149"/>
        <w:ind w:right="237" w:firstLine="420"/>
        <w:jc w:val="both"/>
      </w:pPr>
      <w:r>
        <w:rPr>
          <w:rFonts w:ascii="Times New Roman" w:hAnsi="Times New Roman" w:cs="Times New Roman" w:eastAsia="Times New Roman" w:hint="default"/>
        </w:rPr>
        <w:t>2</w:t>
      </w:r>
      <w:r>
        <w:rPr/>
        <w:t>、高阻隔性聚酯薄膜通过填料改性、多层复合、溅射等技术方式赋予聚酯薄膜优良 的水蒸气、氧气阻隔性，可以应用于节能、医疗和光电领域，市场前景广阔。</w:t>
      </w:r>
    </w:p>
    <w:p>
      <w:pPr>
        <w:pStyle w:val="Heading3"/>
        <w:spacing w:line="223" w:lineRule="auto" w:before="111"/>
        <w:ind w:right="180" w:firstLine="480"/>
        <w:jc w:val="both"/>
      </w:pPr>
      <w:r>
        <w:rPr>
          <w:rFonts w:ascii="Times New Roman" w:hAnsi="Times New Roman" w:cs="Times New Roman" w:eastAsia="Times New Roman" w:hint="default"/>
        </w:rPr>
        <w:t>3</w:t>
      </w:r>
      <w:r>
        <w:rPr/>
        <w:t>、热收缩聚酯薄膜主要在高端产品（出口产品）和领域中应用。当前国内市场上， </w:t>
      </w:r>
      <w:r>
        <w:rPr>
          <w:spacing w:val="2"/>
        </w:rPr>
        <w:t>聚酯热收缩膜主要应用在电容器、电池商标、</w:t>
      </w:r>
      <w:r>
        <w:rPr>
          <w:rFonts w:ascii="Times New Roman" w:hAnsi="Times New Roman" w:cs="Times New Roman" w:eastAsia="Times New Roman" w:hint="default"/>
          <w:spacing w:val="2"/>
        </w:rPr>
        <w:t>PET</w:t>
      </w:r>
      <w:r>
        <w:rPr>
          <w:spacing w:val="2"/>
        </w:rPr>
        <w:t>瓶收缩标签等产品上，具有方便、环</w:t>
      </w:r>
      <w:r>
        <w:rPr>
          <w:spacing w:val="-88"/>
        </w:rPr>
        <w:t> </w:t>
      </w:r>
      <w:r>
        <w:rPr>
          <w:spacing w:val="-88"/>
        </w:rPr>
      </w:r>
      <w:r>
        <w:rPr/>
        <w:t>保、有利于回收等特点，未来将逐步替代</w:t>
      </w:r>
      <w:r>
        <w:rPr>
          <w:rFonts w:ascii="Times New Roman" w:hAnsi="Times New Roman" w:cs="Times New Roman" w:eastAsia="Times New Roman" w:hint="default"/>
        </w:rPr>
        <w:t>PVC</w:t>
      </w:r>
      <w:r>
        <w:rPr/>
        <w:t>热收缩膜。</w:t>
      </w:r>
    </w:p>
    <w:p>
      <w:pPr>
        <w:pStyle w:val="Heading3"/>
        <w:spacing w:line="235" w:lineRule="auto" w:before="112"/>
        <w:ind w:right="237" w:firstLine="480"/>
        <w:jc w:val="both"/>
      </w:pPr>
      <w:r>
        <w:rPr>
          <w:rFonts w:ascii="Times New Roman" w:hAnsi="Times New Roman" w:cs="Times New Roman" w:eastAsia="Times New Roman" w:hint="default"/>
          <w:spacing w:val="-2"/>
        </w:rPr>
        <w:t>4</w:t>
      </w:r>
      <w:r>
        <w:rPr>
          <w:spacing w:val="-2"/>
        </w:rPr>
        <w:t>、智能窗膜是实现智能调控光热透反射特性的节能材料，它的调节仅利用自然环境</w:t>
      </w:r>
      <w:r>
        <w:rPr/>
        <w:t> 的温度变化就能实现对太阳能的自动调控的功能。夏天最大限度的控制的减少热量的侵</w:t>
      </w:r>
      <w:r>
        <w:rPr>
          <w:spacing w:val="-60"/>
        </w:rPr>
        <w:t> </w:t>
      </w:r>
      <w:r>
        <w:rPr>
          <w:spacing w:val="-60"/>
        </w:rPr>
      </w:r>
      <w:r>
        <w:rPr/>
        <w:t>袭，冬天积极导入太阳光特别是其中的红外部分，减少资源和能源的消耗。同时，玻璃</w:t>
      </w:r>
      <w:r>
        <w:rPr>
          <w:spacing w:val="-60"/>
        </w:rPr>
        <w:t> </w:t>
      </w:r>
      <w:r>
        <w:rPr>
          <w:spacing w:val="-60"/>
        </w:rPr>
      </w:r>
      <w:r>
        <w:rPr/>
        <w:t>窗膜在维护物玻璃的安全性、有效控制和减少玻璃爆裂及高空坠落伤害等方面有着重要</w:t>
      </w:r>
      <w:r>
        <w:rPr>
          <w:spacing w:val="-60"/>
        </w:rPr>
        <w:t> </w:t>
      </w:r>
      <w:r>
        <w:rPr>
          <w:spacing w:val="-60"/>
        </w:rPr>
      </w:r>
      <w:r>
        <w:rPr/>
        <w:t>的作用。</w:t>
      </w:r>
    </w:p>
    <w:p>
      <w:pPr>
        <w:pStyle w:val="Heading3"/>
        <w:spacing w:line="235" w:lineRule="auto" w:before="127"/>
        <w:ind w:right="116" w:firstLine="525"/>
        <w:jc w:val="left"/>
      </w:pPr>
      <w:r>
        <w:rPr/>
        <w:t>通过对行业未来发展趋势分析，聚酯薄膜行业是未来国家重点发展的新材料行业， </w:t>
      </w:r>
      <w:r>
        <w:rPr>
          <w:spacing w:val="2"/>
        </w:rPr>
        <w:t>我国《国民经济和社会发展第十二个五年规划纲要（</w:t>
      </w:r>
      <w:r>
        <w:rPr>
          <w:rFonts w:ascii="Times New Roman" w:hAnsi="Times New Roman" w:cs="Times New Roman" w:eastAsia="Times New Roman" w:hint="default"/>
          <w:spacing w:val="2"/>
        </w:rPr>
        <w:t>2011-2015</w:t>
      </w:r>
      <w:r>
        <w:rPr>
          <w:spacing w:val="2"/>
        </w:rPr>
        <w:t>年）》提出：</w:t>
      </w:r>
      <w:r>
        <w:rPr>
          <w:rFonts w:ascii="Times New Roman" w:hAnsi="Times New Roman" w:cs="Times New Roman" w:eastAsia="Times New Roman" w:hint="default"/>
          <w:spacing w:val="2"/>
        </w:rPr>
        <w:t>“</w:t>
      </w:r>
      <w:r>
        <w:rPr>
          <w:spacing w:val="2"/>
        </w:rPr>
        <w:t>积极推动</w:t>
      </w:r>
      <w:r>
        <w:rPr>
          <w:spacing w:val="-95"/>
        </w:rPr>
        <w:t> </w:t>
      </w:r>
      <w:r>
        <w:rPr>
          <w:spacing w:val="-95"/>
        </w:rPr>
      </w:r>
      <w:r>
        <w:rPr/>
        <w:t>重点领域跨越发展，大力发展节能环保、新一代信息技术、生物、高端装备制造、新能</w:t>
      </w:r>
      <w:r>
        <w:rPr>
          <w:spacing w:val="-60"/>
        </w:rPr>
        <w:t> </w:t>
      </w:r>
      <w:r>
        <w:rPr>
          <w:spacing w:val="-60"/>
        </w:rPr>
      </w:r>
      <w:r>
        <w:rPr/>
        <w:t>源、新材料等战略性新兴产业</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月，国家发改委、科技部、工信部、商务部、</w:t>
      </w:r>
      <w:r>
        <w:rPr>
          <w:spacing w:val="-49"/>
        </w:rPr>
        <w:t> </w:t>
      </w:r>
      <w:r>
        <w:rPr>
          <w:spacing w:val="-49"/>
        </w:rPr>
      </w:r>
      <w:r>
        <w:rPr/>
        <w:t>知识产权局等五部门联合发布了《当前优先发展的高技术产业化重点领域指南（</w:t>
      </w:r>
      <w:r>
        <w:rPr>
          <w:rFonts w:ascii="Times New Roman" w:hAnsi="Times New Roman" w:cs="Times New Roman" w:eastAsia="Times New Roman" w:hint="default"/>
        </w:rPr>
        <w:t>2011</w:t>
      </w:r>
      <w:r>
        <w:rPr/>
        <w:t>年</w:t>
      </w:r>
      <w:r>
        <w:rPr>
          <w:spacing w:val="-68"/>
        </w:rPr>
        <w:t> </w:t>
      </w:r>
      <w:r>
        <w:rPr>
          <w:spacing w:val="-5"/>
        </w:rPr>
        <w:t>度）》（</w:t>
      </w:r>
      <w:r>
        <w:rPr>
          <w:rFonts w:ascii="Times New Roman" w:hAnsi="Times New Roman" w:cs="Times New Roman" w:eastAsia="Times New Roman" w:hint="default"/>
          <w:spacing w:val="-5"/>
        </w:rPr>
        <w:t>2011</w:t>
      </w:r>
      <w:r>
        <w:rPr>
          <w:spacing w:val="-5"/>
        </w:rPr>
        <w:t>年第</w:t>
      </w:r>
      <w:r>
        <w:rPr>
          <w:rFonts w:ascii="Times New Roman" w:hAnsi="Times New Roman" w:cs="Times New Roman" w:eastAsia="Times New Roman" w:hint="default"/>
          <w:spacing w:val="-5"/>
        </w:rPr>
        <w:t>10</w:t>
      </w:r>
      <w:r>
        <w:rPr>
          <w:spacing w:val="-5"/>
        </w:rPr>
        <w:t>号公告），其中</w:t>
      </w:r>
      <w:r>
        <w:rPr>
          <w:rFonts w:ascii="Times New Roman" w:hAnsi="Times New Roman" w:cs="Times New Roman" w:eastAsia="Times New Roman" w:hint="default"/>
          <w:spacing w:val="-5"/>
        </w:rPr>
        <w:t>“</w:t>
      </w:r>
      <w:r>
        <w:rPr>
          <w:spacing w:val="-5"/>
        </w:rPr>
        <w:t>四、新材料</w:t>
      </w:r>
      <w:r>
        <w:rPr>
          <w:rFonts w:ascii="Times New Roman" w:hAnsi="Times New Roman" w:cs="Times New Roman" w:eastAsia="Times New Roman" w:hint="default"/>
          <w:spacing w:val="-5"/>
        </w:rPr>
        <w:t>”“42</w:t>
      </w:r>
      <w:r>
        <w:rPr>
          <w:spacing w:val="-5"/>
        </w:rPr>
        <w:t>、特种功能材料</w:t>
      </w:r>
      <w:r>
        <w:rPr>
          <w:rFonts w:ascii="Times New Roman" w:hAnsi="Times New Roman" w:cs="Times New Roman" w:eastAsia="Times New Roman" w:hint="default"/>
          <w:spacing w:val="-5"/>
        </w:rPr>
        <w:t>”</w:t>
      </w:r>
      <w:r>
        <w:rPr>
          <w:spacing w:val="-5"/>
        </w:rPr>
        <w:t>中包括</w:t>
      </w:r>
      <w:r>
        <w:rPr>
          <w:rFonts w:ascii="Times New Roman" w:hAnsi="Times New Roman" w:cs="Times New Roman" w:eastAsia="Times New Roman" w:hint="default"/>
          <w:spacing w:val="-5"/>
        </w:rPr>
        <w:t>“</w:t>
      </w:r>
      <w:r>
        <w:rPr>
          <w:spacing w:val="-5"/>
        </w:rPr>
        <w:t>功能薄膜</w:t>
      </w:r>
      <w:r>
        <w:rPr>
          <w:rFonts w:ascii="Times New Roman" w:hAnsi="Times New Roman" w:cs="Times New Roman" w:eastAsia="Times New Roman" w:hint="default"/>
          <w:spacing w:val="-5"/>
        </w:rPr>
        <w:t>”</w:t>
      </w:r>
      <w:r>
        <w:rPr>
          <w:spacing w:val="-5"/>
        </w:rPr>
        <w:t>。</w:t>
      </w:r>
      <w:r>
        <w:rPr>
          <w:spacing w:val="-109"/>
        </w:rPr>
        <w:t> </w:t>
      </w:r>
      <w:r>
        <w:rPr>
          <w:spacing w:val="-2"/>
        </w:rPr>
        <w:t>聚酯薄膜行业也是国际上主流的塑料薄膜产品。目前国内随着新投资生产线的不断建成，</w:t>
      </w:r>
      <w:r>
        <w:rPr>
          <w:spacing w:val="-106"/>
        </w:rPr>
        <w:t> </w:t>
      </w:r>
      <w:r>
        <w:rPr>
          <w:spacing w:val="-106"/>
        </w:rPr>
      </w:r>
      <w:r>
        <w:rPr>
          <w:spacing w:val="-2"/>
        </w:rPr>
        <w:t>因此未来发展趋势表现为常规产品竞争较为激烈；在高性能聚酯薄膜，如电子信息材料、</w:t>
      </w:r>
      <w:r>
        <w:rPr>
          <w:spacing w:val="-102"/>
        </w:rPr>
        <w:t> </w:t>
      </w:r>
      <w:r>
        <w:rPr>
          <w:spacing w:val="-102"/>
        </w:rPr>
      </w:r>
      <w:r>
        <w:rPr/>
        <w:t>显示器材料、新能源材料等应用领域，由于工艺技术和设备壁垒较高，国内仍以进口为</w:t>
      </w:r>
      <w:r>
        <w:rPr>
          <w:spacing w:val="-60"/>
        </w:rPr>
        <w:t> </w:t>
      </w:r>
      <w:r>
        <w:rPr>
          <w:spacing w:val="-60"/>
        </w:rPr>
      </w:r>
      <w:r>
        <w:rPr/>
        <w:t>主，虽然在进口替代的驱动下国内一些企业正在通过直接投资、参股、技术合作等方式</w:t>
      </w:r>
      <w:r>
        <w:rPr>
          <w:spacing w:val="-60"/>
        </w:rPr>
        <w:t> </w:t>
      </w:r>
      <w:r>
        <w:rPr>
          <w:spacing w:val="-60"/>
        </w:rPr>
      </w:r>
      <w:r>
        <w:rPr/>
        <w:t>进入该领域，但是具备一定规模的参与企业数量较少，产品毛利率水平一直处于较高水</w:t>
      </w:r>
      <w:r>
        <w:rPr>
          <w:spacing w:val="-60"/>
        </w:rPr>
        <w:t> </w:t>
      </w:r>
      <w:r>
        <w:rPr>
          <w:spacing w:val="-60"/>
        </w:rPr>
      </w:r>
      <w:r>
        <w:rPr/>
        <w:t>平。由于该领域设备供应周期、技术转化周期均较长，要求生产企业具备大量实际生产</w:t>
      </w:r>
      <w:r>
        <w:rPr>
          <w:spacing w:val="-60"/>
        </w:rPr>
        <w:t> </w:t>
      </w:r>
      <w:r>
        <w:rPr>
          <w:spacing w:val="-60"/>
        </w:rPr>
      </w:r>
      <w:r>
        <w:rPr/>
        <w:t>的数据存储，因此较高毛利率水平将维持一段时间。</w:t>
      </w:r>
    </w:p>
    <w:p>
      <w:pPr>
        <w:spacing w:line="321" w:lineRule="auto" w:before="122"/>
        <w:ind w:left="632" w:right="116" w:firstLine="0"/>
        <w:jc w:val="left"/>
        <w:rPr>
          <w:rFonts w:ascii="宋体" w:hAnsi="宋体" w:cs="宋体" w:eastAsia="宋体" w:hint="default"/>
          <w:sz w:val="24"/>
          <w:szCs w:val="24"/>
        </w:rPr>
      </w:pPr>
      <w:r>
        <w:rPr>
          <w:rFonts w:ascii="宋体" w:hAnsi="宋体" w:cs="宋体" w:eastAsia="宋体" w:hint="default"/>
          <w:b/>
          <w:bCs/>
          <w:sz w:val="24"/>
          <w:szCs w:val="24"/>
        </w:rPr>
        <w:t>（二）公司发展战略</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r>
        <w:rPr>
          <w:rFonts w:ascii="宋体" w:hAnsi="宋体" w:cs="宋体" w:eastAsia="宋体" w:hint="default"/>
          <w:sz w:val="24"/>
          <w:szCs w:val="24"/>
        </w:rPr>
        <w:t>目前公司面临的外部发展环境仍然严峻复杂，世界经济还在深度调整，我国经济进</w:t>
      </w:r>
    </w:p>
    <w:p>
      <w:pPr>
        <w:pStyle w:val="Heading3"/>
        <w:spacing w:line="233" w:lineRule="exact"/>
        <w:ind w:right="0"/>
        <w:jc w:val="both"/>
      </w:pPr>
      <w:r>
        <w:rPr/>
        <w:t>入结构优化、动力转换的新常态，当前经济持续下行，企业作为市场经济主体更应该围</w:t>
      </w:r>
    </w:p>
    <w:p>
      <w:pPr>
        <w:pStyle w:val="Heading3"/>
        <w:spacing w:line="237" w:lineRule="auto" w:before="4"/>
        <w:ind w:right="237"/>
        <w:jc w:val="both"/>
      </w:pPr>
      <w:r>
        <w:rPr/>
        <w:t>绕市场，围绕产业升级，大力度开展结构调整，要充分认识到中国制造业成本上升，通</w:t>
      </w:r>
      <w:r>
        <w:rPr>
          <w:spacing w:val="-60"/>
        </w:rPr>
        <w:t> </w:t>
      </w:r>
      <w:r>
        <w:rPr>
          <w:spacing w:val="-60"/>
        </w:rPr>
      </w:r>
      <w:r>
        <w:rPr/>
        <w:t>过劳动生产率提高消化成本；通过技术进步从产业低端走向中高端；通过专业技术开发</w:t>
      </w:r>
      <w:r>
        <w:rPr>
          <w:spacing w:val="-60"/>
        </w:rPr>
        <w:t> </w:t>
      </w:r>
      <w:r>
        <w:rPr>
          <w:spacing w:val="-60"/>
        </w:rPr>
      </w:r>
      <w:r>
        <w:rPr/>
        <w:t>进行差异化发展；通过内部技能提升、劳动生产效率提高实现效益增长；提高新产品占</w:t>
      </w:r>
      <w:r>
        <w:rPr>
          <w:spacing w:val="-60"/>
        </w:rPr>
        <w:t> </w:t>
      </w:r>
      <w:r>
        <w:rPr>
          <w:spacing w:val="-60"/>
        </w:rPr>
      </w:r>
      <w:r>
        <w:rPr/>
        <w:t>比、新市场开发比例培育新的增长点。</w:t>
      </w:r>
    </w:p>
    <w:p>
      <w:pPr>
        <w:spacing w:after="0" w:line="237" w:lineRule="auto"/>
        <w:jc w:val="both"/>
        <w:sectPr>
          <w:pgSz w:w="11910" w:h="16850"/>
          <w:pgMar w:header="731" w:footer="980" w:top="1040" w:bottom="1180" w:left="1320" w:right="1000"/>
        </w:sectPr>
      </w:pPr>
    </w:p>
    <w:p>
      <w:pPr>
        <w:spacing w:line="240" w:lineRule="auto" w:before="3"/>
        <w:rPr>
          <w:rFonts w:ascii="宋体" w:hAnsi="宋体" w:cs="宋体" w:eastAsia="宋体" w:hint="default"/>
          <w:sz w:val="23"/>
          <w:szCs w:val="23"/>
        </w:rPr>
      </w:pPr>
    </w:p>
    <w:p>
      <w:pPr>
        <w:pStyle w:val="Heading3"/>
        <w:spacing w:line="300" w:lineRule="exact" w:before="66"/>
        <w:ind w:right="252" w:firstLine="480"/>
        <w:jc w:val="both"/>
      </w:pPr>
      <w:r>
        <w:rPr/>
        <w:t>公司通过规模化总量持续突破，差异化加快发展，以实现企业效益最大化。同时， 强力推进重点新项目，实现高效高端发展。</w:t>
      </w:r>
    </w:p>
    <w:p>
      <w:pPr>
        <w:pStyle w:val="Heading3"/>
        <w:spacing w:line="237" w:lineRule="auto" w:before="97"/>
        <w:ind w:right="239" w:firstLine="420"/>
        <w:jc w:val="both"/>
      </w:pPr>
      <w:r>
        <w:rPr>
          <w:spacing w:val="-4"/>
        </w:rPr>
        <w:t>首发募投项目及非公发行募投项目生产的产品分别为环保型热收缩聚酯薄膜、太阳能</w:t>
      </w:r>
      <w:r>
        <w:rPr/>
        <w:t> 基材背膜、新型功能性聚酯薄膜、功能性膜级聚酯切片、以及光学膜基材及光学膜下游 应用产品。首发募投项目及非公发行募投项目生产的产品均为差异化功能性聚酯薄膜或 者其上游原材料膜级聚酯切片，丰富了公司聚酯薄膜的产品结构，分散了经营风险，降 低了公司聚酯薄膜生产成本。</w:t>
      </w:r>
    </w:p>
    <w:p>
      <w:pPr>
        <w:pStyle w:val="Heading3"/>
        <w:spacing w:line="436" w:lineRule="exact" w:before="52"/>
        <w:ind w:left="572" w:right="241" w:firstLine="60"/>
        <w:jc w:val="left"/>
      </w:pPr>
      <w:r>
        <w:rPr>
          <w:rFonts w:ascii="宋体" w:hAnsi="宋体" w:cs="宋体" w:eastAsia="宋体" w:hint="default"/>
          <w:b/>
          <w:bCs/>
        </w:rPr>
        <w:t>（三）公司经营计划</w:t>
      </w:r>
      <w:r>
        <w:rPr>
          <w:rFonts w:ascii="宋体" w:hAnsi="宋体" w:cs="宋体" w:eastAsia="宋体" w:hint="default"/>
          <w:b/>
          <w:bCs/>
          <w:w w:val="99"/>
        </w:rPr>
        <w:t> </w:t>
      </w:r>
      <w:r>
        <w:rPr>
          <w:spacing w:val="-3"/>
        </w:rPr>
        <w:t>根据公司发展战略及</w:t>
      </w:r>
      <w:r>
        <w:rPr>
          <w:rFonts w:ascii="Times New Roman" w:hAnsi="Times New Roman" w:cs="Times New Roman" w:eastAsia="Times New Roman" w:hint="default"/>
          <w:spacing w:val="-3"/>
        </w:rPr>
        <w:t>2016</w:t>
      </w:r>
      <w:r>
        <w:rPr>
          <w:spacing w:val="-3"/>
        </w:rPr>
        <w:t>年发展目标，结合公司的实际情况，公司在</w:t>
      </w:r>
      <w:r>
        <w:rPr>
          <w:rFonts w:ascii="Times New Roman" w:hAnsi="Times New Roman" w:cs="Times New Roman" w:eastAsia="Times New Roman" w:hint="default"/>
          <w:spacing w:val="-3"/>
        </w:rPr>
        <w:t>2016</w:t>
      </w:r>
      <w:r>
        <w:rPr>
          <w:spacing w:val="-3"/>
        </w:rPr>
        <w:t>年的经营计</w:t>
      </w:r>
    </w:p>
    <w:p>
      <w:pPr>
        <w:pStyle w:val="Heading3"/>
        <w:spacing w:line="271" w:lineRule="exact"/>
        <w:ind w:right="0"/>
        <w:jc w:val="both"/>
      </w:pPr>
      <w:r>
        <w:rPr/>
        <w:t>划：</w:t>
      </w:r>
      <w:r>
        <w:rPr>
          <w:rFonts w:ascii="Times New Roman" w:hAnsi="Times New Roman" w:cs="Times New Roman" w:eastAsia="Times New Roman" w:hint="default"/>
        </w:rPr>
        <w:t>2016</w:t>
      </w:r>
      <w:r>
        <w:rPr/>
        <w:t>年，经济仍然存在不确定性因素，公司围绕市场深入优化产品结构调整，以市</w:t>
      </w:r>
    </w:p>
    <w:p>
      <w:pPr>
        <w:pStyle w:val="Heading3"/>
        <w:spacing w:line="300" w:lineRule="exact" w:before="31"/>
        <w:ind w:right="243"/>
        <w:jc w:val="both"/>
      </w:pPr>
      <w:r>
        <w:rPr/>
        <w:t>场需求为导向，围绕创新驱动发展深入推进，加快转型升级步伐，拓宽发展空间，积极</w:t>
      </w:r>
      <w:r>
        <w:rPr>
          <w:spacing w:val="-62"/>
        </w:rPr>
        <w:t> </w:t>
      </w:r>
      <w:r>
        <w:rPr>
          <w:spacing w:val="-62"/>
        </w:rPr>
      </w:r>
      <w:r>
        <w:rPr/>
        <w:t>作为，加大重点项目推进力度，继续保持行业龙头地位，计划全年销售增长</w:t>
      </w:r>
      <w:r>
        <w:rPr>
          <w:rFonts w:ascii="Times New Roman" w:hAnsi="Times New Roman" w:cs="Times New Roman" w:eastAsia="Times New Roman" w:hint="default"/>
        </w:rPr>
        <w:t>20%</w:t>
      </w:r>
      <w:r>
        <w:rPr/>
        <w:t>以上。</w:t>
      </w:r>
    </w:p>
    <w:p>
      <w:pPr>
        <w:pStyle w:val="Heading3"/>
        <w:spacing w:line="316" w:lineRule="exact" w:before="123"/>
        <w:ind w:right="237" w:firstLine="420"/>
        <w:jc w:val="both"/>
      </w:pPr>
      <w:r>
        <w:rPr>
          <w:rFonts w:ascii="Times New Roman" w:hAnsi="Times New Roman" w:cs="Times New Roman" w:eastAsia="Times New Roman" w:hint="default"/>
          <w:spacing w:val="-4"/>
        </w:rPr>
        <w:t>2016</w:t>
      </w:r>
      <w:r>
        <w:rPr>
          <w:spacing w:val="-4"/>
        </w:rPr>
        <w:t>年工作目标：抓好重点新产品高性能产品的市场拓展，继续做好研发，加大研发</w:t>
      </w:r>
      <w:r>
        <w:rPr/>
        <w:t> 投入，保持持续创新能力，继续做好技术改造，落实整体营销目标，严控节能降耗，有</w:t>
      </w:r>
      <w:r>
        <w:rPr>
          <w:spacing w:val="-60"/>
        </w:rPr>
        <w:t> </w:t>
      </w:r>
      <w:r>
        <w:rPr>
          <w:spacing w:val="-60"/>
        </w:rPr>
      </w:r>
      <w:r>
        <w:rPr/>
        <w:t>序推进各项工作开展。</w:t>
      </w:r>
    </w:p>
    <w:p>
      <w:pPr>
        <w:spacing w:line="420" w:lineRule="exact" w:before="36"/>
        <w:ind w:left="632" w:right="116" w:firstLine="0"/>
        <w:jc w:val="left"/>
        <w:rPr>
          <w:rFonts w:ascii="宋体" w:hAnsi="宋体" w:cs="宋体" w:eastAsia="宋体" w:hint="default"/>
          <w:sz w:val="24"/>
          <w:szCs w:val="24"/>
        </w:rPr>
      </w:pPr>
      <w:r>
        <w:rPr>
          <w:rFonts w:ascii="宋体" w:hAnsi="宋体" w:cs="宋体" w:eastAsia="宋体" w:hint="default"/>
          <w:b/>
          <w:bCs/>
          <w:sz w:val="24"/>
          <w:szCs w:val="24"/>
        </w:rPr>
        <w:t>（四）资金需求及安排情况</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r>
        <w:rPr>
          <w:rFonts w:ascii="宋体" w:hAnsi="宋体" w:cs="宋体" w:eastAsia="宋体" w:hint="default"/>
          <w:sz w:val="24"/>
          <w:szCs w:val="24"/>
        </w:rPr>
        <w:t>近几来，公司规模化发展战略及差异化发展战略实施均保持稳步增长，</w:t>
      </w:r>
      <w:r>
        <w:rPr>
          <w:rFonts w:ascii="Times New Roman" w:hAnsi="Times New Roman" w:cs="Times New Roman" w:eastAsia="Times New Roman" w:hint="default"/>
          <w:sz w:val="24"/>
          <w:szCs w:val="24"/>
        </w:rPr>
        <w:t>2016</w:t>
      </w:r>
      <w:r>
        <w:rPr>
          <w:rFonts w:ascii="宋体" w:hAnsi="宋体" w:cs="宋体" w:eastAsia="宋体" w:hint="default"/>
          <w:sz w:val="24"/>
          <w:szCs w:val="24"/>
        </w:rPr>
        <w:t>年，公</w:t>
      </w:r>
    </w:p>
    <w:p>
      <w:pPr>
        <w:pStyle w:val="Heading3"/>
        <w:spacing w:line="265" w:lineRule="exact"/>
        <w:ind w:right="0"/>
        <w:jc w:val="both"/>
      </w:pPr>
      <w:r>
        <w:rPr/>
        <w:t>司将继续加大高端产品、高附加值新品的研发与生产，增强企业自主创新能力，提高核</w:t>
      </w:r>
    </w:p>
    <w:p>
      <w:pPr>
        <w:pStyle w:val="Heading3"/>
        <w:spacing w:line="237" w:lineRule="auto" w:before="3"/>
        <w:ind w:right="237"/>
        <w:jc w:val="both"/>
      </w:pPr>
      <w:r>
        <w:rPr/>
        <w:t>心竞争力，围绕技术创新、管理创新、营销模式创新开展一系列工作；根据企业经营发</w:t>
      </w:r>
      <w:r>
        <w:rPr>
          <w:spacing w:val="-62"/>
        </w:rPr>
        <w:t> </w:t>
      </w:r>
      <w:r>
        <w:rPr>
          <w:spacing w:val="-62"/>
        </w:rPr>
      </w:r>
      <w:r>
        <w:rPr/>
        <w:t>展需要，合理筹集、安排和使用资金。一方面，多渠道拓展融资渠道，保证公司项目建</w:t>
      </w:r>
      <w:r>
        <w:rPr>
          <w:spacing w:val="-60"/>
        </w:rPr>
        <w:t> </w:t>
      </w:r>
      <w:r>
        <w:rPr>
          <w:spacing w:val="-60"/>
        </w:rPr>
      </w:r>
      <w:r>
        <w:rPr/>
        <w:t>设资金的投入；另一方面，通过合理的财务管理和资金管理，在完成现有产品和生产规</w:t>
      </w:r>
      <w:r>
        <w:rPr>
          <w:spacing w:val="-60"/>
        </w:rPr>
        <w:t> </w:t>
      </w:r>
      <w:r>
        <w:rPr>
          <w:spacing w:val="-60"/>
        </w:rPr>
      </w:r>
      <w:r>
        <w:rPr/>
        <w:t>模上，将通过向金融机构贷款融资、资本市场融资和自有资金解决公司生产经营所需资</w:t>
      </w:r>
      <w:r>
        <w:rPr>
          <w:spacing w:val="-60"/>
        </w:rPr>
        <w:t> </w:t>
      </w:r>
      <w:r>
        <w:rPr>
          <w:spacing w:val="-60"/>
        </w:rPr>
      </w:r>
      <w:r>
        <w:rPr/>
        <w:t>金，保证企业发展需要。</w:t>
      </w:r>
    </w:p>
    <w:p>
      <w:pPr>
        <w:pStyle w:val="Heading2"/>
        <w:spacing w:line="240" w:lineRule="auto" w:before="137"/>
        <w:ind w:left="632" w:right="116"/>
        <w:jc w:val="left"/>
        <w:rPr>
          <w:b w:val="0"/>
          <w:bCs w:val="0"/>
        </w:rPr>
      </w:pPr>
      <w:r>
        <w:rPr/>
        <w:t>（五）未来发展可能面对的风险因素</w:t>
      </w:r>
      <w:r>
        <w:rPr>
          <w:b w:val="0"/>
          <w:bCs w:val="0"/>
        </w:rPr>
      </w:r>
    </w:p>
    <w:p>
      <w:pPr>
        <w:pStyle w:val="Heading3"/>
        <w:spacing w:line="240" w:lineRule="auto" w:before="106"/>
        <w:ind w:left="572" w:right="116"/>
        <w:jc w:val="left"/>
      </w:pPr>
      <w:r>
        <w:rPr>
          <w:rFonts w:ascii="Times New Roman" w:hAnsi="Times New Roman" w:cs="Times New Roman" w:eastAsia="Times New Roman" w:hint="default"/>
        </w:rPr>
        <w:t>1</w:t>
      </w:r>
      <w:r>
        <w:rPr/>
        <w:t>、行业及市场风险</w:t>
      </w:r>
    </w:p>
    <w:p>
      <w:pPr>
        <w:pStyle w:val="Heading3"/>
        <w:spacing w:line="304" w:lineRule="auto" w:before="103"/>
        <w:ind w:left="572" w:right="116"/>
        <w:jc w:val="left"/>
      </w:pPr>
      <w:r>
        <w:rPr/>
        <w:t>（</w:t>
      </w:r>
      <w:r>
        <w:rPr>
          <w:rFonts w:ascii="Times New Roman" w:hAnsi="Times New Roman" w:cs="Times New Roman" w:eastAsia="Times New Roman" w:hint="default"/>
        </w:rPr>
        <w:t>1</w:t>
      </w:r>
      <w:r>
        <w:rPr/>
        <w:t>）宏观经济与市场环境变化风险 </w:t>
      </w:r>
      <w:r>
        <w:rPr>
          <w:spacing w:val="-4"/>
        </w:rPr>
        <w:t>公司的主要产品为聚酯薄膜等新型功能性薄膜，产品广泛应用于各类食品、饮料、医</w:t>
      </w:r>
    </w:p>
    <w:p>
      <w:pPr>
        <w:pStyle w:val="Heading3"/>
        <w:spacing w:line="250" w:lineRule="exact"/>
        <w:ind w:right="0"/>
        <w:jc w:val="both"/>
      </w:pPr>
      <w:r>
        <w:rPr/>
        <w:t>药和日用品的包装，并已逐步拓展至建筑、电子、电气、光学和光伏发电等应用领域。</w:t>
      </w:r>
    </w:p>
    <w:p>
      <w:pPr>
        <w:pStyle w:val="Heading3"/>
        <w:spacing w:line="237" w:lineRule="auto" w:before="4"/>
        <w:ind w:right="298"/>
        <w:jc w:val="both"/>
      </w:pPr>
      <w:r>
        <w:rPr/>
        <w:t>上述领域与宏观经济运行状况密切相关，宏观经济的波动对发行人主要产品的价格和需 求有较大影响，聚酯薄膜行业呈现较为明显的周期性。目前，国内外整体经济正缓慢复 苏，发行人所面临的市场环境逐渐好转，但如果未来国内外经济水平趋于恶化或长期保 持低位，将会对发行人生产经营和盈利水平产生不利影响。</w:t>
      </w:r>
    </w:p>
    <w:p>
      <w:pPr>
        <w:pStyle w:val="Heading3"/>
        <w:spacing w:line="314" w:lineRule="auto" w:before="121"/>
        <w:ind w:left="572" w:right="116"/>
        <w:jc w:val="left"/>
      </w:pPr>
      <w:r>
        <w:rPr/>
        <w:t>（</w:t>
      </w:r>
      <w:r>
        <w:rPr>
          <w:rFonts w:ascii="Times New Roman" w:hAnsi="Times New Roman" w:cs="Times New Roman" w:eastAsia="Times New Roman" w:hint="default"/>
        </w:rPr>
        <w:t>2</w:t>
      </w:r>
      <w:r>
        <w:rPr/>
        <w:t>）行业竞争风险 </w:t>
      </w:r>
      <w:r>
        <w:rPr>
          <w:spacing w:val="-4"/>
        </w:rPr>
        <w:t>由于聚酯薄膜具有优异的物理性能、化学性能和环保性能，近年来，国内聚酯薄膜企</w:t>
      </w:r>
    </w:p>
    <w:p>
      <w:pPr>
        <w:pStyle w:val="Heading3"/>
        <w:spacing w:line="241" w:lineRule="exact"/>
        <w:ind w:right="0"/>
        <w:jc w:val="both"/>
      </w:pPr>
      <w:r>
        <w:rPr/>
        <w:t>业的生产规模不断扩张，国内聚酯薄膜行业的市场竞争日趋激烈，市场集中度不断提高。</w:t>
      </w:r>
    </w:p>
    <w:p>
      <w:pPr>
        <w:pStyle w:val="Heading3"/>
        <w:spacing w:line="237" w:lineRule="auto" w:before="3"/>
        <w:ind w:right="298"/>
        <w:jc w:val="both"/>
      </w:pPr>
      <w:r>
        <w:rPr/>
        <w:t>尽管发行人凭借高质量且品种齐全的产品、强大的品牌优势位居国内聚酯薄膜生产企业 龙头的位置，取得一定的规模和成本的竞争优势，但如果发行人不能正确判断、把握行 业的市场动态和发展趋势，不能根据技术发展和客户需求变化及时推出新产品、优化产 品结构，不能进一步提高产品质量及经营效率，保持竞争优势，则存在因竞争优势减弱 而导致经营业绩不能达到预期目标的风险。</w:t>
      </w:r>
    </w:p>
    <w:p>
      <w:pPr>
        <w:spacing w:after="0" w:line="237" w:lineRule="auto"/>
        <w:jc w:val="both"/>
        <w:sectPr>
          <w:pgSz w:w="11910" w:h="16850"/>
          <w:pgMar w:header="731" w:footer="980" w:top="1040" w:bottom="1180" w:left="1320" w:right="1000"/>
        </w:sectPr>
      </w:pPr>
    </w:p>
    <w:p>
      <w:pPr>
        <w:spacing w:line="240" w:lineRule="auto" w:before="3"/>
        <w:rPr>
          <w:rFonts w:ascii="宋体" w:hAnsi="宋体" w:cs="宋体" w:eastAsia="宋体" w:hint="default"/>
          <w:sz w:val="23"/>
          <w:szCs w:val="23"/>
        </w:rPr>
      </w:pPr>
    </w:p>
    <w:p>
      <w:pPr>
        <w:pStyle w:val="Heading3"/>
        <w:spacing w:line="304" w:lineRule="auto" w:before="26"/>
        <w:ind w:left="572" w:right="116"/>
        <w:jc w:val="left"/>
      </w:pPr>
      <w:r>
        <w:rPr/>
        <w:t>（</w:t>
      </w:r>
      <w:r>
        <w:rPr>
          <w:rFonts w:ascii="Times New Roman" w:hAnsi="Times New Roman" w:cs="Times New Roman" w:eastAsia="Times New Roman" w:hint="default"/>
        </w:rPr>
        <w:t>3</w:t>
      </w:r>
      <w:r>
        <w:rPr/>
        <w:t>）主要产品价格波动的风险 </w:t>
      </w:r>
      <w:r>
        <w:rPr>
          <w:spacing w:val="-4"/>
        </w:rPr>
        <w:t>目前公司销售收入主要来自聚酯薄膜产品。报告期内，由于受到国内外整体经济环境</w:t>
      </w:r>
    </w:p>
    <w:p>
      <w:pPr>
        <w:pStyle w:val="Heading3"/>
        <w:spacing w:line="250" w:lineRule="exact"/>
        <w:ind w:right="0"/>
        <w:jc w:val="both"/>
      </w:pPr>
      <w:r>
        <w:rPr/>
        <w:t>影响，聚酯薄膜价格处于下降趋势。公司具有生产从聚酯薄膜上游聚酯切片到下游应用</w:t>
      </w:r>
    </w:p>
    <w:p>
      <w:pPr>
        <w:pStyle w:val="Heading3"/>
        <w:spacing w:line="240" w:lineRule="auto" w:before="1"/>
        <w:ind w:right="298"/>
        <w:jc w:val="both"/>
      </w:pPr>
      <w:r>
        <w:rPr/>
        <w:t>产品相对完整的产业链，聚酯切片均为内部使用，可以在一定程度上减少聚酯薄膜价格 波动对公司业绩的影响。但如果聚酯薄膜价格持续低迷将直接影响产品的毛利率，将对 公司的盈利能力造成不利影响，进而影响公司的偿债能力</w:t>
      </w:r>
    </w:p>
    <w:p>
      <w:pPr>
        <w:pStyle w:val="Heading3"/>
        <w:spacing w:line="314" w:lineRule="auto" w:before="106"/>
        <w:ind w:left="572" w:right="116"/>
        <w:jc w:val="left"/>
      </w:pPr>
      <w:r>
        <w:rPr/>
        <w:t>（</w:t>
      </w:r>
      <w:r>
        <w:rPr>
          <w:rFonts w:ascii="Times New Roman" w:hAnsi="Times New Roman" w:cs="Times New Roman" w:eastAsia="Times New Roman" w:hint="default"/>
        </w:rPr>
        <w:t>4</w:t>
      </w:r>
      <w:r>
        <w:rPr/>
        <w:t>）主要原材料价格波动的风险 </w:t>
      </w:r>
      <w:r>
        <w:rPr>
          <w:spacing w:val="-1"/>
        </w:rPr>
        <w:t>发行人采购的主要原材料为石化产品</w:t>
      </w:r>
      <w:r>
        <w:rPr>
          <w:rFonts w:ascii="Times New Roman" w:hAnsi="Times New Roman" w:cs="Times New Roman" w:eastAsia="Times New Roman" w:hint="default"/>
          <w:spacing w:val="-1"/>
        </w:rPr>
        <w:t>PTA</w:t>
      </w:r>
      <w:r>
        <w:rPr>
          <w:spacing w:val="-1"/>
        </w:rPr>
        <w:t>和</w:t>
      </w:r>
      <w:r>
        <w:rPr>
          <w:rFonts w:ascii="Times New Roman" w:hAnsi="Times New Roman" w:cs="Times New Roman" w:eastAsia="Times New Roman" w:hint="default"/>
          <w:spacing w:val="-1"/>
        </w:rPr>
        <w:t>MEG</w:t>
      </w:r>
      <w:r>
        <w:rPr>
          <w:spacing w:val="-1"/>
        </w:rPr>
        <w:t>，合计占公司聚酯薄膜产品成本的</w:t>
      </w:r>
    </w:p>
    <w:p>
      <w:pPr>
        <w:pStyle w:val="Heading3"/>
        <w:spacing w:line="224" w:lineRule="exact"/>
        <w:ind w:right="0"/>
        <w:jc w:val="both"/>
      </w:pPr>
      <w:r>
        <w:rPr/>
        <w:t>比例超过</w:t>
      </w:r>
      <w:r>
        <w:rPr>
          <w:rFonts w:ascii="Times New Roman" w:hAnsi="Times New Roman" w:cs="Times New Roman" w:eastAsia="Times New Roman" w:hint="default"/>
        </w:rPr>
        <w:t>70%</w:t>
      </w:r>
      <w:r>
        <w:rPr/>
        <w:t>，国际原油价格的波动将通过原材料采购价格直接影响产品的生产成本，</w:t>
      </w:r>
    </w:p>
    <w:p>
      <w:pPr>
        <w:pStyle w:val="Heading3"/>
        <w:spacing w:line="316" w:lineRule="exact" w:before="19"/>
        <w:ind w:right="286"/>
        <w:jc w:val="both"/>
      </w:pPr>
      <w:r>
        <w:rPr>
          <w:spacing w:val="-1"/>
        </w:rPr>
        <w:t>从而对公司的盈利能力产生影响。如果</w:t>
      </w:r>
      <w:r>
        <w:rPr>
          <w:rFonts w:ascii="Times New Roman" w:hAnsi="Times New Roman" w:cs="Times New Roman" w:eastAsia="Times New Roman" w:hint="default"/>
          <w:spacing w:val="-1"/>
        </w:rPr>
        <w:t>PTA</w:t>
      </w:r>
      <w:r>
        <w:rPr>
          <w:spacing w:val="-1"/>
        </w:rPr>
        <w:t>和</w:t>
      </w:r>
      <w:r>
        <w:rPr>
          <w:rFonts w:ascii="Times New Roman" w:hAnsi="Times New Roman" w:cs="Times New Roman" w:eastAsia="Times New Roman" w:hint="default"/>
          <w:spacing w:val="-1"/>
        </w:rPr>
        <w:t>MEG</w:t>
      </w:r>
      <w:r>
        <w:rPr>
          <w:spacing w:val="-1"/>
        </w:rPr>
        <w:t>的价格发生大幅波动，将导致公司生</w:t>
      </w:r>
      <w:r>
        <w:rPr>
          <w:spacing w:val="-97"/>
        </w:rPr>
        <w:t> </w:t>
      </w:r>
      <w:r>
        <w:rPr/>
        <w:t>产成本的波动，进而影响公司的效益和偿债能力。</w:t>
      </w:r>
    </w:p>
    <w:p>
      <w:pPr>
        <w:pStyle w:val="Heading3"/>
        <w:spacing w:line="240" w:lineRule="auto" w:before="77"/>
        <w:ind w:left="572" w:right="116"/>
        <w:jc w:val="left"/>
      </w:pPr>
      <w:r>
        <w:rPr>
          <w:rFonts w:ascii="Times New Roman" w:hAnsi="Times New Roman" w:cs="Times New Roman" w:eastAsia="Times New Roman" w:hint="default"/>
        </w:rPr>
        <w:t>2</w:t>
      </w:r>
      <w:r>
        <w:rPr/>
        <w:t>、募集资金投资项目风险</w:t>
      </w:r>
    </w:p>
    <w:p>
      <w:pPr>
        <w:pStyle w:val="Heading3"/>
        <w:spacing w:line="314" w:lineRule="auto" w:before="103"/>
        <w:ind w:left="572" w:right="358"/>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）产能扩张引致的市场拓展风险 公司近年来主要产品聚酯薄膜的产能扩张较快，截止至</w:t>
      </w:r>
      <w:r>
        <w:rPr>
          <w:rFonts w:ascii="Times New Roman" w:hAnsi="Times New Roman" w:cs="Times New Roman" w:eastAsia="Times New Roman" w:hint="default"/>
        </w:rPr>
        <w:t>2015</w:t>
      </w:r>
      <w:r>
        <w:rPr/>
        <w:t>年底，产能已经达到</w:t>
      </w:r>
      <w:r>
        <w:rPr>
          <w:rFonts w:ascii="Times New Roman" w:hAnsi="Times New Roman" w:cs="Times New Roman" w:eastAsia="Times New Roman" w:hint="default"/>
        </w:rPr>
        <w:t>30</w:t>
      </w:r>
    </w:p>
    <w:p>
      <w:pPr>
        <w:pStyle w:val="Heading3"/>
        <w:spacing w:line="214" w:lineRule="exact"/>
        <w:ind w:right="0"/>
        <w:jc w:val="both"/>
      </w:pPr>
      <w:r>
        <w:rPr/>
        <w:t>万吨，产能居于国内领先地位。</w:t>
      </w:r>
    </w:p>
    <w:p>
      <w:pPr>
        <w:pStyle w:val="Heading3"/>
        <w:spacing w:line="237" w:lineRule="auto" w:before="124"/>
        <w:ind w:right="298" w:firstLine="420"/>
        <w:jc w:val="both"/>
      </w:pPr>
      <w:r>
        <w:rPr/>
        <w:t>尽管随着消费品市场对包装材料需求的增长和聚酯薄膜自身优异性能带动其应用领 域的不断拓展，聚酯薄膜产品具有良好的市场前景。公司也凭借优良的产品性能、多样 的产品种类、良好的企业品牌获得了市场的认同，建立了广泛的客户基础和客户资源； 同时，公司的募投项目市场前景较好，毛利水平较高。但随着项目的建成，如果市场容 量增长未达到预期，或者公司在产能提高的同时新市场开拓等方面不能达到预期目标消 化新增产能，则存在公司产能利用不足的风险。</w:t>
      </w:r>
    </w:p>
    <w:p>
      <w:pPr>
        <w:pStyle w:val="Heading3"/>
        <w:spacing w:line="314" w:lineRule="auto" w:before="106"/>
        <w:ind w:left="572" w:right="118"/>
        <w:jc w:val="left"/>
      </w:pPr>
      <w:r>
        <w:rPr/>
        <w:t>（</w:t>
      </w:r>
      <w:r>
        <w:rPr>
          <w:rFonts w:ascii="Times New Roman" w:hAnsi="Times New Roman" w:cs="Times New Roman" w:eastAsia="Times New Roman" w:hint="default"/>
        </w:rPr>
        <w:t>2</w:t>
      </w:r>
      <w:r>
        <w:rPr/>
        <w:t>）募投项目未能顺利实施的风险 非公开募集资金投资项目的可行性相关结论均是基于当前市场环境、国家产业政策、</w:t>
      </w:r>
    </w:p>
    <w:p>
      <w:pPr>
        <w:pStyle w:val="Heading3"/>
        <w:spacing w:line="241" w:lineRule="exact"/>
        <w:ind w:right="0"/>
        <w:jc w:val="both"/>
      </w:pPr>
      <w:r>
        <w:rPr/>
        <w:t>公司发展战略、国内外市场环境和技术水平等条件做出的。该类聚酯薄膜生产同时兼备</w:t>
      </w:r>
    </w:p>
    <w:p>
      <w:pPr>
        <w:pStyle w:val="Heading3"/>
        <w:spacing w:line="237" w:lineRule="auto" w:before="3"/>
        <w:ind w:right="298"/>
        <w:jc w:val="both"/>
      </w:pPr>
      <w:r>
        <w:rPr/>
        <w:t>技术密集型、资金密集型及人才密集型的特性，存在着较高的进入壁垒。虽然公司依托 自身人才优势和技术积累并结合强有力第三方机构支持，为该类产品的研发及批量生产 提供了可操作性及可行性，但是如果项目实施过程中原有条件发生不可预见的变化，项 目的建设计划和实施过程将可能受到影响。</w:t>
      </w:r>
    </w:p>
    <w:p>
      <w:pPr>
        <w:pStyle w:val="Heading3"/>
        <w:spacing w:line="314" w:lineRule="auto" w:before="122"/>
        <w:ind w:left="572" w:right="116"/>
        <w:jc w:val="left"/>
      </w:pPr>
      <w:r>
        <w:rPr/>
        <w:t>（</w:t>
      </w:r>
      <w:r>
        <w:rPr>
          <w:rFonts w:ascii="Times New Roman" w:hAnsi="Times New Roman" w:cs="Times New Roman" w:eastAsia="Times New Roman" w:hint="default"/>
        </w:rPr>
        <w:t>3</w:t>
      </w:r>
      <w:r>
        <w:rPr/>
        <w:t>）募投项目能否达到预期收益的风险 </w:t>
      </w:r>
      <w:r>
        <w:rPr>
          <w:spacing w:val="-4"/>
        </w:rPr>
        <w:t>公司历次募投项目经过了充分的调查论证，具备良好的技术和市场基础。但公司募集</w:t>
      </w:r>
    </w:p>
    <w:p>
      <w:pPr>
        <w:pStyle w:val="Heading3"/>
        <w:spacing w:line="234" w:lineRule="exact"/>
        <w:ind w:right="0"/>
        <w:jc w:val="both"/>
      </w:pPr>
      <w:r>
        <w:rPr/>
        <w:t>资金投资项目的可行性分析是基于当前市场环境、现有技术基础、发展趋势等因素作出</w:t>
      </w:r>
    </w:p>
    <w:p>
      <w:pPr>
        <w:pStyle w:val="Heading3"/>
        <w:spacing w:line="240" w:lineRule="auto"/>
        <w:ind w:right="298"/>
        <w:jc w:val="both"/>
      </w:pPr>
      <w:r>
        <w:rPr/>
        <w:t>的合理判断。如果未来市场环境、国际贸易争端、技术水平出现重大不利变化，或者整 体宏观经济形势出现大幅度下滑，导致产品单价大幅下降或产能利用率不足的情况，可 能在一段时间内对公司募投项目预期的盈利水平产生影响。</w:t>
      </w:r>
    </w:p>
    <w:p>
      <w:pPr>
        <w:pStyle w:val="Heading3"/>
        <w:spacing w:line="314" w:lineRule="auto" w:before="121"/>
        <w:ind w:left="572" w:right="116"/>
        <w:jc w:val="left"/>
      </w:pPr>
      <w:r>
        <w:rPr/>
        <w:t>（</w:t>
      </w:r>
      <w:r>
        <w:rPr>
          <w:rFonts w:ascii="Times New Roman" w:hAnsi="Times New Roman" w:cs="Times New Roman" w:eastAsia="Times New Roman" w:hint="default"/>
        </w:rPr>
        <w:t>4</w:t>
      </w:r>
      <w:r>
        <w:rPr/>
        <w:t>）新增固定资产折旧影响未来经营业绩的风险 </w:t>
      </w:r>
      <w:r>
        <w:rPr>
          <w:spacing w:val="-7"/>
        </w:rPr>
        <w:t>公司募集资金投资项目建成后，固定资产将大幅增加，导致每年新增折旧金额也较大。</w:t>
      </w:r>
    </w:p>
    <w:p>
      <w:pPr>
        <w:pStyle w:val="Heading3"/>
        <w:spacing w:line="226" w:lineRule="exact"/>
        <w:ind w:right="0"/>
        <w:jc w:val="both"/>
      </w:pPr>
      <w:r>
        <w:rPr/>
        <w:t>在募投项目完全达产前或不能如期达产并发挥经济效益的情况下，公司存在因折旧增加</w:t>
      </w:r>
    </w:p>
    <w:p>
      <w:pPr>
        <w:pStyle w:val="Heading3"/>
        <w:spacing w:line="240" w:lineRule="auto" w:before="1"/>
        <w:ind w:right="0"/>
        <w:jc w:val="both"/>
      </w:pPr>
      <w:r>
        <w:rPr/>
        <w:t>而导致利润下降的风险。</w:t>
      </w:r>
    </w:p>
    <w:p>
      <w:pPr>
        <w:pStyle w:val="Heading3"/>
        <w:spacing w:line="240" w:lineRule="auto" w:before="121"/>
        <w:ind w:left="572" w:right="116"/>
        <w:jc w:val="left"/>
      </w:pPr>
      <w:r>
        <w:rPr>
          <w:rFonts w:ascii="Times New Roman" w:hAnsi="Times New Roman" w:cs="Times New Roman" w:eastAsia="Times New Roman" w:hint="default"/>
        </w:rPr>
        <w:t>3</w:t>
      </w:r>
      <w:r>
        <w:rPr/>
        <w:t>、快速发展导致的管理风险</w:t>
      </w:r>
    </w:p>
    <w:p>
      <w:pPr>
        <w:spacing w:after="0" w:line="240" w:lineRule="auto"/>
        <w:jc w:val="left"/>
        <w:sectPr>
          <w:pgSz w:w="11910" w:h="16850"/>
          <w:pgMar w:header="731" w:footer="980" w:top="1040" w:bottom="1180" w:left="1320" w:right="1000"/>
        </w:sectPr>
      </w:pPr>
    </w:p>
    <w:p>
      <w:pPr>
        <w:spacing w:line="240" w:lineRule="auto" w:before="3"/>
        <w:rPr>
          <w:rFonts w:ascii="宋体" w:hAnsi="宋体" w:cs="宋体" w:eastAsia="宋体" w:hint="default"/>
          <w:sz w:val="23"/>
          <w:szCs w:val="23"/>
        </w:rPr>
      </w:pPr>
    </w:p>
    <w:p>
      <w:pPr>
        <w:pStyle w:val="Heading3"/>
        <w:spacing w:line="237" w:lineRule="auto" w:before="28"/>
        <w:ind w:right="498" w:firstLine="420"/>
        <w:jc w:val="both"/>
      </w:pPr>
      <w:r>
        <w:rPr>
          <w:spacing w:val="-4"/>
        </w:rPr>
        <w:t>公司经过多年发展，产品已基本覆盖聚酯薄膜上下游的主要环节和主要产品领域，募</w:t>
      </w:r>
      <w:r>
        <w:rPr/>
        <w:t> 投项目使公司进一步提升聚酯薄膜生产能力，丰富聚酯薄膜产品品种，扩大高端市场产 品产能，提高国内外市场地位。伴随着公司业务的快速发展，如公司不能进一步提升管 理水平，组织模式、管理制度和管理人员不能适应公司内外环境的变化，将给公司带来 不利影响。</w:t>
      </w:r>
    </w:p>
    <w:p>
      <w:pPr>
        <w:pStyle w:val="Heading3"/>
        <w:spacing w:line="240" w:lineRule="auto" w:before="122"/>
        <w:ind w:left="572" w:right="499"/>
        <w:jc w:val="left"/>
      </w:pPr>
      <w:r>
        <w:rPr>
          <w:rFonts w:ascii="Times New Roman" w:hAnsi="Times New Roman" w:cs="Times New Roman" w:eastAsia="Times New Roman" w:hint="default"/>
        </w:rPr>
        <w:t>4</w:t>
      </w:r>
      <w:r>
        <w:rPr/>
        <w:t>、技术风险</w:t>
      </w:r>
    </w:p>
    <w:p>
      <w:pPr>
        <w:pStyle w:val="Heading3"/>
        <w:spacing w:line="314" w:lineRule="auto" w:before="88"/>
        <w:ind w:left="572" w:right="499"/>
        <w:jc w:val="left"/>
      </w:pPr>
      <w:r>
        <w:rPr/>
        <w:t>（</w:t>
      </w:r>
      <w:r>
        <w:rPr>
          <w:rFonts w:ascii="Times New Roman" w:hAnsi="Times New Roman" w:cs="Times New Roman" w:eastAsia="Times New Roman" w:hint="default"/>
        </w:rPr>
        <w:t>1</w:t>
      </w:r>
      <w:r>
        <w:rPr/>
        <w:t>）核心技术人员流失风险 </w:t>
      </w:r>
      <w:r>
        <w:rPr>
          <w:spacing w:val="-4"/>
        </w:rPr>
        <w:t>公司拥有较强的研发队伍和优秀的核心技术人员，这是公司技术领先、产品创新的主</w:t>
      </w:r>
    </w:p>
    <w:p>
      <w:pPr>
        <w:pStyle w:val="Heading3"/>
        <w:spacing w:line="241" w:lineRule="exact"/>
        <w:ind w:right="499"/>
        <w:jc w:val="left"/>
      </w:pPr>
      <w:r>
        <w:rPr/>
        <w:t>要因素之一。公司一贯重视并不断完善技术人员的激励约束机制，制定了向技术人员倾</w:t>
      </w:r>
    </w:p>
    <w:p>
      <w:pPr>
        <w:pStyle w:val="Heading3"/>
        <w:spacing w:line="240" w:lineRule="auto" w:before="1"/>
        <w:ind w:right="499"/>
        <w:jc w:val="left"/>
      </w:pPr>
      <w:r>
        <w:rPr/>
        <w:t>斜的收入分配制度。随着市场竞争的加剧，如果公司不能持续完善各类激励机制，可能 面临核心技术人员流失的风险。</w:t>
      </w:r>
    </w:p>
    <w:p>
      <w:pPr>
        <w:pStyle w:val="Heading3"/>
        <w:spacing w:line="314" w:lineRule="auto" w:before="106"/>
        <w:ind w:left="527" w:right="499" w:firstLine="45"/>
        <w:jc w:val="left"/>
      </w:pPr>
      <w:r>
        <w:rPr/>
        <w:t>（</w:t>
      </w:r>
      <w:r>
        <w:rPr>
          <w:rFonts w:ascii="Times New Roman" w:hAnsi="Times New Roman" w:cs="Times New Roman" w:eastAsia="Times New Roman" w:hint="default"/>
        </w:rPr>
        <w:t>2</w:t>
      </w:r>
      <w:r>
        <w:rPr/>
        <w:t>）技术泄密的风险 </w:t>
      </w:r>
      <w:r>
        <w:rPr>
          <w:spacing w:val="-3"/>
        </w:rPr>
        <w:t>工艺流程设计和原材料配比是公司技术实力的主要体现，经过多年的研发与生产，公</w:t>
      </w:r>
    </w:p>
    <w:p>
      <w:pPr>
        <w:pStyle w:val="Heading3"/>
        <w:spacing w:line="241" w:lineRule="exact"/>
        <w:ind w:right="499"/>
        <w:jc w:val="left"/>
      </w:pPr>
      <w:r>
        <w:rPr/>
        <w:t>司积累了大量聚酯薄膜生产的技术诀窍，掌握了一整套与薄膜制造相关的关键技术和工</w:t>
      </w:r>
    </w:p>
    <w:p>
      <w:pPr>
        <w:pStyle w:val="Heading3"/>
        <w:spacing w:line="237" w:lineRule="auto" w:before="4"/>
        <w:ind w:right="129"/>
        <w:jc w:val="left"/>
      </w:pPr>
      <w:r>
        <w:rPr>
          <w:spacing w:val="-2"/>
        </w:rPr>
        <w:t>艺流程、设备参数调试等方面的非专利技术，这些专利技术及非专利技术均为公司拥有，</w:t>
      </w:r>
      <w:r>
        <w:rPr>
          <w:spacing w:val="-102"/>
        </w:rPr>
        <w:t> </w:t>
      </w:r>
      <w:r>
        <w:rPr>
          <w:spacing w:val="-102"/>
        </w:rPr>
      </w:r>
      <w:r>
        <w:rPr/>
        <w:t>但其转化为生产力与技术人员和生产人员的熟练掌握程度密切相关。虽然目前公司已采</w:t>
      </w:r>
      <w:r>
        <w:rPr>
          <w:spacing w:val="-61"/>
        </w:rPr>
        <w:t> </w:t>
      </w:r>
      <w:r>
        <w:rPr>
          <w:spacing w:val="-61"/>
        </w:rPr>
      </w:r>
      <w:r>
        <w:rPr/>
        <w:t>取了多项措施以稳定员工队伍，包括主要技术人员持有公司股份等方式使其切身利益与</w:t>
      </w:r>
      <w:r>
        <w:rPr>
          <w:spacing w:val="-60"/>
        </w:rPr>
        <w:t> </w:t>
      </w:r>
      <w:r>
        <w:rPr>
          <w:spacing w:val="-60"/>
        </w:rPr>
      </w:r>
      <w:r>
        <w:rPr/>
        <w:t>公司的长远发展紧密相连，但随着国内聚酯薄膜行业的快速发展，聚酯薄膜企业对专业</w:t>
      </w:r>
      <w:r>
        <w:rPr>
          <w:spacing w:val="-60"/>
        </w:rPr>
        <w:t> </w:t>
      </w:r>
      <w:r>
        <w:rPr>
          <w:spacing w:val="-60"/>
        </w:rPr>
      </w:r>
      <w:r>
        <w:rPr/>
        <w:t>技术人才的竞争将趋于激烈，如果管理不善或核心技术人员流失，仍存在技术泄密的风</w:t>
      </w:r>
      <w:r>
        <w:rPr>
          <w:spacing w:val="-60"/>
        </w:rPr>
        <w:t> </w:t>
      </w:r>
      <w:r>
        <w:rPr>
          <w:spacing w:val="-60"/>
        </w:rPr>
      </w:r>
      <w:r>
        <w:rPr/>
        <w:t>险。</w:t>
      </w:r>
    </w:p>
    <w:p>
      <w:pPr>
        <w:spacing w:line="240" w:lineRule="auto" w:before="1"/>
        <w:rPr>
          <w:rFonts w:ascii="宋体" w:hAnsi="宋体" w:cs="宋体" w:eastAsia="宋体" w:hint="default"/>
          <w:sz w:val="23"/>
          <w:szCs w:val="23"/>
        </w:rPr>
      </w:pPr>
    </w:p>
    <w:p>
      <w:pPr>
        <w:pStyle w:val="Heading2"/>
        <w:spacing w:line="240" w:lineRule="auto"/>
        <w:ind w:left="151" w:right="499"/>
        <w:jc w:val="left"/>
        <w:rPr>
          <w:b w:val="0"/>
          <w:bCs w:val="0"/>
        </w:rPr>
      </w:pPr>
      <w:r>
        <w:rPr/>
        <w:t>十、接待调研、沟通、采访等活动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1" w:right="499"/>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spacing w:before="0"/>
        <w:ind w:left="151" w:right="4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622"/>
        <w:gridCol w:w="1622"/>
        <w:gridCol w:w="1622"/>
        <w:gridCol w:w="4716"/>
      </w:tblGrid>
      <w:tr>
        <w:trPr>
          <w:trHeight w:val="406" w:hRule="exact"/>
        </w:trPr>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5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70"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7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47"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05"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0"/>
              <w:ind w:left="30" w:right="166"/>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2015-001</w:t>
            </w:r>
          </w:p>
        </w:tc>
      </w:tr>
      <w:tr>
        <w:trPr>
          <w:trHeight w:val="721"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2015-002</w:t>
            </w:r>
          </w:p>
        </w:tc>
      </w:tr>
      <w:tr>
        <w:trPr>
          <w:trHeight w:val="706"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2015-003</w:t>
            </w:r>
          </w:p>
        </w:tc>
      </w:tr>
      <w:tr>
        <w:trPr>
          <w:trHeight w:val="720"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4"/>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2015-004</w:t>
            </w:r>
          </w:p>
        </w:tc>
      </w:tr>
      <w:tr>
        <w:trPr>
          <w:trHeight w:val="721"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2015-005</w:t>
            </w:r>
          </w:p>
        </w:tc>
      </w:tr>
      <w:tr>
        <w:trPr>
          <w:trHeight w:val="705"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2015-006</w:t>
            </w:r>
          </w:p>
        </w:tc>
      </w:tr>
      <w:tr>
        <w:trPr>
          <w:trHeight w:val="406"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江苏双星彩塑新材料股份有限公司投资者关系活动记录表</w:t>
            </w:r>
          </w:p>
        </w:tc>
      </w:tr>
    </w:tbl>
    <w:p>
      <w:pPr>
        <w:spacing w:after="0" w:line="240" w:lineRule="auto"/>
        <w:jc w:val="left"/>
        <w:rPr>
          <w:rFonts w:ascii="宋体" w:hAnsi="宋体" w:cs="宋体" w:eastAsia="宋体" w:hint="default"/>
          <w:sz w:val="18"/>
          <w:szCs w:val="18"/>
        </w:rPr>
        <w:sectPr>
          <w:pgSz w:w="11910" w:h="16850"/>
          <w:pgMar w:header="731" w:footer="980" w:top="1040" w:bottom="1180" w:left="1320" w:right="740"/>
        </w:sectPr>
      </w:pPr>
    </w:p>
    <w:p>
      <w:pPr>
        <w:spacing w:line="240" w:lineRule="auto" w:before="4"/>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622"/>
        <w:gridCol w:w="1622"/>
        <w:gridCol w:w="1622"/>
        <w:gridCol w:w="4716"/>
      </w:tblGrid>
      <w:tr>
        <w:trPr>
          <w:trHeight w:val="360" w:hRule="exact"/>
        </w:trPr>
        <w:tc>
          <w:tcPr>
            <w:tcW w:w="1622"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编号：</w:t>
            </w:r>
            <w:r>
              <w:rPr>
                <w:rFonts w:ascii="Times New Roman" w:hAnsi="Times New Roman" w:cs="Times New Roman" w:eastAsia="Times New Roman" w:hint="default"/>
                <w:sz w:val="18"/>
                <w:szCs w:val="18"/>
              </w:rPr>
              <w:t>2015-007</w:t>
            </w:r>
          </w:p>
        </w:tc>
      </w:tr>
      <w:tr>
        <w:trPr>
          <w:trHeight w:val="706"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0"/>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2015-008</w:t>
            </w:r>
          </w:p>
        </w:tc>
      </w:tr>
      <w:tr>
        <w:trPr>
          <w:trHeight w:val="721"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2015-009</w:t>
            </w:r>
          </w:p>
        </w:tc>
      </w:tr>
      <w:tr>
        <w:trPr>
          <w:trHeight w:val="705"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2015-010</w:t>
            </w:r>
          </w:p>
        </w:tc>
      </w:tr>
      <w:tr>
        <w:trPr>
          <w:trHeight w:val="721"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5"/>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2015-011</w:t>
            </w:r>
          </w:p>
        </w:tc>
      </w:tr>
      <w:tr>
        <w:trPr>
          <w:trHeight w:val="721"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2015-012</w:t>
            </w:r>
          </w:p>
        </w:tc>
      </w:tr>
      <w:tr>
        <w:trPr>
          <w:trHeight w:val="706"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716"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30"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江苏双星彩塑新材料股份有限公司投资者关系活动记录表 编号：</w:t>
            </w:r>
            <w:r>
              <w:rPr>
                <w:rFonts w:ascii="Times New Roman" w:hAnsi="Times New Roman" w:cs="Times New Roman" w:eastAsia="Times New Roman" w:hint="default"/>
                <w:sz w:val="18"/>
                <w:szCs w:val="18"/>
              </w:rPr>
              <w:t>2015-013</w:t>
            </w:r>
          </w:p>
        </w:tc>
      </w:tr>
    </w:tbl>
    <w:p>
      <w:pPr>
        <w:spacing w:line="240" w:lineRule="auto" w:before="11"/>
        <w:rPr>
          <w:rFonts w:ascii="宋体" w:hAnsi="宋体" w:cs="宋体" w:eastAsia="宋体" w:hint="default"/>
          <w:sz w:val="19"/>
          <w:szCs w:val="19"/>
        </w:rPr>
      </w:pPr>
    </w:p>
    <w:p>
      <w:pPr>
        <w:pStyle w:val="Heading4"/>
        <w:spacing w:line="240" w:lineRule="auto" w:before="35"/>
        <w:ind w:left="151" w:right="499"/>
        <w:jc w:val="left"/>
        <w:rPr>
          <w:b w:val="0"/>
          <w:bCs w:val="0"/>
        </w:rPr>
      </w:pP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5"/>
        <w:rPr>
          <w:rFonts w:ascii="宋体" w:hAnsi="宋体" w:cs="宋体" w:eastAsia="宋体" w:hint="default"/>
          <w:b/>
          <w:bCs/>
          <w:sz w:val="26"/>
          <w:szCs w:val="26"/>
        </w:rPr>
      </w:pPr>
    </w:p>
    <w:p>
      <w:pPr>
        <w:spacing w:line="319" w:lineRule="auto" w:before="0"/>
        <w:ind w:left="151" w:right="42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不适用 公司报告期期末至披露日期间未发生接待调研、沟通、采访等活动。</w:t>
      </w:r>
    </w:p>
    <w:p>
      <w:pPr>
        <w:spacing w:after="0" w:line="319" w:lineRule="auto"/>
        <w:jc w:val="left"/>
        <w:rPr>
          <w:rFonts w:ascii="宋体" w:hAnsi="宋体" w:cs="宋体" w:eastAsia="宋体" w:hint="default"/>
          <w:sz w:val="18"/>
          <w:szCs w:val="18"/>
        </w:rPr>
        <w:sectPr>
          <w:pgSz w:w="11910" w:h="16850"/>
          <w:pgMar w:header="731" w:footer="980" w:top="1040" w:bottom="1180" w:left="1320" w:right="740"/>
        </w:sectPr>
      </w:pPr>
    </w:p>
    <w:p>
      <w:pPr>
        <w:spacing w:line="240" w:lineRule="auto" w:before="2"/>
        <w:rPr>
          <w:rFonts w:ascii="宋体" w:hAnsi="宋体" w:cs="宋体" w:eastAsia="宋体" w:hint="default"/>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5pt;height:.75pt;mso-position-horizontal-relative:char;mso-position-vertical-relative:line" coordorigin="0,0" coordsize="9733,15">
            <v:group style="position:absolute;left:8;top:8;width:9718;height:2" coordorigin="8,8" coordsize="9718,2">
              <v:shape style="position:absolute;left:8;top:8;width:9718;height:2" coordorigin="8,8" coordsize="9718,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744" w:right="3831"/>
        <w:jc w:val="center"/>
        <w:rPr>
          <w:b w:val="0"/>
          <w:bCs w:val="0"/>
        </w:rPr>
      </w:pPr>
      <w:bookmarkStart w:name="_TOC_250006" w:id="4"/>
      <w:r>
        <w:rPr>
          <w:spacing w:val="4"/>
        </w:rPr>
        <w:t>第五节</w:t>
      </w:r>
      <w:r>
        <w:rPr>
          <w:spacing w:val="44"/>
        </w:rPr>
        <w:t> </w:t>
      </w:r>
      <w:r>
        <w:rPr>
          <w:spacing w:val="6"/>
        </w:rPr>
        <w:t>重要事项</w:t>
      </w:r>
      <w:bookmarkEnd w:id="4"/>
      <w:r>
        <w:rPr>
          <w:b w:val="0"/>
          <w:bCs w:val="0"/>
          <w:spacing w:val="6"/>
        </w:rPr>
      </w:r>
    </w:p>
    <w:p>
      <w:pPr>
        <w:spacing w:line="240" w:lineRule="auto" w:before="5"/>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24"/>
        <w:ind w:left="1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before="111"/>
        <w:ind w:left="1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报告期，公司制定了公司《未来三年（</w:t>
      </w:r>
      <w:r>
        <w:rPr>
          <w:rFonts w:ascii="Times New Roman" w:hAnsi="Times New Roman" w:cs="Times New Roman" w:eastAsia="Times New Roman" w:hint="default"/>
          <w:sz w:val="18"/>
          <w:szCs w:val="18"/>
        </w:rPr>
        <w:t>2015-2017</w:t>
      </w:r>
      <w:r>
        <w:rPr>
          <w:rFonts w:ascii="宋体" w:hAnsi="宋体" w:cs="宋体" w:eastAsia="宋体" w:hint="default"/>
          <w:sz w:val="18"/>
          <w:szCs w:val="18"/>
        </w:rPr>
        <w:t>年）股东回报规划》，并严格遵照执行。新制定的《公司未来三年（</w:t>
      </w:r>
      <w:r>
        <w:rPr>
          <w:rFonts w:ascii="Times New Roman" w:hAnsi="Times New Roman" w:cs="Times New Roman" w:eastAsia="Times New Roman" w:hint="default"/>
          <w:sz w:val="18"/>
          <w:szCs w:val="18"/>
        </w:rPr>
        <w:t>2015</w:t>
      </w:r>
    </w:p>
    <w:p>
      <w:pPr>
        <w:spacing w:line="304" w:lineRule="auto" w:before="66"/>
        <w:ind w:left="141" w:right="0"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年）股东回报规划》已经公司第二届董事会第二十次会议及</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年第二次临时股东大会审议通过，公司独立董事对此</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事均发表意见，相关内容刊登在巨潮资讯网（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w:t>
      </w:r>
    </w:p>
    <w:tbl>
      <w:tblPr>
        <w:tblW w:w="0" w:type="auto"/>
        <w:jc w:val="left"/>
        <w:tblInd w:w="133" w:type="dxa"/>
        <w:tblLayout w:type="fixed"/>
        <w:tblCellMar>
          <w:top w:w="0" w:type="dxa"/>
          <w:left w:w="0" w:type="dxa"/>
          <w:bottom w:w="0" w:type="dxa"/>
          <w:right w:w="0" w:type="dxa"/>
        </w:tblCellMar>
        <w:tblLook w:val="01E0"/>
      </w:tblPr>
      <w:tblGrid>
        <w:gridCol w:w="6654"/>
        <w:gridCol w:w="2921"/>
      </w:tblGrid>
      <w:tr>
        <w:trPr>
          <w:trHeight w:val="406"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right="22"/>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66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66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66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66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66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66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left="7"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2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2"/>
        <w:ind w:left="141"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54" w:lineRule="auto" w:before="151"/>
        <w:ind w:right="243" w:firstLine="420"/>
        <w:jc w:val="both"/>
      </w:pPr>
      <w:r>
        <w:rPr/>
        <w:t>公司</w:t>
      </w:r>
      <w:r>
        <w:rPr>
          <w:rFonts w:ascii="Times New Roman" w:hAnsi="Times New Roman" w:cs="Times New Roman" w:eastAsia="Times New Roman" w:hint="default"/>
        </w:rPr>
        <w:t>2013</w:t>
      </w:r>
      <w:r>
        <w:rPr/>
        <w:t>年度利润分配方案为：以公司总股本</w:t>
      </w:r>
      <w:r>
        <w:rPr>
          <w:rFonts w:ascii="Times New Roman" w:hAnsi="Times New Roman" w:cs="Times New Roman" w:eastAsia="Times New Roman" w:hint="default"/>
        </w:rPr>
        <w:t>416,000,000</w:t>
      </w:r>
      <w:r>
        <w:rPr/>
        <w:t>股为基数，每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0.25</w:t>
      </w:r>
      <w:r>
        <w:rPr/>
        <w:t>元（含 税），共计派发</w:t>
      </w:r>
      <w:r>
        <w:rPr>
          <w:rFonts w:ascii="Times New Roman" w:hAnsi="Times New Roman" w:cs="Times New Roman" w:eastAsia="Times New Roman" w:hint="default"/>
        </w:rPr>
        <w:t>10,400,000</w:t>
      </w:r>
      <w:r>
        <w:rPr/>
        <w:t>元。剩余未分配利润暂不分配，结转入下一年度；公司</w:t>
      </w:r>
      <w:r>
        <w:rPr>
          <w:rFonts w:ascii="Times New Roman" w:hAnsi="Times New Roman" w:cs="Times New Roman" w:eastAsia="Times New Roman" w:hint="default"/>
        </w:rPr>
        <w:t>2013</w:t>
      </w:r>
      <w:r>
        <w:rPr/>
        <w:t>年度不进行资本公</w:t>
      </w:r>
      <w:r>
        <w:rPr>
          <w:spacing w:val="-36"/>
        </w:rPr>
        <w:t> </w:t>
      </w:r>
      <w:r>
        <w:rPr>
          <w:spacing w:val="-36"/>
        </w:rPr>
      </w:r>
      <w:r>
        <w:rPr/>
        <w:t>积金转增股本。</w:t>
      </w:r>
    </w:p>
    <w:p>
      <w:pPr>
        <w:pStyle w:val="BodyText"/>
        <w:spacing w:line="259" w:lineRule="auto" w:before="132"/>
        <w:ind w:right="0" w:firstLine="420"/>
        <w:jc w:val="left"/>
      </w:pPr>
      <w:r>
        <w:rPr>
          <w:spacing w:val="-7"/>
        </w:rPr>
        <w:t>公司</w:t>
      </w:r>
      <w:r>
        <w:rPr>
          <w:rFonts w:ascii="Times New Roman" w:hAnsi="Times New Roman" w:cs="Times New Roman" w:eastAsia="Times New Roman" w:hint="default"/>
          <w:spacing w:val="-7"/>
        </w:rPr>
        <w:t>2014</w:t>
      </w:r>
      <w:r>
        <w:rPr>
          <w:spacing w:val="-7"/>
        </w:rPr>
        <w:t>年度利润分配方案为：以公司总股本</w:t>
      </w:r>
      <w:r>
        <w:rPr>
          <w:rFonts w:ascii="Times New Roman" w:hAnsi="Times New Roman" w:cs="Times New Roman" w:eastAsia="Times New Roman" w:hint="default"/>
          <w:spacing w:val="-7"/>
        </w:rPr>
        <w:t>551,790,494</w:t>
      </w:r>
      <w:r>
        <w:rPr>
          <w:spacing w:val="-7"/>
        </w:rPr>
        <w:t>股为基数，每</w:t>
      </w:r>
      <w:r>
        <w:rPr>
          <w:rFonts w:ascii="Times New Roman" w:hAnsi="Times New Roman" w:cs="Times New Roman" w:eastAsia="Times New Roman" w:hint="default"/>
          <w:spacing w:val="-7"/>
        </w:rPr>
        <w:t>10</w:t>
      </w:r>
      <w:r>
        <w:rPr>
          <w:spacing w:val="-7"/>
        </w:rPr>
        <w:t>股派发现金红利</w:t>
      </w:r>
      <w:r>
        <w:rPr>
          <w:rFonts w:ascii="Times New Roman" w:hAnsi="Times New Roman" w:cs="Times New Roman" w:eastAsia="Times New Roman" w:hint="default"/>
          <w:spacing w:val="-7"/>
        </w:rPr>
        <w:t>0.3</w:t>
      </w:r>
      <w:r>
        <w:rPr>
          <w:spacing w:val="-7"/>
        </w:rPr>
        <w:t>元（含税），</w:t>
      </w:r>
      <w:r>
        <w:rPr/>
        <w:t> 共计派发</w:t>
      </w:r>
      <w:r>
        <w:rPr>
          <w:rFonts w:ascii="Times New Roman" w:hAnsi="Times New Roman" w:cs="Times New Roman" w:eastAsia="Times New Roman" w:hint="default"/>
        </w:rPr>
        <w:t>16,553,714.82</w:t>
      </w:r>
      <w:r>
        <w:rPr/>
        <w:t>元。剩余未分配利润暂不分配，结转入下一年度；以公司总股本</w:t>
      </w:r>
      <w:r>
        <w:rPr>
          <w:rFonts w:ascii="Times New Roman" w:hAnsi="Times New Roman" w:cs="Times New Roman" w:eastAsia="Times New Roman" w:hint="default"/>
        </w:rPr>
        <w:t>551,790,494</w:t>
      </w:r>
      <w:r>
        <w:rPr/>
        <w:t>股为基</w:t>
      </w:r>
      <w:r>
        <w:rPr>
          <w:spacing w:val="-76"/>
        </w:rPr>
        <w:t> </w:t>
      </w:r>
      <w:r>
        <w:rPr/>
        <w:t>数，以资本公积转增股本，每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股，共计转增</w:t>
      </w:r>
      <w:r>
        <w:rPr>
          <w:rFonts w:ascii="Times New Roman" w:hAnsi="Times New Roman" w:cs="Times New Roman" w:eastAsia="Times New Roman" w:hint="default"/>
        </w:rPr>
        <w:t>165,537,148</w:t>
      </w:r>
      <w:r>
        <w:rPr/>
        <w:t>股，转增后公司总股本增至</w:t>
      </w:r>
      <w:r>
        <w:rPr>
          <w:rFonts w:ascii="Times New Roman" w:hAnsi="Times New Roman" w:cs="Times New Roman" w:eastAsia="Times New Roman" w:hint="default"/>
        </w:rPr>
        <w:t>717,327,642</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股。</w:t>
      </w:r>
    </w:p>
    <w:p>
      <w:pPr>
        <w:pStyle w:val="BodyText"/>
        <w:spacing w:line="254" w:lineRule="auto" w:before="144"/>
        <w:ind w:right="0" w:firstLine="420"/>
        <w:jc w:val="left"/>
      </w:pPr>
      <w:r>
        <w:rPr>
          <w:spacing w:val="-7"/>
        </w:rPr>
        <w:t>公司</w:t>
      </w:r>
      <w:r>
        <w:rPr>
          <w:rFonts w:ascii="Times New Roman" w:hAnsi="Times New Roman" w:cs="Times New Roman" w:eastAsia="Times New Roman" w:hint="default"/>
          <w:spacing w:val="-7"/>
        </w:rPr>
        <w:t>2015</w:t>
      </w:r>
      <w:r>
        <w:rPr>
          <w:spacing w:val="-7"/>
        </w:rPr>
        <w:t>年度利润分配方案为：以公司总股本</w:t>
      </w:r>
      <w:r>
        <w:rPr>
          <w:rFonts w:ascii="Times New Roman" w:hAnsi="Times New Roman" w:cs="Times New Roman" w:eastAsia="Times New Roman" w:hint="default"/>
          <w:spacing w:val="-7"/>
        </w:rPr>
        <w:t>717,327,642</w:t>
      </w:r>
      <w:r>
        <w:rPr>
          <w:spacing w:val="-7"/>
        </w:rPr>
        <w:t>股为基数，每</w:t>
      </w:r>
      <w:r>
        <w:rPr>
          <w:rFonts w:ascii="Times New Roman" w:hAnsi="Times New Roman" w:cs="Times New Roman" w:eastAsia="Times New Roman" w:hint="default"/>
          <w:spacing w:val="-7"/>
        </w:rPr>
        <w:t>10</w:t>
      </w:r>
      <w:r>
        <w:rPr>
          <w:spacing w:val="-7"/>
        </w:rPr>
        <w:t>股派发现金红利</w:t>
      </w:r>
      <w:r>
        <w:rPr>
          <w:rFonts w:ascii="Times New Roman" w:hAnsi="Times New Roman" w:cs="Times New Roman" w:eastAsia="Times New Roman" w:hint="default"/>
          <w:spacing w:val="-7"/>
        </w:rPr>
        <w:t>0.2</w:t>
      </w:r>
      <w:r>
        <w:rPr>
          <w:spacing w:val="-7"/>
        </w:rPr>
        <w:t>元（含税），</w:t>
      </w:r>
      <w:r>
        <w:rPr/>
        <w:t> 共计派发</w:t>
      </w:r>
      <w:r>
        <w:rPr>
          <w:rFonts w:ascii="Times New Roman" w:hAnsi="Times New Roman" w:cs="Times New Roman" w:eastAsia="Times New Roman" w:hint="default"/>
        </w:rPr>
        <w:t>14,346,552.84</w:t>
      </w:r>
      <w:r>
        <w:rPr/>
        <w:t>元。剩余未分配利润暂不分配，结转入下一年度；公司</w:t>
      </w:r>
      <w:r>
        <w:rPr>
          <w:rFonts w:ascii="Times New Roman" w:hAnsi="Times New Roman" w:cs="Times New Roman" w:eastAsia="Times New Roman" w:hint="default"/>
        </w:rPr>
        <w:t>2015</w:t>
      </w:r>
      <w:r>
        <w:rPr/>
        <w:t>年度不进行资本公积金</w:t>
      </w:r>
      <w:r>
        <w:rPr>
          <w:spacing w:val="-90"/>
        </w:rPr>
        <w:t> </w:t>
      </w:r>
      <w:r>
        <w:rPr/>
        <w:t>转增股本。</w:t>
      </w:r>
    </w:p>
    <w:p>
      <w:pPr>
        <w:spacing w:line="240" w:lineRule="auto" w:before="6"/>
        <w:rPr>
          <w:rFonts w:ascii="宋体" w:hAnsi="宋体" w:cs="宋体" w:eastAsia="宋体" w:hint="default"/>
          <w:sz w:val="9"/>
          <w:szCs w:val="9"/>
        </w:rPr>
      </w:pPr>
    </w:p>
    <w:p>
      <w:pPr>
        <w:spacing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2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85"/>
        <w:gridCol w:w="1607"/>
        <w:gridCol w:w="1592"/>
        <w:gridCol w:w="1592"/>
        <w:gridCol w:w="1592"/>
        <w:gridCol w:w="1607"/>
      </w:tblGrid>
      <w:tr>
        <w:trPr>
          <w:trHeight w:val="307" w:hRule="exact"/>
        </w:trPr>
        <w:tc>
          <w:tcPr>
            <w:tcW w:w="1585" w:type="dxa"/>
            <w:vMerge w:val="restart"/>
            <w:tcBorders>
              <w:top w:val="single" w:sz="6" w:space="0" w:color="000000"/>
              <w:left w:val="single" w:sz="6" w:space="0" w:color="000000"/>
              <w:right w:val="single" w:sz="6" w:space="0" w:color="FFFFFF"/>
            </w:tcBorders>
            <w:shd w:val="clear" w:color="auto" w:fill="D2D2D2"/>
          </w:tcPr>
          <w:p>
            <w:pPr/>
          </w:p>
        </w:tc>
        <w:tc>
          <w:tcPr>
            <w:tcW w:w="1607" w:type="dxa"/>
            <w:tcBorders>
              <w:top w:val="single" w:sz="6" w:space="0" w:color="000000"/>
              <w:left w:val="single" w:sz="6" w:space="0" w:color="FFFFFF"/>
              <w:bottom w:val="nil" w:sz="6" w:space="0" w:color="auto"/>
              <w:right w:val="single" w:sz="6" w:space="0" w:color="000000"/>
            </w:tcBorders>
            <w:shd w:val="clear" w:color="auto" w:fill="D2D2D2"/>
          </w:tcPr>
          <w:p>
            <w:pP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59" w:right="73"/>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4"/>
              <w:ind w:left="60" w:right="76"/>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07"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65" w:hRule="exact"/>
        </w:trPr>
        <w:tc>
          <w:tcPr>
            <w:tcW w:w="1585" w:type="dxa"/>
            <w:vMerge/>
            <w:tcBorders>
              <w:left w:val="single" w:sz="6" w:space="0" w:color="000000"/>
              <w:bottom w:val="nil" w:sz="6" w:space="0" w:color="auto"/>
              <w:right w:val="single" w:sz="6" w:space="0" w:color="FFFFFF"/>
            </w:tcBorders>
            <w:shd w:val="clear" w:color="auto" w:fill="D2D2D2"/>
          </w:tcPr>
          <w:p>
            <w:pPr/>
          </w:p>
        </w:tc>
        <w:tc>
          <w:tcPr>
            <w:tcW w:w="1607" w:type="dxa"/>
            <w:vMerge w:val="restart"/>
            <w:tcBorders>
              <w:top w:val="nil" w:sz="6" w:space="0" w:color="auto"/>
              <w:left w:val="single" w:sz="6" w:space="0" w:color="FFFFFF"/>
              <w:right w:val="single" w:sz="6" w:space="0" w:color="000000"/>
            </w:tcBorders>
            <w:shd w:val="clear" w:color="auto" w:fill="D2D2D2"/>
          </w:tcPr>
          <w:p>
            <w:pPr>
              <w:pStyle w:val="TableParagraph"/>
              <w:spacing w:line="321" w:lineRule="auto" w:before="45"/>
              <w:ind w:left="615" w:right="76" w:hanging="541"/>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2" w:type="dxa"/>
            <w:vMerge/>
            <w:tcBorders>
              <w:left w:val="single" w:sz="6" w:space="0" w:color="000000"/>
              <w:right w:val="single" w:sz="6" w:space="0" w:color="000000"/>
            </w:tcBorders>
            <w:shd w:val="clear" w:color="auto" w:fill="D2D2D2"/>
          </w:tcPr>
          <w:p>
            <w:pPr/>
          </w:p>
        </w:tc>
        <w:tc>
          <w:tcPr>
            <w:tcW w:w="1592" w:type="dxa"/>
            <w:vMerge/>
            <w:tcBorders>
              <w:left w:val="single" w:sz="6" w:space="0" w:color="000000"/>
              <w:right w:val="single" w:sz="6" w:space="0" w:color="000000"/>
            </w:tcBorders>
            <w:shd w:val="clear" w:color="auto" w:fill="D2D2D2"/>
          </w:tcPr>
          <w:p>
            <w:pPr/>
          </w:p>
        </w:tc>
        <w:tc>
          <w:tcPr>
            <w:tcW w:w="1592"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607"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435" w:right="74"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0" w:hRule="exact"/>
        </w:trPr>
        <w:tc>
          <w:tcPr>
            <w:tcW w:w="1585" w:type="dxa"/>
            <w:tcBorders>
              <w:top w:val="nil" w:sz="6" w:space="0" w:color="auto"/>
              <w:left w:val="single" w:sz="6" w:space="0" w:color="000000"/>
              <w:bottom w:val="nil" w:sz="6" w:space="0" w:color="auto"/>
              <w:right w:val="single" w:sz="6" w:space="0" w:color="FFFFFF"/>
            </w:tcBorders>
            <w:shd w:val="clear" w:color="auto" w:fill="D2D2D2"/>
          </w:tcPr>
          <w:p>
            <w:pPr>
              <w:pStyle w:val="TableParagraph"/>
              <w:spacing w:line="240" w:lineRule="auto" w:before="44"/>
              <w:ind w:left="41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07" w:type="dxa"/>
            <w:vMerge/>
            <w:tcBorders>
              <w:left w:val="single" w:sz="6" w:space="0" w:color="FFFFFF"/>
              <w:right w:val="single" w:sz="6" w:space="0" w:color="000000"/>
            </w:tcBorders>
            <w:shd w:val="clear" w:color="auto" w:fill="D2D2D2"/>
          </w:tcPr>
          <w:p>
            <w:pPr/>
          </w:p>
        </w:tc>
        <w:tc>
          <w:tcPr>
            <w:tcW w:w="1592" w:type="dxa"/>
            <w:vMerge/>
            <w:tcBorders>
              <w:left w:val="single" w:sz="6" w:space="0" w:color="000000"/>
              <w:right w:val="single" w:sz="6" w:space="0" w:color="000000"/>
            </w:tcBorders>
            <w:shd w:val="clear" w:color="auto" w:fill="D2D2D2"/>
          </w:tcPr>
          <w:p>
            <w:pPr/>
          </w:p>
        </w:tc>
        <w:tc>
          <w:tcPr>
            <w:tcW w:w="1592" w:type="dxa"/>
            <w:vMerge/>
            <w:tcBorders>
              <w:left w:val="single" w:sz="6" w:space="0" w:color="000000"/>
              <w:right w:val="single" w:sz="6" w:space="0" w:color="000000"/>
            </w:tcBorders>
            <w:shd w:val="clear" w:color="auto" w:fill="D2D2D2"/>
          </w:tcPr>
          <w:p>
            <w:pPr/>
          </w:p>
        </w:tc>
        <w:tc>
          <w:tcPr>
            <w:tcW w:w="1592" w:type="dxa"/>
            <w:vMerge/>
            <w:tcBorders>
              <w:left w:val="single" w:sz="6" w:space="0" w:color="000000"/>
              <w:right w:val="single" w:sz="6" w:space="0" w:color="000000"/>
            </w:tcBorders>
            <w:shd w:val="clear" w:color="auto" w:fill="D2D2D2"/>
          </w:tcPr>
          <w:p>
            <w:pPr/>
          </w:p>
        </w:tc>
        <w:tc>
          <w:tcPr>
            <w:tcW w:w="1607" w:type="dxa"/>
            <w:vMerge/>
            <w:tcBorders>
              <w:left w:val="single" w:sz="6" w:space="0" w:color="000000"/>
              <w:right w:val="single" w:sz="6" w:space="0" w:color="000000"/>
            </w:tcBorders>
            <w:shd w:val="clear" w:color="auto" w:fill="D2D2D2"/>
          </w:tcPr>
          <w:p>
            <w:pPr/>
          </w:p>
        </w:tc>
      </w:tr>
      <w:tr>
        <w:trPr>
          <w:trHeight w:val="150" w:hRule="exact"/>
        </w:trPr>
        <w:tc>
          <w:tcPr>
            <w:tcW w:w="1585" w:type="dxa"/>
            <w:vMerge w:val="restart"/>
            <w:tcBorders>
              <w:top w:val="nil" w:sz="6" w:space="0" w:color="auto"/>
              <w:left w:val="single" w:sz="6" w:space="0" w:color="000000"/>
              <w:right w:val="single" w:sz="6" w:space="0" w:color="FFFFFF"/>
            </w:tcBorders>
            <w:shd w:val="clear" w:color="auto" w:fill="D2D2D2"/>
          </w:tcPr>
          <w:p>
            <w:pPr/>
          </w:p>
        </w:tc>
        <w:tc>
          <w:tcPr>
            <w:tcW w:w="1607" w:type="dxa"/>
            <w:vMerge/>
            <w:tcBorders>
              <w:left w:val="single" w:sz="6" w:space="0" w:color="FFFFFF"/>
              <w:bottom w:val="nil" w:sz="6" w:space="0" w:color="auto"/>
              <w:right w:val="single" w:sz="6" w:space="0" w:color="000000"/>
            </w:tcBorders>
            <w:shd w:val="clear" w:color="auto" w:fill="D2D2D2"/>
          </w:tcPr>
          <w:p>
            <w:pPr/>
          </w:p>
        </w:tc>
        <w:tc>
          <w:tcPr>
            <w:tcW w:w="1592" w:type="dxa"/>
            <w:vMerge/>
            <w:tcBorders>
              <w:left w:val="single" w:sz="6" w:space="0" w:color="000000"/>
              <w:right w:val="single" w:sz="6" w:space="0" w:color="000000"/>
            </w:tcBorders>
            <w:shd w:val="clear" w:color="auto" w:fill="D2D2D2"/>
          </w:tcPr>
          <w:p>
            <w:pPr/>
          </w:p>
        </w:tc>
        <w:tc>
          <w:tcPr>
            <w:tcW w:w="1592" w:type="dxa"/>
            <w:vMerge/>
            <w:tcBorders>
              <w:left w:val="single" w:sz="6" w:space="0" w:color="000000"/>
              <w:right w:val="single" w:sz="6" w:space="0" w:color="000000"/>
            </w:tcBorders>
            <w:shd w:val="clear" w:color="auto" w:fill="D2D2D2"/>
          </w:tcPr>
          <w:p>
            <w:pPr/>
          </w:p>
        </w:tc>
        <w:tc>
          <w:tcPr>
            <w:tcW w:w="1592" w:type="dxa"/>
            <w:vMerge/>
            <w:tcBorders>
              <w:left w:val="single" w:sz="6" w:space="0" w:color="000000"/>
              <w:bottom w:val="nil" w:sz="6" w:space="0" w:color="auto"/>
              <w:right w:val="single" w:sz="6" w:space="0" w:color="000000"/>
            </w:tcBorders>
            <w:shd w:val="clear" w:color="auto" w:fill="D2D2D2"/>
          </w:tcPr>
          <w:p>
            <w:pPr/>
          </w:p>
        </w:tc>
        <w:tc>
          <w:tcPr>
            <w:tcW w:w="1607" w:type="dxa"/>
            <w:vMerge/>
            <w:tcBorders>
              <w:left w:val="single" w:sz="6" w:space="0" w:color="000000"/>
              <w:bottom w:val="nil" w:sz="6" w:space="0" w:color="auto"/>
              <w:right w:val="single" w:sz="6" w:space="0" w:color="000000"/>
            </w:tcBorders>
            <w:shd w:val="clear" w:color="auto" w:fill="D2D2D2"/>
          </w:tcPr>
          <w:p>
            <w:pPr/>
          </w:p>
        </w:tc>
      </w:tr>
      <w:tr>
        <w:trPr>
          <w:trHeight w:val="323" w:hRule="exact"/>
        </w:trPr>
        <w:tc>
          <w:tcPr>
            <w:tcW w:w="1585" w:type="dxa"/>
            <w:vMerge/>
            <w:tcBorders>
              <w:left w:val="single" w:sz="6" w:space="0" w:color="000000"/>
              <w:bottom w:val="single" w:sz="6" w:space="0" w:color="000000"/>
              <w:right w:val="single" w:sz="6" w:space="0" w:color="FFFFFF"/>
            </w:tcBorders>
            <w:shd w:val="clear" w:color="auto" w:fill="D2D2D2"/>
          </w:tcPr>
          <w:p>
            <w:pPr/>
          </w:p>
        </w:tc>
        <w:tc>
          <w:tcPr>
            <w:tcW w:w="1607" w:type="dxa"/>
            <w:tcBorders>
              <w:top w:val="nil" w:sz="6" w:space="0" w:color="auto"/>
              <w:left w:val="single" w:sz="6" w:space="0" w:color="FFFFFF"/>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FFFFFF"/>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1607"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14,346,552.84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120,507,729.98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11.91%</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FFFFFF"/>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607"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16,553,714.82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100,384,837.64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16.49%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85" w:type="dxa"/>
            <w:tcBorders>
              <w:top w:val="single" w:sz="6" w:space="0" w:color="000000"/>
              <w:left w:val="single" w:sz="6" w:space="0" w:color="000000"/>
              <w:bottom w:val="single" w:sz="6" w:space="0" w:color="000000"/>
              <w:right w:val="single" w:sz="6" w:space="0" w:color="FFFFFF"/>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1607" w:type="dxa"/>
            <w:tcBorders>
              <w:top w:val="single" w:sz="6" w:space="0" w:color="000000"/>
              <w:left w:val="single" w:sz="6" w:space="0" w:color="FFFFFF"/>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90,037,671.64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11.55%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880"/>
        </w:sectPr>
      </w:pPr>
    </w:p>
    <w:p>
      <w:pPr>
        <w:spacing w:line="240" w:lineRule="auto" w:before="1"/>
        <w:rPr>
          <w:rFonts w:ascii="宋体" w:hAnsi="宋体" w:cs="宋体" w:eastAsia="宋体" w:hint="default"/>
          <w:sz w:val="26"/>
          <w:szCs w:val="26"/>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25"/>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2"/>
        <w:spacing w:line="240" w:lineRule="auto"/>
        <w:ind w:right="142"/>
        <w:jc w:val="left"/>
        <w:rPr>
          <w:b w:val="0"/>
          <w:bCs w:val="0"/>
        </w:rPr>
      </w:pPr>
      <w:r>
        <w:rPr/>
        <w:t>二、本报告期利润分配及资本公积金转增股本预案</w:t>
      </w:r>
      <w:r>
        <w:rPr>
          <w:b w:val="0"/>
          <w:bCs w:val="0"/>
        </w:rPr>
      </w:r>
    </w:p>
    <w:p>
      <w:pPr>
        <w:spacing w:line="240" w:lineRule="auto" w:before="1"/>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3785"/>
        <w:gridCol w:w="5789"/>
      </w:tblGrid>
      <w:tr>
        <w:trPr>
          <w:trHeight w:val="390" w:hRule="exact"/>
        </w:trPr>
        <w:tc>
          <w:tcPr>
            <w:tcW w:w="3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7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0.20</w:t>
            </w:r>
          </w:p>
        </w:tc>
      </w:tr>
      <w:tr>
        <w:trPr>
          <w:trHeight w:val="405" w:hRule="exact"/>
        </w:trPr>
        <w:tc>
          <w:tcPr>
            <w:tcW w:w="3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7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717,327,642</w:t>
            </w:r>
          </w:p>
        </w:tc>
      </w:tr>
      <w:tr>
        <w:trPr>
          <w:trHeight w:val="406" w:hRule="exact"/>
        </w:trPr>
        <w:tc>
          <w:tcPr>
            <w:tcW w:w="3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14,346,552.84</w:t>
            </w:r>
          </w:p>
        </w:tc>
      </w:tr>
      <w:tr>
        <w:trPr>
          <w:trHeight w:val="390" w:hRule="exact"/>
        </w:trPr>
        <w:tc>
          <w:tcPr>
            <w:tcW w:w="3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758,889,888.99</w:t>
            </w:r>
          </w:p>
        </w:tc>
      </w:tr>
      <w:tr>
        <w:trPr>
          <w:trHeight w:val="406" w:hRule="exact"/>
        </w:trPr>
        <w:tc>
          <w:tcPr>
            <w:tcW w:w="37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2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6" w:hRule="exact"/>
        </w:trPr>
        <w:tc>
          <w:tcPr>
            <w:tcW w:w="9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4"/>
                <w:sz w:val="18"/>
                <w:szCs w:val="18"/>
              </w:rPr>
              <w:t>公司发展阶段属成长期且有重大资金支出安排的，进行利润分配时，现金分红在本次利润分配中所占比例最低应达到</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76"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06" w:hRule="exact"/>
        </w:trPr>
        <w:tc>
          <w:tcPr>
            <w:tcW w:w="9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年末总股本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717,327,642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60"/>
                <w:sz w:val="18"/>
                <w:szCs w:val="18"/>
              </w:rPr>
              <w:t>，</w:t>
            </w:r>
            <w:r>
              <w:rPr>
                <w:rFonts w:ascii="宋体" w:hAnsi="宋体" w:cs="宋体" w:eastAsia="宋体" w:hint="default"/>
                <w:sz w:val="18"/>
                <w:szCs w:val="18"/>
              </w:rPr>
              <w:t>向全体股东每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 </w:t>
            </w:r>
            <w:r>
              <w:rPr>
                <w:rFonts w:ascii="宋体" w:hAnsi="宋体" w:cs="宋体" w:eastAsia="宋体" w:hint="default"/>
                <w:spacing w:val="-60"/>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共分配现金红利</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14,346,552.84</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元。上述分配方案还将提交股东大会审议通过。</w:t>
            </w:r>
          </w:p>
        </w:tc>
      </w:tr>
    </w:tbl>
    <w:p>
      <w:pPr>
        <w:spacing w:line="240" w:lineRule="auto" w:before="12"/>
        <w:rPr>
          <w:rFonts w:ascii="宋体" w:hAnsi="宋体" w:cs="宋体" w:eastAsia="宋体" w:hint="default"/>
          <w:sz w:val="17"/>
          <w:szCs w:val="17"/>
        </w:rPr>
      </w:pPr>
    </w:p>
    <w:p>
      <w:pPr>
        <w:pStyle w:val="Heading2"/>
        <w:spacing w:line="240" w:lineRule="auto" w:before="26"/>
        <w:ind w:right="142"/>
        <w:jc w:val="left"/>
        <w:rPr>
          <w:b w:val="0"/>
          <w:bCs w:val="0"/>
        </w:rPr>
      </w:pPr>
      <w:r>
        <w:rPr/>
        <w:t>三、承诺事项履行情况</w:t>
      </w:r>
      <w:r>
        <w:rPr>
          <w:b w:val="0"/>
          <w:bCs w:val="0"/>
        </w:rPr>
      </w:r>
    </w:p>
    <w:p>
      <w:pPr>
        <w:spacing w:line="240" w:lineRule="auto" w:before="9"/>
        <w:rPr>
          <w:rFonts w:ascii="宋体" w:hAnsi="宋体" w:cs="宋体" w:eastAsia="宋体" w:hint="default"/>
          <w:b/>
          <w:bCs/>
          <w:sz w:val="25"/>
          <w:szCs w:val="25"/>
        </w:rPr>
      </w:pPr>
    </w:p>
    <w:p>
      <w:pPr>
        <w:pStyle w:val="Heading4"/>
        <w:spacing w:line="247" w:lineRule="auto"/>
        <w:ind w:right="142"/>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53"/>
        </w:rPr>
        <w:t> </w:t>
      </w:r>
      <w:r>
        <w:rPr>
          <w:spacing w:val="-53"/>
        </w:rPr>
      </w:r>
      <w:r>
        <w:rPr/>
        <w:t>截至报告期末尚未履行完毕的承诺事项</w:t>
      </w:r>
      <w:r>
        <w:rPr>
          <w:b w:val="0"/>
          <w:bCs w:val="0"/>
        </w:rPr>
      </w:r>
    </w:p>
    <w:p>
      <w:pPr>
        <w:spacing w:line="240" w:lineRule="auto" w:before="3"/>
        <w:rPr>
          <w:rFonts w:ascii="宋体" w:hAnsi="宋体" w:cs="宋体" w:eastAsia="宋体" w:hint="default"/>
          <w:b/>
          <w:bCs/>
          <w:sz w:val="28"/>
          <w:szCs w:val="28"/>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343"/>
        <w:gridCol w:w="1261"/>
        <w:gridCol w:w="901"/>
        <w:gridCol w:w="2163"/>
        <w:gridCol w:w="901"/>
        <w:gridCol w:w="1082"/>
        <w:gridCol w:w="931"/>
      </w:tblGrid>
      <w:tr>
        <w:trPr>
          <w:trHeight w:val="405"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21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90"/>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5"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61" w:type="dxa"/>
            <w:tcBorders>
              <w:top w:val="single" w:sz="6" w:space="0" w:color="000000"/>
              <w:left w:val="single" w:sz="12"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51"/>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1261" w:type="dxa"/>
            <w:tcBorders>
              <w:top w:val="single" w:sz="6" w:space="0" w:color="000000"/>
              <w:left w:val="single" w:sz="12"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61" w:type="dxa"/>
            <w:tcBorders>
              <w:top w:val="single" w:sz="6" w:space="0" w:color="000000"/>
              <w:left w:val="single" w:sz="12"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2582" w:hRule="exact"/>
        </w:trPr>
        <w:tc>
          <w:tcPr>
            <w:tcW w:w="234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21" w:lineRule="auto"/>
              <w:ind w:left="15" w:right="151"/>
              <w:jc w:val="left"/>
              <w:rPr>
                <w:rFonts w:ascii="宋体" w:hAnsi="宋体" w:cs="宋体" w:eastAsia="宋体" w:hint="default"/>
                <w:sz w:val="18"/>
                <w:szCs w:val="18"/>
              </w:rPr>
            </w:pPr>
            <w:r>
              <w:rPr>
                <w:rFonts w:ascii="宋体" w:hAnsi="宋体" w:cs="宋体" w:eastAsia="宋体" w:hint="default"/>
                <w:sz w:val="18"/>
                <w:szCs w:val="18"/>
              </w:rPr>
              <w:t>首次公开发行或再融资时所 作承诺</w:t>
            </w:r>
          </w:p>
        </w:tc>
        <w:tc>
          <w:tcPr>
            <w:tcW w:w="12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7" w:right="29"/>
              <w:jc w:val="left"/>
              <w:rPr>
                <w:rFonts w:ascii="宋体" w:hAnsi="宋体" w:cs="宋体" w:eastAsia="宋体" w:hint="default"/>
                <w:sz w:val="18"/>
                <w:szCs w:val="18"/>
              </w:rPr>
            </w:pPr>
            <w:r>
              <w:rPr>
                <w:rFonts w:ascii="宋体" w:hAnsi="宋体" w:cs="宋体" w:eastAsia="宋体" w:hint="default"/>
                <w:spacing w:val="-9"/>
                <w:sz w:val="18"/>
                <w:szCs w:val="18"/>
              </w:rPr>
              <w:t>吴培服、迪智成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投资、启恒投 资、雷石投资</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其他成诺</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自公司股票上市之日起三 </w:t>
            </w:r>
            <w:r>
              <w:rPr>
                <w:rFonts w:ascii="宋体" w:hAnsi="宋体" w:cs="宋体" w:eastAsia="宋体" w:hint="default"/>
                <w:spacing w:val="-5"/>
                <w:sz w:val="18"/>
                <w:szCs w:val="18"/>
              </w:rPr>
              <w:t>十六个月内，不转让或者委</w:t>
            </w:r>
            <w:r>
              <w:rPr>
                <w:rFonts w:ascii="宋体" w:hAnsi="宋体" w:cs="宋体" w:eastAsia="宋体" w:hint="default"/>
                <w:sz w:val="18"/>
                <w:szCs w:val="18"/>
              </w:rPr>
              <w:t> 托他人管理其本次发行前 </w:t>
            </w:r>
            <w:r>
              <w:rPr>
                <w:rFonts w:ascii="宋体" w:hAnsi="宋体" w:cs="宋体" w:eastAsia="宋体" w:hint="default"/>
                <w:spacing w:val="-5"/>
                <w:sz w:val="18"/>
                <w:szCs w:val="18"/>
              </w:rPr>
              <w:t>已持有的公司股份，也不由</w:t>
            </w:r>
            <w:r>
              <w:rPr>
                <w:rFonts w:ascii="宋体" w:hAnsi="宋体" w:cs="宋体" w:eastAsia="宋体" w:hint="default"/>
                <w:sz w:val="18"/>
                <w:szCs w:val="18"/>
              </w:rPr>
              <w:t> </w:t>
            </w:r>
            <w:r>
              <w:rPr>
                <w:rFonts w:ascii="宋体" w:hAnsi="宋体" w:cs="宋体" w:eastAsia="宋体" w:hint="default"/>
                <w:spacing w:val="-5"/>
                <w:sz w:val="18"/>
                <w:szCs w:val="18"/>
              </w:rPr>
              <w:t>公司收购该部分股份（包括</w:t>
            </w:r>
            <w:r>
              <w:rPr>
                <w:rFonts w:ascii="宋体" w:hAnsi="宋体" w:cs="宋体" w:eastAsia="宋体" w:hint="default"/>
                <w:sz w:val="18"/>
                <w:szCs w:val="18"/>
              </w:rPr>
              <w:t> 由该部分股份派生的股份 </w:t>
            </w:r>
            <w:r>
              <w:rPr>
                <w:rFonts w:ascii="宋体" w:hAnsi="宋体" w:cs="宋体" w:eastAsia="宋体" w:hint="default"/>
                <w:spacing w:val="-5"/>
                <w:sz w:val="18"/>
                <w:szCs w:val="18"/>
              </w:rPr>
              <w:t>如送红股、资本公积金转增</w:t>
            </w:r>
            <w:r>
              <w:rPr>
                <w:rFonts w:ascii="宋体" w:hAnsi="宋体" w:cs="宋体" w:eastAsia="宋体" w:hint="default"/>
                <w:sz w:val="18"/>
                <w:szCs w:val="18"/>
              </w:rPr>
              <w:t> 等）</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5" w:hRule="exact"/>
        </w:trPr>
        <w:tc>
          <w:tcPr>
            <w:tcW w:w="2343" w:type="dxa"/>
            <w:vMerge/>
            <w:tcBorders>
              <w:left w:val="single" w:sz="6" w:space="0" w:color="000000"/>
              <w:bottom w:val="single" w:sz="6" w:space="0" w:color="000000"/>
              <w:right w:val="single" w:sz="6" w:space="0" w:color="000000"/>
            </w:tcBorders>
            <w:shd w:val="clear" w:color="auto" w:fill="D2D2D2"/>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平安大华基金</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5"/>
              <w:jc w:val="center"/>
              <w:rPr>
                <w:rFonts w:ascii="宋体" w:hAnsi="宋体" w:cs="宋体" w:eastAsia="宋体" w:hint="default"/>
                <w:sz w:val="18"/>
                <w:szCs w:val="18"/>
              </w:rPr>
            </w:pPr>
            <w:r>
              <w:rPr>
                <w:rFonts w:ascii="宋体" w:hAnsi="宋体" w:cs="宋体" w:eastAsia="宋体" w:hint="default"/>
                <w:sz w:val="18"/>
                <w:szCs w:val="18"/>
              </w:rPr>
              <w:t>其他成诺</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7"/>
              <w:jc w:val="center"/>
              <w:rPr>
                <w:rFonts w:ascii="宋体" w:hAnsi="宋体" w:cs="宋体" w:eastAsia="宋体" w:hint="default"/>
                <w:sz w:val="18"/>
                <w:szCs w:val="18"/>
              </w:rPr>
            </w:pPr>
            <w:r>
              <w:rPr>
                <w:rFonts w:ascii="宋体" w:hAnsi="宋体" w:cs="宋体" w:eastAsia="宋体" w:hint="default"/>
                <w:sz w:val="18"/>
                <w:szCs w:val="18"/>
              </w:rPr>
              <w:t>本次发行认购的股份自新</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5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43"/>
        <w:gridCol w:w="1261"/>
        <w:gridCol w:w="901"/>
        <w:gridCol w:w="2163"/>
        <w:gridCol w:w="901"/>
        <w:gridCol w:w="1082"/>
        <w:gridCol w:w="931"/>
      </w:tblGrid>
      <w:tr>
        <w:trPr>
          <w:trHeight w:val="990"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901"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15" w:right="30"/>
              <w:jc w:val="left"/>
              <w:rPr>
                <w:rFonts w:ascii="宋体" w:hAnsi="宋体" w:cs="宋体" w:eastAsia="宋体" w:hint="default"/>
                <w:sz w:val="18"/>
                <w:szCs w:val="18"/>
              </w:rPr>
            </w:pPr>
            <w:r>
              <w:rPr>
                <w:rFonts w:ascii="宋体" w:hAnsi="宋体" w:cs="宋体" w:eastAsia="宋体" w:hint="default"/>
                <w:sz w:val="18"/>
                <w:szCs w:val="18"/>
              </w:rPr>
              <w:t>增股份上市首日起十二个 </w:t>
            </w:r>
            <w:r>
              <w:rPr>
                <w:rFonts w:ascii="宋体" w:hAnsi="宋体" w:cs="宋体" w:eastAsia="宋体" w:hint="default"/>
                <w:spacing w:val="-5"/>
                <w:sz w:val="18"/>
                <w:szCs w:val="18"/>
              </w:rPr>
              <w:t>月内不转让，也不由公司回</w:t>
            </w:r>
            <w:r>
              <w:rPr>
                <w:rFonts w:ascii="宋体" w:hAnsi="宋体" w:cs="宋体" w:eastAsia="宋体" w:hint="default"/>
                <w:sz w:val="18"/>
                <w:szCs w:val="18"/>
              </w:rPr>
              <w:t> 购该部分股份</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08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6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2163"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234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07" w:lineRule="auto"/>
              <w:ind w:left="15" w:right="151"/>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21" w:lineRule="auto"/>
              <w:ind w:left="15" w:right="150"/>
              <w:jc w:val="left"/>
              <w:rPr>
                <w:rFonts w:ascii="宋体" w:hAnsi="宋体" w:cs="宋体" w:eastAsia="宋体" w:hint="default"/>
                <w:sz w:val="18"/>
                <w:szCs w:val="18"/>
              </w:rPr>
            </w:pPr>
            <w:r>
              <w:rPr>
                <w:rFonts w:ascii="宋体" w:hAnsi="宋体" w:cs="宋体" w:eastAsia="宋体" w:hint="default"/>
                <w:sz w:val="18"/>
                <w:szCs w:val="18"/>
              </w:rPr>
              <w:t>股份增持 成诺</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15" w:right="-28"/>
              <w:jc w:val="left"/>
              <w:rPr>
                <w:rFonts w:ascii="宋体" w:hAnsi="宋体" w:cs="宋体" w:eastAsia="宋体" w:hint="default"/>
                <w:sz w:val="18"/>
                <w:szCs w:val="18"/>
              </w:rPr>
            </w:pPr>
            <w:r>
              <w:rPr>
                <w:rFonts w:ascii="宋体" w:hAnsi="宋体" w:cs="宋体" w:eastAsia="宋体" w:hint="default"/>
                <w:sz w:val="18"/>
                <w:szCs w:val="18"/>
              </w:rPr>
              <w:t>在增持期间及法定期限内 不减持所持有的公司股份， 在增持公司股份期间及增 </w:t>
            </w:r>
            <w:r>
              <w:rPr>
                <w:rFonts w:ascii="宋体" w:hAnsi="宋体" w:cs="宋体" w:eastAsia="宋体" w:hint="default"/>
                <w:spacing w:val="-5"/>
                <w:sz w:val="18"/>
                <w:szCs w:val="18"/>
              </w:rPr>
              <w:t>持完成后法定期限内，不进</w:t>
            </w:r>
            <w:r>
              <w:rPr>
                <w:rFonts w:ascii="宋体" w:hAnsi="宋体" w:cs="宋体" w:eastAsia="宋体" w:hint="default"/>
                <w:sz w:val="18"/>
                <w:szCs w:val="18"/>
              </w:rPr>
              <w:t> </w:t>
            </w:r>
            <w:r>
              <w:rPr>
                <w:rFonts w:ascii="宋体" w:hAnsi="宋体" w:cs="宋体" w:eastAsia="宋体" w:hint="default"/>
                <w:spacing w:val="-5"/>
                <w:sz w:val="18"/>
                <w:szCs w:val="18"/>
              </w:rPr>
              <w:t>行内幕交易、敏感期买卖股</w:t>
            </w:r>
            <w:r>
              <w:rPr>
                <w:rFonts w:ascii="宋体" w:hAnsi="宋体" w:cs="宋体" w:eastAsia="宋体" w:hint="default"/>
                <w:sz w:val="18"/>
                <w:szCs w:val="18"/>
              </w:rPr>
              <w:t> </w:t>
            </w:r>
            <w:r>
              <w:rPr>
                <w:rFonts w:ascii="宋体" w:hAnsi="宋体" w:cs="宋体" w:eastAsia="宋体" w:hint="default"/>
                <w:spacing w:val="-6"/>
                <w:sz w:val="18"/>
                <w:szCs w:val="18"/>
              </w:rPr>
              <w:t>份、短线交易、超计划增持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等行为。</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2282" w:hRule="exact"/>
        </w:trPr>
        <w:tc>
          <w:tcPr>
            <w:tcW w:w="2343" w:type="dxa"/>
            <w:vMerge/>
            <w:tcBorders>
              <w:left w:val="single" w:sz="6" w:space="0" w:color="000000"/>
              <w:bottom w:val="single" w:sz="6" w:space="0" w:color="000000"/>
              <w:right w:val="single" w:sz="6" w:space="0" w:color="000000"/>
            </w:tcBorders>
            <w:shd w:val="clear" w:color="auto" w:fill="D2D2D2"/>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吴培服、吴迪</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19"/>
              <w:ind w:left="15" w:right="150"/>
              <w:jc w:val="left"/>
              <w:rPr>
                <w:rFonts w:ascii="宋体" w:hAnsi="宋体" w:cs="宋体" w:eastAsia="宋体" w:hint="default"/>
                <w:sz w:val="18"/>
                <w:szCs w:val="18"/>
              </w:rPr>
            </w:pPr>
            <w:r>
              <w:rPr>
                <w:rFonts w:ascii="宋体" w:hAnsi="宋体" w:cs="宋体" w:eastAsia="宋体" w:hint="default"/>
                <w:sz w:val="18"/>
                <w:szCs w:val="18"/>
              </w:rPr>
              <w:t>股份增持 成诺</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28"/>
              <w:jc w:val="left"/>
              <w:rPr>
                <w:rFonts w:ascii="宋体" w:hAnsi="宋体" w:cs="宋体" w:eastAsia="宋体" w:hint="default"/>
                <w:sz w:val="18"/>
                <w:szCs w:val="18"/>
              </w:rPr>
            </w:pPr>
            <w:r>
              <w:rPr>
                <w:rFonts w:ascii="宋体" w:hAnsi="宋体" w:cs="宋体" w:eastAsia="宋体" w:hint="default"/>
                <w:sz w:val="18"/>
                <w:szCs w:val="18"/>
              </w:rPr>
              <w:t>在增持期间及法定期限内 不减持所持有的公司股份， 在增持公司股份期间及增 </w:t>
            </w:r>
            <w:r>
              <w:rPr>
                <w:rFonts w:ascii="宋体" w:hAnsi="宋体" w:cs="宋体" w:eastAsia="宋体" w:hint="default"/>
                <w:spacing w:val="-5"/>
                <w:sz w:val="18"/>
                <w:szCs w:val="18"/>
              </w:rPr>
              <w:t>持完成后法定期限内，不进</w:t>
            </w:r>
            <w:r>
              <w:rPr>
                <w:rFonts w:ascii="宋体" w:hAnsi="宋体" w:cs="宋体" w:eastAsia="宋体" w:hint="default"/>
                <w:sz w:val="18"/>
                <w:szCs w:val="18"/>
              </w:rPr>
              <w:t> </w:t>
            </w:r>
            <w:r>
              <w:rPr>
                <w:rFonts w:ascii="宋体" w:hAnsi="宋体" w:cs="宋体" w:eastAsia="宋体" w:hint="default"/>
                <w:spacing w:val="-5"/>
                <w:sz w:val="18"/>
                <w:szCs w:val="18"/>
              </w:rPr>
              <w:t>行内幕交易、敏感期买卖股</w:t>
            </w:r>
            <w:r>
              <w:rPr>
                <w:rFonts w:ascii="宋体" w:hAnsi="宋体" w:cs="宋体" w:eastAsia="宋体" w:hint="default"/>
                <w:sz w:val="18"/>
                <w:szCs w:val="18"/>
              </w:rPr>
              <w:t> </w:t>
            </w:r>
            <w:r>
              <w:rPr>
                <w:rFonts w:ascii="宋体" w:hAnsi="宋体" w:cs="宋体" w:eastAsia="宋体" w:hint="default"/>
                <w:spacing w:val="-6"/>
                <w:sz w:val="18"/>
                <w:szCs w:val="18"/>
              </w:rPr>
              <w:t>份、短线交易、超计划增持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等行为。</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405"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239"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1"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15" w:right="31"/>
              <w:jc w:val="left"/>
              <w:rPr>
                <w:rFonts w:ascii="宋体" w:hAnsi="宋体" w:cs="宋体" w:eastAsia="宋体" w:hint="default"/>
                <w:sz w:val="18"/>
                <w:szCs w:val="18"/>
              </w:rPr>
            </w:pPr>
            <w:r>
              <w:rPr>
                <w:rFonts w:ascii="宋体" w:hAnsi="宋体" w:cs="宋体" w:eastAsia="宋体" w:hint="default"/>
                <w:spacing w:val="-5"/>
                <w:sz w:val="18"/>
                <w:szCs w:val="18"/>
              </w:rPr>
              <w:t>如承诺超期未履行完毕的，应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当详细说明未完成履行的具 体原因及下一步的工作计划</w:t>
            </w:r>
          </w:p>
        </w:tc>
        <w:tc>
          <w:tcPr>
            <w:tcW w:w="7239"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1"/>
        <w:rPr>
          <w:rFonts w:ascii="宋体" w:hAnsi="宋体" w:cs="宋体" w:eastAsia="宋体" w:hint="default"/>
          <w:sz w:val="19"/>
          <w:szCs w:val="19"/>
        </w:rPr>
      </w:pPr>
    </w:p>
    <w:p>
      <w:pPr>
        <w:pStyle w:val="Heading4"/>
        <w:spacing w:line="286" w:lineRule="exact" w:before="51"/>
        <w:ind w:right="14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8"/>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2"/>
        <w:spacing w:line="240" w:lineRule="auto"/>
        <w:ind w:right="142"/>
        <w:jc w:val="left"/>
        <w:rPr>
          <w:b w:val="0"/>
          <w:bCs w:val="0"/>
        </w:rPr>
      </w:pPr>
      <w:r>
        <w:rPr/>
        <w:t>四、控股股东及其关联方对上市公司的非经营性占用资金情况</w:t>
      </w:r>
      <w:r>
        <w:rPr>
          <w:b w:val="0"/>
          <w:bCs w:val="0"/>
        </w:rPr>
      </w:r>
    </w:p>
    <w:p>
      <w:pPr>
        <w:spacing w:line="240" w:lineRule="auto" w:before="1"/>
        <w:rPr>
          <w:rFonts w:ascii="宋体" w:hAnsi="宋体" w:cs="宋体" w:eastAsia="宋体" w:hint="default"/>
          <w:b/>
          <w:bCs/>
          <w:sz w:val="26"/>
          <w:szCs w:val="26"/>
        </w:rPr>
      </w:pPr>
    </w:p>
    <w:p>
      <w:pPr>
        <w:spacing w:line="331" w:lineRule="auto" w:before="0"/>
        <w:ind w:left="141" w:right="40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2"/>
        <w:spacing w:line="240" w:lineRule="auto"/>
        <w:ind w:right="142"/>
        <w:jc w:val="left"/>
        <w:rPr>
          <w:b w:val="0"/>
          <w:bCs w:val="0"/>
        </w:rPr>
      </w:pPr>
      <w:r>
        <w:rPr/>
        <w:t>六、与上年度财务报告相比，会计政策、会计估计和核算方法发生变化的情况说明</w:t>
      </w:r>
      <w:r>
        <w:rPr>
          <w:b w:val="0"/>
          <w:bCs w:val="0"/>
        </w:rPr>
      </w:r>
    </w:p>
    <w:p>
      <w:pPr>
        <w:spacing w:line="240" w:lineRule="auto" w:before="1"/>
        <w:rPr>
          <w:rFonts w:ascii="宋体" w:hAnsi="宋体" w:cs="宋体" w:eastAsia="宋体" w:hint="default"/>
          <w:b/>
          <w:bCs/>
          <w:sz w:val="26"/>
          <w:szCs w:val="26"/>
        </w:rPr>
      </w:pPr>
    </w:p>
    <w:p>
      <w:pPr>
        <w:spacing w:line="316" w:lineRule="auto" w:before="0"/>
        <w:ind w:left="141" w:right="47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公司报告期无会计政策、会计估计和核算方法发生变化的情况。</w:t>
      </w:r>
    </w:p>
    <w:p>
      <w:pPr>
        <w:spacing w:after="0" w:line="316"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5"/>
          <w:szCs w:val="25"/>
        </w:rPr>
      </w:pPr>
    </w:p>
    <w:p>
      <w:pPr>
        <w:pStyle w:val="Heading2"/>
        <w:spacing w:line="240" w:lineRule="auto" w:before="26"/>
        <w:ind w:right="142"/>
        <w:jc w:val="left"/>
        <w:rPr>
          <w:b w:val="0"/>
          <w:bCs w:val="0"/>
        </w:rPr>
      </w:pPr>
      <w:r>
        <w:rPr/>
        <w:t>七、报告期内发生重大会计差错更正需追溯重述的情况说明</w:t>
      </w:r>
      <w:r>
        <w:rPr>
          <w:b w:val="0"/>
          <w:bCs w:val="0"/>
        </w:rPr>
      </w:r>
    </w:p>
    <w:p>
      <w:pPr>
        <w:spacing w:line="240" w:lineRule="auto" w:before="1"/>
        <w:rPr>
          <w:rFonts w:ascii="宋体" w:hAnsi="宋体" w:cs="宋体" w:eastAsia="宋体" w:hint="default"/>
          <w:b/>
          <w:bCs/>
          <w:sz w:val="26"/>
          <w:szCs w:val="26"/>
        </w:rPr>
      </w:pPr>
    </w:p>
    <w:p>
      <w:pPr>
        <w:spacing w:line="319" w:lineRule="auto" w:before="0"/>
        <w:ind w:left="141" w:right="56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22"/>
          <w:szCs w:val="22"/>
        </w:rPr>
      </w:pPr>
    </w:p>
    <w:p>
      <w:pPr>
        <w:pStyle w:val="Heading2"/>
        <w:spacing w:line="240" w:lineRule="auto"/>
        <w:ind w:right="142"/>
        <w:jc w:val="left"/>
        <w:rPr>
          <w:b w:val="0"/>
          <w:bCs w:val="0"/>
        </w:rPr>
      </w:pPr>
      <w:r>
        <w:rPr/>
        <w:t>八、与上年度财务报告相比，合并报表范围发生变化的情况说明</w:t>
      </w:r>
      <w:r>
        <w:rPr>
          <w:b w:val="0"/>
          <w:bCs w:val="0"/>
        </w:rPr>
      </w:r>
    </w:p>
    <w:p>
      <w:pPr>
        <w:spacing w:line="240" w:lineRule="auto" w:before="1"/>
        <w:rPr>
          <w:rFonts w:ascii="宋体" w:hAnsi="宋体" w:cs="宋体" w:eastAsia="宋体" w:hint="default"/>
          <w:b/>
          <w:bCs/>
          <w:sz w:val="26"/>
          <w:szCs w:val="26"/>
        </w:rPr>
      </w:pPr>
    </w:p>
    <w:p>
      <w:pPr>
        <w:spacing w:line="348" w:lineRule="auto" w:before="0"/>
        <w:ind w:left="141" w:right="24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公司之控股子公司江西科为薄膜新型材料有限公司，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日购买，本期纳入合并范围。</w:t>
      </w:r>
    </w:p>
    <w:p>
      <w:pPr>
        <w:spacing w:line="240" w:lineRule="auto" w:before="10"/>
        <w:rPr>
          <w:rFonts w:ascii="宋体" w:hAnsi="宋体" w:cs="宋体" w:eastAsia="宋体" w:hint="default"/>
          <w:sz w:val="15"/>
          <w:szCs w:val="15"/>
        </w:rPr>
      </w:pPr>
    </w:p>
    <w:p>
      <w:pPr>
        <w:pStyle w:val="Heading2"/>
        <w:spacing w:line="240" w:lineRule="auto"/>
        <w:ind w:right="142"/>
        <w:jc w:val="left"/>
        <w:rPr>
          <w:b w:val="0"/>
          <w:bCs w:val="0"/>
        </w:rPr>
      </w:pPr>
      <w:r>
        <w:rPr/>
        <w:t>九、聘任、解聘会计师事务所情况</w:t>
      </w:r>
      <w:r>
        <w:rPr>
          <w:b w:val="0"/>
          <w:bCs w:val="0"/>
        </w:rPr>
      </w:r>
    </w:p>
    <w:p>
      <w:pPr>
        <w:spacing w:line="240" w:lineRule="auto" w:before="1"/>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883"/>
        <w:gridCol w:w="5699"/>
      </w:tblGrid>
      <w:tr>
        <w:trPr>
          <w:trHeight w:val="391" w:hRule="exact"/>
        </w:trPr>
        <w:tc>
          <w:tcPr>
            <w:tcW w:w="38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5" w:hRule="exact"/>
        </w:trPr>
        <w:tc>
          <w:tcPr>
            <w:tcW w:w="38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w:t>
            </w:r>
          </w:p>
        </w:tc>
      </w:tr>
      <w:tr>
        <w:trPr>
          <w:trHeight w:val="405" w:hRule="exact"/>
        </w:trPr>
        <w:tc>
          <w:tcPr>
            <w:tcW w:w="38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5</w:t>
            </w:r>
          </w:p>
        </w:tc>
      </w:tr>
      <w:tr>
        <w:trPr>
          <w:trHeight w:val="406" w:hRule="exact"/>
        </w:trPr>
        <w:tc>
          <w:tcPr>
            <w:tcW w:w="38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陆仕敏、蒯薏苡</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2" w:lineRule="auto" w:before="110"/>
        <w:ind w:left="141" w:right="5289"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4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pStyle w:val="Heading2"/>
        <w:spacing w:line="240" w:lineRule="auto"/>
        <w:ind w:right="142"/>
        <w:jc w:val="left"/>
        <w:rPr>
          <w:b w:val="0"/>
          <w:bCs w:val="0"/>
        </w:rPr>
      </w:pPr>
      <w:r>
        <w:rPr/>
        <w:t>十、年度报告披露后面临暂停上市和终止上市情况</w:t>
      </w:r>
      <w:r>
        <w:rPr>
          <w:b w:val="0"/>
          <w:bCs w:val="0"/>
        </w:rPr>
      </w:r>
    </w:p>
    <w:p>
      <w:pPr>
        <w:spacing w:line="240" w:lineRule="auto" w:before="13"/>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19"/>
        <w:ind w:right="142"/>
        <w:jc w:val="left"/>
        <w:rPr>
          <w:b w:val="0"/>
          <w:bCs w:val="0"/>
        </w:rPr>
      </w:pPr>
      <w:r>
        <w:rPr/>
        <w:t>十一、破产重整相关事项</w:t>
      </w:r>
      <w:r>
        <w:rPr>
          <w:b w:val="0"/>
          <w:bCs w:val="0"/>
        </w:rPr>
      </w:r>
    </w:p>
    <w:p>
      <w:pPr>
        <w:spacing w:line="240" w:lineRule="auto" w:before="13"/>
        <w:rPr>
          <w:rFonts w:ascii="宋体" w:hAnsi="宋体" w:cs="宋体" w:eastAsia="宋体" w:hint="default"/>
          <w:b/>
          <w:bCs/>
          <w:sz w:val="24"/>
          <w:szCs w:val="24"/>
        </w:rPr>
      </w:pPr>
    </w:p>
    <w:p>
      <w:pPr>
        <w:spacing w:line="350" w:lineRule="auto" w:before="0"/>
        <w:ind w:left="141" w:right="67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公司报告期未发生破产重整相关事项。</w:t>
      </w:r>
    </w:p>
    <w:p>
      <w:pPr>
        <w:spacing w:line="240" w:lineRule="auto" w:before="11"/>
        <w:rPr>
          <w:rFonts w:ascii="宋体" w:hAnsi="宋体" w:cs="宋体" w:eastAsia="宋体" w:hint="default"/>
          <w:sz w:val="20"/>
          <w:szCs w:val="20"/>
        </w:rPr>
      </w:pPr>
    </w:p>
    <w:p>
      <w:pPr>
        <w:pStyle w:val="Heading2"/>
        <w:spacing w:line="240" w:lineRule="auto"/>
        <w:ind w:right="142"/>
        <w:jc w:val="left"/>
        <w:rPr>
          <w:b w:val="0"/>
          <w:bCs w:val="0"/>
        </w:rPr>
      </w:pPr>
      <w:r>
        <w:rPr/>
        <w:t>十二、重大诉讼、仲裁事项</w:t>
      </w:r>
      <w:r>
        <w:rPr>
          <w:b w:val="0"/>
          <w:bCs w:val="0"/>
        </w:rPr>
      </w:r>
    </w:p>
    <w:p>
      <w:pPr>
        <w:spacing w:line="240" w:lineRule="auto" w:before="13"/>
        <w:rPr>
          <w:rFonts w:ascii="宋体" w:hAnsi="宋体" w:cs="宋体" w:eastAsia="宋体" w:hint="default"/>
          <w:b/>
          <w:bCs/>
          <w:sz w:val="24"/>
          <w:szCs w:val="24"/>
        </w:rPr>
      </w:pPr>
    </w:p>
    <w:p>
      <w:pPr>
        <w:spacing w:line="367" w:lineRule="auto" w:before="0"/>
        <w:ind w:left="141" w:right="67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本报告期公司无重大诉讼、仲裁事项。</w:t>
      </w:r>
    </w:p>
    <w:p>
      <w:pPr>
        <w:spacing w:line="240" w:lineRule="auto" w:before="9"/>
        <w:rPr>
          <w:rFonts w:ascii="宋体" w:hAnsi="宋体" w:cs="宋体" w:eastAsia="宋体" w:hint="default"/>
          <w:sz w:val="18"/>
          <w:szCs w:val="18"/>
        </w:rPr>
      </w:pPr>
    </w:p>
    <w:p>
      <w:pPr>
        <w:pStyle w:val="Heading2"/>
        <w:spacing w:line="240" w:lineRule="auto"/>
        <w:ind w:right="142"/>
        <w:jc w:val="left"/>
        <w:rPr>
          <w:b w:val="0"/>
          <w:bCs w:val="0"/>
        </w:rPr>
      </w:pPr>
      <w:r>
        <w:rPr/>
        <w:t>十三、处罚及整改情况</w:t>
      </w:r>
      <w:r>
        <w:rPr>
          <w:b w:val="0"/>
          <w:bCs w:val="0"/>
        </w:rPr>
      </w:r>
    </w:p>
    <w:p>
      <w:pPr>
        <w:spacing w:line="240" w:lineRule="auto" w:before="12"/>
        <w:rPr>
          <w:rFonts w:ascii="宋体" w:hAnsi="宋体" w:cs="宋体" w:eastAsia="宋体" w:hint="default"/>
          <w:b/>
          <w:bCs/>
          <w:sz w:val="24"/>
          <w:szCs w:val="24"/>
        </w:rPr>
      </w:pPr>
    </w:p>
    <w:p>
      <w:pPr>
        <w:spacing w:line="367" w:lineRule="auto" w:before="0"/>
        <w:ind w:left="141" w:right="690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公司报告期不存在处罚及整改情况。</w:t>
      </w:r>
    </w:p>
    <w:p>
      <w:pPr>
        <w:spacing w:after="0" w:line="367"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5"/>
          <w:szCs w:val="25"/>
        </w:rPr>
      </w:pPr>
    </w:p>
    <w:p>
      <w:pPr>
        <w:pStyle w:val="Heading2"/>
        <w:spacing w:line="240" w:lineRule="auto" w:before="26"/>
        <w:ind w:right="142"/>
        <w:jc w:val="left"/>
        <w:rPr>
          <w:b w:val="0"/>
          <w:bCs w:val="0"/>
        </w:rPr>
      </w:pPr>
      <w:r>
        <w:rPr/>
        <w:t>十四、公司及其控股股东、实际控制人的诚信状况</w:t>
      </w:r>
      <w:r>
        <w:rPr>
          <w:b w:val="0"/>
          <w:bCs w:val="0"/>
        </w:rPr>
      </w:r>
    </w:p>
    <w:p>
      <w:pPr>
        <w:spacing w:line="240" w:lineRule="auto" w:before="12"/>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2"/>
        <w:spacing w:line="240" w:lineRule="auto"/>
        <w:ind w:right="142"/>
        <w:jc w:val="left"/>
        <w:rPr>
          <w:b w:val="0"/>
          <w:bCs w:val="0"/>
        </w:rPr>
      </w:pPr>
      <w:r>
        <w:rPr/>
        <w:t>十五、公司股权激励计划、员工持股计划或其他员工激励措施的实施情况</w:t>
      </w:r>
      <w:r>
        <w:rPr>
          <w:b w:val="0"/>
          <w:bCs w:val="0"/>
        </w:rPr>
      </w:r>
    </w:p>
    <w:p>
      <w:pPr>
        <w:spacing w:line="240" w:lineRule="auto" w:before="1"/>
        <w:rPr>
          <w:rFonts w:ascii="宋体" w:hAnsi="宋体" w:cs="宋体" w:eastAsia="宋体" w:hint="default"/>
          <w:b/>
          <w:bCs/>
          <w:sz w:val="26"/>
          <w:szCs w:val="26"/>
        </w:rPr>
      </w:pPr>
    </w:p>
    <w:p>
      <w:pPr>
        <w:spacing w:line="352" w:lineRule="auto" w:before="0"/>
        <w:ind w:left="141" w:right="348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公司报告期无股权激励计划、员工持股计划或其他员工激励措施及其实施情况。</w:t>
      </w:r>
    </w:p>
    <w:p>
      <w:pPr>
        <w:spacing w:line="240" w:lineRule="auto" w:before="9"/>
        <w:rPr>
          <w:rFonts w:ascii="宋体" w:hAnsi="宋体" w:cs="宋体" w:eastAsia="宋体" w:hint="default"/>
          <w:sz w:val="20"/>
          <w:szCs w:val="20"/>
        </w:rPr>
      </w:pPr>
    </w:p>
    <w:p>
      <w:pPr>
        <w:pStyle w:val="Heading2"/>
        <w:spacing w:line="240" w:lineRule="auto"/>
        <w:ind w:right="142"/>
        <w:jc w:val="left"/>
        <w:rPr>
          <w:b w:val="0"/>
          <w:bCs w:val="0"/>
        </w:rPr>
      </w:pPr>
      <w:r>
        <w:rPr/>
        <w:t>十六、重大关联交易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宋体" w:hAnsi="宋体" w:cs="宋体" w:eastAsia="宋体" w:hint="default"/>
          <w:b/>
          <w:bCs/>
          <w:sz w:val="25"/>
          <w:szCs w:val="25"/>
        </w:rPr>
      </w:pPr>
    </w:p>
    <w:p>
      <w:pPr>
        <w:spacing w:line="352" w:lineRule="auto" w:before="0"/>
        <w:ind w:left="141" w:right="474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公司报告期未发生与日常经营相关的关联交易。</w:t>
      </w:r>
    </w:p>
    <w:p>
      <w:pPr>
        <w:spacing w:line="240" w:lineRule="auto" w:before="4"/>
        <w:rPr>
          <w:rFonts w:ascii="宋体" w:hAnsi="宋体" w:cs="宋体" w:eastAsia="宋体" w:hint="default"/>
          <w:sz w:val="23"/>
          <w:szCs w:val="23"/>
        </w:rPr>
      </w:pPr>
    </w:p>
    <w:p>
      <w:pPr>
        <w:pStyle w:val="Heading4"/>
        <w:spacing w:line="240" w:lineRule="auto"/>
        <w:ind w:right="14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4"/>
          <w:szCs w:val="24"/>
        </w:rPr>
      </w:pPr>
    </w:p>
    <w:p>
      <w:pPr>
        <w:spacing w:line="352" w:lineRule="auto" w:before="0"/>
        <w:ind w:left="141" w:right="546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公司报告期未发生资产或股权收购、出售的关联交易。</w:t>
      </w:r>
    </w:p>
    <w:p>
      <w:pPr>
        <w:spacing w:line="240" w:lineRule="auto" w:before="4"/>
        <w:rPr>
          <w:rFonts w:ascii="宋体" w:hAnsi="宋体" w:cs="宋体" w:eastAsia="宋体" w:hint="default"/>
          <w:sz w:val="23"/>
          <w:szCs w:val="23"/>
        </w:rPr>
      </w:pPr>
    </w:p>
    <w:p>
      <w:pPr>
        <w:pStyle w:val="Heading4"/>
        <w:spacing w:line="240" w:lineRule="auto"/>
        <w:ind w:right="14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4"/>
          <w:szCs w:val="24"/>
        </w:rPr>
      </w:pPr>
    </w:p>
    <w:p>
      <w:pPr>
        <w:spacing w:line="352" w:lineRule="auto" w:before="0"/>
        <w:ind w:left="141" w:right="618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公司报告期未发生共同对外投资的关联交易。</w:t>
      </w:r>
    </w:p>
    <w:p>
      <w:pPr>
        <w:spacing w:line="240" w:lineRule="auto" w:before="4"/>
        <w:rPr>
          <w:rFonts w:ascii="宋体" w:hAnsi="宋体" w:cs="宋体" w:eastAsia="宋体" w:hint="default"/>
          <w:sz w:val="23"/>
          <w:szCs w:val="23"/>
        </w:rPr>
      </w:pPr>
    </w:p>
    <w:p>
      <w:pPr>
        <w:pStyle w:val="Heading4"/>
        <w:spacing w:line="240" w:lineRule="auto"/>
        <w:ind w:right="14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4"/>
          <w:szCs w:val="24"/>
        </w:rPr>
      </w:pPr>
    </w:p>
    <w:p>
      <w:pPr>
        <w:spacing w:line="367" w:lineRule="auto" w:before="0"/>
        <w:ind w:left="141" w:right="67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公司报告期不存在关联债权债务往来。</w:t>
      </w:r>
    </w:p>
    <w:p>
      <w:pPr>
        <w:spacing w:line="240" w:lineRule="auto" w:before="5"/>
        <w:rPr>
          <w:rFonts w:ascii="宋体" w:hAnsi="宋体" w:cs="宋体" w:eastAsia="宋体" w:hint="default"/>
          <w:sz w:val="21"/>
          <w:szCs w:val="21"/>
        </w:rPr>
      </w:pPr>
    </w:p>
    <w:p>
      <w:pPr>
        <w:pStyle w:val="Heading4"/>
        <w:spacing w:line="240" w:lineRule="auto"/>
        <w:ind w:right="14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4"/>
          <w:szCs w:val="24"/>
        </w:rPr>
      </w:pPr>
    </w:p>
    <w:p>
      <w:pPr>
        <w:spacing w:line="367" w:lineRule="auto" w:before="0"/>
        <w:ind w:left="141" w:right="708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公司报告期无其他重大关联交易。</w:t>
      </w:r>
    </w:p>
    <w:p>
      <w:pPr>
        <w:spacing w:line="240" w:lineRule="auto" w:before="9"/>
        <w:rPr>
          <w:rFonts w:ascii="宋体" w:hAnsi="宋体" w:cs="宋体" w:eastAsia="宋体" w:hint="default"/>
          <w:sz w:val="18"/>
          <w:szCs w:val="18"/>
        </w:rPr>
      </w:pPr>
    </w:p>
    <w:p>
      <w:pPr>
        <w:pStyle w:val="Heading2"/>
        <w:spacing w:line="240" w:lineRule="auto"/>
        <w:ind w:right="142"/>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宋体" w:hAnsi="宋体" w:cs="宋体" w:eastAsia="宋体" w:hint="default"/>
          <w:b/>
          <w:bCs/>
          <w:sz w:val="25"/>
          <w:szCs w:val="25"/>
        </w:rPr>
      </w:pPr>
    </w:p>
    <w:p>
      <w:pPr>
        <w:spacing w:line="367" w:lineRule="auto" w:before="0"/>
        <w:ind w:left="141" w:right="744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公司报告期不存在托管情况。</w:t>
      </w:r>
    </w:p>
    <w:p>
      <w:pPr>
        <w:spacing w:after="0" w:line="367"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4"/>
          <w:szCs w:val="24"/>
        </w:rPr>
      </w:pPr>
    </w:p>
    <w:p>
      <w:pPr>
        <w:spacing w:line="352" w:lineRule="auto" w:before="0"/>
        <w:ind w:left="141" w:right="744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公司报告期不存在承包情况。</w:t>
      </w:r>
    </w:p>
    <w:p>
      <w:pPr>
        <w:spacing w:line="240" w:lineRule="auto" w:before="4"/>
        <w:rPr>
          <w:rFonts w:ascii="宋体" w:hAnsi="宋体" w:cs="宋体" w:eastAsia="宋体" w:hint="default"/>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4"/>
          <w:szCs w:val="24"/>
        </w:rPr>
      </w:pPr>
    </w:p>
    <w:p>
      <w:pPr>
        <w:spacing w:line="367" w:lineRule="auto" w:before="0"/>
        <w:ind w:left="141" w:right="744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公司报告期不存在租赁情况。</w:t>
      </w:r>
    </w:p>
    <w:p>
      <w:pPr>
        <w:spacing w:line="240" w:lineRule="auto" w:before="5"/>
        <w:rPr>
          <w:rFonts w:ascii="宋体" w:hAnsi="宋体" w:cs="宋体" w:eastAsia="宋体" w:hint="default"/>
          <w:sz w:val="21"/>
          <w:szCs w:val="21"/>
        </w:rPr>
      </w:pPr>
    </w:p>
    <w:p>
      <w:pPr>
        <w:pStyle w:val="Heading4"/>
        <w:spacing w:line="240" w:lineRule="auto"/>
        <w:ind w:right="14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4"/>
          <w:szCs w:val="24"/>
        </w:rPr>
      </w:pPr>
    </w:p>
    <w:p>
      <w:pPr>
        <w:spacing w:line="367" w:lineRule="auto" w:before="0"/>
        <w:ind w:left="141" w:right="67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公司报告期不存在担保情况。</w:t>
      </w:r>
    </w:p>
    <w:p>
      <w:pPr>
        <w:spacing w:line="240" w:lineRule="auto" w:before="5"/>
        <w:rPr>
          <w:rFonts w:ascii="宋体" w:hAnsi="宋体" w:cs="宋体" w:eastAsia="宋体" w:hint="default"/>
          <w:sz w:val="21"/>
          <w:szCs w:val="21"/>
        </w:rPr>
      </w:pPr>
    </w:p>
    <w:p>
      <w:pPr>
        <w:pStyle w:val="Heading4"/>
        <w:spacing w:line="240" w:lineRule="auto"/>
        <w:ind w:right="14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5"/>
          <w:szCs w:val="25"/>
        </w:rPr>
      </w:pPr>
    </w:p>
    <w:p>
      <w:pPr>
        <w:spacing w:line="367" w:lineRule="auto" w:before="0"/>
        <w:ind w:left="141" w:right="744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公司报告期不存在委托理财。</w:t>
      </w:r>
    </w:p>
    <w:p>
      <w:pPr>
        <w:spacing w:line="240" w:lineRule="auto" w:before="5"/>
        <w:rPr>
          <w:rFonts w:ascii="宋体" w:hAnsi="宋体" w:cs="宋体" w:eastAsia="宋体" w:hint="default"/>
          <w:sz w:val="21"/>
          <w:szCs w:val="21"/>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4"/>
          <w:szCs w:val="24"/>
        </w:rPr>
      </w:pPr>
    </w:p>
    <w:p>
      <w:pPr>
        <w:spacing w:line="367" w:lineRule="auto" w:before="0"/>
        <w:ind w:left="141" w:right="744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公司报告期不存在委托贷款。</w:t>
      </w:r>
    </w:p>
    <w:p>
      <w:pPr>
        <w:spacing w:line="240" w:lineRule="auto" w:before="5"/>
        <w:rPr>
          <w:rFonts w:ascii="宋体" w:hAnsi="宋体" w:cs="宋体" w:eastAsia="宋体" w:hint="default"/>
          <w:sz w:val="21"/>
          <w:szCs w:val="21"/>
        </w:rPr>
      </w:pPr>
    </w:p>
    <w:p>
      <w:pPr>
        <w:pStyle w:val="Heading4"/>
        <w:spacing w:line="240" w:lineRule="auto"/>
        <w:ind w:right="142"/>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spacing w:line="352" w:lineRule="auto" w:before="0"/>
        <w:ind w:left="141" w:right="708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公司报告期不存在其他重大合同。</w:t>
      </w:r>
    </w:p>
    <w:p>
      <w:pPr>
        <w:spacing w:line="240" w:lineRule="auto" w:before="7"/>
        <w:rPr>
          <w:rFonts w:ascii="宋体" w:hAnsi="宋体" w:cs="宋体" w:eastAsia="宋体" w:hint="default"/>
          <w:sz w:val="19"/>
          <w:szCs w:val="19"/>
        </w:rPr>
      </w:pPr>
    </w:p>
    <w:p>
      <w:pPr>
        <w:pStyle w:val="Heading2"/>
        <w:spacing w:line="240" w:lineRule="auto"/>
        <w:ind w:right="142"/>
        <w:jc w:val="left"/>
        <w:rPr>
          <w:b w:val="0"/>
          <w:bCs w:val="0"/>
        </w:rPr>
      </w:pPr>
      <w:r>
        <w:rPr/>
        <w:t>十八、其他重大事项的说明</w:t>
      </w:r>
      <w:r>
        <w:rPr>
          <w:b w:val="0"/>
          <w:bCs w:val="0"/>
        </w:rPr>
      </w:r>
    </w:p>
    <w:p>
      <w:pPr>
        <w:spacing w:line="240" w:lineRule="auto" w:before="1"/>
        <w:rPr>
          <w:rFonts w:ascii="宋体" w:hAnsi="宋体" w:cs="宋体" w:eastAsia="宋体" w:hint="default"/>
          <w:b/>
          <w:bCs/>
          <w:sz w:val="26"/>
          <w:szCs w:val="26"/>
        </w:rPr>
      </w:pPr>
    </w:p>
    <w:p>
      <w:pPr>
        <w:spacing w:line="352" w:lineRule="auto" w:before="0"/>
        <w:ind w:left="141" w:right="618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公司报告期不存在需要说明的其他重大事项。</w:t>
      </w:r>
    </w:p>
    <w:p>
      <w:pPr>
        <w:spacing w:line="240" w:lineRule="auto" w:before="8"/>
        <w:rPr>
          <w:rFonts w:ascii="宋体" w:hAnsi="宋体" w:cs="宋体" w:eastAsia="宋体" w:hint="default"/>
          <w:sz w:val="20"/>
          <w:szCs w:val="20"/>
        </w:rPr>
      </w:pPr>
    </w:p>
    <w:p>
      <w:pPr>
        <w:pStyle w:val="Heading2"/>
        <w:spacing w:line="240" w:lineRule="auto"/>
        <w:ind w:right="142"/>
        <w:jc w:val="left"/>
        <w:rPr>
          <w:b w:val="0"/>
          <w:bCs w:val="0"/>
        </w:rPr>
      </w:pPr>
      <w:r>
        <w:rPr/>
        <w:t>十九、公司子公司重大事项</w:t>
      </w:r>
      <w:r>
        <w:rPr>
          <w:b w:val="0"/>
          <w:bCs w:val="0"/>
        </w:rPr>
      </w:r>
    </w:p>
    <w:p>
      <w:pPr>
        <w:spacing w:line="240" w:lineRule="auto" w:before="12"/>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2"/>
        <w:spacing w:line="240" w:lineRule="auto"/>
        <w:ind w:right="142"/>
        <w:jc w:val="left"/>
        <w:rPr>
          <w:b w:val="0"/>
          <w:bCs w:val="0"/>
        </w:rPr>
      </w:pPr>
      <w:r>
        <w:rPr/>
        <w:t>二十、社会责任情况</w:t>
      </w:r>
      <w:r>
        <w:rPr>
          <w:b w:val="0"/>
          <w:bCs w:val="0"/>
        </w:rPr>
      </w:r>
    </w:p>
    <w:p>
      <w:pPr>
        <w:spacing w:line="240" w:lineRule="auto" w:before="1"/>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5"/>
          <w:szCs w:val="25"/>
        </w:rPr>
      </w:pPr>
    </w:p>
    <w:p>
      <w:pPr>
        <w:pStyle w:val="Heading3"/>
        <w:spacing w:line="240" w:lineRule="auto" w:before="26"/>
        <w:ind w:left="141" w:right="0"/>
        <w:jc w:val="left"/>
      </w:pPr>
      <w:r>
        <w:rPr/>
        <w:t>（一）本报告期公司不披露专项社会责任报告。</w:t>
      </w:r>
    </w:p>
    <w:p>
      <w:pPr>
        <w:pStyle w:val="Heading3"/>
        <w:spacing w:line="436" w:lineRule="exact" w:before="38"/>
        <w:ind w:left="561" w:right="0" w:hanging="421"/>
        <w:jc w:val="left"/>
      </w:pPr>
      <w:r>
        <w:rPr/>
        <w:t>（二）报告期内公司履行社会责任的情况 公司股东大会、董事会、监事会运作规范，真实、准确、完整、及时的披露各项可能对</w:t>
      </w:r>
    </w:p>
    <w:p>
      <w:pPr>
        <w:pStyle w:val="Heading3"/>
        <w:spacing w:line="247" w:lineRule="exact"/>
        <w:ind w:left="141" w:right="0"/>
        <w:jc w:val="left"/>
      </w:pPr>
      <w:r>
        <w:rPr/>
        <w:t>股价有影响的各类信息，同时，公司设置专门人员接受投资者的问询，对相关质疑均及时回</w:t>
      </w:r>
    </w:p>
    <w:p>
      <w:pPr>
        <w:pStyle w:val="Heading3"/>
        <w:spacing w:line="240" w:lineRule="auto" w:before="1"/>
        <w:ind w:left="141" w:right="266"/>
        <w:jc w:val="both"/>
      </w:pPr>
      <w:r>
        <w:rPr/>
        <w:t>复，确保中小投资者的知情权。公司实行持续、稳定的利润分配政策，充分考虑对投资者的 回报并兼顾公司可持续发展，每年按照比例以当年实现的可供分配利润向股东分配股利，回 报股东和投资者。</w:t>
      </w:r>
    </w:p>
    <w:p>
      <w:pPr>
        <w:pStyle w:val="Heading3"/>
        <w:spacing w:line="237" w:lineRule="auto" w:before="124"/>
        <w:ind w:left="141" w:right="0" w:firstLine="420"/>
        <w:jc w:val="left"/>
      </w:pPr>
      <w:r>
        <w:rPr/>
        <w:t>公司以市场为导向，不断完善和进行产品升级，诚信经营。公司与供应商在遵守国家法 </w:t>
      </w:r>
      <w:r>
        <w:rPr>
          <w:spacing w:val="-3"/>
        </w:rPr>
        <w:t>律法规的前提下，本着平等互利的原则，构建与供应商利益共享、合作共赢的战略合作关系。</w:t>
      </w:r>
      <w:r>
        <w:rPr>
          <w:spacing w:val="-87"/>
        </w:rPr>
        <w:t> </w:t>
      </w:r>
      <w:r>
        <w:rPr>
          <w:spacing w:val="-87"/>
        </w:rPr>
      </w:r>
      <w:r>
        <w:rPr/>
        <w:t>公司严格遵守商业道德和社会公德，制定了相关内控制度，严格监控和防范各类商业贿赂行 为。</w:t>
      </w:r>
    </w:p>
    <w:p>
      <w:pPr>
        <w:pStyle w:val="Heading3"/>
        <w:spacing w:line="235" w:lineRule="auto" w:before="127"/>
        <w:ind w:left="141" w:right="266" w:firstLine="420"/>
        <w:jc w:val="both"/>
      </w:pPr>
      <w:r>
        <w:rPr/>
        <w:t>公司严格按照《劳动法》、《劳动合同法》的要求与员工签订劳动合同，尊重员工各项 权利。按照国家相关规定为职工缴纳各项社会保险、公积金等。公司建立了较为完善的绩效 考核与调薪机制，充分提高员工积极性，为员工发展提供了广阔的前景。</w:t>
      </w:r>
    </w:p>
    <w:p>
      <w:pPr>
        <w:pStyle w:val="Heading3"/>
        <w:spacing w:line="240" w:lineRule="auto" w:before="122"/>
        <w:ind w:left="561" w:right="0"/>
        <w:jc w:val="left"/>
      </w:pPr>
      <w:r>
        <w:rPr/>
        <w:t>（三）报告期内环保情况</w:t>
      </w:r>
    </w:p>
    <w:p>
      <w:pPr>
        <w:pStyle w:val="Heading3"/>
        <w:spacing w:line="314" w:lineRule="auto" w:before="121"/>
        <w:ind w:left="651" w:right="239" w:hanging="90"/>
        <w:jc w:val="left"/>
      </w:pPr>
      <w:r>
        <w:rPr>
          <w:rFonts w:ascii="Times New Roman" w:hAnsi="Times New Roman" w:cs="Times New Roman" w:eastAsia="Times New Roman" w:hint="default"/>
        </w:rPr>
        <w:t>1</w:t>
      </w:r>
      <w:r>
        <w:rPr/>
        <w:t>、主要污染物达标排放情况； 公司在生产经营活动中严格遵守国家有关环保的法律、法规及相关政策。公司</w:t>
      </w:r>
      <w:r>
        <w:rPr>
          <w:rFonts w:ascii="Times New Roman" w:hAnsi="Times New Roman" w:cs="Times New Roman" w:eastAsia="Times New Roman" w:hint="default"/>
        </w:rPr>
        <w:t>2015</w:t>
      </w:r>
      <w:r>
        <w:rPr/>
        <w:t>年度</w:t>
      </w:r>
    </w:p>
    <w:p>
      <w:pPr>
        <w:pStyle w:val="Heading3"/>
        <w:spacing w:line="214" w:lineRule="exact"/>
        <w:ind w:left="141" w:right="0"/>
        <w:jc w:val="left"/>
      </w:pPr>
      <w:r>
        <w:rPr/>
        <w:t>各类污染物均做到达标排放。</w:t>
      </w:r>
    </w:p>
    <w:p>
      <w:pPr>
        <w:pStyle w:val="Heading3"/>
        <w:spacing w:line="314" w:lineRule="auto" w:before="106"/>
        <w:ind w:left="561" w:right="0"/>
        <w:jc w:val="left"/>
      </w:pPr>
      <w:r>
        <w:rPr>
          <w:rFonts w:ascii="Times New Roman" w:hAnsi="Times New Roman" w:cs="Times New Roman" w:eastAsia="Times New Roman" w:hint="default"/>
        </w:rPr>
        <w:t>2</w:t>
      </w:r>
      <w:r>
        <w:rPr/>
        <w:t>、一般工业固体废物和危险废物依法处理处置情况 公司严格按照有关法律法规和公司制度管理固体废物。对于可以回收循环利用的材料，</w:t>
      </w:r>
    </w:p>
    <w:p>
      <w:pPr>
        <w:pStyle w:val="Heading3"/>
        <w:spacing w:line="241" w:lineRule="exact"/>
        <w:ind w:left="141" w:right="0"/>
        <w:jc w:val="left"/>
      </w:pPr>
      <w:r>
        <w:rPr/>
        <w:t>设置专人负责废旧物资的回收和循环使用工作，公司生产过程中产生的固体废弃物交由专业</w:t>
      </w:r>
    </w:p>
    <w:p>
      <w:pPr>
        <w:pStyle w:val="Heading3"/>
        <w:spacing w:line="319" w:lineRule="auto" w:before="1"/>
        <w:ind w:left="561" w:right="239" w:hanging="421"/>
        <w:jc w:val="left"/>
      </w:pPr>
      <w:r>
        <w:rPr/>
        <w:t>公司回收处理；一般生活垃圾由环卫部门统一回收处理。 </w:t>
      </w:r>
      <w:r>
        <w:rPr>
          <w:rFonts w:ascii="Times New Roman" w:hAnsi="Times New Roman" w:cs="Times New Roman" w:eastAsia="Times New Roman" w:hint="default"/>
        </w:rPr>
        <w:t>3</w:t>
      </w:r>
      <w:r>
        <w:rPr/>
        <w:t>、企业环保设施的建设和运营情况 公司环保设施总体运行情况良好，节能减排工作有序进行。</w:t>
      </w:r>
    </w:p>
    <w:p>
      <w:pPr>
        <w:spacing w:before="82"/>
        <w:ind w:left="141"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16" w:lineRule="auto" w:before="140"/>
        <w:ind w:left="141" w:right="80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 是否发布社会责任报告</w:t>
      </w:r>
    </w:p>
    <w:p>
      <w:pPr>
        <w:spacing w:before="82"/>
        <w:ind w:left="1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r>
        <w:rPr/>
        <w:t>二十一、公司债券相关情况</w:t>
      </w:r>
      <w:r>
        <w:rPr>
          <w:b w:val="0"/>
          <w:bCs w:val="0"/>
        </w:rPr>
      </w:r>
    </w:p>
    <w:p>
      <w:pPr>
        <w:spacing w:line="240" w:lineRule="auto" w:before="13"/>
        <w:rPr>
          <w:rFonts w:ascii="宋体" w:hAnsi="宋体" w:cs="宋体" w:eastAsia="宋体" w:hint="default"/>
          <w:b/>
          <w:bCs/>
          <w:sz w:val="24"/>
          <w:szCs w:val="24"/>
        </w:rPr>
      </w:pPr>
    </w:p>
    <w:p>
      <w:pPr>
        <w:spacing w:line="367" w:lineRule="auto" w:before="0"/>
        <w:ind w:left="141" w:right="1229"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7" w:lineRule="auto"/>
        <w:jc w:val="left"/>
        <w:rPr>
          <w:rFonts w:ascii="宋体" w:hAnsi="宋体" w:cs="宋体" w:eastAsia="宋体" w:hint="default"/>
          <w:sz w:val="18"/>
          <w:szCs w:val="18"/>
        </w:rPr>
        <w:sectPr>
          <w:pgSz w:w="11910" w:h="16850"/>
          <w:pgMar w:header="731" w:footer="980" w:top="1040" w:bottom="1180" w:left="100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950" w:right="142"/>
        <w:jc w:val="left"/>
        <w:rPr>
          <w:b w:val="0"/>
          <w:bCs w:val="0"/>
        </w:rPr>
      </w:pPr>
      <w:bookmarkStart w:name="_TOC_250005" w:id="5"/>
      <w:r>
        <w:rPr>
          <w:spacing w:val="4"/>
        </w:rPr>
        <w:t>第六节</w:t>
      </w:r>
      <w:r>
        <w:rPr>
          <w:spacing w:val="73"/>
        </w:rPr>
        <w:t> </w:t>
      </w:r>
      <w:r>
        <w:rPr>
          <w:spacing w:val="5"/>
        </w:rPr>
        <w:t>股份变动及股东情况</w:t>
      </w:r>
      <w:bookmarkEnd w:id="5"/>
      <w:r>
        <w:rPr>
          <w:b w:val="0"/>
          <w:bCs w:val="0"/>
          <w:spacing w:val="5"/>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2"/>
        <w:spacing w:line="240" w:lineRule="auto" w:before="26"/>
        <w:ind w:right="142"/>
        <w:jc w:val="left"/>
        <w:rPr>
          <w:b w:val="0"/>
          <w:bCs w:val="0"/>
        </w:rPr>
      </w:pPr>
      <w:r>
        <w:rPr/>
        <w:t>一、股份变动情况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757"/>
        <w:gridCol w:w="1074"/>
        <w:gridCol w:w="886"/>
        <w:gridCol w:w="526"/>
        <w:gridCol w:w="346"/>
        <w:gridCol w:w="1066"/>
        <w:gridCol w:w="1066"/>
        <w:gridCol w:w="1067"/>
        <w:gridCol w:w="1051"/>
        <w:gridCol w:w="721"/>
      </w:tblGrid>
      <w:tr>
        <w:trPr>
          <w:trHeight w:val="405" w:hRule="exact"/>
        </w:trPr>
        <w:tc>
          <w:tcPr>
            <w:tcW w:w="1757" w:type="dxa"/>
            <w:vMerge w:val="restart"/>
            <w:tcBorders>
              <w:top w:val="single" w:sz="6" w:space="0" w:color="000000"/>
              <w:left w:val="single" w:sz="6" w:space="0" w:color="000000"/>
              <w:right w:val="single" w:sz="6" w:space="0" w:color="000000"/>
            </w:tcBorders>
            <w:shd w:val="clear" w:color="auto" w:fill="D2D2D2"/>
          </w:tcPr>
          <w:p>
            <w:pPr/>
          </w:p>
        </w:tc>
        <w:tc>
          <w:tcPr>
            <w:tcW w:w="196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71"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2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1757" w:type="dxa"/>
            <w:vMerge/>
            <w:tcBorders>
              <w:left w:val="single" w:sz="6" w:space="0" w:color="000000"/>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8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2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75" w:right="7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34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75" w:right="73"/>
              <w:jc w:val="left"/>
              <w:rPr>
                <w:rFonts w:ascii="宋体" w:hAnsi="宋体" w:cs="宋体" w:eastAsia="宋体" w:hint="default"/>
                <w:sz w:val="18"/>
                <w:szCs w:val="18"/>
              </w:rPr>
            </w:pPr>
            <w:r>
              <w:rPr>
                <w:rFonts w:ascii="宋体" w:hAnsi="宋体" w:cs="宋体" w:eastAsia="宋体" w:hint="default"/>
                <w:sz w:val="18"/>
                <w:szCs w:val="18"/>
              </w:rPr>
              <w:t>送 股</w:t>
            </w: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2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757" w:type="dxa"/>
            <w:vMerge/>
            <w:tcBorders>
              <w:left w:val="single" w:sz="6" w:space="0" w:color="000000"/>
              <w:right w:val="single" w:sz="6" w:space="0" w:color="000000"/>
            </w:tcBorders>
            <w:shd w:val="clear" w:color="auto" w:fill="D2D2D2"/>
          </w:tcPr>
          <w:p>
            <w:pPr/>
          </w:p>
        </w:tc>
        <w:tc>
          <w:tcPr>
            <w:tcW w:w="107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6" w:type="dxa"/>
            <w:vMerge/>
            <w:tcBorders>
              <w:left w:val="single" w:sz="6" w:space="0" w:color="000000"/>
              <w:right w:val="single" w:sz="6" w:space="0" w:color="000000"/>
            </w:tcBorders>
            <w:shd w:val="clear" w:color="auto" w:fill="D2D2D2"/>
          </w:tcPr>
          <w:p>
            <w:pPr/>
          </w:p>
        </w:tc>
        <w:tc>
          <w:tcPr>
            <w:tcW w:w="346" w:type="dxa"/>
            <w:vMerge/>
            <w:tcBorders>
              <w:left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06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5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数量</w:t>
            </w:r>
          </w:p>
        </w:tc>
        <w:tc>
          <w:tcPr>
            <w:tcW w:w="72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73" w:hRule="exact"/>
        </w:trPr>
        <w:tc>
          <w:tcPr>
            <w:tcW w:w="1757" w:type="dxa"/>
            <w:vMerge/>
            <w:tcBorders>
              <w:left w:val="single" w:sz="6" w:space="0" w:color="000000"/>
              <w:bottom w:val="single" w:sz="6" w:space="0" w:color="000000"/>
              <w:right w:val="single" w:sz="6" w:space="0" w:color="000000"/>
            </w:tcBorders>
            <w:shd w:val="clear" w:color="auto" w:fill="D2D2D2"/>
          </w:tcPr>
          <w:p>
            <w:pPr/>
          </w:p>
        </w:tc>
        <w:tc>
          <w:tcPr>
            <w:tcW w:w="1074" w:type="dxa"/>
            <w:tcBorders>
              <w:top w:val="nil" w:sz="6" w:space="0" w:color="auto"/>
              <w:left w:val="single" w:sz="6" w:space="0" w:color="000000"/>
              <w:bottom w:val="single" w:sz="6" w:space="0" w:color="000000"/>
              <w:right w:val="single" w:sz="6" w:space="0" w:color="000000"/>
            </w:tcBorders>
            <w:shd w:val="clear" w:color="auto" w:fill="D2D2D2"/>
          </w:tcPr>
          <w:p>
            <w:pPr/>
          </w:p>
        </w:tc>
        <w:tc>
          <w:tcPr>
            <w:tcW w:w="8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26" w:type="dxa"/>
            <w:vMerge/>
            <w:tcBorders>
              <w:left w:val="single" w:sz="6" w:space="0" w:color="000000"/>
              <w:bottom w:val="single" w:sz="6" w:space="0" w:color="000000"/>
              <w:right w:val="single" w:sz="6" w:space="0" w:color="000000"/>
            </w:tcBorders>
            <w:shd w:val="clear" w:color="auto" w:fill="D2D2D2"/>
          </w:tcPr>
          <w:p>
            <w:pPr/>
          </w:p>
        </w:tc>
        <w:tc>
          <w:tcPr>
            <w:tcW w:w="34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2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6" w:hRule="exact"/>
        </w:trPr>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271,576,678</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49.22%</w:t>
            </w:r>
          </w:p>
        </w:tc>
        <w:tc>
          <w:tcPr>
            <w:tcW w:w="526"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81,473,004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-174,314,475</w:t>
            </w:r>
            <w:r>
              <w:rPr>
                <w:rFonts w:ascii="Times New Roman"/>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-92,841,471</w:t>
            </w:r>
            <w:r>
              <w:rPr>
                <w:rFonts w:ascii="Times New Roman"/>
                <w:sz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4" w:right="0"/>
              <w:jc w:val="center"/>
              <w:rPr>
                <w:rFonts w:ascii="Times New Roman" w:hAnsi="Times New Roman" w:cs="Times New Roman" w:eastAsia="Times New Roman" w:hint="default"/>
                <w:sz w:val="18"/>
                <w:szCs w:val="18"/>
              </w:rPr>
            </w:pPr>
            <w:r>
              <w:rPr>
                <w:rFonts w:ascii="Times New Roman"/>
                <w:sz w:val="18"/>
              </w:rPr>
              <w:t>178,735,207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24.92%</w:t>
            </w:r>
          </w:p>
        </w:tc>
      </w:tr>
      <w:tr>
        <w:trPr>
          <w:trHeight w:val="390" w:hRule="exact"/>
        </w:trPr>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13,676,042</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2.48%</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4,102,813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-17,778,855</w:t>
            </w:r>
            <w:r>
              <w:rPr>
                <w:rFonts w:ascii="Times New Roman"/>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-13,676,042</w:t>
            </w:r>
            <w:r>
              <w:rPr>
                <w:rFonts w:ascii="Times New Roman"/>
                <w:sz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257,900,636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46.74%</w:t>
            </w:r>
          </w:p>
        </w:tc>
        <w:tc>
          <w:tcPr>
            <w:tcW w:w="526"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77,370,191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-156,535,620</w:t>
            </w:r>
            <w:r>
              <w:rPr>
                <w:rFonts w:ascii="Times New Roman"/>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-79,165,429</w:t>
            </w:r>
            <w:r>
              <w:rPr>
                <w:rFonts w:ascii="Times New Roman"/>
                <w:sz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178,735,207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24.92%</w:t>
            </w:r>
          </w:p>
        </w:tc>
      </w:tr>
      <w:tr>
        <w:trPr>
          <w:trHeight w:val="406" w:hRule="exact"/>
        </w:trPr>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122,114,452</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22.13%</w:t>
            </w:r>
          </w:p>
        </w:tc>
        <w:tc>
          <w:tcPr>
            <w:tcW w:w="526"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36,634,336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-158,748,788</w:t>
            </w:r>
            <w:r>
              <w:rPr>
                <w:rFonts w:ascii="Times New Roman"/>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-122,114,452</w:t>
            </w:r>
            <w:r>
              <w:rPr>
                <w:rFonts w:ascii="Times New Roman"/>
                <w:sz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135,786,184</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24.61%</w:t>
            </w:r>
          </w:p>
        </w:tc>
        <w:tc>
          <w:tcPr>
            <w:tcW w:w="526"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40,735,855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2,213,168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42,949,023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178,735,207</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24.92%</w:t>
            </w:r>
          </w:p>
        </w:tc>
      </w:tr>
      <w:tr>
        <w:trPr>
          <w:trHeight w:val="405" w:hRule="exact"/>
        </w:trPr>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280,213,816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50.78%</w:t>
            </w:r>
          </w:p>
        </w:tc>
        <w:tc>
          <w:tcPr>
            <w:tcW w:w="526"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84,064,144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174,314,475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258,378,619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4" w:right="0"/>
              <w:jc w:val="center"/>
              <w:rPr>
                <w:rFonts w:ascii="Times New Roman" w:hAnsi="Times New Roman" w:cs="Times New Roman" w:eastAsia="Times New Roman" w:hint="default"/>
                <w:sz w:val="18"/>
                <w:szCs w:val="18"/>
              </w:rPr>
            </w:pPr>
            <w:r>
              <w:rPr>
                <w:rFonts w:ascii="Times New Roman"/>
                <w:sz w:val="18"/>
              </w:rPr>
              <w:t>538,592,435</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75.08%</w:t>
            </w:r>
          </w:p>
        </w:tc>
      </w:tr>
      <w:tr>
        <w:trPr>
          <w:trHeight w:val="390" w:hRule="exact"/>
        </w:trPr>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280,213,816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50.78%</w:t>
            </w:r>
          </w:p>
        </w:tc>
        <w:tc>
          <w:tcPr>
            <w:tcW w:w="526"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84,064,144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174,314,475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258,378,619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4" w:right="0"/>
              <w:jc w:val="center"/>
              <w:rPr>
                <w:rFonts w:ascii="Times New Roman" w:hAnsi="Times New Roman" w:cs="Times New Roman" w:eastAsia="Times New Roman" w:hint="default"/>
                <w:sz w:val="18"/>
                <w:szCs w:val="18"/>
              </w:rPr>
            </w:pPr>
            <w:r>
              <w:rPr>
                <w:rFonts w:ascii="Times New Roman"/>
                <w:sz w:val="18"/>
              </w:rPr>
              <w:t>538,592,435</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75.08%</w:t>
            </w:r>
          </w:p>
        </w:tc>
      </w:tr>
      <w:tr>
        <w:trPr>
          <w:trHeight w:val="406" w:hRule="exact"/>
        </w:trPr>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551,790,494</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526" w:type="dxa"/>
            <w:tcBorders>
              <w:top w:val="single" w:sz="6" w:space="0" w:color="000000"/>
              <w:left w:val="single" w:sz="6" w:space="0" w:color="000000"/>
              <w:bottom w:val="single" w:sz="6" w:space="0" w:color="000000"/>
              <w:right w:val="single" w:sz="6" w:space="0" w:color="000000"/>
            </w:tcBorders>
          </w:tcPr>
          <w:p>
            <w:pPr/>
          </w:p>
        </w:tc>
        <w:tc>
          <w:tcPr>
            <w:tcW w:w="34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165,537,148</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165,537,148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717,327,642</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44"/>
        <w:ind w:left="141"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25"/>
        <w:ind w:left="14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302" w:lineRule="auto" w:before="96"/>
        <w:ind w:left="141" w:right="150" w:firstLine="0"/>
        <w:jc w:val="both"/>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年度股东大会决议和修改后章程的规定，公司申请新增的注册资本为人民币</w:t>
      </w:r>
      <w:r>
        <w:rPr>
          <w:rFonts w:ascii="Times New Roman" w:hAnsi="Times New Roman" w:cs="Times New Roman" w:eastAsia="Times New Roman" w:hint="default"/>
          <w:sz w:val="18"/>
          <w:szCs w:val="18"/>
        </w:rPr>
        <w:t>165,537,148</w:t>
      </w:r>
      <w:r>
        <w:rPr>
          <w:rFonts w:ascii="宋体" w:hAnsi="宋体" w:cs="宋体" w:eastAsia="宋体" w:hint="default"/>
          <w:sz w:val="18"/>
          <w:szCs w:val="18"/>
        </w:rPr>
        <w:t>元，公司以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551,790,494</w:t>
      </w:r>
      <w:r>
        <w:rPr>
          <w:rFonts w:ascii="宋体" w:hAnsi="宋体" w:cs="宋体" w:eastAsia="宋体" w:hint="default"/>
          <w:sz w:val="18"/>
          <w:szCs w:val="18"/>
        </w:rPr>
        <w:t>股为基数，以资本公积向全体股东每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股，共计转增</w:t>
      </w:r>
      <w:r>
        <w:rPr>
          <w:rFonts w:ascii="Times New Roman" w:hAnsi="Times New Roman" w:cs="Times New Roman" w:eastAsia="Times New Roman" w:hint="default"/>
          <w:sz w:val="18"/>
          <w:szCs w:val="18"/>
        </w:rPr>
        <w:t>165,537,148</w:t>
      </w:r>
      <w:r>
        <w:rPr>
          <w:rFonts w:ascii="宋体" w:hAnsi="宋体" w:cs="宋体" w:eastAsia="宋体" w:hint="default"/>
          <w:sz w:val="18"/>
          <w:szCs w:val="18"/>
        </w:rPr>
        <w:t>股。资本公积金</w:t>
      </w:r>
      <w:r>
        <w:rPr>
          <w:rFonts w:ascii="宋体" w:hAnsi="宋体" w:cs="宋体" w:eastAsia="宋体" w:hint="default"/>
          <w:spacing w:val="-85"/>
          <w:sz w:val="18"/>
          <w:szCs w:val="18"/>
        </w:rPr>
        <w:t> </w:t>
      </w:r>
      <w:r>
        <w:rPr>
          <w:rFonts w:ascii="宋体" w:hAnsi="宋体" w:cs="宋体" w:eastAsia="宋体" w:hint="default"/>
          <w:sz w:val="18"/>
          <w:szCs w:val="18"/>
        </w:rPr>
        <w:t>转增股本实施后，公司股本总数为</w:t>
      </w:r>
      <w:r>
        <w:rPr>
          <w:rFonts w:ascii="Times New Roman" w:hAnsi="Times New Roman" w:cs="Times New Roman" w:eastAsia="Times New Roman" w:hint="default"/>
          <w:sz w:val="18"/>
          <w:szCs w:val="18"/>
        </w:rPr>
        <w:t>717,327,642</w:t>
      </w:r>
      <w:r>
        <w:rPr>
          <w:rFonts w:ascii="宋体" w:hAnsi="宋体" w:cs="宋体" w:eastAsia="宋体" w:hint="default"/>
          <w:sz w:val="18"/>
          <w:szCs w:val="18"/>
        </w:rPr>
        <w:t>股，每股面值</w:t>
      </w:r>
      <w:r>
        <w:rPr>
          <w:rFonts w:ascii="Times New Roman" w:hAnsi="Times New Roman" w:cs="Times New Roman" w:eastAsia="Times New Roman" w:hint="default"/>
          <w:sz w:val="18"/>
          <w:szCs w:val="18"/>
        </w:rPr>
        <w:t>1</w:t>
      </w:r>
      <w:r>
        <w:rPr>
          <w:rFonts w:ascii="宋体" w:hAnsi="宋体" w:cs="宋体" w:eastAsia="宋体" w:hint="default"/>
          <w:sz w:val="18"/>
          <w:szCs w:val="18"/>
        </w:rPr>
        <w:t>元，共计</w:t>
      </w:r>
      <w:r>
        <w:rPr>
          <w:rFonts w:ascii="Times New Roman" w:hAnsi="Times New Roman" w:cs="Times New Roman" w:eastAsia="Times New Roman" w:hint="default"/>
          <w:sz w:val="18"/>
          <w:szCs w:val="18"/>
        </w:rPr>
        <w:t>717,327,642</w:t>
      </w:r>
      <w:r>
        <w:rPr>
          <w:rFonts w:ascii="宋体" w:hAnsi="宋体" w:cs="宋体" w:eastAsia="宋体" w:hint="default"/>
          <w:sz w:val="18"/>
          <w:szCs w:val="18"/>
        </w:rPr>
        <w:t>元。</w:t>
      </w:r>
    </w:p>
    <w:p>
      <w:pPr>
        <w:spacing w:before="44"/>
        <w:ind w:left="141"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0"/>
        <w:ind w:left="141"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304" w:lineRule="auto" w:before="125"/>
        <w:ind w:left="141" w:right="150" w:firstLine="0"/>
        <w:jc w:val="both"/>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年度股东大会决议和修改后章程的规定，公司申请新增的注册资本为人民币</w:t>
      </w:r>
      <w:r>
        <w:rPr>
          <w:rFonts w:ascii="Times New Roman" w:hAnsi="Times New Roman" w:cs="Times New Roman" w:eastAsia="Times New Roman" w:hint="default"/>
          <w:sz w:val="18"/>
          <w:szCs w:val="18"/>
        </w:rPr>
        <w:t>165,537,148</w:t>
      </w:r>
      <w:r>
        <w:rPr>
          <w:rFonts w:ascii="宋体" w:hAnsi="宋体" w:cs="宋体" w:eastAsia="宋体" w:hint="default"/>
          <w:sz w:val="18"/>
          <w:szCs w:val="18"/>
        </w:rPr>
        <w:t>元，公司以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551,790,494</w:t>
      </w:r>
      <w:r>
        <w:rPr>
          <w:rFonts w:ascii="宋体" w:hAnsi="宋体" w:cs="宋体" w:eastAsia="宋体" w:hint="default"/>
          <w:sz w:val="18"/>
          <w:szCs w:val="18"/>
        </w:rPr>
        <w:t>股为基数，以资本公积向全体股东每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股，共计转增</w:t>
      </w:r>
      <w:r>
        <w:rPr>
          <w:rFonts w:ascii="Times New Roman" w:hAnsi="Times New Roman" w:cs="Times New Roman" w:eastAsia="Times New Roman" w:hint="default"/>
          <w:sz w:val="18"/>
          <w:szCs w:val="18"/>
        </w:rPr>
        <w:t>165,537,148</w:t>
      </w:r>
      <w:r>
        <w:rPr>
          <w:rFonts w:ascii="宋体" w:hAnsi="宋体" w:cs="宋体" w:eastAsia="宋体" w:hint="default"/>
          <w:sz w:val="18"/>
          <w:szCs w:val="18"/>
        </w:rPr>
        <w:t>股。资本公积金</w:t>
      </w:r>
      <w:r>
        <w:rPr>
          <w:rFonts w:ascii="宋体" w:hAnsi="宋体" w:cs="宋体" w:eastAsia="宋体" w:hint="default"/>
          <w:spacing w:val="-85"/>
          <w:sz w:val="18"/>
          <w:szCs w:val="18"/>
        </w:rPr>
        <w:t> </w:t>
      </w:r>
      <w:r>
        <w:rPr>
          <w:rFonts w:ascii="宋体" w:hAnsi="宋体" w:cs="宋体" w:eastAsia="宋体" w:hint="default"/>
          <w:sz w:val="18"/>
          <w:szCs w:val="18"/>
        </w:rPr>
        <w:t>转增股本实施后，公司股本总数为</w:t>
      </w:r>
      <w:r>
        <w:rPr>
          <w:rFonts w:ascii="Times New Roman" w:hAnsi="Times New Roman" w:cs="Times New Roman" w:eastAsia="Times New Roman" w:hint="default"/>
          <w:sz w:val="18"/>
          <w:szCs w:val="18"/>
        </w:rPr>
        <w:t>717,327,642</w:t>
      </w:r>
      <w:r>
        <w:rPr>
          <w:rFonts w:ascii="宋体" w:hAnsi="宋体" w:cs="宋体" w:eastAsia="宋体" w:hint="default"/>
          <w:sz w:val="18"/>
          <w:szCs w:val="18"/>
        </w:rPr>
        <w:t>股，每股面值</w:t>
      </w:r>
      <w:r>
        <w:rPr>
          <w:rFonts w:ascii="Times New Roman" w:hAnsi="Times New Roman" w:cs="Times New Roman" w:eastAsia="Times New Roman" w:hint="default"/>
          <w:sz w:val="18"/>
          <w:szCs w:val="18"/>
        </w:rPr>
        <w:t>1</w:t>
      </w:r>
      <w:r>
        <w:rPr>
          <w:rFonts w:ascii="宋体" w:hAnsi="宋体" w:cs="宋体" w:eastAsia="宋体" w:hint="default"/>
          <w:sz w:val="18"/>
          <w:szCs w:val="18"/>
        </w:rPr>
        <w:t>元，共计</w:t>
      </w:r>
      <w:r>
        <w:rPr>
          <w:rFonts w:ascii="Times New Roman" w:hAnsi="Times New Roman" w:cs="Times New Roman" w:eastAsia="Times New Roman" w:hint="default"/>
          <w:sz w:val="18"/>
          <w:szCs w:val="18"/>
        </w:rPr>
        <w:t>717,327,642</w:t>
      </w:r>
      <w:r>
        <w:rPr>
          <w:rFonts w:ascii="宋体" w:hAnsi="宋体" w:cs="宋体" w:eastAsia="宋体" w:hint="default"/>
          <w:sz w:val="18"/>
          <w:szCs w:val="18"/>
        </w:rPr>
        <w:t>元。</w:t>
      </w:r>
    </w:p>
    <w:p>
      <w:pPr>
        <w:spacing w:before="42"/>
        <w:ind w:left="141"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19" w:lineRule="auto" w:before="125"/>
        <w:ind w:left="141" w:right="4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80"/>
        <w:ind w:left="14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605"/>
        <w:gridCol w:w="2493"/>
        <w:gridCol w:w="2704"/>
      </w:tblGrid>
      <w:tr>
        <w:trPr>
          <w:trHeight w:val="345"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2"/>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目</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01" w:right="0"/>
              <w:jc w:val="left"/>
              <w:rPr>
                <w:rFonts w:ascii="宋体" w:hAnsi="宋体" w:cs="宋体" w:eastAsia="宋体" w:hint="default"/>
                <w:sz w:val="18"/>
                <w:szCs w:val="18"/>
              </w:rPr>
            </w:pPr>
            <w:r>
              <w:rPr>
                <w:rFonts w:ascii="宋体" w:hAnsi="宋体" w:cs="宋体" w:eastAsia="宋体" w:hint="default"/>
                <w:sz w:val="18"/>
                <w:szCs w:val="18"/>
              </w:rPr>
              <w:t>最近一年变动前</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21" w:right="0"/>
              <w:jc w:val="left"/>
              <w:rPr>
                <w:rFonts w:ascii="宋体" w:hAnsi="宋体" w:cs="宋体" w:eastAsia="宋体" w:hint="default"/>
                <w:sz w:val="18"/>
                <w:szCs w:val="18"/>
              </w:rPr>
            </w:pPr>
            <w:r>
              <w:rPr>
                <w:rFonts w:ascii="宋体" w:hAnsi="宋体" w:cs="宋体" w:eastAsia="宋体" w:hint="default"/>
                <w:sz w:val="18"/>
                <w:szCs w:val="18"/>
              </w:rPr>
              <w:t>最近一年变动后</w:t>
            </w:r>
          </w:p>
        </w:tc>
      </w:tr>
      <w:tr>
        <w:trPr>
          <w:trHeight w:val="346"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0.21</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0.16</w:t>
            </w:r>
          </w:p>
        </w:tc>
      </w:tr>
      <w:tr>
        <w:trPr>
          <w:trHeight w:val="345"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0.21</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0.16</w:t>
            </w:r>
          </w:p>
        </w:tc>
      </w:tr>
      <w:tr>
        <w:trPr>
          <w:trHeight w:val="330" w:hRule="exact"/>
        </w:trPr>
        <w:tc>
          <w:tcPr>
            <w:tcW w:w="3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归属于公司普通股股东的每股净资产</w:t>
            </w:r>
          </w:p>
        </w:tc>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9.29</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7.14</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1"/>
        <w:rPr>
          <w:rFonts w:ascii="宋体" w:hAnsi="宋体" w:cs="宋体" w:eastAsia="宋体" w:hint="default"/>
          <w:sz w:val="26"/>
          <w:szCs w:val="26"/>
        </w:rPr>
      </w:pPr>
    </w:p>
    <w:p>
      <w:pPr>
        <w:spacing w:before="44"/>
        <w:ind w:left="141"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39"/>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5"/>
          <w:szCs w:val="25"/>
        </w:rPr>
      </w:pPr>
    </w:p>
    <w:p>
      <w:pPr>
        <w:spacing w:before="0"/>
        <w:ind w:left="141"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2"/>
        <w:spacing w:line="240" w:lineRule="auto"/>
        <w:ind w:right="0"/>
        <w:jc w:val="both"/>
        <w:rPr>
          <w:b w:val="0"/>
          <w:bCs w:val="0"/>
        </w:rPr>
      </w:pP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3"/>
        <w:rPr>
          <w:rFonts w:ascii="宋体" w:hAnsi="宋体" w:cs="宋体" w:eastAsia="宋体" w:hint="default"/>
          <w:b/>
          <w:bCs/>
          <w:sz w:val="25"/>
          <w:szCs w:val="25"/>
        </w:rPr>
      </w:pPr>
    </w:p>
    <w:p>
      <w:pPr>
        <w:spacing w:before="0"/>
        <w:ind w:left="141"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4"/>
          <w:szCs w:val="24"/>
        </w:rPr>
      </w:pPr>
    </w:p>
    <w:p>
      <w:pPr>
        <w:spacing w:before="0"/>
        <w:ind w:left="141"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300" w:lineRule="auto" w:before="124"/>
        <w:ind w:left="141" w:right="166" w:firstLine="0"/>
        <w:jc w:val="both"/>
        <w:rPr>
          <w:rFonts w:ascii="宋体" w:hAnsi="宋体" w:cs="宋体" w:eastAsia="宋体" w:hint="default"/>
          <w:sz w:val="18"/>
          <w:szCs w:val="18"/>
        </w:rPr>
      </w:pPr>
      <w:r>
        <w:rPr>
          <w:rFonts w:ascii="宋体" w:hAnsi="宋体" w:cs="宋体" w:eastAsia="宋体" w:hint="default"/>
          <w:sz w:val="18"/>
          <w:szCs w:val="18"/>
        </w:rPr>
        <w:t>股本期末余额为</w:t>
      </w:r>
      <w:r>
        <w:rPr>
          <w:rFonts w:ascii="Times New Roman" w:hAnsi="Times New Roman" w:cs="Times New Roman" w:eastAsia="Times New Roman" w:hint="default"/>
          <w:sz w:val="18"/>
          <w:szCs w:val="18"/>
        </w:rPr>
        <w:t>71,732.765</w:t>
      </w:r>
      <w:r>
        <w:rPr>
          <w:rFonts w:ascii="宋体" w:hAnsi="宋体" w:cs="宋体" w:eastAsia="宋体" w:hint="default"/>
          <w:sz w:val="18"/>
          <w:szCs w:val="18"/>
        </w:rPr>
        <w:t>万元，根据</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年度股东大会决议和修改后章程的规定，公司申请新增的注册资 本为人民币</w:t>
      </w:r>
      <w:r>
        <w:rPr>
          <w:rFonts w:ascii="Times New Roman" w:hAnsi="Times New Roman" w:cs="Times New Roman" w:eastAsia="Times New Roman" w:hint="default"/>
          <w:sz w:val="18"/>
          <w:szCs w:val="18"/>
        </w:rPr>
        <w:t>165,537,148</w:t>
      </w:r>
      <w:r>
        <w:rPr>
          <w:rFonts w:ascii="宋体" w:hAnsi="宋体" w:cs="宋体" w:eastAsia="宋体" w:hint="default"/>
          <w:sz w:val="18"/>
          <w:szCs w:val="18"/>
        </w:rPr>
        <w:t>元，公司以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551,790,494</w:t>
      </w:r>
      <w:r>
        <w:rPr>
          <w:rFonts w:ascii="宋体" w:hAnsi="宋体" w:cs="宋体" w:eastAsia="宋体" w:hint="default"/>
          <w:sz w:val="18"/>
          <w:szCs w:val="18"/>
        </w:rPr>
        <w:t>股为基数，以资本公积向全体股东每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股，共</w:t>
      </w:r>
      <w:r>
        <w:rPr>
          <w:rFonts w:ascii="宋体" w:hAnsi="宋体" w:cs="宋体" w:eastAsia="宋体" w:hint="default"/>
          <w:spacing w:val="-84"/>
          <w:sz w:val="18"/>
          <w:szCs w:val="18"/>
        </w:rPr>
        <w:t> </w:t>
      </w:r>
      <w:r>
        <w:rPr>
          <w:rFonts w:ascii="宋体" w:hAnsi="宋体" w:cs="宋体" w:eastAsia="宋体" w:hint="default"/>
          <w:sz w:val="18"/>
          <w:szCs w:val="18"/>
        </w:rPr>
        <w:t>计转增</w:t>
      </w:r>
      <w:r>
        <w:rPr>
          <w:rFonts w:ascii="Times New Roman" w:hAnsi="Times New Roman" w:cs="Times New Roman" w:eastAsia="Times New Roman" w:hint="default"/>
          <w:sz w:val="18"/>
          <w:szCs w:val="18"/>
        </w:rPr>
        <w:t>165,537,148</w:t>
      </w:r>
      <w:r>
        <w:rPr>
          <w:rFonts w:ascii="宋体" w:hAnsi="宋体" w:cs="宋体" w:eastAsia="宋体" w:hint="default"/>
          <w:sz w:val="18"/>
          <w:szCs w:val="18"/>
        </w:rPr>
        <w:t>股。资本公积金转增股本实施后，公司股本总数为</w:t>
      </w:r>
      <w:r>
        <w:rPr>
          <w:rFonts w:ascii="Times New Roman" w:hAnsi="Times New Roman" w:cs="Times New Roman" w:eastAsia="Times New Roman" w:hint="default"/>
          <w:sz w:val="18"/>
          <w:szCs w:val="18"/>
        </w:rPr>
        <w:t>717,327,642</w:t>
      </w:r>
      <w:r>
        <w:rPr>
          <w:rFonts w:ascii="宋体" w:hAnsi="宋体" w:cs="宋体" w:eastAsia="宋体" w:hint="default"/>
          <w:sz w:val="18"/>
          <w:szCs w:val="18"/>
        </w:rPr>
        <w:t>股，每股面值</w:t>
      </w:r>
      <w:r>
        <w:rPr>
          <w:rFonts w:ascii="Times New Roman" w:hAnsi="Times New Roman" w:cs="Times New Roman" w:eastAsia="Times New Roman" w:hint="default"/>
          <w:sz w:val="18"/>
          <w:szCs w:val="18"/>
        </w:rPr>
        <w:t>1</w:t>
      </w:r>
      <w:r>
        <w:rPr>
          <w:rFonts w:ascii="宋体" w:hAnsi="宋体" w:cs="宋体" w:eastAsia="宋体" w:hint="default"/>
          <w:sz w:val="18"/>
          <w:szCs w:val="18"/>
        </w:rPr>
        <w:t>元，共计</w:t>
      </w:r>
      <w:r>
        <w:rPr>
          <w:rFonts w:ascii="Times New Roman" w:hAnsi="Times New Roman" w:cs="Times New Roman" w:eastAsia="Times New Roman" w:hint="default"/>
          <w:sz w:val="18"/>
          <w:szCs w:val="18"/>
        </w:rPr>
        <w:t>717,327,642</w:t>
      </w:r>
      <w:r>
        <w:rPr>
          <w:rFonts w:ascii="宋体" w:hAnsi="宋体" w:cs="宋体" w:eastAsia="宋体" w:hint="default"/>
          <w:sz w:val="18"/>
          <w:szCs w:val="18"/>
        </w:rPr>
        <w:t>元。仅</w:t>
      </w:r>
      <w:r>
        <w:rPr>
          <w:rFonts w:ascii="宋体" w:hAnsi="宋体" w:cs="宋体" w:eastAsia="宋体" w:hint="default"/>
          <w:spacing w:val="-82"/>
          <w:sz w:val="18"/>
          <w:szCs w:val="18"/>
        </w:rPr>
        <w:t> </w:t>
      </w:r>
      <w:r>
        <w:rPr>
          <w:rFonts w:ascii="宋体" w:hAnsi="宋体" w:cs="宋体" w:eastAsia="宋体" w:hint="default"/>
          <w:sz w:val="18"/>
          <w:szCs w:val="18"/>
        </w:rPr>
        <w:t>公司股份总数变动。</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4"/>
          <w:szCs w:val="24"/>
        </w:rPr>
      </w:pPr>
    </w:p>
    <w:p>
      <w:pPr>
        <w:spacing w:before="0"/>
        <w:ind w:left="141" w:right="0" w:firstLine="0"/>
        <w:jc w:val="both"/>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2"/>
        <w:spacing w:line="240" w:lineRule="auto" w:before="119"/>
        <w:ind w:right="0"/>
        <w:jc w:val="both"/>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5"/>
          <w:szCs w:val="25"/>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893"/>
        <w:gridCol w:w="736"/>
        <w:gridCol w:w="353"/>
        <w:gridCol w:w="1078"/>
        <w:gridCol w:w="725"/>
        <w:gridCol w:w="368"/>
        <w:gridCol w:w="713"/>
        <w:gridCol w:w="1040"/>
        <w:gridCol w:w="1089"/>
        <w:gridCol w:w="860"/>
        <w:gridCol w:w="893"/>
        <w:gridCol w:w="924"/>
      </w:tblGrid>
      <w:tr>
        <w:trPr>
          <w:trHeight w:val="1396" w:hRule="exact"/>
        </w:trPr>
        <w:tc>
          <w:tcPr>
            <w:tcW w:w="8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15" w:right="141"/>
              <w:jc w:val="both"/>
              <w:rPr>
                <w:rFonts w:ascii="宋体" w:hAnsi="宋体" w:cs="宋体" w:eastAsia="宋体" w:hint="default"/>
                <w:sz w:val="18"/>
                <w:szCs w:val="18"/>
              </w:rPr>
            </w:pPr>
            <w:r>
              <w:rPr>
                <w:rFonts w:ascii="宋体" w:hAnsi="宋体" w:cs="宋体" w:eastAsia="宋体" w:hint="default"/>
                <w:sz w:val="18"/>
                <w:szCs w:val="18"/>
              </w:rPr>
              <w:t>报告期末 普通股股 东总数</w:t>
            </w:r>
          </w:p>
        </w:tc>
        <w:tc>
          <w:tcPr>
            <w:tcW w:w="736"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36,329</w:t>
            </w:r>
          </w:p>
        </w:tc>
        <w:tc>
          <w:tcPr>
            <w:tcW w:w="143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7" w:right="14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9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35,357</w:t>
            </w:r>
          </w:p>
        </w:tc>
        <w:tc>
          <w:tcPr>
            <w:tcW w:w="17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321" w:lineRule="auto"/>
              <w:ind w:left="7" w:right="-10"/>
              <w:jc w:val="left"/>
              <w:rPr>
                <w:rFonts w:ascii="宋体" w:hAnsi="宋体" w:cs="宋体" w:eastAsia="宋体" w:hint="default"/>
                <w:sz w:val="18"/>
                <w:szCs w:val="18"/>
              </w:rPr>
            </w:pPr>
            <w:r>
              <w:rPr>
                <w:rFonts w:ascii="宋体" w:hAnsi="宋体" w:cs="宋体" w:eastAsia="宋体" w:hint="default"/>
                <w:sz w:val="18"/>
                <w:szCs w:val="18"/>
              </w:rPr>
              <w:t>报告期末表决权恢复 </w:t>
            </w:r>
            <w:r>
              <w:rPr>
                <w:rFonts w:ascii="宋体" w:hAnsi="宋体" w:cs="宋体" w:eastAsia="宋体" w:hint="default"/>
                <w:spacing w:val="-6"/>
                <w:sz w:val="18"/>
                <w:szCs w:val="18"/>
              </w:rPr>
              <w:t>的优先股股东总数（如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9"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0</w:t>
            </w:r>
          </w:p>
        </w:tc>
        <w:tc>
          <w:tcPr>
            <w:tcW w:w="17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48" w:right="67"/>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5"/>
                <w:sz w:val="18"/>
                <w:szCs w:val="18"/>
              </w:rPr>
              <w:t>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383" w:hRule="exact"/>
        </w:trPr>
        <w:tc>
          <w:tcPr>
            <w:tcW w:w="9673"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0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165" w:hRule="exact"/>
        </w:trPr>
        <w:tc>
          <w:tcPr>
            <w:tcW w:w="198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6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7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6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2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81"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040" w:type="dxa"/>
            <w:tcBorders>
              <w:top w:val="single" w:sz="6" w:space="0" w:color="000000"/>
              <w:left w:val="single" w:sz="6" w:space="0" w:color="000000"/>
              <w:bottom w:val="nil" w:sz="6" w:space="0" w:color="auto"/>
              <w:right w:val="single" w:sz="6" w:space="0" w:color="000000"/>
            </w:tcBorders>
            <w:shd w:val="clear" w:color="auto" w:fill="D2D2D2"/>
          </w:tcPr>
          <w:p>
            <w:pPr/>
          </w:p>
        </w:tc>
        <w:tc>
          <w:tcPr>
            <w:tcW w:w="1089"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3"/>
              <w:ind w:left="41" w:right="13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60"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3"/>
              <w:ind w:left="33" w:right="8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81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3"/>
              <w:ind w:left="27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301" w:hRule="exact"/>
        </w:trPr>
        <w:tc>
          <w:tcPr>
            <w:tcW w:w="1982" w:type="dxa"/>
            <w:gridSpan w:val="3"/>
            <w:vMerge/>
            <w:tcBorders>
              <w:left w:val="single" w:sz="6" w:space="0" w:color="000000"/>
              <w:right w:val="single" w:sz="6" w:space="0" w:color="000000"/>
            </w:tcBorders>
            <w:shd w:val="clear" w:color="auto" w:fill="D2D2D2"/>
          </w:tcPr>
          <w:p>
            <w:pPr/>
          </w:p>
        </w:tc>
        <w:tc>
          <w:tcPr>
            <w:tcW w:w="1078" w:type="dxa"/>
            <w:vMerge/>
            <w:tcBorders>
              <w:left w:val="single" w:sz="6" w:space="0" w:color="000000"/>
              <w:right w:val="single" w:sz="6" w:space="0" w:color="000000"/>
            </w:tcBorders>
            <w:shd w:val="clear" w:color="auto" w:fill="D2D2D2"/>
          </w:tcPr>
          <w:p>
            <w:pPr/>
          </w:p>
        </w:tc>
        <w:tc>
          <w:tcPr>
            <w:tcW w:w="72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168" w:right="17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081"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54" w:right="9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40"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30" w:right="9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89" w:type="dxa"/>
            <w:vMerge/>
            <w:tcBorders>
              <w:left w:val="single" w:sz="6" w:space="0" w:color="000000"/>
              <w:right w:val="single" w:sz="6" w:space="0" w:color="000000"/>
            </w:tcBorders>
            <w:shd w:val="clear" w:color="auto" w:fill="D2D2D2"/>
          </w:tcPr>
          <w:p>
            <w:pPr/>
          </w:p>
        </w:tc>
        <w:tc>
          <w:tcPr>
            <w:tcW w:w="860" w:type="dxa"/>
            <w:vMerge/>
            <w:tcBorders>
              <w:left w:val="single" w:sz="6" w:space="0" w:color="000000"/>
              <w:right w:val="single" w:sz="6" w:space="0" w:color="000000"/>
            </w:tcBorders>
            <w:shd w:val="clear" w:color="auto" w:fill="D2D2D2"/>
          </w:tcPr>
          <w:p>
            <w:pPr/>
          </w:p>
        </w:tc>
        <w:tc>
          <w:tcPr>
            <w:tcW w:w="1817" w:type="dxa"/>
            <w:gridSpan w:val="2"/>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82" w:type="dxa"/>
            <w:gridSpan w:val="3"/>
            <w:vMerge/>
            <w:tcBorders>
              <w:left w:val="single" w:sz="6" w:space="0" w:color="000000"/>
              <w:right w:val="single" w:sz="6" w:space="0" w:color="000000"/>
            </w:tcBorders>
            <w:shd w:val="clear" w:color="auto" w:fill="D2D2D2"/>
          </w:tcPr>
          <w:p>
            <w:pPr/>
          </w:p>
        </w:tc>
        <w:tc>
          <w:tcPr>
            <w:tcW w:w="1078" w:type="dxa"/>
            <w:vMerge/>
            <w:tcBorders>
              <w:left w:val="single" w:sz="6" w:space="0" w:color="000000"/>
              <w:right w:val="single" w:sz="6" w:space="0" w:color="000000"/>
            </w:tcBorders>
            <w:shd w:val="clear" w:color="auto" w:fill="D2D2D2"/>
          </w:tcPr>
          <w:p>
            <w:pPr/>
          </w:p>
        </w:tc>
        <w:tc>
          <w:tcPr>
            <w:tcW w:w="725" w:type="dxa"/>
            <w:vMerge/>
            <w:tcBorders>
              <w:left w:val="single" w:sz="6" w:space="0" w:color="000000"/>
              <w:right w:val="single" w:sz="6" w:space="0" w:color="000000"/>
            </w:tcBorders>
            <w:shd w:val="clear" w:color="auto" w:fill="D2D2D2"/>
          </w:tcPr>
          <w:p>
            <w:pPr/>
          </w:p>
        </w:tc>
        <w:tc>
          <w:tcPr>
            <w:tcW w:w="1081" w:type="dxa"/>
            <w:gridSpan w:val="2"/>
            <w:vMerge/>
            <w:tcBorders>
              <w:left w:val="single" w:sz="6" w:space="0" w:color="000000"/>
              <w:right w:val="single" w:sz="6" w:space="0" w:color="000000"/>
            </w:tcBorders>
            <w:shd w:val="clear" w:color="auto" w:fill="D2D2D2"/>
          </w:tcPr>
          <w:p>
            <w:pPr/>
          </w:p>
        </w:tc>
        <w:tc>
          <w:tcPr>
            <w:tcW w:w="1040" w:type="dxa"/>
            <w:vMerge/>
            <w:tcBorders>
              <w:left w:val="single" w:sz="6" w:space="0" w:color="000000"/>
              <w:bottom w:val="nil" w:sz="6" w:space="0" w:color="auto"/>
              <w:right w:val="single" w:sz="6" w:space="0" w:color="000000"/>
            </w:tcBorders>
            <w:shd w:val="clear" w:color="auto" w:fill="D2D2D2"/>
          </w:tcPr>
          <w:p>
            <w:pPr/>
          </w:p>
        </w:tc>
        <w:tc>
          <w:tcPr>
            <w:tcW w:w="1089" w:type="dxa"/>
            <w:vMerge/>
            <w:tcBorders>
              <w:left w:val="single" w:sz="6" w:space="0" w:color="000000"/>
              <w:right w:val="single" w:sz="6" w:space="0" w:color="000000"/>
            </w:tcBorders>
            <w:shd w:val="clear" w:color="auto" w:fill="D2D2D2"/>
          </w:tcPr>
          <w:p>
            <w:pPr/>
          </w:p>
        </w:tc>
        <w:tc>
          <w:tcPr>
            <w:tcW w:w="860" w:type="dxa"/>
            <w:vMerge/>
            <w:tcBorders>
              <w:left w:val="single" w:sz="6" w:space="0" w:color="000000"/>
              <w:right w:val="single" w:sz="6" w:space="0" w:color="000000"/>
            </w:tcBorders>
            <w:shd w:val="clear" w:color="auto" w:fill="D2D2D2"/>
          </w:tcPr>
          <w:p>
            <w:pPr/>
          </w:p>
        </w:tc>
        <w:tc>
          <w:tcPr>
            <w:tcW w:w="89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7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27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3" w:hRule="exact"/>
        </w:trPr>
        <w:tc>
          <w:tcPr>
            <w:tcW w:w="1982" w:type="dxa"/>
            <w:gridSpan w:val="3"/>
            <w:vMerge/>
            <w:tcBorders>
              <w:left w:val="single" w:sz="6" w:space="0" w:color="000000"/>
              <w:bottom w:val="single" w:sz="6" w:space="0" w:color="000000"/>
              <w:right w:val="single" w:sz="6" w:space="0" w:color="000000"/>
            </w:tcBorders>
            <w:shd w:val="clear" w:color="auto" w:fill="D2D2D2"/>
          </w:tcPr>
          <w:p>
            <w:pPr/>
          </w:p>
        </w:tc>
        <w:tc>
          <w:tcPr>
            <w:tcW w:w="1078" w:type="dxa"/>
            <w:vMerge/>
            <w:tcBorders>
              <w:left w:val="single" w:sz="6" w:space="0" w:color="000000"/>
              <w:bottom w:val="single" w:sz="6" w:space="0" w:color="000000"/>
              <w:right w:val="single" w:sz="6" w:space="0" w:color="000000"/>
            </w:tcBorders>
            <w:shd w:val="clear" w:color="auto" w:fill="D2D2D2"/>
          </w:tcPr>
          <w:p>
            <w:pPr/>
          </w:p>
        </w:tc>
        <w:tc>
          <w:tcPr>
            <w:tcW w:w="725" w:type="dxa"/>
            <w:vMerge/>
            <w:tcBorders>
              <w:left w:val="single" w:sz="6" w:space="0" w:color="000000"/>
              <w:bottom w:val="single" w:sz="6" w:space="0" w:color="000000"/>
              <w:right w:val="single" w:sz="6" w:space="0" w:color="000000"/>
            </w:tcBorders>
            <w:shd w:val="clear" w:color="auto" w:fill="D2D2D2"/>
          </w:tcPr>
          <w:p>
            <w:pPr/>
          </w:p>
        </w:tc>
        <w:tc>
          <w:tcPr>
            <w:tcW w:w="1081" w:type="dxa"/>
            <w:gridSpan w:val="2"/>
            <w:vMerge/>
            <w:tcBorders>
              <w:left w:val="single" w:sz="6" w:space="0" w:color="000000"/>
              <w:bottom w:val="single" w:sz="6" w:space="0" w:color="000000"/>
              <w:right w:val="single" w:sz="6" w:space="0" w:color="000000"/>
            </w:tcBorders>
            <w:shd w:val="clear" w:color="auto" w:fill="D2D2D2"/>
          </w:tcPr>
          <w:p>
            <w:pPr/>
          </w:p>
        </w:tc>
        <w:tc>
          <w:tcPr>
            <w:tcW w:w="1040" w:type="dxa"/>
            <w:tcBorders>
              <w:top w:val="nil" w:sz="6" w:space="0" w:color="auto"/>
              <w:left w:val="single" w:sz="6" w:space="0" w:color="000000"/>
              <w:bottom w:val="single" w:sz="6" w:space="0" w:color="000000"/>
              <w:right w:val="single" w:sz="6" w:space="0" w:color="000000"/>
            </w:tcBorders>
            <w:shd w:val="clear" w:color="auto" w:fill="D2D2D2"/>
          </w:tcPr>
          <w:p>
            <w:pPr/>
          </w:p>
        </w:tc>
        <w:tc>
          <w:tcPr>
            <w:tcW w:w="1089" w:type="dxa"/>
            <w:vMerge/>
            <w:tcBorders>
              <w:left w:val="single" w:sz="6" w:space="0" w:color="000000"/>
              <w:bottom w:val="single" w:sz="6" w:space="0" w:color="000000"/>
              <w:right w:val="single" w:sz="6" w:space="0" w:color="000000"/>
            </w:tcBorders>
            <w:shd w:val="clear" w:color="auto" w:fill="D2D2D2"/>
          </w:tcPr>
          <w:p>
            <w:pPr/>
          </w:p>
        </w:tc>
        <w:tc>
          <w:tcPr>
            <w:tcW w:w="860" w:type="dxa"/>
            <w:vMerge/>
            <w:tcBorders>
              <w:left w:val="single" w:sz="6" w:space="0" w:color="000000"/>
              <w:bottom w:val="single" w:sz="6" w:space="0" w:color="000000"/>
              <w:right w:val="single" w:sz="6" w:space="0" w:color="000000"/>
            </w:tcBorders>
            <w:shd w:val="clear" w:color="auto" w:fill="D2D2D2"/>
          </w:tcPr>
          <w:p>
            <w:pPr/>
          </w:p>
        </w:tc>
        <w:tc>
          <w:tcPr>
            <w:tcW w:w="893" w:type="dxa"/>
            <w:vMerge/>
            <w:tcBorders>
              <w:left w:val="single" w:sz="6" w:space="0" w:color="000000"/>
              <w:bottom w:val="single" w:sz="6" w:space="0" w:color="000000"/>
              <w:right w:val="single" w:sz="6" w:space="0" w:color="000000"/>
            </w:tcBorders>
            <w:shd w:val="clear" w:color="auto" w:fill="D2D2D2"/>
          </w:tcPr>
          <w:p>
            <w:pPr/>
          </w:p>
        </w:tc>
        <w:tc>
          <w:tcPr>
            <w:tcW w:w="924"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33.21%</w:t>
            </w:r>
          </w:p>
        </w:tc>
        <w:tc>
          <w:tcPr>
            <w:tcW w:w="10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5" w:right="0"/>
              <w:jc w:val="left"/>
              <w:rPr>
                <w:rFonts w:ascii="Times New Roman" w:hAnsi="Times New Roman" w:cs="Times New Roman" w:eastAsia="Times New Roman" w:hint="default"/>
                <w:sz w:val="18"/>
                <w:szCs w:val="18"/>
              </w:rPr>
            </w:pPr>
            <w:r>
              <w:rPr>
                <w:rFonts w:ascii="Times New Roman"/>
                <w:sz w:val="18"/>
              </w:rPr>
              <w:t>238,198,010</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57149764</w:t>
            </w:r>
          </w:p>
        </w:tc>
        <w:tc>
          <w:tcPr>
            <w:tcW w:w="1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Times New Roman" w:hAnsi="Times New Roman" w:cs="Times New Roman" w:eastAsia="Times New Roman" w:hint="default"/>
                <w:sz w:val="18"/>
                <w:szCs w:val="18"/>
              </w:rPr>
            </w:pPr>
            <w:r>
              <w:rPr>
                <w:rFonts w:ascii="Times New Roman"/>
                <w:sz w:val="18"/>
              </w:rPr>
              <w:t>178,660,207</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5"/>
              <w:jc w:val="center"/>
              <w:rPr>
                <w:rFonts w:ascii="Times New Roman" w:hAnsi="Times New Roman" w:cs="Times New Roman" w:eastAsia="Times New Roman" w:hint="default"/>
                <w:sz w:val="18"/>
                <w:szCs w:val="18"/>
              </w:rPr>
            </w:pPr>
            <w:r>
              <w:rPr>
                <w:rFonts w:ascii="Times New Roman"/>
                <w:sz w:val="18"/>
              </w:rPr>
              <w:t>59,537,803</w:t>
            </w:r>
          </w:p>
        </w:tc>
        <w:tc>
          <w:tcPr>
            <w:tcW w:w="893" w:type="dxa"/>
            <w:tcBorders>
              <w:top w:val="single" w:sz="54" w:space="0" w:color="D2D2D2"/>
              <w:left w:val="single" w:sz="6" w:space="0" w:color="000000"/>
              <w:bottom w:val="single" w:sz="6" w:space="0" w:color="000000"/>
              <w:right w:val="single" w:sz="6" w:space="0" w:color="000000"/>
            </w:tcBorders>
          </w:tcPr>
          <w:p>
            <w:pPr/>
          </w:p>
        </w:tc>
        <w:tc>
          <w:tcPr>
            <w:tcW w:w="924" w:type="dxa"/>
            <w:tcBorders>
              <w:top w:val="single" w:sz="54" w:space="0" w:color="D2D2D2"/>
              <w:left w:val="single" w:sz="6" w:space="0" w:color="000000"/>
              <w:bottom w:val="single" w:sz="6" w:space="0" w:color="000000"/>
              <w:right w:val="single" w:sz="6" w:space="0" w:color="000000"/>
            </w:tcBorders>
          </w:tcPr>
          <w:p>
            <w:pPr/>
          </w:p>
        </w:tc>
      </w:tr>
      <w:tr>
        <w:trPr>
          <w:trHeight w:val="1021" w:hRule="exact"/>
        </w:trPr>
        <w:tc>
          <w:tcPr>
            <w:tcW w:w="1982" w:type="dxa"/>
            <w:gridSpan w:val="3"/>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50"/>
              <w:jc w:val="both"/>
              <w:rPr>
                <w:rFonts w:ascii="宋体" w:hAnsi="宋体" w:cs="宋体" w:eastAsia="宋体" w:hint="default"/>
                <w:sz w:val="18"/>
                <w:szCs w:val="18"/>
              </w:rPr>
            </w:pPr>
            <w:r>
              <w:rPr>
                <w:rFonts w:ascii="宋体" w:hAnsi="宋体" w:cs="宋体" w:eastAsia="宋体" w:hint="default"/>
                <w:sz w:val="18"/>
                <w:szCs w:val="18"/>
              </w:rPr>
              <w:t>平安大华基金－平安银 行－平安大华广州汇垠 澳丰资产管理计划</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9.84%</w:t>
            </w:r>
            <w:r>
              <w:rPr>
                <w:rFonts w:ascii="Times New Roman"/>
                <w:sz w:val="18"/>
              </w:rPr>
            </w:r>
          </w:p>
        </w:tc>
        <w:tc>
          <w:tcPr>
            <w:tcW w:w="10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70,611,056</w:t>
            </w:r>
          </w:p>
        </w:tc>
        <w:tc>
          <w:tcPr>
            <w:tcW w:w="1040" w:type="dxa"/>
            <w:tcBorders>
              <w:top w:val="single" w:sz="6" w:space="0" w:color="000000"/>
              <w:left w:val="single" w:sz="6" w:space="0" w:color="000000"/>
              <w:bottom w:val="single" w:sz="6" w:space="0" w:color="000000"/>
              <w:right w:val="single" w:sz="6" w:space="0" w:color="000000"/>
            </w:tcBorders>
          </w:tcPr>
          <w:p>
            <w:pPr/>
          </w:p>
        </w:tc>
        <w:tc>
          <w:tcPr>
            <w:tcW w:w="1089"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
              <w:jc w:val="center"/>
              <w:rPr>
                <w:rFonts w:ascii="Times New Roman" w:hAnsi="Times New Roman" w:cs="Times New Roman" w:eastAsia="Times New Roman" w:hint="default"/>
                <w:sz w:val="18"/>
                <w:szCs w:val="18"/>
              </w:rPr>
            </w:pPr>
            <w:r>
              <w:rPr>
                <w:rFonts w:ascii="Times New Roman"/>
                <w:sz w:val="18"/>
              </w:rPr>
              <w:t>70,611,056</w:t>
            </w:r>
          </w:p>
        </w:tc>
        <w:tc>
          <w:tcPr>
            <w:tcW w:w="893"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宿迁市迪智成投资咨询</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境内非国有</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6.52%</w:t>
            </w:r>
            <w:r>
              <w:rPr>
                <w:rFonts w:ascii="Times New Roman"/>
                <w:sz w:val="18"/>
              </w:rPr>
            </w:r>
          </w:p>
        </w:tc>
        <w:tc>
          <w:tcPr>
            <w:tcW w:w="10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4" w:right="0"/>
              <w:jc w:val="left"/>
              <w:rPr>
                <w:rFonts w:ascii="Times New Roman" w:hAnsi="Times New Roman" w:cs="Times New Roman" w:eastAsia="Times New Roman" w:hint="default"/>
                <w:sz w:val="18"/>
                <w:szCs w:val="18"/>
              </w:rPr>
            </w:pPr>
            <w:r>
              <w:rPr>
                <w:rFonts w:ascii="Times New Roman"/>
                <w:sz w:val="18"/>
              </w:rPr>
              <w:t>46,800,000</w:t>
            </w:r>
          </w:p>
        </w:tc>
        <w:tc>
          <w:tcPr>
            <w:tcW w:w="1040" w:type="dxa"/>
            <w:tcBorders>
              <w:top w:val="single" w:sz="6" w:space="0" w:color="000000"/>
              <w:left w:val="single" w:sz="6" w:space="0" w:color="000000"/>
              <w:bottom w:val="single" w:sz="6" w:space="0" w:color="000000"/>
              <w:right w:val="single" w:sz="6" w:space="0" w:color="000000"/>
            </w:tcBorders>
          </w:tcPr>
          <w:p>
            <w:pPr/>
          </w:p>
        </w:tc>
        <w:tc>
          <w:tcPr>
            <w:tcW w:w="1089" w:type="dxa"/>
            <w:tcBorders>
              <w:top w:val="single" w:sz="6" w:space="0" w:color="000000"/>
              <w:left w:val="single" w:sz="6" w:space="0" w:color="000000"/>
              <w:bottom w:val="single" w:sz="6" w:space="0" w:color="000000"/>
              <w:right w:val="single" w:sz="6" w:space="0" w:color="000000"/>
            </w:tcBorders>
          </w:tcPr>
          <w:p>
            <w:pP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5"/>
              <w:jc w:val="center"/>
              <w:rPr>
                <w:rFonts w:ascii="Times New Roman" w:hAnsi="Times New Roman" w:cs="Times New Roman" w:eastAsia="Times New Roman" w:hint="default"/>
                <w:sz w:val="18"/>
                <w:szCs w:val="18"/>
              </w:rPr>
            </w:pPr>
            <w:r>
              <w:rPr>
                <w:rFonts w:ascii="Times New Roman"/>
                <w:sz w:val="18"/>
              </w:rPr>
              <w:t>46,800,000</w:t>
            </w:r>
          </w:p>
        </w:tc>
        <w:tc>
          <w:tcPr>
            <w:tcW w:w="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35,500,000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982"/>
        <w:gridCol w:w="1082"/>
        <w:gridCol w:w="180"/>
        <w:gridCol w:w="541"/>
        <w:gridCol w:w="1081"/>
        <w:gridCol w:w="1006"/>
        <w:gridCol w:w="1096"/>
        <w:gridCol w:w="886"/>
        <w:gridCol w:w="480"/>
        <w:gridCol w:w="421"/>
        <w:gridCol w:w="916"/>
      </w:tblGrid>
      <w:tr>
        <w:trPr>
          <w:trHeight w:val="36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721" w:type="dxa"/>
            <w:gridSpan w:val="2"/>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901" w:type="dxa"/>
            <w:gridSpan w:val="2"/>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50"/>
              <w:jc w:val="left"/>
              <w:rPr>
                <w:rFonts w:ascii="宋体" w:hAnsi="宋体" w:cs="宋体" w:eastAsia="宋体" w:hint="default"/>
                <w:sz w:val="18"/>
                <w:szCs w:val="18"/>
              </w:rPr>
            </w:pPr>
            <w:r>
              <w:rPr>
                <w:rFonts w:ascii="宋体" w:hAnsi="宋体" w:cs="宋体" w:eastAsia="宋体" w:hint="default"/>
                <w:sz w:val="18"/>
                <w:szCs w:val="18"/>
              </w:rPr>
              <w:t>宿迁市启恒投资有限公 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6.52%</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46,800,000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46,800,000</w:t>
            </w:r>
          </w:p>
        </w:tc>
        <w:tc>
          <w:tcPr>
            <w:tcW w:w="901" w:type="dxa"/>
            <w:gridSpan w:val="2"/>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51"/>
              <w:jc w:val="left"/>
              <w:rPr>
                <w:rFonts w:ascii="宋体" w:hAnsi="宋体" w:cs="宋体" w:eastAsia="宋体" w:hint="default"/>
                <w:sz w:val="18"/>
                <w:szCs w:val="18"/>
              </w:rPr>
            </w:pPr>
            <w:r>
              <w:rPr>
                <w:rFonts w:ascii="宋体" w:hAnsi="宋体" w:cs="宋体" w:eastAsia="宋体" w:hint="default"/>
                <w:sz w:val="18"/>
                <w:szCs w:val="18"/>
              </w:rPr>
              <w:t>山东省农村经济开发投 资公司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2.48%</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17,778,855</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17,778,855</w:t>
            </w:r>
          </w:p>
        </w:tc>
        <w:tc>
          <w:tcPr>
            <w:tcW w:w="901" w:type="dxa"/>
            <w:gridSpan w:val="2"/>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50"/>
              <w:jc w:val="left"/>
              <w:rPr>
                <w:rFonts w:ascii="宋体" w:hAnsi="宋体" w:cs="宋体" w:eastAsia="宋体" w:hint="default"/>
                <w:sz w:val="18"/>
                <w:szCs w:val="18"/>
              </w:rPr>
            </w:pPr>
            <w:r>
              <w:rPr>
                <w:rFonts w:ascii="宋体" w:hAnsi="宋体" w:cs="宋体" w:eastAsia="宋体" w:hint="default"/>
                <w:sz w:val="18"/>
                <w:szCs w:val="18"/>
              </w:rPr>
              <w:t>天津雷石天一股权投资 企业（有限合伙）</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2.17%</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15,599,900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15,599,900</w:t>
            </w:r>
          </w:p>
        </w:tc>
        <w:tc>
          <w:tcPr>
            <w:tcW w:w="901" w:type="dxa"/>
            <w:gridSpan w:val="2"/>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8"/>
              <w:jc w:val="both"/>
              <w:rPr>
                <w:rFonts w:ascii="宋体" w:hAnsi="宋体" w:cs="宋体" w:eastAsia="宋体" w:hint="default"/>
                <w:sz w:val="18"/>
                <w:szCs w:val="18"/>
              </w:rPr>
            </w:pPr>
            <w:r>
              <w:rPr>
                <w:rFonts w:ascii="宋体" w:hAnsi="宋体" w:cs="宋体" w:eastAsia="宋体" w:hint="default"/>
                <w:sz w:val="18"/>
                <w:szCs w:val="18"/>
              </w:rPr>
              <w:t>平安大华基金－平安银 行－平安大华沃盈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 资产管理计划</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1.21%</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8,672,660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8,672,660</w:t>
            </w:r>
          </w:p>
        </w:tc>
        <w:tc>
          <w:tcPr>
            <w:tcW w:w="901" w:type="dxa"/>
            <w:gridSpan w:val="2"/>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50"/>
              <w:jc w:val="left"/>
              <w:rPr>
                <w:rFonts w:ascii="宋体" w:hAnsi="宋体" w:cs="宋体" w:eastAsia="宋体" w:hint="default"/>
                <w:sz w:val="18"/>
                <w:szCs w:val="18"/>
              </w:rPr>
            </w:pPr>
            <w:r>
              <w:rPr>
                <w:rFonts w:ascii="宋体" w:hAnsi="宋体" w:cs="宋体" w:eastAsia="宋体" w:hint="default"/>
                <w:sz w:val="18"/>
                <w:szCs w:val="18"/>
              </w:rPr>
              <w:t>中央汇金资产管理有限 责任公司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0.88%</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6,324,800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6,324,800</w:t>
            </w:r>
          </w:p>
        </w:tc>
        <w:tc>
          <w:tcPr>
            <w:tcW w:w="901" w:type="dxa"/>
            <w:gridSpan w:val="2"/>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50"/>
              <w:jc w:val="left"/>
              <w:rPr>
                <w:rFonts w:ascii="宋体" w:hAnsi="宋体" w:cs="宋体" w:eastAsia="宋体" w:hint="default"/>
                <w:sz w:val="18"/>
                <w:szCs w:val="18"/>
              </w:rPr>
            </w:pPr>
            <w:r>
              <w:rPr>
                <w:rFonts w:ascii="宋体" w:hAnsi="宋体" w:cs="宋体" w:eastAsia="宋体" w:hint="default"/>
                <w:sz w:val="18"/>
                <w:szCs w:val="18"/>
              </w:rPr>
              <w:t>上海力元股权投资管理 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0.69%</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4,948,570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4,948,570</w:t>
            </w:r>
          </w:p>
        </w:tc>
        <w:tc>
          <w:tcPr>
            <w:tcW w:w="901" w:type="dxa"/>
            <w:gridSpan w:val="2"/>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庄泽玲</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2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9" w:right="0"/>
              <w:jc w:val="left"/>
              <w:rPr>
                <w:rFonts w:ascii="Times New Roman" w:hAnsi="Times New Roman" w:cs="Times New Roman" w:eastAsia="Times New Roman" w:hint="default"/>
                <w:sz w:val="18"/>
                <w:szCs w:val="18"/>
              </w:rPr>
            </w:pPr>
            <w:r>
              <w:rPr>
                <w:rFonts w:ascii="Times New Roman"/>
                <w:sz w:val="18"/>
              </w:rPr>
              <w:t>0.62%</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4,481,418</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4,481,908</w:t>
            </w:r>
          </w:p>
        </w:tc>
        <w:tc>
          <w:tcPr>
            <w:tcW w:w="901" w:type="dxa"/>
            <w:gridSpan w:val="2"/>
            <w:tcBorders>
              <w:top w:val="single" w:sz="6" w:space="0" w:color="000000"/>
              <w:left w:val="single" w:sz="6" w:space="0" w:color="000000"/>
              <w:bottom w:val="single" w:sz="6" w:space="0" w:color="000000"/>
              <w:right w:val="single" w:sz="6" w:space="0" w:color="000000"/>
            </w:tcBorders>
          </w:tcPr>
          <w:p>
            <w:pPr/>
          </w:p>
        </w:tc>
        <w:tc>
          <w:tcPr>
            <w:tcW w:w="9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608" w:type="dxa"/>
            <w:gridSpan w:val="9"/>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吴培服为宿迁市迪智成投资咨询有限公司和宿迁市启恒投资有限公司控股股东。</w:t>
            </w:r>
          </w:p>
        </w:tc>
      </w:tr>
      <w:tr>
        <w:trPr>
          <w:trHeight w:val="405" w:hRule="exact"/>
        </w:trPr>
        <w:tc>
          <w:tcPr>
            <w:tcW w:w="9673"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3" w:hRule="exact"/>
        </w:trPr>
        <w:tc>
          <w:tcPr>
            <w:tcW w:w="3244" w:type="dxa"/>
            <w:gridSpan w:val="3"/>
            <w:tcBorders>
              <w:top w:val="single" w:sz="6" w:space="0" w:color="000000"/>
              <w:left w:val="single" w:sz="6" w:space="0" w:color="000000"/>
              <w:bottom w:val="nil" w:sz="6" w:space="0" w:color="auto"/>
              <w:right w:val="single" w:sz="6" w:space="0" w:color="000000"/>
            </w:tcBorders>
            <w:shd w:val="clear" w:color="auto" w:fill="D2D2D2"/>
          </w:tcPr>
          <w:p>
            <w:pPr/>
          </w:p>
        </w:tc>
        <w:tc>
          <w:tcPr>
            <w:tcW w:w="3725"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2704" w:type="dxa"/>
            <w:gridSpan w:val="4"/>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3" w:hRule="exact"/>
        </w:trPr>
        <w:tc>
          <w:tcPr>
            <w:tcW w:w="3244" w:type="dxa"/>
            <w:gridSpan w:val="3"/>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725" w:type="dxa"/>
            <w:gridSpan w:val="4"/>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4" w:type="dxa"/>
            <w:gridSpan w:val="4"/>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3244" w:type="dxa"/>
            <w:gridSpan w:val="3"/>
            <w:vMerge/>
            <w:tcBorders>
              <w:left w:val="single" w:sz="6" w:space="0" w:color="000000"/>
              <w:right w:val="single" w:sz="6" w:space="0" w:color="000000"/>
            </w:tcBorders>
            <w:shd w:val="clear" w:color="auto" w:fill="D2D2D2"/>
          </w:tcPr>
          <w:p>
            <w:pPr/>
          </w:p>
        </w:tc>
        <w:tc>
          <w:tcPr>
            <w:tcW w:w="3725" w:type="dxa"/>
            <w:gridSpan w:val="4"/>
            <w:vMerge/>
            <w:tcBorders>
              <w:left w:val="single" w:sz="6" w:space="0" w:color="000000"/>
              <w:bottom w:val="nil" w:sz="6" w:space="0" w:color="auto"/>
              <w:right w:val="single" w:sz="6" w:space="0" w:color="000000"/>
            </w:tcBorders>
            <w:shd w:val="clear" w:color="auto" w:fill="D2D2D2"/>
          </w:tcPr>
          <w:p>
            <w:pPr/>
          </w:p>
        </w:tc>
        <w:tc>
          <w:tcPr>
            <w:tcW w:w="136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8" w:hRule="exact"/>
        </w:trPr>
        <w:tc>
          <w:tcPr>
            <w:tcW w:w="3244" w:type="dxa"/>
            <w:gridSpan w:val="3"/>
            <w:vMerge/>
            <w:tcBorders>
              <w:left w:val="single" w:sz="6" w:space="0" w:color="000000"/>
              <w:bottom w:val="single" w:sz="6" w:space="0" w:color="000000"/>
              <w:right w:val="single" w:sz="6" w:space="0" w:color="000000"/>
            </w:tcBorders>
            <w:shd w:val="clear" w:color="auto" w:fill="D2D2D2"/>
          </w:tcPr>
          <w:p>
            <w:pPr/>
          </w:p>
        </w:tc>
        <w:tc>
          <w:tcPr>
            <w:tcW w:w="3725" w:type="dxa"/>
            <w:gridSpan w:val="4"/>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gridSpan w:val="2"/>
            <w:vMerge/>
            <w:tcBorders>
              <w:left w:val="single" w:sz="6" w:space="0" w:color="000000"/>
              <w:bottom w:val="single" w:sz="6" w:space="0" w:color="000000"/>
              <w:right w:val="single" w:sz="6" w:space="0" w:color="000000"/>
            </w:tcBorders>
            <w:shd w:val="clear" w:color="auto" w:fill="D2D2D2"/>
          </w:tcPr>
          <w:p>
            <w:pPr/>
          </w:p>
        </w:tc>
        <w:tc>
          <w:tcPr>
            <w:tcW w:w="1337" w:type="dxa"/>
            <w:gridSpan w:val="2"/>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52"/>
              <w:jc w:val="left"/>
              <w:rPr>
                <w:rFonts w:ascii="宋体" w:hAnsi="宋体" w:cs="宋体" w:eastAsia="宋体" w:hint="default"/>
                <w:sz w:val="18"/>
                <w:szCs w:val="18"/>
              </w:rPr>
            </w:pPr>
            <w:r>
              <w:rPr>
                <w:rFonts w:ascii="宋体" w:hAnsi="宋体" w:cs="宋体" w:eastAsia="宋体" w:hint="default"/>
                <w:sz w:val="18"/>
                <w:szCs w:val="18"/>
              </w:rPr>
              <w:t>平安大华基金－平安银行－平安大华广 州汇垠澳丰资产管理计划</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70,611,056</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70,611,056</w:t>
            </w:r>
          </w:p>
        </w:tc>
      </w:tr>
      <w:tr>
        <w:trPr>
          <w:trHeight w:val="405"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59,537,803</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5" w:right="0"/>
              <w:jc w:val="left"/>
              <w:rPr>
                <w:rFonts w:ascii="Times New Roman" w:hAnsi="Times New Roman" w:cs="Times New Roman" w:eastAsia="Times New Roman" w:hint="default"/>
                <w:sz w:val="18"/>
                <w:szCs w:val="18"/>
              </w:rPr>
            </w:pPr>
            <w:r>
              <w:rPr>
                <w:rFonts w:ascii="Times New Roman"/>
                <w:sz w:val="18"/>
              </w:rPr>
              <w:t>59,537,803</w:t>
            </w:r>
          </w:p>
        </w:tc>
      </w:tr>
      <w:tr>
        <w:trPr>
          <w:trHeight w:val="405"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宿迁市迪智成投资咨询有限公司</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46,800,000</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5" w:right="0"/>
              <w:jc w:val="left"/>
              <w:rPr>
                <w:rFonts w:ascii="Times New Roman" w:hAnsi="Times New Roman" w:cs="Times New Roman" w:eastAsia="Times New Roman" w:hint="default"/>
                <w:sz w:val="18"/>
                <w:szCs w:val="18"/>
              </w:rPr>
            </w:pPr>
            <w:r>
              <w:rPr>
                <w:rFonts w:ascii="Times New Roman"/>
                <w:sz w:val="18"/>
              </w:rPr>
              <w:t>46,800,000</w:t>
            </w:r>
          </w:p>
        </w:tc>
      </w:tr>
      <w:tr>
        <w:trPr>
          <w:trHeight w:val="406"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宿迁市启恒投资有限公司</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46,800,000</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95" w:right="0"/>
              <w:jc w:val="left"/>
              <w:rPr>
                <w:rFonts w:ascii="Times New Roman" w:hAnsi="Times New Roman" w:cs="Times New Roman" w:eastAsia="Times New Roman" w:hint="default"/>
                <w:sz w:val="18"/>
                <w:szCs w:val="18"/>
              </w:rPr>
            </w:pPr>
            <w:r>
              <w:rPr>
                <w:rFonts w:ascii="Times New Roman"/>
                <w:sz w:val="18"/>
              </w:rPr>
              <w:t>46,800,000</w:t>
            </w:r>
          </w:p>
        </w:tc>
      </w:tr>
      <w:tr>
        <w:trPr>
          <w:trHeight w:val="390"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山东省农村经济开发投资公司</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17,778,855</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95" w:right="0"/>
              <w:jc w:val="left"/>
              <w:rPr>
                <w:rFonts w:ascii="Times New Roman" w:hAnsi="Times New Roman" w:cs="Times New Roman" w:eastAsia="Times New Roman" w:hint="default"/>
                <w:sz w:val="18"/>
                <w:szCs w:val="18"/>
              </w:rPr>
            </w:pPr>
            <w:r>
              <w:rPr>
                <w:rFonts w:ascii="Times New Roman"/>
                <w:sz w:val="18"/>
              </w:rPr>
              <w:t>17,778,855</w:t>
            </w:r>
          </w:p>
        </w:tc>
      </w:tr>
      <w:tr>
        <w:trPr>
          <w:trHeight w:val="405"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26"/>
              <w:jc w:val="left"/>
              <w:rPr>
                <w:rFonts w:ascii="宋体" w:hAnsi="宋体" w:cs="宋体" w:eastAsia="宋体" w:hint="default"/>
                <w:sz w:val="18"/>
                <w:szCs w:val="18"/>
              </w:rPr>
            </w:pPr>
            <w:r>
              <w:rPr>
                <w:rFonts w:ascii="宋体" w:hAnsi="宋体" w:cs="宋体" w:eastAsia="宋体" w:hint="default"/>
                <w:sz w:val="18"/>
                <w:szCs w:val="18"/>
              </w:rPr>
              <w:t>天津雷石天一股权投资企业（有限合伙）</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15,599,900</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5" w:right="0"/>
              <w:jc w:val="left"/>
              <w:rPr>
                <w:rFonts w:ascii="Times New Roman" w:hAnsi="Times New Roman" w:cs="Times New Roman" w:eastAsia="Times New Roman" w:hint="default"/>
                <w:sz w:val="18"/>
                <w:szCs w:val="18"/>
              </w:rPr>
            </w:pPr>
            <w:r>
              <w:rPr>
                <w:rFonts w:ascii="Times New Roman"/>
                <w:sz w:val="18"/>
              </w:rPr>
              <w:t>15,599,900</w:t>
            </w:r>
          </w:p>
        </w:tc>
      </w:tr>
      <w:tr>
        <w:trPr>
          <w:trHeight w:val="721"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52"/>
              <w:jc w:val="left"/>
              <w:rPr>
                <w:rFonts w:ascii="宋体" w:hAnsi="宋体" w:cs="宋体" w:eastAsia="宋体" w:hint="default"/>
                <w:sz w:val="18"/>
                <w:szCs w:val="18"/>
              </w:rPr>
            </w:pPr>
            <w:r>
              <w:rPr>
                <w:rFonts w:ascii="宋体" w:hAnsi="宋体" w:cs="宋体" w:eastAsia="宋体" w:hint="default"/>
                <w:sz w:val="18"/>
                <w:szCs w:val="18"/>
              </w:rPr>
              <w:t>平安大华基金－平安银行－平安大华沃 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号资产管理计划</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8,672,660</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8,672,660</w:t>
            </w:r>
          </w:p>
        </w:tc>
      </w:tr>
      <w:tr>
        <w:trPr>
          <w:trHeight w:val="405"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6,324,800</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5" w:right="0"/>
              <w:jc w:val="left"/>
              <w:rPr>
                <w:rFonts w:ascii="Times New Roman" w:hAnsi="Times New Roman" w:cs="Times New Roman" w:eastAsia="Times New Roman" w:hint="default"/>
                <w:sz w:val="18"/>
                <w:szCs w:val="18"/>
              </w:rPr>
            </w:pPr>
            <w:r>
              <w:rPr>
                <w:rFonts w:ascii="Times New Roman"/>
                <w:sz w:val="18"/>
              </w:rPr>
              <w:t>6,324,800</w:t>
            </w:r>
          </w:p>
        </w:tc>
      </w:tr>
      <w:tr>
        <w:trPr>
          <w:trHeight w:val="391"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上海力元股权投资管理有限公司</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4,948,570</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5" w:right="0"/>
              <w:jc w:val="left"/>
              <w:rPr>
                <w:rFonts w:ascii="Times New Roman" w:hAnsi="Times New Roman" w:cs="Times New Roman" w:eastAsia="Times New Roman" w:hint="default"/>
                <w:sz w:val="18"/>
                <w:szCs w:val="18"/>
              </w:rPr>
            </w:pPr>
            <w:r>
              <w:rPr>
                <w:rFonts w:ascii="Times New Roman"/>
                <w:sz w:val="18"/>
              </w:rPr>
              <w:t>4,948,570</w:t>
            </w:r>
          </w:p>
        </w:tc>
      </w:tr>
      <w:tr>
        <w:trPr>
          <w:trHeight w:val="405" w:hRule="exact"/>
        </w:trPr>
        <w:tc>
          <w:tcPr>
            <w:tcW w:w="32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庄泽玲</w:t>
            </w:r>
          </w:p>
        </w:tc>
        <w:tc>
          <w:tcPr>
            <w:tcW w:w="37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4,481,908</w:t>
            </w:r>
          </w:p>
        </w:tc>
        <w:tc>
          <w:tcPr>
            <w:tcW w:w="13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4,481,908</w:t>
            </w:r>
          </w:p>
        </w:tc>
      </w:tr>
      <w:tr>
        <w:trPr>
          <w:trHeight w:val="1336" w:hRule="exact"/>
        </w:trPr>
        <w:tc>
          <w:tcPr>
            <w:tcW w:w="324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p>
          <w:p>
            <w:pPr>
              <w:pStyle w:val="TableParagraph"/>
              <w:spacing w:line="273" w:lineRule="auto" w:before="66"/>
              <w:ind w:left="1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 间关联关系或一致行动的说明</w:t>
            </w:r>
          </w:p>
        </w:tc>
        <w:tc>
          <w:tcPr>
            <w:tcW w:w="6428" w:type="dxa"/>
            <w:gridSpan w:val="8"/>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90"/>
              <w:jc w:val="both"/>
              <w:rPr>
                <w:rFonts w:ascii="宋体" w:hAnsi="宋体" w:cs="宋体" w:eastAsia="宋体" w:hint="default"/>
                <w:sz w:val="18"/>
                <w:szCs w:val="18"/>
              </w:rPr>
            </w:pPr>
            <w:r>
              <w:rPr>
                <w:rFonts w:ascii="宋体" w:hAnsi="宋体" w:cs="宋体" w:eastAsia="宋体" w:hint="default"/>
                <w:sz w:val="18"/>
                <w:szCs w:val="18"/>
              </w:rPr>
              <w:t>本公司控股股东及实际控制人吴培服系迪智成投资和启恒投资的控股股东，除以 上情况外，公司未知其他前十名股东是否存在关联关系，也未知是否属于一致行 动人。前十名无限售条件股东之间，公司未知是否存在关联关系，也未知是否属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于一致行动人。</w:t>
            </w:r>
          </w:p>
        </w:tc>
      </w:tr>
      <w:tr>
        <w:trPr>
          <w:trHeight w:val="720" w:hRule="exact"/>
        </w:trPr>
        <w:tc>
          <w:tcPr>
            <w:tcW w:w="324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6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 </w:t>
            </w:r>
            <w:r>
              <w:rPr>
                <w:rFonts w:ascii="宋体" w:hAnsi="宋体" w:cs="宋体" w:eastAsia="宋体" w:hint="default"/>
                <w:spacing w:val="-9"/>
                <w:sz w:val="18"/>
                <w:szCs w:val="18"/>
              </w:rPr>
              <w:t>况说明（如有）（参见注</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42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上述前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名无限售条件股东中：庄泽玲的投资者信用账户（中国银河证券股份有</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4,481,418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名无限售条件普通股股东在报告期内是否进行约定购回交易</w:t>
      </w:r>
    </w:p>
    <w:p>
      <w:pPr>
        <w:spacing w:before="81"/>
        <w:ind w:left="141" w:right="142"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39"/>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名无限售条件普通股股东在报告期内未进行约定购回交易。</w:t>
      </w:r>
    </w:p>
    <w:p>
      <w:pPr>
        <w:spacing w:line="240" w:lineRule="auto" w:before="6"/>
        <w:rPr>
          <w:rFonts w:ascii="宋体" w:hAnsi="宋体" w:cs="宋体" w:eastAsia="宋体" w:hint="default"/>
          <w:sz w:val="26"/>
          <w:szCs w:val="26"/>
        </w:rPr>
      </w:pPr>
    </w:p>
    <w:p>
      <w:pPr>
        <w:pStyle w:val="Heading4"/>
        <w:spacing w:line="240" w:lineRule="auto"/>
        <w:ind w:right="14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3"/>
        <w:rPr>
          <w:rFonts w:ascii="宋体" w:hAnsi="宋体" w:cs="宋体" w:eastAsia="宋体" w:hint="default"/>
          <w:b/>
          <w:bCs/>
          <w:sz w:val="25"/>
          <w:szCs w:val="25"/>
        </w:rPr>
      </w:pPr>
    </w:p>
    <w:p>
      <w:pPr>
        <w:spacing w:line="352" w:lineRule="auto" w:before="0"/>
        <w:ind w:left="141" w:right="7629"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425"/>
        <w:gridCol w:w="2298"/>
        <w:gridCol w:w="3860"/>
      </w:tblGrid>
      <w:tr>
        <w:trPr>
          <w:trHeight w:val="391" w:hRule="exact"/>
        </w:trPr>
        <w:tc>
          <w:tcPr>
            <w:tcW w:w="3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6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5" w:hRule="exact"/>
        </w:trPr>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3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706" w:hRule="exact"/>
        </w:trPr>
        <w:tc>
          <w:tcPr>
            <w:tcW w:w="3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5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67" w:lineRule="auto" w:before="110"/>
        <w:ind w:left="141" w:right="708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公司报告期控股股东未发生变更。</w:t>
      </w:r>
    </w:p>
    <w:p>
      <w:pPr>
        <w:spacing w:line="240" w:lineRule="auto" w:before="5"/>
        <w:rPr>
          <w:rFonts w:ascii="宋体" w:hAnsi="宋体" w:cs="宋体" w:eastAsia="宋体" w:hint="default"/>
          <w:sz w:val="21"/>
          <w:szCs w:val="21"/>
        </w:rPr>
      </w:pPr>
    </w:p>
    <w:p>
      <w:pPr>
        <w:pStyle w:val="Heading4"/>
        <w:spacing w:line="240" w:lineRule="auto"/>
        <w:ind w:right="142"/>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3"/>
        <w:rPr>
          <w:rFonts w:ascii="宋体" w:hAnsi="宋体" w:cs="宋体" w:eastAsia="宋体" w:hint="default"/>
          <w:b/>
          <w:bCs/>
          <w:sz w:val="25"/>
          <w:szCs w:val="25"/>
        </w:rPr>
      </w:pPr>
    </w:p>
    <w:p>
      <w:pPr>
        <w:spacing w:line="350" w:lineRule="auto" w:before="0"/>
        <w:ind w:left="141" w:right="7449"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line="240" w:lineRule="auto" w:before="1"/>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425"/>
        <w:gridCol w:w="2298"/>
        <w:gridCol w:w="3860"/>
      </w:tblGrid>
      <w:tr>
        <w:trPr>
          <w:trHeight w:val="405" w:hRule="exact"/>
        </w:trPr>
        <w:tc>
          <w:tcPr>
            <w:tcW w:w="3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6" w:hRule="exact"/>
        </w:trPr>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3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江苏双星彩塑新材料股份有限公司董事长、总经理</w:t>
            </w:r>
          </w:p>
        </w:tc>
      </w:tr>
      <w:tr>
        <w:trPr>
          <w:trHeight w:val="391" w:hRule="exact"/>
        </w:trPr>
        <w:tc>
          <w:tcPr>
            <w:tcW w:w="34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60" w:lineRule="auto" w:before="110"/>
        <w:ind w:left="141" w:right="58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公司报告期实际控制人未发生变更。 公司与实际控制人之间的产权及控制关系的方框图</w:t>
      </w:r>
    </w:p>
    <w:p>
      <w:pPr>
        <w:spacing w:after="0" w:line="360"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6060" w:lineRule="exact"/>
        <w:ind w:left="1340" w:right="0" w:firstLine="0"/>
        <w:rPr>
          <w:rFonts w:ascii="宋体" w:hAnsi="宋体" w:cs="宋体" w:eastAsia="宋体" w:hint="default"/>
          <w:sz w:val="20"/>
          <w:szCs w:val="20"/>
        </w:rPr>
      </w:pPr>
      <w:r>
        <w:rPr>
          <w:rFonts w:ascii="宋体" w:hAnsi="宋体" w:cs="宋体" w:eastAsia="宋体" w:hint="default"/>
          <w:position w:val="-120"/>
          <w:sz w:val="20"/>
          <w:szCs w:val="20"/>
        </w:rPr>
        <w:drawing>
          <wp:inline distT="0" distB="0" distL="0" distR="0">
            <wp:extent cx="4591050" cy="38481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591050" cy="3848100"/>
                    </a:xfrm>
                    <a:prstGeom prst="rect">
                      <a:avLst/>
                    </a:prstGeom>
                  </pic:spPr>
                </pic:pic>
              </a:graphicData>
            </a:graphic>
          </wp:inline>
        </w:drawing>
      </w:r>
      <w:r>
        <w:rPr>
          <w:rFonts w:ascii="宋体" w:hAnsi="宋体" w:cs="宋体" w:eastAsia="宋体" w:hint="default"/>
          <w:position w:val="-120"/>
          <w:sz w:val="20"/>
          <w:szCs w:val="20"/>
        </w:rPr>
      </w:r>
    </w:p>
    <w:p>
      <w:pPr>
        <w:spacing w:line="240" w:lineRule="auto" w:before="6"/>
        <w:rPr>
          <w:rFonts w:ascii="宋体" w:hAnsi="宋体" w:cs="宋体" w:eastAsia="宋体" w:hint="default"/>
          <w:sz w:val="18"/>
          <w:szCs w:val="18"/>
        </w:rPr>
      </w:pPr>
    </w:p>
    <w:p>
      <w:pPr>
        <w:pStyle w:val="Heading3"/>
        <w:spacing w:line="240" w:lineRule="auto" w:before="26"/>
        <w:ind w:left="141" w:right="142"/>
        <w:jc w:val="left"/>
      </w:pPr>
      <w:r>
        <w:rPr/>
        <w:t>实际控制人通过信托或其他资产管理方式控制公司</w:t>
      </w:r>
    </w:p>
    <w:p>
      <w:pPr>
        <w:spacing w:line="240" w:lineRule="auto" w:before="12"/>
        <w:rPr>
          <w:rFonts w:ascii="宋体" w:hAnsi="宋体" w:cs="宋体" w:eastAsia="宋体" w:hint="default"/>
          <w:sz w:val="16"/>
          <w:szCs w:val="16"/>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280" w:right="142"/>
        <w:jc w:val="left"/>
        <w:rPr>
          <w:b w:val="0"/>
          <w:bCs w:val="0"/>
        </w:rPr>
      </w:pPr>
      <w:bookmarkStart w:name="_TOC_250004" w:id="6"/>
      <w:r>
        <w:rPr>
          <w:spacing w:val="4"/>
        </w:rPr>
        <w:t>第七节</w:t>
      </w:r>
      <w:r>
        <w:rPr>
          <w:spacing w:val="60"/>
        </w:rPr>
        <w:t> </w:t>
      </w:r>
      <w:r>
        <w:rPr>
          <w:spacing w:val="5"/>
        </w:rPr>
        <w:t>优先股相关情况</w:t>
      </w:r>
      <w:bookmarkEnd w:id="6"/>
      <w:r>
        <w:rPr>
          <w:b w:val="0"/>
          <w:bCs w:val="0"/>
          <w:spacing w:val="5"/>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spacing w:line="367" w:lineRule="auto" w:before="44"/>
        <w:ind w:left="141" w:right="76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报告期公司不存在优先股。</w:t>
      </w:r>
    </w:p>
    <w:p>
      <w:pPr>
        <w:spacing w:after="0" w:line="367"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673" w:right="0"/>
        <w:jc w:val="left"/>
        <w:rPr>
          <w:b w:val="0"/>
          <w:bCs w:val="0"/>
        </w:rPr>
      </w:pPr>
      <w:bookmarkStart w:name="_TOC_250003" w:id="7"/>
      <w:r>
        <w:rPr>
          <w:spacing w:val="4"/>
        </w:rPr>
        <w:t>第八节</w:t>
      </w:r>
      <w:r>
        <w:rPr>
          <w:spacing w:val="108"/>
        </w:rPr>
        <w:t> </w:t>
      </w:r>
      <w:r>
        <w:rPr>
          <w:spacing w:val="5"/>
        </w:rPr>
        <w:t>董事、监事、高级管理人员和员工情况</w:t>
      </w:r>
      <w:bookmarkEnd w:id="7"/>
      <w:r>
        <w:rPr>
          <w:b w:val="0"/>
          <w:bCs w:val="0"/>
          <w:spacing w:val="5"/>
        </w:rPr>
      </w:r>
    </w:p>
    <w:p>
      <w:pPr>
        <w:spacing w:line="240" w:lineRule="auto" w:before="5"/>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570"/>
        <w:gridCol w:w="361"/>
        <w:gridCol w:w="541"/>
        <w:gridCol w:w="901"/>
        <w:gridCol w:w="901"/>
        <w:gridCol w:w="1081"/>
        <w:gridCol w:w="1081"/>
        <w:gridCol w:w="901"/>
        <w:gridCol w:w="946"/>
        <w:gridCol w:w="103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05" w:right="8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75" w:right="89"/>
              <w:jc w:val="left"/>
              <w:rPr>
                <w:rFonts w:ascii="宋体" w:hAnsi="宋体" w:cs="宋体" w:eastAsia="宋体" w:hint="default"/>
                <w:sz w:val="18"/>
                <w:szCs w:val="18"/>
              </w:rPr>
            </w:pPr>
            <w:r>
              <w:rPr>
                <w:rFonts w:ascii="宋体" w:hAnsi="宋体" w:cs="宋体" w:eastAsia="宋体" w:hint="default"/>
                <w:sz w:val="18"/>
                <w:szCs w:val="18"/>
              </w:rPr>
              <w:t>性 别</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54" w:right="8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55" w:right="90"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80"/>
              <w:ind w:right="13"/>
              <w:jc w:val="center"/>
              <w:rPr>
                <w:rFonts w:ascii="宋体" w:hAnsi="宋体" w:cs="宋体" w:eastAsia="宋体" w:hint="default"/>
                <w:sz w:val="18"/>
                <w:szCs w:val="18"/>
              </w:rPr>
            </w:pPr>
            <w:r>
              <w:rPr>
                <w:rFonts w:ascii="宋体" w:hAnsi="宋体" w:cs="宋体" w:eastAsia="宋体" w:hint="default"/>
                <w:sz w:val="18"/>
                <w:szCs w:val="18"/>
              </w:rPr>
              <w:t>（股）</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29" w:firstLine="60"/>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8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6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14" w:firstLine="75"/>
              <w:jc w:val="left"/>
              <w:rPr>
                <w:rFonts w:ascii="宋体" w:hAnsi="宋体" w:cs="宋体" w:eastAsia="宋体" w:hint="default"/>
                <w:sz w:val="18"/>
                <w:szCs w:val="18"/>
              </w:rPr>
            </w:pPr>
            <w:r>
              <w:rPr>
                <w:rFonts w:ascii="宋体" w:hAnsi="宋体" w:cs="宋体" w:eastAsia="宋体" w:hint="default"/>
                <w:sz w:val="18"/>
                <w:szCs w:val="18"/>
              </w:rPr>
              <w:t>其他增减 变动（股）</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吴培服</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29"/>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181,048,246</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2,850,890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12,000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54,310,874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238,198,010</w:t>
            </w: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吴  迪</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29"/>
              <w:jc w:val="left"/>
              <w:rPr>
                <w:rFonts w:ascii="宋体" w:hAnsi="宋体" w:cs="宋体" w:eastAsia="宋体" w:hint="default"/>
                <w:sz w:val="18"/>
                <w:szCs w:val="18"/>
              </w:rPr>
            </w:pPr>
            <w:r>
              <w:rPr>
                <w:rFonts w:ascii="宋体" w:hAnsi="宋体" w:cs="宋体" w:eastAsia="宋体" w:hint="default"/>
                <w:sz w:val="18"/>
                <w:szCs w:val="18"/>
              </w:rPr>
              <w:t>董事、董 事会秘 书、副总 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25"/>
              <w:jc w:val="right"/>
              <w:rPr>
                <w:rFonts w:ascii="宋体" w:hAnsi="宋体" w:cs="宋体" w:eastAsia="宋体" w:hint="default"/>
                <w:sz w:val="18"/>
                <w:szCs w:val="18"/>
              </w:rPr>
            </w:pPr>
            <w:r>
              <w:rPr>
                <w:rFonts w:ascii="宋体" w:hAnsi="宋体" w:cs="宋体" w:eastAsia="宋体" w:hint="default"/>
                <w:sz w:val="18"/>
                <w:szCs w:val="18"/>
              </w:rPr>
              <w:t>周海燕</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29"/>
              <w:jc w:val="both"/>
              <w:rPr>
                <w:rFonts w:ascii="宋体" w:hAnsi="宋体" w:cs="宋体" w:eastAsia="宋体" w:hint="default"/>
                <w:sz w:val="18"/>
                <w:szCs w:val="18"/>
              </w:rPr>
            </w:pPr>
            <w:r>
              <w:rPr>
                <w:rFonts w:ascii="宋体" w:hAnsi="宋体" w:cs="宋体" w:eastAsia="宋体" w:hint="default"/>
                <w:sz w:val="18"/>
                <w:szCs w:val="18"/>
              </w:rPr>
              <w:t>董事、财 务总监、 副总经理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曹  薇</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廖家河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陈  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吕忆农</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金  叶</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2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池  卫</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郑  卫</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潘建忠</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邹兆云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5"/>
              <w:jc w:val="right"/>
              <w:rPr>
                <w:rFonts w:ascii="宋体" w:hAnsi="宋体" w:cs="宋体" w:eastAsia="宋体" w:hint="default"/>
                <w:sz w:val="18"/>
                <w:szCs w:val="18"/>
              </w:rPr>
            </w:pPr>
            <w:r>
              <w:rPr>
                <w:rFonts w:ascii="宋体" w:hAnsi="宋体" w:cs="宋体" w:eastAsia="宋体" w:hint="default"/>
                <w:sz w:val="18"/>
                <w:szCs w:val="18"/>
              </w:rPr>
              <w:t>杨淑侠</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23"/>
              <w:jc w:val="right"/>
              <w:rPr>
                <w:rFonts w:ascii="宋体" w:hAnsi="宋体" w:cs="宋体" w:eastAsia="宋体" w:hint="default"/>
                <w:sz w:val="18"/>
                <w:szCs w:val="18"/>
              </w:rPr>
            </w:pPr>
            <w:r>
              <w:rPr>
                <w:rFonts w:ascii="宋体" w:hAnsi="宋体" w:cs="宋体" w:eastAsia="宋体" w:hint="default"/>
                <w:sz w:val="18"/>
                <w:szCs w:val="18"/>
              </w:rPr>
              <w:t>葛  林</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74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570"/>
        <w:gridCol w:w="361"/>
        <w:gridCol w:w="541"/>
        <w:gridCol w:w="901"/>
        <w:gridCol w:w="901"/>
        <w:gridCol w:w="1081"/>
        <w:gridCol w:w="1081"/>
        <w:gridCol w:w="901"/>
        <w:gridCol w:w="946"/>
        <w:gridCol w:w="1036"/>
      </w:tblGrid>
      <w:tr>
        <w:trPr>
          <w:trHeight w:val="360"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361"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葛俊生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8"/>
              <w:jc w:val="righ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钱后相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8"/>
              <w:jc w:val="righ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陆敬权</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8"/>
              <w:jc w:val="righ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孙化斌</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8"/>
              <w:jc w:val="righ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081"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3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19"/>
              <w:jc w:val="right"/>
              <w:rPr>
                <w:rFonts w:ascii="Times New Roman" w:hAnsi="Times New Roman" w:cs="Times New Roman" w:eastAsia="Times New Roman" w:hint="default"/>
                <w:sz w:val="18"/>
                <w:szCs w:val="18"/>
              </w:rPr>
            </w:pPr>
            <w:r>
              <w:rPr>
                <w:rFonts w:ascii="Times New Roman"/>
                <w:sz w:val="18"/>
              </w:rPr>
              <w:t>--</w:t>
            </w:r>
          </w:p>
        </w:tc>
        <w:tc>
          <w:tcPr>
            <w:tcW w:w="5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5" w:right="0"/>
              <w:jc w:val="left"/>
              <w:rPr>
                <w:rFonts w:ascii="Times New Roman" w:hAnsi="Times New Roman" w:cs="Times New Roman" w:eastAsia="Times New Roman" w:hint="default"/>
                <w:sz w:val="18"/>
                <w:szCs w:val="18"/>
              </w:rPr>
            </w:pPr>
            <w:r>
              <w:rPr>
                <w:rFonts w:ascii="Times New Roman"/>
                <w:sz w:val="18"/>
              </w:rPr>
              <w:t>181,048,246</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2,950,890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60" w:right="0"/>
              <w:jc w:val="left"/>
              <w:rPr>
                <w:rFonts w:ascii="Times New Roman" w:hAnsi="Times New Roman" w:cs="Times New Roman" w:eastAsia="Times New Roman" w:hint="default"/>
                <w:sz w:val="18"/>
                <w:szCs w:val="18"/>
              </w:rPr>
            </w:pPr>
            <w:r>
              <w:rPr>
                <w:rFonts w:ascii="Times New Roman"/>
                <w:sz w:val="18"/>
              </w:rPr>
              <w:t>12,000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54,310,874</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Times New Roman" w:hAnsi="Times New Roman" w:cs="Times New Roman" w:eastAsia="Times New Roman" w:hint="default"/>
                <w:sz w:val="18"/>
                <w:szCs w:val="18"/>
              </w:rPr>
            </w:pPr>
            <w:r>
              <w:rPr>
                <w:rFonts w:ascii="Times New Roman"/>
                <w:sz w:val="18"/>
              </w:rPr>
              <w:t>238,298,010</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337"/>
        <w:gridCol w:w="4250"/>
      </w:tblGrid>
      <w:tr>
        <w:trPr>
          <w:trHeight w:val="390"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三、任职情况</w:t>
      </w:r>
      <w:r>
        <w:rPr>
          <w:b w:val="0"/>
          <w:bCs w:val="0"/>
        </w:rPr>
      </w:r>
    </w:p>
    <w:p>
      <w:pPr>
        <w:spacing w:line="240" w:lineRule="auto" w:before="1"/>
        <w:rPr>
          <w:rFonts w:ascii="宋体" w:hAnsi="宋体" w:cs="宋体" w:eastAsia="宋体" w:hint="default"/>
          <w:b/>
          <w:bCs/>
          <w:sz w:val="26"/>
          <w:szCs w:val="26"/>
        </w:rPr>
      </w:pPr>
    </w:p>
    <w:p>
      <w:pPr>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1"/>
        <w:rPr>
          <w:rFonts w:ascii="宋体" w:hAnsi="宋体" w:cs="宋体" w:eastAsia="宋体" w:hint="default"/>
          <w:sz w:val="14"/>
          <w:szCs w:val="14"/>
        </w:rPr>
      </w:pPr>
    </w:p>
    <w:p>
      <w:pPr>
        <w:pStyle w:val="BodyText"/>
        <w:spacing w:line="240" w:lineRule="auto"/>
        <w:ind w:left="561" w:right="0"/>
        <w:jc w:val="left"/>
      </w:pPr>
      <w:r>
        <w:rPr>
          <w:rFonts w:ascii="Times New Roman" w:hAnsi="Times New Roman" w:cs="Times New Roman" w:eastAsia="Times New Roman" w:hint="default"/>
        </w:rPr>
        <w:t>1</w:t>
      </w:r>
      <w:r>
        <w:rPr/>
        <w:t>、董事</w:t>
      </w:r>
    </w:p>
    <w:p>
      <w:pPr>
        <w:pStyle w:val="BodyText"/>
        <w:spacing w:line="261" w:lineRule="auto" w:before="129"/>
        <w:ind w:right="0" w:firstLine="420"/>
        <w:jc w:val="left"/>
      </w:pPr>
      <w:r>
        <w:rPr/>
        <w:t>（</w:t>
      </w:r>
      <w:r>
        <w:rPr>
          <w:rFonts w:ascii="Times New Roman" w:hAnsi="Times New Roman" w:cs="Times New Roman" w:eastAsia="Times New Roman" w:hint="default"/>
        </w:rPr>
        <w:t>1</w:t>
      </w:r>
      <w:r>
        <w:rPr/>
        <w:t>）吴培服：男，</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10</w:t>
      </w:r>
      <w:r>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BodyText"/>
        <w:spacing w:line="261" w:lineRule="auto" w:before="141"/>
        <w:ind w:right="0" w:firstLine="420"/>
        <w:jc w:val="left"/>
      </w:pPr>
      <w:r>
        <w:rPr/>
        <w:t>（</w:t>
      </w:r>
      <w:r>
        <w:rPr>
          <w:rFonts w:ascii="Times New Roman" w:hAnsi="Times New Roman" w:cs="Times New Roman" w:eastAsia="Times New Roman" w:hint="default"/>
        </w:rPr>
        <w:t>2</w:t>
      </w:r>
      <w:r>
        <w:rPr/>
        <w:t>）吴迪：男，</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9</w:t>
      </w:r>
      <w:r>
        <w:rPr/>
        <w:t>月出生，中国籍，无永久境外居留权，本科学历。历任宿迁市彩塑包装有限 公司副总经理。现任本公司董事、董事会秘书、副总经理。</w:t>
      </w:r>
    </w:p>
    <w:p>
      <w:pPr>
        <w:pStyle w:val="BodyText"/>
        <w:spacing w:line="259" w:lineRule="auto" w:before="141"/>
        <w:ind w:right="0" w:firstLine="420"/>
        <w:jc w:val="left"/>
      </w:pPr>
      <w:r>
        <w:rPr/>
        <w:t>（</w:t>
      </w:r>
      <w:r>
        <w:rPr>
          <w:rFonts w:ascii="Times New Roman" w:hAnsi="Times New Roman" w:cs="Times New Roman" w:eastAsia="Times New Roman" w:hint="default"/>
        </w:rPr>
        <w:t>3</w:t>
      </w:r>
      <w:r>
        <w:rPr/>
        <w:t>）曹薇：女，</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3</w:t>
      </w:r>
      <w:r>
        <w:rPr/>
        <w:t>月出生，中国籍，无永久境外居留权，大专学历。历任宿迁市彩塑包装有限 公司监事，现任本公司董事。</w:t>
      </w:r>
    </w:p>
    <w:p>
      <w:pPr>
        <w:pStyle w:val="BodyText"/>
        <w:spacing w:line="259" w:lineRule="auto" w:before="129"/>
        <w:ind w:right="0" w:firstLine="420"/>
        <w:jc w:val="left"/>
      </w:pPr>
      <w:r>
        <w:rPr/>
        <w:t>（</w:t>
      </w:r>
      <w:r>
        <w:rPr>
          <w:rFonts w:ascii="Times New Roman" w:hAnsi="Times New Roman" w:cs="Times New Roman" w:eastAsia="Times New Roman" w:hint="default"/>
        </w:rPr>
        <w:t>4</w:t>
      </w:r>
      <w:r>
        <w:rPr/>
        <w:t>）周海燕：女，</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w:t>
      </w:r>
      <w:r>
        <w:rPr/>
        <w:t>月出生，中国籍，无永久境外居留权，专科学历。历任宿迁市彩塑包装有 限公司副总经理、财务经理。现任本公司董事、副总经理、财务总监。</w:t>
      </w:r>
    </w:p>
    <w:p>
      <w:pPr>
        <w:pStyle w:val="BodyText"/>
        <w:spacing w:line="261" w:lineRule="auto" w:before="144"/>
        <w:ind w:right="244" w:firstLine="420"/>
        <w:jc w:val="left"/>
      </w:pPr>
      <w:r>
        <w:rPr/>
        <w:t>（</w:t>
      </w:r>
      <w:r>
        <w:rPr>
          <w:rFonts w:ascii="Times New Roman" w:hAnsi="Times New Roman" w:cs="Times New Roman" w:eastAsia="Times New Roman" w:hint="default"/>
        </w:rPr>
        <w:t>5</w:t>
      </w:r>
      <w:r>
        <w:rPr/>
        <w:t>）廖家河：男，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月出生，中国籍，无永久境外居留权，本科学历。现任本公司独立董事。 历任北京有机化工厂职工、中天信会计师事务所部门经理、北京天华会计事务所经理、北京东湖会计师事 务所合伙人，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月至今，立信会计师事务所合伙人。兼任河南中原内配股份有限公司、南京光一科</w:t>
      </w:r>
      <w:r>
        <w:rPr>
          <w:spacing w:val="-31"/>
        </w:rPr>
        <w:t> </w:t>
      </w:r>
      <w:r>
        <w:rPr>
          <w:spacing w:val="-31"/>
        </w:rPr>
      </w:r>
      <w:r>
        <w:rPr/>
        <w:t>技股份有限公司、北京中关村科技发展股份有限公司、江苏佳宇资源利用股份有限公司独立董事。</w:t>
      </w:r>
    </w:p>
    <w:p>
      <w:pPr>
        <w:pStyle w:val="BodyText"/>
        <w:spacing w:line="264" w:lineRule="auto" w:before="141"/>
        <w:ind w:right="343" w:firstLine="420"/>
        <w:jc w:val="both"/>
      </w:pPr>
      <w:r>
        <w:rPr/>
        <w:t>（</w:t>
      </w:r>
      <w:r>
        <w:rPr>
          <w:rFonts w:ascii="Times New Roman" w:hAnsi="Times New Roman" w:cs="Times New Roman" w:eastAsia="Times New Roman" w:hint="default"/>
        </w:rPr>
        <w:t>6</w:t>
      </w:r>
      <w:r>
        <w:rPr/>
        <w:t>）陈强：男，</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10</w:t>
      </w:r>
      <w:r>
        <w:rPr/>
        <w:t>月出生，中国籍，无永久境外居留权，本科学历。历任南京大学高分子材 料研究中心助工、工程师、主任助理，南京大学表面和界面化学工程技术研究中心研发部副主任、主任， </w:t>
      </w:r>
      <w:r>
        <w:rPr>
          <w:spacing w:val="-3"/>
        </w:rPr>
        <w:t>南京大学化学化工学院办公室主任。</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月获得</w:t>
      </w:r>
      <w:r>
        <w:rPr>
          <w:rFonts w:ascii="Times New Roman" w:hAnsi="Times New Roman" w:cs="Times New Roman" w:eastAsia="Times New Roman" w:hint="default"/>
          <w:spacing w:val="-3"/>
        </w:rPr>
        <w:t>“</w:t>
      </w:r>
      <w:r>
        <w:rPr>
          <w:spacing w:val="-3"/>
        </w:rPr>
        <w:t>江苏省十大青年科技之星</w:t>
      </w:r>
      <w:r>
        <w:rPr>
          <w:rFonts w:ascii="Times New Roman" w:hAnsi="Times New Roman" w:cs="Times New Roman" w:eastAsia="Times New Roman" w:hint="default"/>
          <w:spacing w:val="-3"/>
        </w:rPr>
        <w:t>”</w:t>
      </w:r>
      <w:r>
        <w:rPr>
          <w:spacing w:val="-3"/>
        </w:rPr>
        <w:t>称号。兼任江苏亚邦染料股</w:t>
      </w:r>
      <w:r>
        <w:rPr>
          <w:spacing w:val="-60"/>
        </w:rPr>
        <w:t> </w:t>
      </w:r>
      <w:r>
        <w:rPr>
          <w:spacing w:val="-60"/>
        </w:rPr>
      </w:r>
      <w:r>
        <w:rPr/>
        <w:t>份有限公司独立董事，现任本公司独立董事。</w:t>
      </w:r>
    </w:p>
    <w:p>
      <w:pPr>
        <w:pStyle w:val="BodyText"/>
        <w:spacing w:line="268" w:lineRule="auto" w:before="124"/>
        <w:ind w:right="0" w:firstLine="420"/>
        <w:jc w:val="left"/>
        <w:rPr>
          <w:rFonts w:ascii="宋体" w:hAnsi="宋体" w:cs="宋体" w:eastAsia="宋体" w:hint="default"/>
        </w:rPr>
      </w:pPr>
      <w:r>
        <w:rPr>
          <w:spacing w:val="-3"/>
        </w:rPr>
        <w:t>（</w:t>
      </w:r>
      <w:r>
        <w:rPr>
          <w:rFonts w:ascii="Times New Roman" w:hAnsi="Times New Roman" w:cs="Times New Roman" w:eastAsia="Times New Roman" w:hint="default"/>
          <w:spacing w:val="-3"/>
        </w:rPr>
        <w:t>7</w:t>
      </w:r>
      <w:r>
        <w:rPr>
          <w:spacing w:val="-3"/>
        </w:rPr>
        <w:t>）吕忆农：男，</w:t>
      </w:r>
      <w:r>
        <w:rPr>
          <w:rFonts w:ascii="Times New Roman" w:hAnsi="Times New Roman" w:cs="Times New Roman" w:eastAsia="Times New Roman" w:hint="default"/>
          <w:spacing w:val="-3"/>
        </w:rPr>
        <w:t>1962</w:t>
      </w:r>
      <w:r>
        <w:rPr>
          <w:spacing w:val="-3"/>
        </w:rPr>
        <w:t>年</w:t>
      </w:r>
      <w:r>
        <w:rPr>
          <w:rFonts w:ascii="Times New Roman" w:hAnsi="Times New Roman" w:cs="Times New Roman" w:eastAsia="Times New Roman" w:hint="default"/>
          <w:spacing w:val="-3"/>
        </w:rPr>
        <w:t>7</w:t>
      </w:r>
      <w:r>
        <w:rPr>
          <w:spacing w:val="-3"/>
        </w:rPr>
        <w:t>月出生，中国籍，无永久境外居留权，研究生学历。毕业于南京化工学院，</w:t>
      </w:r>
      <w:r>
        <w:rPr/>
        <w:t> 历任南京化工学院助教、讲师、副教授，现任南京工业大学教授。兼任四川金顶（集团）股份有限公司独 立董事。现任本公司独立董事。</w:t>
      </w:r>
      <w:r>
        <w:rPr>
          <w:rFonts w:ascii="宋体" w:hAnsi="宋体" w:cs="宋体" w:eastAsia="宋体" w:hint="default"/>
        </w:rPr>
        <w:t> </w:t>
      </w:r>
    </w:p>
    <w:p>
      <w:pPr>
        <w:spacing w:after="0" w:line="268" w:lineRule="auto"/>
        <w:jc w:val="left"/>
        <w:rPr>
          <w:rFonts w:ascii="宋体" w:hAnsi="宋体" w:cs="宋体" w:eastAsia="宋体" w:hint="default"/>
        </w:rPr>
        <w:sectPr>
          <w:pgSz w:w="11910" w:h="16850"/>
          <w:pgMar w:header="731" w:footer="980" w:top="1040" w:bottom="1180" w:left="100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5"/>
        <w:ind w:left="561" w:right="0"/>
        <w:jc w:val="left"/>
      </w:pPr>
      <w:r>
        <w:rPr>
          <w:rFonts w:ascii="Times New Roman" w:hAnsi="Times New Roman" w:cs="Times New Roman" w:eastAsia="Times New Roman" w:hint="default"/>
        </w:rPr>
        <w:t>2</w:t>
      </w:r>
      <w:r>
        <w:rPr/>
        <w:t>、监事</w:t>
      </w:r>
    </w:p>
    <w:p>
      <w:pPr>
        <w:pStyle w:val="BodyText"/>
        <w:spacing w:line="247" w:lineRule="auto" w:before="144"/>
        <w:ind w:right="209" w:firstLine="420"/>
        <w:jc w:val="left"/>
      </w:pPr>
      <w:r>
        <w:rPr/>
        <w:t>（</w:t>
      </w:r>
      <w:r>
        <w:rPr>
          <w:rFonts w:ascii="Times New Roman" w:hAnsi="Times New Roman" w:cs="Times New Roman" w:eastAsia="Times New Roman" w:hint="default"/>
        </w:rPr>
        <w:t>1</w:t>
      </w:r>
      <w:r>
        <w:rPr/>
        <w:t>）金叶：女，</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1</w:t>
      </w:r>
      <w:r>
        <w:rPr/>
        <w:t>月出生，中国籍，无永久境外居留权，本科学历。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月为 宿迁市彩塑包装有限公司员工。现任本公司监事会主席。</w:t>
      </w:r>
    </w:p>
    <w:p>
      <w:pPr>
        <w:pStyle w:val="BodyText"/>
        <w:spacing w:line="259" w:lineRule="auto" w:before="154"/>
        <w:ind w:right="209" w:firstLine="420"/>
        <w:jc w:val="left"/>
      </w:pPr>
      <w:r>
        <w:rPr/>
        <w:t>（</w:t>
      </w:r>
      <w:r>
        <w:rPr>
          <w:rFonts w:ascii="Times New Roman" w:hAnsi="Times New Roman" w:cs="Times New Roman" w:eastAsia="Times New Roman" w:hint="default"/>
        </w:rPr>
        <w:t>2</w:t>
      </w:r>
      <w:r>
        <w:rPr/>
        <w:t>）池卫，女，</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11</w:t>
      </w:r>
      <w:r>
        <w:rPr/>
        <w:t>月出生，中国籍，无永久境外居留权，本科学历。</w:t>
      </w:r>
      <w:r>
        <w:rPr>
          <w:rFonts w:ascii="Times New Roman" w:hAnsi="Times New Roman" w:cs="Times New Roman" w:eastAsia="Times New Roman" w:hint="default"/>
        </w:rPr>
        <w:t>2006</w:t>
      </w:r>
      <w:r>
        <w:rPr/>
        <w:t>年至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月为宿 迁市彩塑包装有限公司员工。现任本公司知识产权部部长、监事。</w:t>
      </w:r>
    </w:p>
    <w:p>
      <w:pPr>
        <w:pStyle w:val="BodyText"/>
        <w:spacing w:line="261" w:lineRule="auto" w:before="143"/>
        <w:ind w:right="0" w:firstLine="420"/>
        <w:jc w:val="left"/>
      </w:pPr>
      <w:r>
        <w:rPr/>
        <w:t>（</w:t>
      </w:r>
      <w:r>
        <w:rPr>
          <w:rFonts w:ascii="Times New Roman" w:hAnsi="Times New Roman" w:cs="Times New Roman" w:eastAsia="Times New Roman" w:hint="default"/>
        </w:rPr>
        <w:t>3</w:t>
      </w:r>
      <w:r>
        <w:rPr/>
        <w:t>）郑卫：男，</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6</w:t>
      </w:r>
      <w:r>
        <w:rPr/>
        <w:t>月出生，中国籍，无永久境外居留权，本科学历。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 为宿迁市彩塑包装有限公司员工。现任本公司监事。</w:t>
      </w:r>
    </w:p>
    <w:p>
      <w:pPr>
        <w:pStyle w:val="BodyText"/>
        <w:spacing w:line="240" w:lineRule="auto" w:before="126"/>
        <w:ind w:left="561" w:right="0"/>
        <w:jc w:val="left"/>
      </w:pPr>
      <w:r>
        <w:rPr>
          <w:rFonts w:ascii="Times New Roman" w:hAnsi="Times New Roman" w:cs="Times New Roman" w:eastAsia="Times New Roman" w:hint="default"/>
        </w:rPr>
        <w:t>3</w:t>
      </w:r>
      <w:r>
        <w:rPr/>
        <w:t>、高级管理人员</w:t>
      </w:r>
    </w:p>
    <w:p>
      <w:pPr>
        <w:pStyle w:val="BodyText"/>
        <w:spacing w:line="268" w:lineRule="auto" w:before="144"/>
        <w:ind w:right="0" w:firstLine="420"/>
        <w:jc w:val="left"/>
      </w:pPr>
      <w:r>
        <w:rPr/>
        <w:t>（</w:t>
      </w:r>
      <w:r>
        <w:rPr>
          <w:rFonts w:ascii="Times New Roman" w:hAnsi="Times New Roman" w:cs="Times New Roman" w:eastAsia="Times New Roman" w:hint="default"/>
        </w:rPr>
        <w:t>1</w:t>
      </w:r>
      <w:r>
        <w:rPr/>
        <w:t>）吴培服：男，</w:t>
      </w:r>
      <w:r>
        <w:rPr>
          <w:rFonts w:ascii="Times New Roman" w:hAnsi="Times New Roman" w:cs="Times New Roman" w:eastAsia="Times New Roman" w:hint="default"/>
        </w:rPr>
        <w:t>1961</w:t>
      </w:r>
      <w:r>
        <w:rPr/>
        <w:t>年</w:t>
      </w:r>
      <w:r>
        <w:rPr>
          <w:rFonts w:ascii="Times New Roman" w:hAnsi="Times New Roman" w:cs="Times New Roman" w:eastAsia="Times New Roman" w:hint="default"/>
        </w:rPr>
        <w:t>10</w:t>
      </w:r>
      <w:r>
        <w:rPr/>
        <w:t>月出生，中国籍，无永久境外居留权，大专学历。历任井头综合厂钳工、 井头乡井头村村长、宿迁市新型包装材料厂厂长、宿迁市铝型材厂厂长、宿迁市电池配件厂厂长、宿迁市 彩塑包装有限公司执行董事，现任本公司董事长、总经理。</w:t>
      </w:r>
    </w:p>
    <w:p>
      <w:pPr>
        <w:pStyle w:val="BodyText"/>
        <w:spacing w:line="247" w:lineRule="auto" w:before="135"/>
        <w:ind w:right="0" w:firstLine="420"/>
        <w:jc w:val="left"/>
      </w:pPr>
      <w:r>
        <w:rPr/>
        <w:t>（</w:t>
      </w:r>
      <w:r>
        <w:rPr>
          <w:rFonts w:ascii="Times New Roman" w:hAnsi="Times New Roman" w:cs="Times New Roman" w:eastAsia="Times New Roman" w:hint="default"/>
        </w:rPr>
        <w:t>2</w:t>
      </w:r>
      <w:r>
        <w:rPr/>
        <w:t>）吴迪：男，</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9</w:t>
      </w:r>
      <w:r>
        <w:rPr/>
        <w:t>月出生，中国籍，无永久境外居留权，本科学历。历任宿迁市彩塑包装有限 公司副总经理。现任本公司董事、董事会秘书、副总经理。</w:t>
      </w:r>
    </w:p>
    <w:p>
      <w:pPr>
        <w:pStyle w:val="BodyText"/>
        <w:spacing w:line="259" w:lineRule="auto" w:before="154"/>
        <w:ind w:right="0" w:firstLine="420"/>
        <w:jc w:val="left"/>
      </w:pPr>
      <w:r>
        <w:rPr/>
        <w:t>（</w:t>
      </w:r>
      <w:r>
        <w:rPr>
          <w:rFonts w:ascii="Times New Roman" w:hAnsi="Times New Roman" w:cs="Times New Roman" w:eastAsia="Times New Roman" w:hint="default"/>
        </w:rPr>
        <w:t>3</w:t>
      </w:r>
      <w:r>
        <w:rPr/>
        <w:t>）周海燕：女，</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w:t>
      </w:r>
      <w:r>
        <w:rPr/>
        <w:t>月出生，中国籍，无永久境外居留权，专科学历。历任宿迁市彩塑包装有 限公司副总经理、财务经理。现任本公司董事、副总经理、财务总监。</w:t>
      </w:r>
    </w:p>
    <w:p>
      <w:pPr>
        <w:pStyle w:val="BodyText"/>
        <w:spacing w:line="259" w:lineRule="auto" w:before="143"/>
        <w:ind w:right="0" w:firstLine="420"/>
        <w:jc w:val="left"/>
      </w:pPr>
      <w:r>
        <w:rPr/>
        <w:t>（</w:t>
      </w:r>
      <w:r>
        <w:rPr>
          <w:rFonts w:ascii="Times New Roman" w:hAnsi="Times New Roman" w:cs="Times New Roman" w:eastAsia="Times New Roman" w:hint="default"/>
        </w:rPr>
        <w:t>4</w:t>
      </w:r>
      <w:r>
        <w:rPr/>
        <w:t>）潘建忠：男，</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11</w:t>
      </w:r>
      <w:r>
        <w:rPr/>
        <w:t>月出生，中国籍，无永久境外居留权，本科学历。历任宁波包装材料有 </w:t>
      </w:r>
      <w:r>
        <w:rPr>
          <w:spacing w:val="-4"/>
        </w:rPr>
        <w:t>限公司技术部副经理、江苏琼花集团副总经理、宿迁市彩塑包装有限公司副总经理。现任本公司副总经理。</w:t>
      </w:r>
    </w:p>
    <w:p>
      <w:pPr>
        <w:pStyle w:val="BodyText"/>
        <w:spacing w:line="261" w:lineRule="auto" w:before="128"/>
        <w:ind w:right="0" w:firstLine="420"/>
        <w:jc w:val="left"/>
      </w:pPr>
      <w:r>
        <w:rPr>
          <w:spacing w:val="-3"/>
        </w:rPr>
        <w:t>（</w:t>
      </w:r>
      <w:r>
        <w:rPr>
          <w:rFonts w:ascii="Times New Roman" w:hAnsi="Times New Roman" w:cs="Times New Roman" w:eastAsia="Times New Roman" w:hint="default"/>
          <w:spacing w:val="-3"/>
        </w:rPr>
        <w:t>5</w:t>
      </w:r>
      <w:r>
        <w:rPr>
          <w:spacing w:val="-3"/>
        </w:rPr>
        <w:t>）邹兆云：男，</w:t>
      </w:r>
      <w:r>
        <w:rPr>
          <w:rFonts w:ascii="Times New Roman" w:hAnsi="Times New Roman" w:cs="Times New Roman" w:eastAsia="Times New Roman" w:hint="default"/>
          <w:spacing w:val="-3"/>
        </w:rPr>
        <w:t>1966</w:t>
      </w:r>
      <w:r>
        <w:rPr>
          <w:spacing w:val="-3"/>
        </w:rPr>
        <w:t>年</w:t>
      </w:r>
      <w:r>
        <w:rPr>
          <w:rFonts w:ascii="Times New Roman" w:hAnsi="Times New Roman" w:cs="Times New Roman" w:eastAsia="Times New Roman" w:hint="default"/>
          <w:spacing w:val="-3"/>
        </w:rPr>
        <w:t>4</w:t>
      </w:r>
      <w:r>
        <w:rPr>
          <w:spacing w:val="-3"/>
        </w:rPr>
        <w:t>月出生，中国籍，无永久境外居留权，高中学历。历任宿迁市卫生局员工、</w:t>
      </w:r>
      <w:r>
        <w:rPr/>
        <w:t> 宿迁市彩塑包装有限公司副总经理、营销部主管。现任本公司副总经理。</w:t>
      </w:r>
    </w:p>
    <w:p>
      <w:pPr>
        <w:pStyle w:val="BodyText"/>
        <w:spacing w:line="259" w:lineRule="auto" w:before="141"/>
        <w:ind w:right="0" w:firstLine="420"/>
        <w:jc w:val="left"/>
      </w:pPr>
      <w:r>
        <w:rPr/>
        <w:t>（</w:t>
      </w:r>
      <w:r>
        <w:rPr>
          <w:rFonts w:ascii="Times New Roman" w:hAnsi="Times New Roman" w:cs="Times New Roman" w:eastAsia="Times New Roman" w:hint="default"/>
        </w:rPr>
        <w:t>6</w:t>
      </w:r>
      <w:r>
        <w:rPr/>
        <w:t>）杨淑侠：女，</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w:t>
      </w:r>
      <w:r>
        <w:rPr/>
        <w:t>月出生，中国籍，无永久境外居留权，高中学历。历任宿迁市彩塑包装有 限公司副总经理。现任本公司副总经理。</w:t>
      </w:r>
    </w:p>
    <w:p>
      <w:pPr>
        <w:pStyle w:val="BodyText"/>
        <w:spacing w:line="247" w:lineRule="auto" w:before="144"/>
        <w:ind w:right="0" w:firstLine="420"/>
        <w:jc w:val="left"/>
      </w:pPr>
      <w:r>
        <w:rPr/>
        <w:t>（</w:t>
      </w:r>
      <w:r>
        <w:rPr>
          <w:rFonts w:ascii="Times New Roman" w:hAnsi="Times New Roman" w:cs="Times New Roman" w:eastAsia="Times New Roman" w:hint="default"/>
        </w:rPr>
        <w:t>7</w:t>
      </w:r>
      <w:r>
        <w:rPr/>
        <w:t>）葛林：男，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10</w:t>
      </w:r>
      <w:r>
        <w:rPr/>
        <w:t>月出生，中国籍，无永久境外居留权，专科学历。历任宿迁市制鞋总厂车 间主任、宿迁市彩塑包装有限公司副总经理。现任本公司副总经理。</w:t>
      </w:r>
    </w:p>
    <w:p>
      <w:pPr>
        <w:pStyle w:val="BodyText"/>
        <w:spacing w:line="261" w:lineRule="auto" w:before="154"/>
        <w:ind w:right="0" w:firstLine="420"/>
        <w:jc w:val="left"/>
      </w:pPr>
      <w:r>
        <w:rPr/>
        <w:t>（</w:t>
      </w:r>
      <w:r>
        <w:rPr>
          <w:rFonts w:ascii="Times New Roman" w:hAnsi="Times New Roman" w:cs="Times New Roman" w:eastAsia="Times New Roman" w:hint="default"/>
        </w:rPr>
        <w:t>8</w:t>
      </w:r>
      <w:r>
        <w:rPr/>
        <w:t>）葛俊生：男，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月出生，中国籍，无永久境外居留权，高中学历。历任井头乡副食品厂工 人、宿迁市彩塑包装有限公司副总经理、技术部主管。现任本公司副总经理。</w:t>
      </w:r>
    </w:p>
    <w:p>
      <w:pPr>
        <w:pStyle w:val="BodyText"/>
        <w:spacing w:line="261" w:lineRule="auto" w:before="142"/>
        <w:ind w:right="208" w:firstLine="420"/>
        <w:jc w:val="both"/>
      </w:pPr>
      <w:r>
        <w:rPr/>
        <w:t>（</w:t>
      </w:r>
      <w:r>
        <w:rPr>
          <w:rFonts w:ascii="Times New Roman" w:hAnsi="Times New Roman" w:cs="Times New Roman" w:eastAsia="Times New Roman" w:hint="default"/>
        </w:rPr>
        <w:t>9</w:t>
      </w:r>
      <w:r>
        <w:rPr/>
        <w:t>）钱后相：男，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6</w:t>
      </w:r>
      <w:r>
        <w:rPr/>
        <w:t>月出生，中国籍，无永久境外居留权，本科学历。历任中国石化仪征化纤 股份有限公司技术质量监督科科长、江苏倪家巷集团常盛化纤有限公司副总经理、青岛三盛钛业商贸有限 公司技术总监、现任现任本公司副总经理。</w:t>
      </w:r>
    </w:p>
    <w:p>
      <w:pPr>
        <w:pStyle w:val="BodyText"/>
        <w:spacing w:line="259" w:lineRule="auto" w:before="142"/>
        <w:ind w:right="0" w:firstLine="420"/>
        <w:jc w:val="left"/>
      </w:pPr>
      <w:r>
        <w:rPr/>
        <w:t>（</w:t>
      </w:r>
      <w:r>
        <w:rPr>
          <w:rFonts w:ascii="Times New Roman" w:hAnsi="Times New Roman" w:cs="Times New Roman" w:eastAsia="Times New Roman" w:hint="default"/>
        </w:rPr>
        <w:t>10</w:t>
      </w:r>
      <w:r>
        <w:rPr/>
        <w:t>）陆敬权：男，</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10</w:t>
      </w:r>
      <w:r>
        <w:rPr/>
        <w:t>月出生，中国籍，无永久境外居留权，专科学历。历任宿迁市彩塑包装 有限公司项目经理。现任本公司副总经理。</w:t>
      </w:r>
    </w:p>
    <w:p>
      <w:pPr>
        <w:pStyle w:val="BodyText"/>
        <w:spacing w:line="259" w:lineRule="auto" w:before="143"/>
        <w:ind w:right="0" w:firstLine="420"/>
        <w:jc w:val="left"/>
        <w:rPr>
          <w:rFonts w:ascii="宋体" w:hAnsi="宋体" w:cs="宋体" w:eastAsia="宋体" w:hint="default"/>
        </w:rPr>
      </w:pPr>
      <w:r>
        <w:rPr/>
        <w:t>（</w:t>
      </w:r>
      <w:r>
        <w:rPr>
          <w:rFonts w:ascii="Times New Roman" w:hAnsi="Times New Roman" w:cs="Times New Roman" w:eastAsia="Times New Roman" w:hint="default"/>
        </w:rPr>
        <w:t>11</w:t>
      </w:r>
      <w:r>
        <w:rPr/>
        <w:t>）孙化斌：男，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9</w:t>
      </w:r>
      <w:r>
        <w:rPr/>
        <w:t>月出生，中国籍，无永久境外居留权，高中学历。历任宿迁市铝合金厂 电工、宿迁市彩塑包装有限公司车间主任、项目经理。现任本公司副总经理。</w:t>
      </w:r>
      <w:r>
        <w:rPr>
          <w:rFonts w:ascii="宋体" w:hAnsi="宋体" w:cs="宋体" w:eastAsia="宋体" w:hint="default"/>
        </w:rPr>
        <w:t> </w:t>
      </w:r>
    </w:p>
    <w:p>
      <w:pPr>
        <w:spacing w:after="0" w:line="259" w:lineRule="auto"/>
        <w:jc w:val="left"/>
        <w:rPr>
          <w:rFonts w:ascii="宋体" w:hAnsi="宋体" w:cs="宋体" w:eastAsia="宋体" w:hint="default"/>
        </w:rPr>
        <w:sectPr>
          <w:pgSz w:w="11910" w:h="16850"/>
          <w:pgMar w:header="731" w:footer="980" w:top="1040" w:bottom="1180" w:left="100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24"/>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217"/>
        <w:gridCol w:w="1487"/>
        <w:gridCol w:w="1442"/>
        <w:gridCol w:w="2163"/>
        <w:gridCol w:w="1787"/>
        <w:gridCol w:w="1486"/>
      </w:tblGrid>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35" w:right="89"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21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80" w:right="119"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启恒投资</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吴迪</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迪智成投资</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25"/>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232"/>
        <w:gridCol w:w="3289"/>
        <w:gridCol w:w="1082"/>
        <w:gridCol w:w="1231"/>
        <w:gridCol w:w="1367"/>
        <w:gridCol w:w="1381"/>
      </w:tblGrid>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9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0" w:right="44"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立信会计师事务所合伙人</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河南中原内配股份有限公司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南京光一科技股份有限公司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北京中关村科技发展股份有限公司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南京大学常州高新技术研究院</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江苏亚邦染料股份有限公司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南京工业大学</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四川金顶（集团）股份有限公司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1" w:type="dxa"/>
            <w:tcBorders>
              <w:top w:val="single" w:sz="6" w:space="0" w:color="000000"/>
              <w:left w:val="single" w:sz="6" w:space="0" w:color="000000"/>
              <w:bottom w:val="single" w:sz="6" w:space="0" w:color="000000"/>
              <w:right w:val="single" w:sz="6" w:space="0" w:color="000000"/>
            </w:tcBorders>
          </w:tcPr>
          <w:p>
            <w:pP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39"/>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142"/>
        <w:jc w:val="left"/>
        <w:rPr>
          <w:b w:val="0"/>
          <w:bCs w:val="0"/>
        </w:rPr>
      </w:pPr>
      <w:r>
        <w:rPr/>
        <w:t>四、董事、监事、高级管理人员报酬情况</w:t>
      </w:r>
      <w:r>
        <w:rPr>
          <w:b w:val="0"/>
          <w:bCs w:val="0"/>
        </w:rPr>
      </w:r>
    </w:p>
    <w:p>
      <w:pPr>
        <w:spacing w:line="240" w:lineRule="auto" w:before="13"/>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97" w:lineRule="auto" w:before="104"/>
        <w:ind w:left="141" w:right="0" w:firstLine="0"/>
        <w:jc w:val="left"/>
        <w:rPr>
          <w:rFonts w:ascii="宋体" w:hAnsi="宋体" w:cs="宋体" w:eastAsia="宋体" w:hint="default"/>
          <w:sz w:val="18"/>
          <w:szCs w:val="18"/>
        </w:rPr>
      </w:pPr>
      <w:r>
        <w:rPr>
          <w:rFonts w:ascii="宋体" w:hAnsi="宋体" w:cs="宋体" w:eastAsia="宋体" w:hint="default"/>
          <w:sz w:val="21"/>
          <w:szCs w:val="21"/>
        </w:rPr>
        <w:t>根据公司《公司董事、监事及高级管理人员薪酬考核办法》等相关规定，公司按不同的职务、不同的岗位 职责，结合个人工作业绩以及完成任务的情况确认公司高管人员的报酬。 </w:t>
      </w:r>
      <w:r>
        <w:rPr>
          <w:rFonts w:ascii="宋体" w:hAnsi="宋体" w:cs="宋体" w:eastAsia="宋体" w:hint="default"/>
          <w:sz w:val="18"/>
          <w:szCs w:val="18"/>
        </w:rPr>
        <w:t>公司报告期内董事、监事和高级管理人员报酬情况</w:t>
      </w:r>
    </w:p>
    <w:p>
      <w:pPr>
        <w:spacing w:before="6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62"/>
        <w:gridCol w:w="2524"/>
        <w:gridCol w:w="1021"/>
        <w:gridCol w:w="1021"/>
        <w:gridCol w:w="1021"/>
        <w:gridCol w:w="1367"/>
        <w:gridCol w:w="1366"/>
      </w:tblGrid>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姓名</w:t>
            </w:r>
          </w:p>
        </w:tc>
        <w:tc>
          <w:tcPr>
            <w:tcW w:w="25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职务</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61"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吴培服</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55</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26</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吴  迪</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董事、董事会秘书、副总经理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34</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18.5</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周海燕</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董事、财务总监、副总经理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41</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19.3</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曹  薇</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48</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18.5</w:t>
            </w:r>
          </w:p>
        </w:tc>
        <w:tc>
          <w:tcPr>
            <w:tcW w:w="13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62"/>
        <w:gridCol w:w="2524"/>
        <w:gridCol w:w="1021"/>
        <w:gridCol w:w="1021"/>
        <w:gridCol w:w="1021"/>
        <w:gridCol w:w="1367"/>
        <w:gridCol w:w="1366"/>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陈  强</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45</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53</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  叶</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29</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池  卫</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8.8</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郑  卫</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潘建忠</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44</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28</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邹兆云</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32.6</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杨淑侠</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18.5</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葛  林</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41</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18.5</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葛俊生</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49</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18.5</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钱后相</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49</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陆敬权</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36</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13.8</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孙化斌</w:t>
            </w:r>
          </w:p>
        </w:tc>
        <w:tc>
          <w:tcPr>
            <w:tcW w:w="2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w:t>
            </w: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13.8</w:t>
            </w: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266</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pStyle w:val="Heading3"/>
        <w:spacing w:line="620" w:lineRule="atLeast" w:before="34"/>
        <w:ind w:left="621" w:right="142" w:hanging="481"/>
        <w:jc w:val="left"/>
      </w:pPr>
      <w:r>
        <w:rPr>
          <w:rFonts w:ascii="宋体" w:hAnsi="宋体" w:cs="宋体" w:eastAsia="宋体" w:hint="default"/>
          <w:b/>
          <w:bCs/>
        </w:rPr>
        <w:t>五、公司员工情况</w:t>
      </w:r>
      <w:r>
        <w:rPr>
          <w:rFonts w:ascii="宋体" w:hAnsi="宋体" w:cs="宋体" w:eastAsia="宋体" w:hint="default"/>
          <w:b/>
          <w:bCs/>
          <w:spacing w:val="-114"/>
        </w:rPr>
        <w:t> </w:t>
      </w:r>
      <w:r>
        <w:rPr>
          <w:rFonts w:ascii="宋体" w:hAnsi="宋体" w:cs="宋体" w:eastAsia="宋体" w:hint="default"/>
          <w:b/>
          <w:bCs/>
          <w:spacing w:val="-114"/>
        </w:rPr>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日，公司在职员工为</w:t>
      </w:r>
      <w:r>
        <w:rPr>
          <w:rFonts w:ascii="Times New Roman" w:hAnsi="Times New Roman" w:cs="Times New Roman" w:eastAsia="Times New Roman" w:hint="default"/>
        </w:rPr>
        <w:t>1109</w:t>
      </w:r>
      <w:r>
        <w:rPr/>
        <w:t>人。公司员工的专业结构、受教育程度和年</w:t>
      </w:r>
    </w:p>
    <w:p>
      <w:pPr>
        <w:pStyle w:val="Heading3"/>
        <w:spacing w:line="297" w:lineRule="exact"/>
        <w:ind w:left="141" w:right="142"/>
        <w:jc w:val="left"/>
      </w:pPr>
      <w:r>
        <w:rPr/>
        <w:t>龄分布如下：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pStyle w:val="Heading3"/>
        <w:spacing w:line="240" w:lineRule="auto"/>
        <w:ind w:left="621" w:right="142"/>
        <w:jc w:val="left"/>
      </w:pPr>
      <w:r>
        <w:rPr>
          <w:rFonts w:ascii="Times New Roman" w:hAnsi="Times New Roman" w:cs="Times New Roman" w:eastAsia="Times New Roman" w:hint="default"/>
        </w:rPr>
        <w:t>1</w:t>
      </w:r>
      <w:r>
        <w:rPr/>
        <w:t>、员工专业结构</w:t>
      </w:r>
    </w:p>
    <w:p>
      <w:pPr>
        <w:spacing w:line="240" w:lineRule="auto" w:before="12"/>
        <w:rPr>
          <w:rFonts w:ascii="宋体" w:hAnsi="宋体" w:cs="宋体" w:eastAsia="宋体" w:hint="default"/>
          <w:sz w:val="10"/>
          <w:szCs w:val="10"/>
        </w:rPr>
      </w:pPr>
    </w:p>
    <w:tbl>
      <w:tblPr>
        <w:tblW w:w="0" w:type="auto"/>
        <w:jc w:val="left"/>
        <w:tblInd w:w="802" w:type="dxa"/>
        <w:tblLayout w:type="fixed"/>
        <w:tblCellMar>
          <w:top w:w="0" w:type="dxa"/>
          <w:left w:w="0" w:type="dxa"/>
          <w:bottom w:w="0" w:type="dxa"/>
          <w:right w:w="0" w:type="dxa"/>
        </w:tblCellMar>
        <w:tblLook w:val="01E0"/>
      </w:tblPr>
      <w:tblGrid>
        <w:gridCol w:w="2854"/>
        <w:gridCol w:w="1983"/>
        <w:gridCol w:w="3469"/>
      </w:tblGrid>
      <w:tr>
        <w:trPr>
          <w:trHeight w:val="345" w:hRule="exact"/>
        </w:trPr>
        <w:tc>
          <w:tcPr>
            <w:tcW w:w="285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5" w:lineRule="exact"/>
              <w:ind w:right="12"/>
              <w:jc w:val="center"/>
              <w:rPr>
                <w:rFonts w:ascii="宋体" w:hAnsi="宋体" w:cs="宋体" w:eastAsia="宋体" w:hint="default"/>
                <w:sz w:val="21"/>
                <w:szCs w:val="21"/>
              </w:rPr>
            </w:pPr>
            <w:r>
              <w:rPr>
                <w:rFonts w:ascii="宋体" w:hAnsi="宋体" w:cs="宋体" w:eastAsia="宋体" w:hint="default"/>
                <w:b/>
                <w:bCs/>
                <w:sz w:val="21"/>
                <w:szCs w:val="21"/>
              </w:rPr>
              <w:t>岗位类别</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5" w:lineRule="exact"/>
              <w:ind w:left="17" w:right="0"/>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3469"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b/>
                <w:bCs/>
                <w:sz w:val="21"/>
                <w:szCs w:val="21"/>
              </w:rPr>
              <w:t>所占比例</w:t>
            </w:r>
            <w:r>
              <w:rPr>
                <w:rFonts w:ascii="宋体" w:hAnsi="宋体" w:cs="宋体" w:eastAsia="宋体" w:hint="default"/>
                <w:sz w:val="21"/>
                <w:szCs w:val="21"/>
              </w:rPr>
            </w:r>
          </w:p>
        </w:tc>
      </w:tr>
      <w:tr>
        <w:trPr>
          <w:trHeight w:val="421"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2"/>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9" w:right="0"/>
              <w:jc w:val="center"/>
              <w:rPr>
                <w:rFonts w:ascii="Times New Roman" w:hAnsi="Times New Roman" w:cs="Times New Roman" w:eastAsia="Times New Roman" w:hint="default"/>
                <w:sz w:val="21"/>
                <w:szCs w:val="21"/>
              </w:rPr>
            </w:pPr>
            <w:r>
              <w:rPr>
                <w:rFonts w:ascii="Times New Roman"/>
                <w:sz w:val="21"/>
              </w:rPr>
              <w:t>121</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11%</w:t>
            </w:r>
          </w:p>
        </w:tc>
      </w:tr>
      <w:tr>
        <w:trPr>
          <w:trHeight w:val="435"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1"/>
              <w:jc w:val="center"/>
              <w:rPr>
                <w:rFonts w:ascii="宋体" w:hAnsi="宋体" w:cs="宋体" w:eastAsia="宋体" w:hint="default"/>
                <w:sz w:val="21"/>
                <w:szCs w:val="21"/>
              </w:rPr>
            </w:pPr>
            <w:r>
              <w:rPr>
                <w:rFonts w:ascii="宋体" w:hAnsi="宋体" w:cs="宋体" w:eastAsia="宋体" w:hint="default"/>
                <w:sz w:val="21"/>
                <w:szCs w:val="21"/>
              </w:rPr>
              <w:t>销售服务人员</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 w:right="0"/>
              <w:jc w:val="center"/>
              <w:rPr>
                <w:rFonts w:ascii="Times New Roman" w:hAnsi="Times New Roman" w:cs="Times New Roman" w:eastAsia="Times New Roman" w:hint="default"/>
                <w:sz w:val="21"/>
                <w:szCs w:val="21"/>
              </w:rPr>
            </w:pPr>
            <w:r>
              <w:rPr>
                <w:rFonts w:ascii="Times New Roman"/>
                <w:sz w:val="21"/>
              </w:rPr>
              <w:t>44</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9" w:right="0"/>
              <w:jc w:val="center"/>
              <w:rPr>
                <w:rFonts w:ascii="Times New Roman" w:hAnsi="Times New Roman" w:cs="Times New Roman" w:eastAsia="Times New Roman" w:hint="default"/>
                <w:sz w:val="21"/>
                <w:szCs w:val="21"/>
              </w:rPr>
            </w:pPr>
            <w:r>
              <w:rPr>
                <w:rFonts w:ascii="Times New Roman"/>
                <w:sz w:val="21"/>
              </w:rPr>
              <w:t>4%</w:t>
            </w:r>
          </w:p>
        </w:tc>
      </w:tr>
      <w:tr>
        <w:trPr>
          <w:trHeight w:val="420"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3"/>
              <w:jc w:val="center"/>
              <w:rPr>
                <w:rFonts w:ascii="宋体" w:hAnsi="宋体" w:cs="宋体" w:eastAsia="宋体" w:hint="default"/>
                <w:sz w:val="21"/>
                <w:szCs w:val="21"/>
              </w:rPr>
            </w:pPr>
            <w:r>
              <w:rPr>
                <w:rFonts w:ascii="宋体" w:hAnsi="宋体" w:cs="宋体" w:eastAsia="宋体" w:hint="default"/>
                <w:sz w:val="21"/>
                <w:szCs w:val="21"/>
              </w:rPr>
              <w:t>研发及技术人员</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9" w:right="0"/>
              <w:jc w:val="center"/>
              <w:rPr>
                <w:rFonts w:ascii="Times New Roman" w:hAnsi="Times New Roman" w:cs="Times New Roman" w:eastAsia="Times New Roman" w:hint="default"/>
                <w:sz w:val="21"/>
                <w:szCs w:val="21"/>
              </w:rPr>
            </w:pPr>
            <w:r>
              <w:rPr>
                <w:rFonts w:ascii="Times New Roman"/>
                <w:sz w:val="21"/>
              </w:rPr>
              <w:t>337</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30%</w:t>
            </w:r>
          </w:p>
        </w:tc>
      </w:tr>
      <w:tr>
        <w:trPr>
          <w:trHeight w:val="436"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2"/>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 w:right="0"/>
              <w:jc w:val="center"/>
              <w:rPr>
                <w:rFonts w:ascii="Times New Roman" w:hAnsi="Times New Roman" w:cs="Times New Roman" w:eastAsia="Times New Roman" w:hint="default"/>
                <w:sz w:val="21"/>
                <w:szCs w:val="21"/>
              </w:rPr>
            </w:pPr>
            <w:r>
              <w:rPr>
                <w:rFonts w:ascii="Times New Roman"/>
                <w:sz w:val="21"/>
              </w:rPr>
              <w:t>13</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9" w:right="0"/>
              <w:jc w:val="center"/>
              <w:rPr>
                <w:rFonts w:ascii="Times New Roman" w:hAnsi="Times New Roman" w:cs="Times New Roman" w:eastAsia="Times New Roman" w:hint="default"/>
                <w:sz w:val="21"/>
                <w:szCs w:val="21"/>
              </w:rPr>
            </w:pPr>
            <w:r>
              <w:rPr>
                <w:rFonts w:ascii="Times New Roman"/>
                <w:sz w:val="21"/>
              </w:rPr>
              <w:t>1%</w:t>
            </w:r>
          </w:p>
        </w:tc>
      </w:tr>
      <w:tr>
        <w:trPr>
          <w:trHeight w:val="420"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9" w:right="0"/>
              <w:jc w:val="center"/>
              <w:rPr>
                <w:rFonts w:ascii="Times New Roman" w:hAnsi="Times New Roman" w:cs="Times New Roman" w:eastAsia="Times New Roman" w:hint="default"/>
                <w:sz w:val="21"/>
                <w:szCs w:val="21"/>
              </w:rPr>
            </w:pPr>
            <w:r>
              <w:rPr>
                <w:rFonts w:ascii="Times New Roman"/>
                <w:sz w:val="21"/>
              </w:rPr>
              <w:t>594</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3"/>
              <w:jc w:val="center"/>
              <w:rPr>
                <w:rFonts w:ascii="Times New Roman" w:hAnsi="Times New Roman" w:cs="Times New Roman" w:eastAsia="Times New Roman" w:hint="default"/>
                <w:sz w:val="21"/>
                <w:szCs w:val="21"/>
              </w:rPr>
            </w:pPr>
            <w:r>
              <w:rPr>
                <w:rFonts w:ascii="Times New Roman"/>
                <w:sz w:val="21"/>
              </w:rPr>
              <w:t>54%</w:t>
            </w:r>
          </w:p>
        </w:tc>
      </w:tr>
      <w:tr>
        <w:trPr>
          <w:trHeight w:val="435" w:hRule="exact"/>
        </w:trPr>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2"/>
              <w:jc w:val="center"/>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 w:right="0"/>
              <w:jc w:val="center"/>
              <w:rPr>
                <w:rFonts w:ascii="Times New Roman" w:hAnsi="Times New Roman" w:cs="Times New Roman" w:eastAsia="Times New Roman" w:hint="default"/>
                <w:sz w:val="21"/>
                <w:szCs w:val="21"/>
              </w:rPr>
            </w:pPr>
            <w:r>
              <w:rPr>
                <w:rFonts w:ascii="Times New Roman"/>
                <w:sz w:val="21"/>
              </w:rPr>
              <w:t>1109</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9" w:right="0"/>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5595" w:lineRule="exact"/>
        <w:ind w:left="214" w:right="0" w:firstLine="0"/>
        <w:rPr>
          <w:rFonts w:ascii="宋体" w:hAnsi="宋体" w:cs="宋体" w:eastAsia="宋体" w:hint="default"/>
          <w:sz w:val="20"/>
          <w:szCs w:val="20"/>
        </w:rPr>
      </w:pPr>
      <w:r>
        <w:rPr>
          <w:rFonts w:ascii="宋体" w:hAnsi="宋体" w:cs="宋体" w:eastAsia="宋体" w:hint="default"/>
          <w:position w:val="-111"/>
          <w:sz w:val="20"/>
          <w:szCs w:val="20"/>
        </w:rPr>
        <w:pict>
          <v:group style="width:438.8pt;height:279.8pt;mso-position-horizontal-relative:char;mso-position-vertical-relative:line" coordorigin="0,0" coordsize="8776,5596">
            <v:group style="position:absolute;left:7;top:7;width:8761;height:5581" coordorigin="7,7" coordsize="8761,5581">
              <v:shape style="position:absolute;left:7;top:7;width:8761;height:5581" coordorigin="7,7" coordsize="8761,5581" path="m7,5588l8768,5588,8768,7,7,7,7,5588xe" filled="false" stroked="true" strokeweight=".748271pt" strokecolor="#000000">
                <v:path arrowok="t"/>
              </v:shape>
            </v:group>
            <v:group style="position:absolute;left:4125;top:2370;width:1306;height:526" coordorigin="4125,2370" coordsize="1306,526">
              <v:shape style="position:absolute;left:4125;top:2370;width:1306;height:526" coordorigin="4125,2370" coordsize="1306,526" path="m4515,2370l4125,2370,4125,2895,5431,2490,5250,2445,5161,2445,5040,2415,4965,2415,4905,2400,4800,2400,4725,2385,4591,2385,4515,2370xe" filled="true" fillcolor="#9999ff" stroked="false">
                <v:path arrowok="t"/>
                <v:fill type="solid"/>
              </v:shape>
            </v:group>
            <v:group style="position:absolute;left:4125;top:2370;width:1306;height:526" coordorigin="4125,2370" coordsize="1306,526">
              <v:shape style="position:absolute;left:4125;top:2370;width:1306;height:526" coordorigin="4125,2370" coordsize="1306,526" path="m4125,2370l4125,2370,4515,2370,4591,2385,4665,2385,4725,2385,4800,2400,4831,2400,4905,2400,4965,2415,5040,2415,5100,2430,5161,2445,5221,2445,5250,2445,5310,2460,5370,2475,5431,2490,4125,2895,4125,2370xe" filled="false" stroked="true" strokeweight=".748167pt" strokecolor="#000000">
                <v:path arrowok="t"/>
              </v:shape>
            </v:group>
            <v:group style="position:absolute;left:4875;top:1890;width:105;height:2" coordorigin="4875,1890" coordsize="105,2">
              <v:shape style="position:absolute;left:4875;top:1890;width:105;height:2" coordorigin="4875,1890" coordsize="105,0" path="m4980,1890l4875,1890e" filled="false" stroked="true" strokeweight=".74807pt" strokecolor="#000000">
                <v:path arrowok="t"/>
              </v:shape>
            </v:group>
            <v:group style="position:absolute;left:4800;top:1890;width:61;height:481" coordorigin="4800,1890" coordsize="61,481">
              <v:shape style="position:absolute;left:4800;top:1890;width:61;height:481" coordorigin="4800,1890" coordsize="61,481" path="m4860,1890l4800,2370e" filled="false" stroked="true" strokeweight=".748757pt" strokecolor="#000000">
                <v:path arrowok="t"/>
              </v:shape>
            </v:group>
            <v:group style="position:absolute;left:4125;top:2490;width:1666;height:406" coordorigin="4125,2490" coordsize="1666,406">
              <v:shape style="position:absolute;left:4125;top:2490;width:1666;height:406" coordorigin="4125,2490" coordsize="1666,406" path="m5475,2490l5431,2490,4125,2895,5791,2580,5761,2565,5731,2565,5640,2535,5610,2535,5565,2520,5505,2505,5475,2490xe" filled="true" fillcolor="#993366" stroked="false">
                <v:path arrowok="t"/>
                <v:fill type="solid"/>
              </v:shape>
            </v:group>
            <v:group style="position:absolute;left:4125;top:2490;width:1666;height:406" coordorigin="4125,2490" coordsize="1666,406">
              <v:shape style="position:absolute;left:4125;top:2490;width:1666;height:406" coordorigin="4125,2490" coordsize="1666,406" path="m5431,2490l5475,2490,5505,2505,5565,2520,5610,2535,5640,2535,5685,2550,5731,2565,5761,2565,5791,2580,4125,2895,5431,2490xe" filled="false" stroked="true" strokeweight=".748109pt" strokecolor="#000000">
                <v:path arrowok="t"/>
              </v:shape>
            </v:group>
            <v:group style="position:absolute;left:5746;top:2490;width:105;height:2" coordorigin="5746,2490" coordsize="105,2">
              <v:shape style="position:absolute;left:5746;top:2490;width:105;height:2" coordorigin="5746,2490" coordsize="105,0" path="m5850,2490l5746,2490e" filled="false" stroked="true" strokeweight=".74807pt" strokecolor="#000000">
                <v:path arrowok="t"/>
              </v:shape>
            </v:group>
            <v:group style="position:absolute;left:5625;top:2490;width:106;height:31" coordorigin="5625,2490" coordsize="106,31">
              <v:shape style="position:absolute;left:5625;top:2490;width:106;height:31" coordorigin="5625,2490" coordsize="106,31" path="m5731,2490l5625,2520e" filled="false" stroked="true" strokeweight=".748123pt" strokecolor="#000000">
                <v:path arrowok="t"/>
              </v:shape>
            </v:group>
            <v:group style="position:absolute;left:4725;top:2910;width:1470;height:1065" coordorigin="4725,2910" coordsize="1470,1065">
              <v:shape style="position:absolute;left:4725;top:2910;width:1470;height:1065" coordorigin="4725,2910" coordsize="1470,1065" path="m6195,2910l6180,2940,6180,2970,6120,3030,6105,3060,6076,3076,6046,3106,5955,3150,5910,3165,5880,3180,5791,3210,5776,3225,5685,3256,5640,3256,5580,3271,5535,3285,5475,3300,5431,3315,5400,3315,5280,3345,5221,3345,5100,3375,5040,3375,4965,3390,4875,3390,4800,3405,4725,3405,4725,3975,4800,3975,4875,3960,4965,3960,5040,3945,5100,3945,5221,3915,5280,3915,5400,3885,5431,3885,5475,3871,5535,3856,5580,3841,5640,3826,5685,3826,5776,3795,5791,3780,5880,3750,5910,3735,5955,3720,6046,3676,6076,3646,6105,3631,6120,3600,6180,3540,6180,3511,6195,3481,6195,2910xe" filled="true" fillcolor="#808066" stroked="false">
                <v:path arrowok="t"/>
                <v:fill type="solid"/>
              </v:shape>
            </v:group>
            <v:group style="position:absolute;left:4725;top:2895;width:1470;height:1080" coordorigin="4725,2895" coordsize="1470,1080">
              <v:shape style="position:absolute;left:4725;top:2895;width:1470;height:1080" coordorigin="4725,2895" coordsize="1470,1080" path="m6195,2895l6195,2910,6180,2940,6180,2955,6180,2970,6165,2985,6150,3000,6135,3015,6120,3030,6105,3060,6076,3076,6061,3091,6046,3106,6016,3121,5985,3135,5955,3150,5910,3165,5880,3180,5835,3195,5791,3210,5776,3225,5731,3240,5685,3256,5640,3256,5580,3271,5535,3285,5475,3300,5431,3315,5400,3315,5340,3330,5280,3345,5221,3345,5161,3360,5100,3375,5040,3375,4965,3390,4935,3390,4875,3390,4800,3405,4725,3405,4725,3975,4800,3975,4875,3960,4935,3960,4965,3960,5040,3945,5100,3945,5161,3930,5221,3915,5280,3915,5340,3900,5400,3885,5431,3885,5475,3871,5535,3856,5580,3841,5640,3826,5685,3826,5731,3810,5776,3795,5791,3780,5835,3765,5880,3750,5910,3735,5955,3720,5985,3705,6016,3690,6046,3676,6061,3661,6076,3646,6105,3631,6120,3600,6135,3585,6150,3570,6165,3555,6180,3540,6180,3525,6180,3511,6195,3481,6195,3466,6195,2895xe" filled="false" stroked="true" strokeweight=".748315pt" strokecolor="#000000">
                <v:path arrowok="t"/>
              </v:shape>
            </v:group>
            <v:group style="position:absolute;left:4125;top:2580;width:2070;height:825" coordorigin="4125,2580" coordsize="2070,825">
              <v:shape style="position:absolute;left:4125;top:2580;width:2070;height:825" coordorigin="4125,2580" coordsize="2070,825" path="m5791,2580l4125,2895,4725,3405,4800,3405,4875,3390,4935,3390,4995,3375,5100,3375,5221,3345,5280,3345,5461,3300,5505,3300,5565,3285,5655,3256,5716,3240,5731,3240,5865,3195,5895,3180,5940,3150,6061,3091,6076,3076,6090,3060,6105,3045,6135,3030,6150,3015,6165,2985,6165,2970,6180,2955,6180,2940,6195,2910,6195,2865,6180,2850,6180,2835,6165,2820,6150,2790,6105,2745,6076,2731,6031,2686,6001,2670,5985,2670,5955,2655,5910,2625,5880,2610,5791,2580xe" filled="true" fillcolor="#ffffcc" stroked="false">
                <v:path arrowok="t"/>
                <v:fill type="solid"/>
              </v:shape>
            </v:group>
            <v:group style="position:absolute;left:4125;top:2580;width:2070;height:825" coordorigin="4125,2580" coordsize="2070,825">
              <v:shape style="position:absolute;left:4125;top:2580;width:2070;height:825" coordorigin="4125,2580" coordsize="2070,825" path="m5791,2580l5835,2595,5880,2610,5910,2625,5955,2655,5985,2670,6001,2670,6031,2686,6061,2716,6076,2731,6105,2745,6120,2760,6135,2775,6150,2790,6165,2820,6180,2835,6180,2850,6195,2865,6195,2881,6195,2895,6195,2910,6180,2940,6180,2955,6165,2970,6165,2985,6150,3015,6135,3030,6105,3045,6090,3060,6031,3106,5970,3135,5940,3150,5895,3180,5865,3195,5821,3210,5776,3225,5731,3240,5716,3240,5655,3256,5610,3271,5565,3285,5505,3300,5461,3300,5400,3315,5340,3330,5280,3345,5221,3345,5161,3360,5100,3375,5070,3375,4995,3375,4935,3390,4875,3390,4800,3405,4725,3405,4125,2895,5791,2580xe" filled="false" stroked="true" strokeweight=".748165pt" strokecolor="#000000">
                <v:path arrowok="t"/>
              </v:shape>
            </v:group>
            <v:group style="position:absolute;left:4591;top:3405;width:135;height:586" coordorigin="4591,3405" coordsize="135,586">
              <v:shape style="position:absolute;left:4591;top:3405;width:135;height:586" coordorigin="4591,3405" coordsize="135,586" path="m4725,3405l4695,3405,4635,3420,4591,3420,4591,3990,4635,3990,4695,3975,4725,3975,4725,3405xe" filled="true" fillcolor="#668080" stroked="false">
                <v:path arrowok="t"/>
                <v:fill type="solid"/>
              </v:shape>
            </v:group>
            <v:group style="position:absolute;left:4591;top:3405;width:135;height:586" coordorigin="4591,3405" coordsize="135,586">
              <v:shape style="position:absolute;left:4591;top:3405;width:135;height:586" coordorigin="4591,3405" coordsize="135,586" path="m4725,3405l4695,3405,4635,3420,4591,3420,4591,3990,4635,3990,4695,3975,4725,3975,4725,3405xe" filled="false" stroked="true" strokeweight=".748733pt" strokecolor="#000000">
                <v:path arrowok="t"/>
              </v:shape>
            </v:group>
            <v:group style="position:absolute;left:4125;top:2895;width:600;height:525" coordorigin="4125,2895" coordsize="600,525">
              <v:shape style="position:absolute;left:4125;top:2895;width:600;height:525" coordorigin="4125,2895" coordsize="600,525" path="m4125,2895l4591,3420,4635,3420,4695,3405,4725,3405,4125,2895xe" filled="true" fillcolor="#ccffff" stroked="false">
                <v:path arrowok="t"/>
                <v:fill type="solid"/>
              </v:shape>
            </v:group>
            <v:group style="position:absolute;left:4125;top:2895;width:600;height:525" coordorigin="4125,2895" coordsize="600,525">
              <v:shape style="position:absolute;left:4125;top:2895;width:600;height:525" coordorigin="4125,2895" coordsize="600,525" path="m4725,3405l4695,3405,4635,3420,4591,3420,4125,2895,4725,3405xe" filled="false" stroked="true" strokeweight=".748372pt" strokecolor="#000000">
                <v:path arrowok="t"/>
              </v:shape>
            </v:group>
            <v:group style="position:absolute;left:2070;top:2940;width:2521;height:1065" coordorigin="2070,2940" coordsize="2521,1065">
              <v:shape style="position:absolute;left:2070;top:2940;width:2521;height:1065" coordorigin="2070,2940" coordsize="2521,1065" path="m4380,3990l3840,3990,3915,4005,4305,4005,4380,3990xe" filled="true" fillcolor="#330033" stroked="false">
                <v:path arrowok="t"/>
                <v:fill type="solid"/>
              </v:shape>
              <v:shape style="position:absolute;left:2070;top:2940;width:2521;height:1065" coordorigin="2070,2940" coordsize="2521,1065" path="m2070,2940l2070,3511,2085,3525,2085,3540,2100,3555,2100,3570,2176,3646,2325,3720,2355,3750,2385,3750,2415,3765,2550,3810,2595,3826,2640,3841,2700,3856,2746,3871,2805,3871,2835,3885,2880,3900,2940,3900,3060,3930,3135,3930,3195,3945,3255,3945,3330,3960,3391,3960,3450,3975,3555,3975,3631,3990,4591,3990,4591,3435,3915,3435,3840,3420,3631,3420,3555,3405,3450,3405,3391,3390,3330,3390,3255,3375,3195,3375,3135,3360,3060,3360,2940,3330,2880,3330,2835,3315,2805,3300,2746,3300,2700,3285,2640,3271,2415,3195,2385,3180,2355,3180,2325,3150,2176,3076,2161,3060,2130,3030,2100,3000,2100,2985,2085,2970,2085,2955,2070,2940xe" filled="true" fillcolor="#330033" stroked="false">
                <v:path arrowok="t"/>
                <v:fill type="solid"/>
              </v:shape>
              <v:shape style="position:absolute;left:2070;top:2940;width:2521;height:1065" coordorigin="2070,2940" coordsize="2521,1065" path="m4591,3420l4380,3420,4305,3435,4591,3435,4591,3420xe" filled="true" fillcolor="#330033" stroked="false">
                <v:path arrowok="t"/>
                <v:fill type="solid"/>
              </v:shape>
            </v:group>
            <v:group style="position:absolute;left:2070;top:2895;width:2521;height:1110" coordorigin="2070,2895" coordsize="2521,1110">
              <v:shape style="position:absolute;left:2070;top:2895;width:2521;height:1110" coordorigin="2070,2895" coordsize="2521,1110" path="m4591,3420l4515,3420,4455,3420,4380,3420,4305,3435,3915,3435,3840,3420,3765,3420,3705,3420,3631,3420,3555,3405,3495,3405,3450,3405,3391,3390,3330,3390,3255,3375,3195,3375,3135,3360,3060,3360,3000,3345,2940,3330,2880,3330,2835,3315,2805,3300,2746,3300,2700,3285,2640,3271,2595,3256,2550,3240,2505,3225,2460,3210,2415,3195,2385,3180,2355,3180,2325,3150,2295,3135,2265,3121,2235,3106,2205,3091,2176,3076,2161,3060,2130,3030,2115,3015,2100,3000,2100,2985,2085,2970,2085,2955,2070,2940,2070,2910,2070,2895,2070,3466,2070,3481,2070,3511,2085,3525,2085,3540,2100,3555,2100,3570,2115,3585,2130,3600,2161,3631,2176,3646,2205,3661,2235,3676,2265,3690,2295,3705,2325,3720,2355,3750,2385,3750,2415,3765,2460,3780,2505,3795,2550,3810,2595,3826,2640,3841,2700,3856,2746,3871,2805,3871,2835,3885,2880,3900,2940,3900,3000,3915,3060,3930,3135,3930,3195,3945,3255,3945,3330,3960,3391,3960,3450,3975,3495,3975,3555,3975,3631,3990,3705,3990,3765,3990,3840,3990,3915,4005,3991,4005,4305,4005,4380,3990,4455,3990,4515,3990,4591,3990,4591,3420xe" filled="false" stroked="true" strokeweight=".748183pt" strokecolor="#000000">
                <v:path arrowok="t"/>
              </v:shape>
            </v:group>
            <v:group style="position:absolute;left:2070;top:2370;width:2521;height:1065" coordorigin="2070,2370" coordsize="2521,1065">
              <v:shape style="position:absolute;left:2070;top:2370;width:2521;height:1065" coordorigin="2070,2370" coordsize="2521,1065" path="m4380,3420l3840,3420,3915,3435,4305,3435,4380,3420xe" filled="true" fillcolor="#660066" stroked="false">
                <v:path arrowok="t"/>
                <v:fill type="solid"/>
              </v:shape>
              <v:shape style="position:absolute;left:2070;top:2370;width:2521;height:1065" coordorigin="2070,2370" coordsize="2521,1065" path="m4125,2370l3765,2370,3705,2385,3495,2385,3450,2400,3391,2400,3330,2415,3255,2415,3195,2430,3135,2430,3060,2445,3000,2445,2880,2475,2835,2490,2776,2490,2715,2505,2625,2535,2565,2550,2475,2580,2445,2595,2400,2610,2385,2610,2340,2625,2310,2655,2280,2670,2250,2686,2161,2731,2145,2745,2130,2775,2085,2820,2085,2850,2070,2865,2070,2940,2085,2955,2085,2985,2130,3030,2161,3060,2176,3076,2325,3150,2355,3180,2445,3210,2475,3225,2565,3256,2625,3256,2670,3271,2700,3285,2746,3300,2805,3300,2865,3315,2910,3330,2970,3345,3030,3345,3090,3360,3165,3375,3225,3375,3285,3390,3361,3390,3420,3405,3555,3405,3631,3420,4591,3420,4125,2895,4125,2370xe" filled="true" fillcolor="#660066" stroked="false">
                <v:path arrowok="t"/>
                <v:fill type="solid"/>
              </v:shape>
            </v:group>
            <v:group style="position:absolute;left:2070;top:2370;width:2521;height:1065" coordorigin="2070,2370" coordsize="2521,1065">
              <v:shape style="position:absolute;left:2070;top:2370;width:2521;height:1065" coordorigin="2070,2370" coordsize="2521,1065" path="m4591,3420l4515,3420,4455,3420,4380,3420,4305,3435,3915,3435,3840,3420,3765,3420,3705,3420,3631,3420,3555,3405,3495,3405,3420,3405,3361,3390,3285,3390,3225,3375,3165,3375,3090,3360,3030,3345,2970,3345,2910,3330,2865,3315,2805,3300,2746,3300,2700,3285,2670,3271,2625,3256,2565,3256,2520,3240,2475,3225,2445,3210,2400,3195,2355,3180,2325,3150,2295,3135,2265,3121,2235,3106,2205,3091,2176,3076,2161,3060,2130,3030,2115,3015,2100,3000,2085,2985,2085,2970,2085,2955,2070,2940,2070,2910,2070,2895,2070,2881,2070,2865,2085,2850,2085,2820,2100,2805,2115,2790,2130,2775,2145,2745,2161,2731,2190,2716,2220,2701,2250,2686,2280,2670,2310,2655,2340,2625,2385,2610,2400,2610,2445,2595,2475,2580,2520,2565,2565,2550,2625,2535,2670,2520,2715,2505,2776,2490,2835,2490,2880,2475,2940,2460,3000,2445,3060,2445,3135,2430,3195,2430,3255,2415,3330,2415,3391,2400,3450,2400,3495,2385,3555,2385,3631,2385,3705,2385,3765,2370,3840,2370,3915,2370,3991,2370,4050,2370,4125,2370,4125,2895,4591,3420xe" filled="false" stroked="true" strokeweight=".748175pt" strokecolor="#000000">
                <v:path arrowok="t"/>
              </v:shape>
            </v:group>
            <v:group style="position:absolute;left:7;top:7;width:8761;height:5581" coordorigin="7,7" coordsize="8761,5581">
              <v:shape style="position:absolute;left:7;top:7;width:8761;height:5581" coordorigin="7,7" coordsize="8761,5581" path="m7,5588l8768,5588,8768,7,7,7,7,5588xe" filled="false" stroked="true" strokeweight=".748271pt" strokecolor="#000000">
                <v:path arrowok="t"/>
              </v:shape>
              <v:shape style="position:absolute;left:5003;top:1657;width:841;height:465" type="#_x0000_t202" filled="false" stroked="false">
                <v:textbox inset="0,0,0,0">
                  <w:txbxContent>
                    <w:p>
                      <w:pPr>
                        <w:spacing w:line="20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管理人员</w:t>
                      </w:r>
                    </w:p>
                    <w:p>
                      <w:pPr>
                        <w:spacing w:line="265" w:lineRule="exact" w:before="0"/>
                        <w:ind w:left="13" w:right="0" w:firstLine="0"/>
                        <w:jc w:val="center"/>
                        <w:rPr>
                          <w:rFonts w:ascii="宋体" w:hAnsi="宋体" w:cs="宋体" w:eastAsia="宋体" w:hint="default"/>
                          <w:sz w:val="21"/>
                          <w:szCs w:val="21"/>
                        </w:rPr>
                      </w:pPr>
                      <w:r>
                        <w:rPr>
                          <w:rFonts w:ascii="宋体"/>
                          <w:sz w:val="21"/>
                        </w:rPr>
                        <w:t>11%</w:t>
                      </w:r>
                    </w:p>
                  </w:txbxContent>
                </v:textbox>
                <w10:wrap type="none"/>
              </v:shape>
              <v:shape style="position:absolute;left:5873;top:2257;width:1261;height:466" type="#_x0000_t202" filled="false" stroked="false">
                <v:textbox inset="0,0,0,0">
                  <w:txbxContent>
                    <w:p>
                      <w:pPr>
                        <w:spacing w:line="20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销售服务人员</w:t>
                      </w:r>
                    </w:p>
                    <w:p>
                      <w:pPr>
                        <w:spacing w:line="265" w:lineRule="exact" w:before="0"/>
                        <w:ind w:left="0" w:right="0" w:firstLine="0"/>
                        <w:jc w:val="center"/>
                        <w:rPr>
                          <w:rFonts w:ascii="宋体" w:hAnsi="宋体" w:cs="宋体" w:eastAsia="宋体" w:hint="default"/>
                          <w:sz w:val="21"/>
                          <w:szCs w:val="21"/>
                        </w:rPr>
                      </w:pPr>
                      <w:r>
                        <w:rPr>
                          <w:rFonts w:ascii="宋体"/>
                          <w:sz w:val="21"/>
                        </w:rPr>
                        <w:t>4%</w:t>
                      </w:r>
                    </w:p>
                  </w:txbxContent>
                </v:textbox>
                <w10:wrap type="none"/>
              </v:shape>
              <v:shape style="position:absolute;left:1148;top:3322;width:841;height:465" type="#_x0000_t202" filled="false" stroked="false">
                <v:textbox inset="0,0,0,0">
                  <w:txbxContent>
                    <w:p>
                      <w:pPr>
                        <w:spacing w:line="20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生产人员</w:t>
                      </w:r>
                    </w:p>
                    <w:p>
                      <w:pPr>
                        <w:spacing w:line="265" w:lineRule="exact" w:before="0"/>
                        <w:ind w:left="13" w:right="0" w:firstLine="0"/>
                        <w:jc w:val="center"/>
                        <w:rPr>
                          <w:rFonts w:ascii="宋体" w:hAnsi="宋体" w:cs="宋体" w:eastAsia="宋体" w:hint="default"/>
                          <w:sz w:val="21"/>
                          <w:szCs w:val="21"/>
                        </w:rPr>
                      </w:pPr>
                      <w:r>
                        <w:rPr>
                          <w:rFonts w:ascii="宋体"/>
                          <w:sz w:val="21"/>
                        </w:rPr>
                        <w:t>54%</w:t>
                      </w:r>
                    </w:p>
                  </w:txbxContent>
                </v:textbox>
                <w10:wrap type="none"/>
              </v:shape>
              <v:shape style="position:absolute;left:6158;top:3488;width:1472;height:465" type="#_x0000_t202" filled="false" stroked="false">
                <v:textbox inset="0,0,0,0">
                  <w:txbxContent>
                    <w:p>
                      <w:pPr>
                        <w:spacing w:line="20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研发及技术人员</w:t>
                      </w:r>
                    </w:p>
                    <w:p>
                      <w:pPr>
                        <w:spacing w:line="265" w:lineRule="exact" w:before="0"/>
                        <w:ind w:left="13" w:right="0" w:firstLine="0"/>
                        <w:jc w:val="center"/>
                        <w:rPr>
                          <w:rFonts w:ascii="宋体" w:hAnsi="宋体" w:cs="宋体" w:eastAsia="宋体" w:hint="default"/>
                          <w:sz w:val="21"/>
                          <w:szCs w:val="21"/>
                        </w:rPr>
                      </w:pPr>
                      <w:r>
                        <w:rPr>
                          <w:rFonts w:ascii="宋体"/>
                          <w:sz w:val="21"/>
                        </w:rPr>
                        <w:t>30%</w:t>
                      </w:r>
                    </w:p>
                  </w:txbxContent>
                </v:textbox>
                <w10:wrap type="none"/>
              </v:shape>
              <v:shape style="position:absolute;left:4598;top:4058;width:841;height:465" type="#_x0000_t202" filled="false" stroked="false">
                <v:textbox inset="0,0,0,0">
                  <w:txbxContent>
                    <w:p>
                      <w:pPr>
                        <w:spacing w:line="20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财务人员</w:t>
                      </w:r>
                    </w:p>
                    <w:p>
                      <w:pPr>
                        <w:spacing w:line="265" w:lineRule="exact" w:before="0"/>
                        <w:ind w:left="0" w:right="0" w:firstLine="0"/>
                        <w:jc w:val="center"/>
                        <w:rPr>
                          <w:rFonts w:ascii="宋体" w:hAnsi="宋体" w:cs="宋体" w:eastAsia="宋体" w:hint="default"/>
                          <w:sz w:val="21"/>
                          <w:szCs w:val="21"/>
                        </w:rPr>
                      </w:pPr>
                      <w:r>
                        <w:rPr>
                          <w:rFonts w:ascii="宋体"/>
                          <w:sz w:val="21"/>
                        </w:rPr>
                        <w:t>1%</w:t>
                      </w:r>
                    </w:p>
                  </w:txbxContent>
                </v:textbox>
                <w10:wrap type="none"/>
              </v:shape>
            </v:group>
          </v:group>
        </w:pict>
      </w:r>
      <w:r>
        <w:rPr>
          <w:rFonts w:ascii="宋体" w:hAnsi="宋体" w:cs="宋体" w:eastAsia="宋体" w:hint="default"/>
          <w:position w:val="-111"/>
          <w:sz w:val="20"/>
          <w:szCs w:val="20"/>
        </w:rPr>
      </w:r>
    </w:p>
    <w:p>
      <w:pPr>
        <w:spacing w:line="240" w:lineRule="auto" w:before="7"/>
        <w:rPr>
          <w:rFonts w:ascii="宋体" w:hAnsi="宋体" w:cs="宋体" w:eastAsia="宋体" w:hint="default"/>
          <w:sz w:val="11"/>
          <w:szCs w:val="11"/>
        </w:rPr>
      </w:pPr>
    </w:p>
    <w:p>
      <w:pPr>
        <w:pStyle w:val="Heading3"/>
        <w:spacing w:line="240" w:lineRule="auto" w:before="26"/>
        <w:ind w:left="621" w:right="142"/>
        <w:jc w:val="left"/>
      </w:pPr>
      <w:r>
        <w:rPr>
          <w:rFonts w:ascii="Times New Roman" w:hAnsi="Times New Roman" w:cs="Times New Roman" w:eastAsia="Times New Roman" w:hint="default"/>
        </w:rPr>
        <w:t>2</w:t>
      </w:r>
      <w:r>
        <w:rPr/>
        <w:t>、员工受教育程度</w:t>
      </w:r>
    </w:p>
    <w:tbl>
      <w:tblPr>
        <w:tblW w:w="0" w:type="auto"/>
        <w:jc w:val="left"/>
        <w:tblInd w:w="847" w:type="dxa"/>
        <w:tblLayout w:type="fixed"/>
        <w:tblCellMar>
          <w:top w:w="0" w:type="dxa"/>
          <w:left w:w="0" w:type="dxa"/>
          <w:bottom w:w="0" w:type="dxa"/>
          <w:right w:w="0" w:type="dxa"/>
        </w:tblCellMar>
        <w:tblLook w:val="01E0"/>
      </w:tblPr>
      <w:tblGrid>
        <w:gridCol w:w="2734"/>
        <w:gridCol w:w="2734"/>
        <w:gridCol w:w="2748"/>
      </w:tblGrid>
      <w:tr>
        <w:trPr>
          <w:trHeight w:val="338" w:hRule="exact"/>
        </w:trPr>
        <w:tc>
          <w:tcPr>
            <w:tcW w:w="2734" w:type="dxa"/>
            <w:tcBorders>
              <w:top w:val="single" w:sz="6" w:space="0" w:color="000000"/>
              <w:left w:val="single" w:sz="6" w:space="0" w:color="000000"/>
              <w:bottom w:val="single" w:sz="18" w:space="0" w:color="000000"/>
              <w:right w:val="single" w:sz="18" w:space="0" w:color="000000"/>
            </w:tcBorders>
            <w:shd w:val="clear" w:color="auto" w:fill="CCCCCC"/>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b/>
                <w:bCs/>
                <w:sz w:val="21"/>
                <w:szCs w:val="21"/>
              </w:rPr>
              <w:t>学历</w:t>
            </w:r>
            <w:r>
              <w:rPr>
                <w:rFonts w:ascii="宋体" w:hAnsi="宋体" w:cs="宋体" w:eastAsia="宋体" w:hint="default"/>
                <w:sz w:val="21"/>
                <w:szCs w:val="21"/>
              </w:rPr>
            </w:r>
          </w:p>
        </w:tc>
        <w:tc>
          <w:tcPr>
            <w:tcW w:w="2734" w:type="dxa"/>
            <w:tcBorders>
              <w:top w:val="single" w:sz="6" w:space="0" w:color="000000"/>
              <w:left w:val="single" w:sz="18" w:space="0" w:color="000000"/>
              <w:bottom w:val="single" w:sz="18" w:space="0" w:color="000000"/>
              <w:right w:val="single" w:sz="18" w:space="0" w:color="000000"/>
            </w:tcBorders>
            <w:shd w:val="clear" w:color="auto" w:fill="CCCCCC"/>
          </w:tcPr>
          <w:p>
            <w:pPr>
              <w:pStyle w:val="TableParagraph"/>
              <w:spacing w:line="270" w:lineRule="exact"/>
              <w:ind w:right="41"/>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2748" w:type="dxa"/>
            <w:tcBorders>
              <w:top w:val="single" w:sz="6" w:space="0" w:color="000000"/>
              <w:left w:val="single" w:sz="18" w:space="0" w:color="000000"/>
              <w:bottom w:val="single" w:sz="18" w:space="0" w:color="000000"/>
              <w:right w:val="single" w:sz="18" w:space="0" w:color="000000"/>
            </w:tcBorders>
            <w:shd w:val="clear" w:color="auto" w:fill="CCCCCC"/>
          </w:tcPr>
          <w:p>
            <w:pPr>
              <w:pStyle w:val="TableParagraph"/>
              <w:spacing w:line="240" w:lineRule="auto" w:before="9"/>
              <w:ind w:right="30"/>
              <w:jc w:val="center"/>
              <w:rPr>
                <w:rFonts w:ascii="宋体" w:hAnsi="宋体" w:cs="宋体" w:eastAsia="宋体" w:hint="default"/>
                <w:sz w:val="21"/>
                <w:szCs w:val="21"/>
              </w:rPr>
            </w:pPr>
            <w:r>
              <w:rPr>
                <w:rFonts w:ascii="宋体" w:hAnsi="宋体" w:cs="宋体" w:eastAsia="宋体" w:hint="default"/>
                <w:b/>
                <w:bCs/>
                <w:sz w:val="21"/>
                <w:szCs w:val="21"/>
              </w:rPr>
              <w:t>所占比例（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73" w:hRule="exact"/>
        </w:trPr>
        <w:tc>
          <w:tcPr>
            <w:tcW w:w="2734" w:type="dxa"/>
            <w:tcBorders>
              <w:top w:val="single" w:sz="18" w:space="0" w:color="000000"/>
              <w:left w:val="single" w:sz="6" w:space="0" w:color="000000"/>
              <w:bottom w:val="single" w:sz="18" w:space="0" w:color="000000"/>
              <w:right w:val="single" w:sz="18"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本科以上</w:t>
            </w:r>
          </w:p>
        </w:tc>
        <w:tc>
          <w:tcPr>
            <w:tcW w:w="2734"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111"/>
              <w:ind w:right="43"/>
              <w:jc w:val="center"/>
              <w:rPr>
                <w:rFonts w:ascii="Times New Roman" w:hAnsi="Times New Roman" w:cs="Times New Roman" w:eastAsia="Times New Roman" w:hint="default"/>
                <w:sz w:val="21"/>
                <w:szCs w:val="21"/>
              </w:rPr>
            </w:pPr>
            <w:r>
              <w:rPr>
                <w:rFonts w:ascii="Times New Roman"/>
                <w:sz w:val="21"/>
              </w:rPr>
              <w:t>78</w:t>
            </w:r>
          </w:p>
        </w:tc>
        <w:tc>
          <w:tcPr>
            <w:tcW w:w="2748" w:type="dxa"/>
            <w:tcBorders>
              <w:top w:val="single" w:sz="24" w:space="0" w:color="000000"/>
              <w:left w:val="single" w:sz="18" w:space="0" w:color="000000"/>
              <w:bottom w:val="single" w:sz="18" w:space="0" w:color="000000"/>
              <w:right w:val="single" w:sz="18" w:space="0" w:color="000000"/>
            </w:tcBorders>
          </w:tcPr>
          <w:p>
            <w:pPr>
              <w:pStyle w:val="TableParagraph"/>
              <w:spacing w:line="240" w:lineRule="auto" w:before="104"/>
              <w:ind w:right="18"/>
              <w:jc w:val="center"/>
              <w:rPr>
                <w:rFonts w:ascii="Times New Roman" w:hAnsi="Times New Roman" w:cs="Times New Roman" w:eastAsia="Times New Roman" w:hint="default"/>
                <w:sz w:val="21"/>
                <w:szCs w:val="21"/>
              </w:rPr>
            </w:pPr>
            <w:r>
              <w:rPr>
                <w:rFonts w:ascii="Times New Roman"/>
                <w:sz w:val="21"/>
              </w:rPr>
              <w:t>7%</w:t>
            </w:r>
          </w:p>
        </w:tc>
      </w:tr>
      <w:tr>
        <w:trPr>
          <w:trHeight w:val="451" w:hRule="exact"/>
        </w:trPr>
        <w:tc>
          <w:tcPr>
            <w:tcW w:w="2734" w:type="dxa"/>
            <w:tcBorders>
              <w:top w:val="single" w:sz="18" w:space="0" w:color="000000"/>
              <w:left w:val="single" w:sz="6" w:space="0" w:color="000000"/>
              <w:bottom w:val="single" w:sz="18" w:space="0" w:color="000000"/>
              <w:right w:val="single" w:sz="18"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734"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28"/>
              <w:jc w:val="center"/>
              <w:rPr>
                <w:rFonts w:ascii="Times New Roman" w:hAnsi="Times New Roman" w:cs="Times New Roman" w:eastAsia="Times New Roman" w:hint="default"/>
                <w:sz w:val="21"/>
                <w:szCs w:val="21"/>
              </w:rPr>
            </w:pPr>
            <w:r>
              <w:rPr>
                <w:rFonts w:ascii="Times New Roman"/>
                <w:sz w:val="21"/>
              </w:rPr>
              <w:t>298</w:t>
            </w:r>
          </w:p>
        </w:tc>
        <w:tc>
          <w:tcPr>
            <w:tcW w:w="2748"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33"/>
              <w:jc w:val="center"/>
              <w:rPr>
                <w:rFonts w:ascii="Times New Roman" w:hAnsi="Times New Roman" w:cs="Times New Roman" w:eastAsia="Times New Roman" w:hint="default"/>
                <w:sz w:val="21"/>
                <w:szCs w:val="21"/>
              </w:rPr>
            </w:pPr>
            <w:r>
              <w:rPr>
                <w:rFonts w:ascii="Times New Roman"/>
                <w:sz w:val="21"/>
              </w:rPr>
              <w:t>27%</w:t>
            </w:r>
          </w:p>
        </w:tc>
      </w:tr>
      <w:tr>
        <w:trPr>
          <w:trHeight w:val="451" w:hRule="exact"/>
        </w:trPr>
        <w:tc>
          <w:tcPr>
            <w:tcW w:w="2734" w:type="dxa"/>
            <w:tcBorders>
              <w:top w:val="single" w:sz="18" w:space="0" w:color="000000"/>
              <w:left w:val="single" w:sz="6" w:space="0" w:color="000000"/>
              <w:bottom w:val="single" w:sz="18" w:space="0" w:color="000000"/>
              <w:right w:val="single" w:sz="18"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734"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28"/>
              <w:jc w:val="center"/>
              <w:rPr>
                <w:rFonts w:ascii="Times New Roman" w:hAnsi="Times New Roman" w:cs="Times New Roman" w:eastAsia="Times New Roman" w:hint="default"/>
                <w:sz w:val="21"/>
                <w:szCs w:val="21"/>
              </w:rPr>
            </w:pPr>
            <w:r>
              <w:rPr>
                <w:rFonts w:ascii="Times New Roman"/>
                <w:sz w:val="21"/>
              </w:rPr>
              <w:t>733</w:t>
            </w:r>
          </w:p>
        </w:tc>
        <w:tc>
          <w:tcPr>
            <w:tcW w:w="2748"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33"/>
              <w:jc w:val="center"/>
              <w:rPr>
                <w:rFonts w:ascii="Times New Roman" w:hAnsi="Times New Roman" w:cs="Times New Roman" w:eastAsia="Times New Roman" w:hint="default"/>
                <w:sz w:val="21"/>
                <w:szCs w:val="21"/>
              </w:rPr>
            </w:pPr>
            <w:r>
              <w:rPr>
                <w:rFonts w:ascii="Times New Roman"/>
                <w:sz w:val="21"/>
              </w:rPr>
              <w:t>66%</w:t>
            </w:r>
          </w:p>
        </w:tc>
      </w:tr>
      <w:tr>
        <w:trPr>
          <w:trHeight w:val="435" w:hRule="exact"/>
        </w:trPr>
        <w:tc>
          <w:tcPr>
            <w:tcW w:w="2734" w:type="dxa"/>
            <w:tcBorders>
              <w:top w:val="single" w:sz="18" w:space="0" w:color="000000"/>
              <w:left w:val="single" w:sz="6" w:space="0" w:color="000000"/>
              <w:bottom w:val="single" w:sz="18" w:space="0" w:color="000000"/>
              <w:right w:val="single" w:sz="18" w:space="0" w:color="000000"/>
            </w:tcBorders>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34"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43"/>
              <w:jc w:val="center"/>
              <w:rPr>
                <w:rFonts w:ascii="Times New Roman" w:hAnsi="Times New Roman" w:cs="Times New Roman" w:eastAsia="Times New Roman" w:hint="default"/>
                <w:sz w:val="21"/>
                <w:szCs w:val="21"/>
              </w:rPr>
            </w:pPr>
            <w:r>
              <w:rPr>
                <w:rFonts w:ascii="Times New Roman"/>
                <w:sz w:val="21"/>
              </w:rPr>
              <w:t>1109</w:t>
            </w:r>
          </w:p>
        </w:tc>
        <w:tc>
          <w:tcPr>
            <w:tcW w:w="2748"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18"/>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line="4585" w:lineRule="exact"/>
        <w:ind w:left="209" w:right="0" w:firstLine="0"/>
        <w:rPr>
          <w:rFonts w:ascii="宋体" w:hAnsi="宋体" w:cs="宋体" w:eastAsia="宋体" w:hint="default"/>
          <w:sz w:val="20"/>
          <w:szCs w:val="20"/>
        </w:rPr>
      </w:pPr>
      <w:r>
        <w:rPr>
          <w:rFonts w:ascii="宋体" w:hAnsi="宋体" w:cs="宋体" w:eastAsia="宋体" w:hint="default"/>
          <w:position w:val="-91"/>
          <w:sz w:val="20"/>
          <w:szCs w:val="20"/>
        </w:rPr>
        <w:pict>
          <v:group style="width:472.4pt;height:229.3pt;mso-position-horizontal-relative:char;mso-position-vertical-relative:line" coordorigin="0,0" coordsize="9448,4586">
            <v:group style="position:absolute;left:7;top:7;width:9434;height:4572" coordorigin="7,7" coordsize="9434,4572">
              <v:shape style="position:absolute;left:7;top:7;width:9434;height:4572" coordorigin="7,7" coordsize="9434,4572" path="m7,4579l9440,4579,9440,7,7,7,7,4579xe" filled="false" stroked="true" strokeweight=".688562pt" strokecolor="#000000">
                <v:path arrowok="t"/>
              </v:shape>
              <v:shape style="position:absolute;left:1717;top:1347;width:4744;height:1892" type="#_x0000_t75" stroked="false">
                <v:imagedata r:id="rId14" o:title=""/>
              </v:shape>
            </v:group>
            <v:group style="position:absolute;left:8185;top:1844;width:1200;height:871" coordorigin="8185,1844" coordsize="1200,871">
              <v:shape style="position:absolute;left:8185;top:1844;width:1200;height:871" coordorigin="8185,1844" coordsize="1200,871" path="m8185,2714l9385,2714,9385,1844,8185,1844,8185,2714xe" filled="false" stroked="true" strokeweight=".688563pt" strokecolor="#000000">
                <v:path arrowok="t"/>
              </v:shape>
            </v:group>
            <v:group style="position:absolute;left:8268;top:1955;width:125;height:125" coordorigin="8268,1955" coordsize="125,125">
              <v:shape style="position:absolute;left:8268;top:1955;width:125;height:125" coordorigin="8268,1955" coordsize="125,125" path="m8268,2079l8392,2079,8392,1955,8268,1955,8268,2079xe" filled="true" fillcolor="#9999ff" stroked="false">
                <v:path arrowok="t"/>
                <v:fill type="solid"/>
              </v:shape>
            </v:group>
            <v:group style="position:absolute;left:8268;top:1955;width:125;height:125" coordorigin="8268,1955" coordsize="125,125">
              <v:shape style="position:absolute;left:8268;top:1955;width:125;height:125" coordorigin="8268,1955" coordsize="125,125" path="m8268,2079l8392,2079,8392,1955,8268,1955,8268,2079xe" filled="false" stroked="true" strokeweight=".688564pt" strokecolor="#000000">
                <v:path arrowok="t"/>
              </v:shape>
            </v:group>
            <v:group style="position:absolute;left:8268;top:2245;width:125;height:124" coordorigin="8268,2245" coordsize="125,124">
              <v:shape style="position:absolute;left:8268;top:2245;width:125;height:124" coordorigin="8268,2245" coordsize="125,124" path="m8268,2369l8392,2369,8392,2245,8268,2245,8268,2369xe" filled="true" fillcolor="#993366" stroked="false">
                <v:path arrowok="t"/>
                <v:fill type="solid"/>
              </v:shape>
            </v:group>
            <v:group style="position:absolute;left:8268;top:2245;width:125;height:124" coordorigin="8268,2245" coordsize="125,124">
              <v:shape style="position:absolute;left:8268;top:2245;width:125;height:124" coordorigin="8268,2245" coordsize="125,124" path="m8268,2369l8392,2369,8392,2245,8268,2245,8268,2369xe" filled="false" stroked="true" strokeweight=".688564pt" strokecolor="#000000">
                <v:path arrowok="t"/>
              </v:shape>
            </v:group>
            <v:group style="position:absolute;left:8268;top:2534;width:125;height:125" coordorigin="8268,2534" coordsize="125,125">
              <v:shape style="position:absolute;left:8268;top:2534;width:125;height:125" coordorigin="8268,2534" coordsize="125,125" path="m8268,2659l8392,2659,8392,2534,8268,2534,8268,2659xe" filled="true" fillcolor="#ffffcc" stroked="false">
                <v:path arrowok="t"/>
                <v:fill type="solid"/>
              </v:shape>
            </v:group>
            <v:group style="position:absolute;left:8268;top:2534;width:125;height:125" coordorigin="8268,2534" coordsize="125,125">
              <v:shape style="position:absolute;left:8268;top:2534;width:125;height:125" coordorigin="8268,2534" coordsize="125,125" path="m8268,2659l8392,2659,8392,2534,8268,2534,8268,2659xe" filled="false" stroked="true" strokeweight=".688564pt" strokecolor="#000000">
                <v:path arrowok="t"/>
              </v:shape>
            </v:group>
            <v:group style="position:absolute;left:7;top:7;width:9434;height:4572" coordorigin="7,7" coordsize="9434,4572">
              <v:shape style="position:absolute;left:7;top:7;width:9434;height:4572" coordorigin="7,7" coordsize="9434,4572" path="m7,4579l9440,4579,9440,7,7,7,7,4579xe" filled="false" stroked="true" strokeweight=".688562pt" strokecolor="#000000">
                <v:path arrowok="t"/>
              </v:shape>
              <v:shape style="position:absolute;left:4434;top:812;width:884;height:483" type="#_x0000_t202" filled="false" stroked="false">
                <v:textbox inset="0,0,0,0">
                  <w:txbxContent>
                    <w:p>
                      <w:pPr>
                        <w:spacing w:line="208" w:lineRule="exact" w:before="0"/>
                        <w:ind w:left="-1" w:right="0" w:firstLine="0"/>
                        <w:jc w:val="center"/>
                        <w:rPr>
                          <w:rFonts w:ascii="宋体" w:hAnsi="宋体" w:cs="宋体" w:eastAsia="宋体" w:hint="default"/>
                          <w:sz w:val="22"/>
                          <w:szCs w:val="22"/>
                        </w:rPr>
                      </w:pPr>
                      <w:r>
                        <w:rPr>
                          <w:rFonts w:ascii="宋体" w:hAnsi="宋体" w:cs="宋体" w:eastAsia="宋体" w:hint="default"/>
                          <w:sz w:val="22"/>
                          <w:szCs w:val="22"/>
                        </w:rPr>
                        <w:t>本科以上</w:t>
                      </w:r>
                    </w:p>
                    <w:p>
                      <w:pPr>
                        <w:spacing w:line="275" w:lineRule="exact" w:before="0"/>
                        <w:ind w:left="0" w:right="0" w:firstLine="0"/>
                        <w:jc w:val="center"/>
                        <w:rPr>
                          <w:rFonts w:ascii="宋体" w:hAnsi="宋体" w:cs="宋体" w:eastAsia="宋体" w:hint="default"/>
                          <w:sz w:val="22"/>
                          <w:szCs w:val="22"/>
                        </w:rPr>
                      </w:pPr>
                      <w:r>
                        <w:rPr>
                          <w:rFonts w:ascii="宋体"/>
                          <w:sz w:val="22"/>
                        </w:rPr>
                        <w:t>7%</w:t>
                      </w:r>
                    </w:p>
                  </w:txbxContent>
                </v:textbox>
                <w10:wrap type="none"/>
              </v:shape>
              <v:shape style="position:absolute;left:6434;top:1461;width:442;height:483" type="#_x0000_t202" filled="false" stroked="false">
                <v:textbox inset="0,0,0,0">
                  <w:txbxContent>
                    <w:p>
                      <w:pPr>
                        <w:spacing w:line="208" w:lineRule="exact" w:before="0"/>
                        <w:ind w:left="55" w:right="0" w:hanging="56"/>
                        <w:jc w:val="left"/>
                        <w:rPr>
                          <w:rFonts w:ascii="宋体" w:hAnsi="宋体" w:cs="宋体" w:eastAsia="宋体" w:hint="default"/>
                          <w:sz w:val="22"/>
                          <w:szCs w:val="22"/>
                        </w:rPr>
                      </w:pPr>
                      <w:r>
                        <w:rPr>
                          <w:rFonts w:ascii="宋体" w:hAnsi="宋体" w:cs="宋体" w:eastAsia="宋体" w:hint="default"/>
                          <w:sz w:val="22"/>
                          <w:szCs w:val="22"/>
                        </w:rPr>
                        <w:t>大专</w:t>
                      </w:r>
                    </w:p>
                    <w:p>
                      <w:pPr>
                        <w:spacing w:line="275" w:lineRule="exact" w:before="0"/>
                        <w:ind w:left="55" w:right="0" w:firstLine="0"/>
                        <w:jc w:val="left"/>
                        <w:rPr>
                          <w:rFonts w:ascii="宋体" w:hAnsi="宋体" w:cs="宋体" w:eastAsia="宋体" w:hint="default"/>
                          <w:sz w:val="22"/>
                          <w:szCs w:val="22"/>
                        </w:rPr>
                      </w:pPr>
                      <w:r>
                        <w:rPr>
                          <w:rFonts w:ascii="宋体"/>
                          <w:sz w:val="22"/>
                        </w:rPr>
                        <w:t>27%</w:t>
                      </w:r>
                    </w:p>
                  </w:txbxContent>
                </v:textbox>
                <w10:wrap type="none"/>
              </v:shape>
              <v:shape style="position:absolute;left:8461;top:1903;width:884;height:80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本科以上</w:t>
                      </w:r>
                    </w:p>
                    <w:p>
                      <w:pPr>
                        <w:spacing w:line="242" w:lineRule="auto" w:before="2"/>
                        <w:ind w:left="0" w:right="0" w:firstLine="0"/>
                        <w:jc w:val="left"/>
                        <w:rPr>
                          <w:rFonts w:ascii="宋体" w:hAnsi="宋体" w:cs="宋体" w:eastAsia="宋体" w:hint="default"/>
                          <w:sz w:val="22"/>
                          <w:szCs w:val="22"/>
                        </w:rPr>
                      </w:pPr>
                      <w:r>
                        <w:rPr>
                          <w:rFonts w:ascii="宋体" w:hAnsi="宋体" w:cs="宋体" w:eastAsia="宋体" w:hint="default"/>
                          <w:sz w:val="22"/>
                          <w:szCs w:val="22"/>
                        </w:rPr>
                        <w:t>大专</w:t>
                      </w:r>
                      <w:r>
                        <w:rPr>
                          <w:rFonts w:ascii="宋体" w:hAnsi="宋体" w:cs="宋体" w:eastAsia="宋体" w:hint="default"/>
                          <w:w w:val="100"/>
                          <w:sz w:val="22"/>
                          <w:szCs w:val="22"/>
                        </w:rPr>
                        <w:t> </w:t>
                      </w:r>
                      <w:r>
                        <w:rPr>
                          <w:rFonts w:ascii="宋体" w:hAnsi="宋体" w:cs="宋体" w:eastAsia="宋体" w:hint="default"/>
                          <w:sz w:val="22"/>
                          <w:szCs w:val="22"/>
                        </w:rPr>
                        <w:t>大专以下</w:t>
                      </w:r>
                    </w:p>
                  </w:txbxContent>
                </v:textbox>
                <w10:wrap type="none"/>
              </v:shape>
              <v:shape style="position:absolute;left:1055;top:2842;width:884;height:483" type="#_x0000_t202" filled="false" stroked="false">
                <v:textbox inset="0,0,0,0">
                  <w:txbxContent>
                    <w:p>
                      <w:pPr>
                        <w:spacing w:line="208" w:lineRule="exact" w:before="0"/>
                        <w:ind w:left="0" w:right="0" w:firstLine="0"/>
                        <w:jc w:val="center"/>
                        <w:rPr>
                          <w:rFonts w:ascii="宋体" w:hAnsi="宋体" w:cs="宋体" w:eastAsia="宋体" w:hint="default"/>
                          <w:sz w:val="22"/>
                          <w:szCs w:val="22"/>
                        </w:rPr>
                      </w:pPr>
                      <w:r>
                        <w:rPr>
                          <w:rFonts w:ascii="宋体" w:hAnsi="宋体" w:cs="宋体" w:eastAsia="宋体" w:hint="default"/>
                          <w:sz w:val="22"/>
                          <w:szCs w:val="22"/>
                        </w:rPr>
                        <w:t>大专以下</w:t>
                      </w:r>
                    </w:p>
                    <w:p>
                      <w:pPr>
                        <w:spacing w:line="275" w:lineRule="exact" w:before="0"/>
                        <w:ind w:left="0" w:right="1" w:firstLine="0"/>
                        <w:jc w:val="center"/>
                        <w:rPr>
                          <w:rFonts w:ascii="宋体" w:hAnsi="宋体" w:cs="宋体" w:eastAsia="宋体" w:hint="default"/>
                          <w:sz w:val="22"/>
                          <w:szCs w:val="22"/>
                        </w:rPr>
                      </w:pPr>
                      <w:r>
                        <w:rPr>
                          <w:rFonts w:ascii="宋体"/>
                          <w:sz w:val="22"/>
                        </w:rPr>
                        <w:t>66%</w:t>
                      </w:r>
                    </w:p>
                  </w:txbxContent>
                </v:textbox>
                <w10:wrap type="none"/>
              </v:shape>
            </v:group>
          </v:group>
        </w:pict>
      </w:r>
      <w:r>
        <w:rPr>
          <w:rFonts w:ascii="宋体" w:hAnsi="宋体" w:cs="宋体" w:eastAsia="宋体" w:hint="default"/>
          <w:position w:val="-91"/>
          <w:sz w:val="20"/>
          <w:szCs w:val="20"/>
        </w:rPr>
      </w:r>
    </w:p>
    <w:p>
      <w:pPr>
        <w:spacing w:after="0" w:line="4585" w:lineRule="exact"/>
        <w:rPr>
          <w:rFonts w:ascii="宋体" w:hAnsi="宋体" w:cs="宋体" w:eastAsia="宋体" w:hint="default"/>
          <w:sz w:val="20"/>
          <w:szCs w:val="20"/>
        </w:rPr>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left="621" w:right="142"/>
        <w:jc w:val="left"/>
      </w:pPr>
      <w:r>
        <w:rPr>
          <w:rFonts w:ascii="Times New Roman" w:hAnsi="Times New Roman" w:cs="Times New Roman" w:eastAsia="Times New Roman" w:hint="default"/>
        </w:rPr>
        <w:t>3</w:t>
      </w:r>
      <w:r>
        <w:rPr/>
        <w:t>、员工年龄分布</w:t>
      </w:r>
    </w:p>
    <w:tbl>
      <w:tblPr>
        <w:tblW w:w="0" w:type="auto"/>
        <w:jc w:val="left"/>
        <w:tblInd w:w="862" w:type="dxa"/>
        <w:tblLayout w:type="fixed"/>
        <w:tblCellMar>
          <w:top w:w="0" w:type="dxa"/>
          <w:left w:w="0" w:type="dxa"/>
          <w:bottom w:w="0" w:type="dxa"/>
          <w:right w:w="0" w:type="dxa"/>
        </w:tblCellMar>
        <w:tblLook w:val="01E0"/>
      </w:tblPr>
      <w:tblGrid>
        <w:gridCol w:w="2734"/>
        <w:gridCol w:w="2719"/>
        <w:gridCol w:w="2718"/>
      </w:tblGrid>
      <w:tr>
        <w:trPr>
          <w:trHeight w:val="353" w:hRule="exact"/>
        </w:trPr>
        <w:tc>
          <w:tcPr>
            <w:tcW w:w="2734" w:type="dxa"/>
            <w:tcBorders>
              <w:top w:val="single" w:sz="6" w:space="0" w:color="000000"/>
              <w:left w:val="single" w:sz="6" w:space="0" w:color="000000"/>
              <w:bottom w:val="single" w:sz="18" w:space="0" w:color="000000"/>
              <w:right w:val="single" w:sz="18" w:space="0" w:color="000000"/>
            </w:tcBorders>
            <w:shd w:val="clear" w:color="auto" w:fill="CCCCCC"/>
          </w:tcPr>
          <w:p>
            <w:pPr>
              <w:pStyle w:val="TableParagraph"/>
              <w:spacing w:line="270" w:lineRule="exact"/>
              <w:ind w:right="27"/>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2719" w:type="dxa"/>
            <w:tcBorders>
              <w:top w:val="single" w:sz="6" w:space="0" w:color="000000"/>
              <w:left w:val="single" w:sz="18" w:space="0" w:color="000000"/>
              <w:bottom w:val="single" w:sz="18" w:space="0" w:color="000000"/>
              <w:right w:val="single" w:sz="18" w:space="0" w:color="000000"/>
            </w:tcBorders>
            <w:shd w:val="clear" w:color="auto" w:fill="CCCCCC"/>
          </w:tcPr>
          <w:p>
            <w:pPr>
              <w:pStyle w:val="TableParagraph"/>
              <w:spacing w:line="270" w:lineRule="exact"/>
              <w:ind w:right="26"/>
              <w:jc w:val="center"/>
              <w:rPr>
                <w:rFonts w:ascii="宋体" w:hAnsi="宋体" w:cs="宋体" w:eastAsia="宋体" w:hint="default"/>
                <w:sz w:val="21"/>
                <w:szCs w:val="21"/>
              </w:rPr>
            </w:pPr>
            <w:r>
              <w:rPr>
                <w:rFonts w:ascii="宋体" w:hAnsi="宋体" w:cs="宋体" w:eastAsia="宋体" w:hint="default"/>
                <w:b/>
                <w:bCs/>
                <w:sz w:val="21"/>
                <w:szCs w:val="21"/>
              </w:rPr>
              <w:t>员工人数（人）</w:t>
            </w:r>
            <w:r>
              <w:rPr>
                <w:rFonts w:ascii="宋体" w:hAnsi="宋体" w:cs="宋体" w:eastAsia="宋体" w:hint="default"/>
                <w:sz w:val="21"/>
                <w:szCs w:val="21"/>
              </w:rPr>
            </w:r>
          </w:p>
        </w:tc>
        <w:tc>
          <w:tcPr>
            <w:tcW w:w="2718" w:type="dxa"/>
            <w:tcBorders>
              <w:top w:val="single" w:sz="6" w:space="0" w:color="000000"/>
              <w:left w:val="single" w:sz="18" w:space="0" w:color="000000"/>
              <w:bottom w:val="single" w:sz="18" w:space="0" w:color="000000"/>
              <w:right w:val="single" w:sz="18" w:space="0" w:color="000000"/>
            </w:tcBorders>
            <w:shd w:val="clear" w:color="auto" w:fill="CCCCCC"/>
          </w:tcPr>
          <w:p>
            <w:pPr>
              <w:pStyle w:val="TableParagraph"/>
              <w:spacing w:line="240" w:lineRule="auto" w:before="9"/>
              <w:ind w:right="30"/>
              <w:jc w:val="center"/>
              <w:rPr>
                <w:rFonts w:ascii="宋体" w:hAnsi="宋体" w:cs="宋体" w:eastAsia="宋体" w:hint="default"/>
                <w:sz w:val="21"/>
                <w:szCs w:val="21"/>
              </w:rPr>
            </w:pPr>
            <w:r>
              <w:rPr>
                <w:rFonts w:ascii="宋体" w:hAnsi="宋体" w:cs="宋体" w:eastAsia="宋体" w:hint="default"/>
                <w:b/>
                <w:bCs/>
                <w:sz w:val="21"/>
                <w:szCs w:val="21"/>
              </w:rPr>
              <w:t>所占比例（</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73" w:hRule="exact"/>
        </w:trPr>
        <w:tc>
          <w:tcPr>
            <w:tcW w:w="2734" w:type="dxa"/>
            <w:tcBorders>
              <w:top w:val="single" w:sz="18" w:space="0" w:color="000000"/>
              <w:left w:val="single" w:sz="6" w:space="0" w:color="000000"/>
              <w:bottom w:val="single" w:sz="18" w:space="0" w:color="000000"/>
              <w:right w:val="single" w:sz="18" w:space="0" w:color="000000"/>
            </w:tcBorders>
          </w:tcPr>
          <w:p>
            <w:pPr>
              <w:pStyle w:val="TableParagraph"/>
              <w:spacing w:line="240" w:lineRule="auto" w:before="47"/>
              <w:ind w:right="27"/>
              <w:jc w:val="center"/>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宋体" w:hAnsi="宋体" w:cs="宋体" w:eastAsia="宋体" w:hint="default"/>
                <w:sz w:val="21"/>
                <w:szCs w:val="21"/>
              </w:rPr>
              <w:t>岁以下</w:t>
            </w:r>
          </w:p>
        </w:tc>
        <w:tc>
          <w:tcPr>
            <w:tcW w:w="2719"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111"/>
              <w:ind w:right="43"/>
              <w:jc w:val="center"/>
              <w:rPr>
                <w:rFonts w:ascii="Times New Roman" w:hAnsi="Times New Roman" w:cs="Times New Roman" w:eastAsia="Times New Roman" w:hint="default"/>
                <w:sz w:val="21"/>
                <w:szCs w:val="21"/>
              </w:rPr>
            </w:pPr>
            <w:r>
              <w:rPr>
                <w:rFonts w:ascii="Times New Roman"/>
                <w:sz w:val="21"/>
              </w:rPr>
              <w:t>570</w:t>
            </w:r>
          </w:p>
        </w:tc>
        <w:tc>
          <w:tcPr>
            <w:tcW w:w="2718"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111"/>
              <w:ind w:right="33"/>
              <w:jc w:val="center"/>
              <w:rPr>
                <w:rFonts w:ascii="Times New Roman" w:hAnsi="Times New Roman" w:cs="Times New Roman" w:eastAsia="Times New Roman" w:hint="default"/>
                <w:sz w:val="21"/>
                <w:szCs w:val="21"/>
              </w:rPr>
            </w:pPr>
            <w:r>
              <w:rPr>
                <w:rFonts w:ascii="Times New Roman"/>
                <w:sz w:val="21"/>
              </w:rPr>
              <w:t>51%</w:t>
            </w:r>
          </w:p>
        </w:tc>
      </w:tr>
      <w:tr>
        <w:trPr>
          <w:trHeight w:val="436" w:hRule="exact"/>
        </w:trPr>
        <w:tc>
          <w:tcPr>
            <w:tcW w:w="2734" w:type="dxa"/>
            <w:tcBorders>
              <w:top w:val="single" w:sz="18" w:space="0" w:color="000000"/>
              <w:left w:val="single" w:sz="6" w:space="0" w:color="000000"/>
              <w:bottom w:val="single" w:sz="18" w:space="0" w:color="000000"/>
              <w:right w:val="single" w:sz="18" w:space="0" w:color="000000"/>
            </w:tcBorders>
          </w:tcPr>
          <w:p>
            <w:pPr>
              <w:pStyle w:val="TableParagraph"/>
              <w:spacing w:line="240" w:lineRule="auto" w:before="25"/>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宋体" w:hAnsi="宋体" w:cs="宋体" w:eastAsia="宋体" w:hint="default"/>
                <w:sz w:val="21"/>
                <w:szCs w:val="21"/>
              </w:rPr>
              <w:t>～</w:t>
            </w:r>
            <w:r>
              <w:rPr>
                <w:rFonts w:ascii="Times New Roman" w:hAnsi="Times New Roman" w:cs="Times New Roman" w:eastAsia="Times New Roman" w:hint="default"/>
                <w:sz w:val="21"/>
                <w:szCs w:val="21"/>
              </w:rPr>
              <w:t>50</w:t>
            </w:r>
            <w:r>
              <w:rPr>
                <w:rFonts w:ascii="宋体" w:hAnsi="宋体" w:cs="宋体" w:eastAsia="宋体" w:hint="default"/>
                <w:sz w:val="21"/>
                <w:szCs w:val="21"/>
              </w:rPr>
              <w:t>岁</w:t>
            </w:r>
          </w:p>
        </w:tc>
        <w:tc>
          <w:tcPr>
            <w:tcW w:w="2719"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43"/>
              <w:jc w:val="center"/>
              <w:rPr>
                <w:rFonts w:ascii="Times New Roman" w:hAnsi="Times New Roman" w:cs="Times New Roman" w:eastAsia="Times New Roman" w:hint="default"/>
                <w:sz w:val="21"/>
                <w:szCs w:val="21"/>
              </w:rPr>
            </w:pPr>
            <w:r>
              <w:rPr>
                <w:rFonts w:ascii="Times New Roman"/>
                <w:sz w:val="21"/>
              </w:rPr>
              <w:t>507</w:t>
            </w:r>
          </w:p>
        </w:tc>
        <w:tc>
          <w:tcPr>
            <w:tcW w:w="2718"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33"/>
              <w:jc w:val="center"/>
              <w:rPr>
                <w:rFonts w:ascii="Times New Roman" w:hAnsi="Times New Roman" w:cs="Times New Roman" w:eastAsia="Times New Roman" w:hint="default"/>
                <w:sz w:val="21"/>
                <w:szCs w:val="21"/>
              </w:rPr>
            </w:pPr>
            <w:r>
              <w:rPr>
                <w:rFonts w:ascii="Times New Roman"/>
                <w:sz w:val="21"/>
              </w:rPr>
              <w:t>46%</w:t>
            </w:r>
          </w:p>
        </w:tc>
      </w:tr>
      <w:tr>
        <w:trPr>
          <w:trHeight w:val="450" w:hRule="exact"/>
        </w:trPr>
        <w:tc>
          <w:tcPr>
            <w:tcW w:w="2734" w:type="dxa"/>
            <w:tcBorders>
              <w:top w:val="single" w:sz="18" w:space="0" w:color="000000"/>
              <w:left w:val="single" w:sz="6" w:space="0" w:color="000000"/>
              <w:bottom w:val="single" w:sz="18" w:space="0" w:color="000000"/>
              <w:right w:val="single" w:sz="18" w:space="0" w:color="000000"/>
            </w:tcBorders>
          </w:tcPr>
          <w:p>
            <w:pPr>
              <w:pStyle w:val="TableParagraph"/>
              <w:spacing w:line="240" w:lineRule="auto" w:before="25"/>
              <w:ind w:right="27"/>
              <w:jc w:val="center"/>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宋体" w:hAnsi="宋体" w:cs="宋体" w:eastAsia="宋体" w:hint="default"/>
                <w:sz w:val="21"/>
                <w:szCs w:val="21"/>
              </w:rPr>
              <w:t>岁以上</w:t>
            </w:r>
          </w:p>
        </w:tc>
        <w:tc>
          <w:tcPr>
            <w:tcW w:w="2719"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28"/>
              <w:jc w:val="center"/>
              <w:rPr>
                <w:rFonts w:ascii="Times New Roman" w:hAnsi="Times New Roman" w:cs="Times New Roman" w:eastAsia="Times New Roman" w:hint="default"/>
                <w:sz w:val="21"/>
                <w:szCs w:val="21"/>
              </w:rPr>
            </w:pPr>
            <w:r>
              <w:rPr>
                <w:rFonts w:ascii="Times New Roman"/>
                <w:sz w:val="21"/>
              </w:rPr>
              <w:t>32</w:t>
            </w:r>
          </w:p>
        </w:tc>
        <w:tc>
          <w:tcPr>
            <w:tcW w:w="2718"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48"/>
              <w:jc w:val="center"/>
              <w:rPr>
                <w:rFonts w:ascii="Times New Roman" w:hAnsi="Times New Roman" w:cs="Times New Roman" w:eastAsia="Times New Roman" w:hint="default"/>
                <w:sz w:val="21"/>
                <w:szCs w:val="21"/>
              </w:rPr>
            </w:pPr>
            <w:r>
              <w:rPr>
                <w:rFonts w:ascii="Times New Roman"/>
                <w:sz w:val="21"/>
              </w:rPr>
              <w:t>3%</w:t>
            </w:r>
          </w:p>
        </w:tc>
      </w:tr>
      <w:tr>
        <w:trPr>
          <w:trHeight w:val="451" w:hRule="exact"/>
        </w:trPr>
        <w:tc>
          <w:tcPr>
            <w:tcW w:w="2734" w:type="dxa"/>
            <w:tcBorders>
              <w:top w:val="single" w:sz="18" w:space="0" w:color="000000"/>
              <w:left w:val="single" w:sz="6" w:space="0" w:color="000000"/>
              <w:bottom w:val="single" w:sz="18" w:space="0" w:color="000000"/>
              <w:right w:val="single" w:sz="18" w:space="0" w:color="000000"/>
            </w:tcBorders>
          </w:tcPr>
          <w:p>
            <w:pPr>
              <w:pStyle w:val="TableParagraph"/>
              <w:spacing w:line="240" w:lineRule="auto" w:before="24"/>
              <w:ind w:right="27"/>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19"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28"/>
              <w:jc w:val="center"/>
              <w:rPr>
                <w:rFonts w:ascii="Times New Roman" w:hAnsi="Times New Roman" w:cs="Times New Roman" w:eastAsia="Times New Roman" w:hint="default"/>
                <w:sz w:val="21"/>
                <w:szCs w:val="21"/>
              </w:rPr>
            </w:pPr>
            <w:r>
              <w:rPr>
                <w:rFonts w:ascii="Times New Roman"/>
                <w:sz w:val="21"/>
              </w:rPr>
              <w:t>1109</w:t>
            </w:r>
          </w:p>
        </w:tc>
        <w:tc>
          <w:tcPr>
            <w:tcW w:w="2718" w:type="dxa"/>
            <w:tcBorders>
              <w:top w:val="single" w:sz="18" w:space="0" w:color="000000"/>
              <w:left w:val="single" w:sz="18" w:space="0" w:color="000000"/>
              <w:bottom w:val="single" w:sz="18" w:space="0" w:color="000000"/>
              <w:right w:val="single" w:sz="18" w:space="0" w:color="000000"/>
            </w:tcBorders>
          </w:tcPr>
          <w:p>
            <w:pPr>
              <w:pStyle w:val="TableParagraph"/>
              <w:spacing w:line="240" w:lineRule="auto" w:before="89"/>
              <w:ind w:right="49"/>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spacing w:line="4585" w:lineRule="exact"/>
        <w:ind w:left="209" w:right="0" w:firstLine="0"/>
        <w:rPr>
          <w:rFonts w:ascii="宋体" w:hAnsi="宋体" w:cs="宋体" w:eastAsia="宋体" w:hint="default"/>
          <w:sz w:val="20"/>
          <w:szCs w:val="20"/>
        </w:rPr>
      </w:pPr>
      <w:r>
        <w:rPr>
          <w:rFonts w:ascii="宋体" w:hAnsi="宋体" w:cs="宋体" w:eastAsia="宋体" w:hint="default"/>
          <w:position w:val="-91"/>
          <w:sz w:val="20"/>
          <w:szCs w:val="20"/>
        </w:rPr>
        <w:pict>
          <v:group style="width:472.4pt;height:229.3pt;mso-position-horizontal-relative:char;mso-position-vertical-relative:line" coordorigin="0,0" coordsize="9448,4586">
            <v:group style="position:absolute;left:7;top:7;width:9434;height:4572" coordorigin="7,7" coordsize="9434,4572">
              <v:shape style="position:absolute;left:7;top:7;width:9434;height:4572" coordorigin="7,7" coordsize="9434,4572" path="m7,4579l9440,4579,9440,7,7,7,7,4579xe" filled="false" stroked="true" strokeweight=".688562pt" strokecolor="#000000">
                <v:path arrowok="t"/>
              </v:shape>
              <v:shape style="position:absolute;left:1717;top:1347;width:4744;height:1892" type="#_x0000_t75" stroked="false">
                <v:imagedata r:id="rId15" o:title=""/>
              </v:shape>
            </v:group>
            <v:group style="position:absolute;left:8185;top:1844;width:1200;height:871" coordorigin="8185,1844" coordsize="1200,871">
              <v:shape style="position:absolute;left:8185;top:1844;width:1200;height:871" coordorigin="8185,1844" coordsize="1200,871" path="m8185,2714l9385,2714,9385,1844,8185,1844,8185,2714xe" filled="false" stroked="true" strokeweight=".688563pt" strokecolor="#000000">
                <v:path arrowok="t"/>
              </v:shape>
            </v:group>
            <v:group style="position:absolute;left:8268;top:1955;width:125;height:125" coordorigin="8268,1955" coordsize="125,125">
              <v:shape style="position:absolute;left:8268;top:1955;width:125;height:125" coordorigin="8268,1955" coordsize="125,125" path="m8268,2079l8392,2079,8392,1955,8268,1955,8268,2079xe" filled="true" fillcolor="#9999ff" stroked="false">
                <v:path arrowok="t"/>
                <v:fill type="solid"/>
              </v:shape>
            </v:group>
            <v:group style="position:absolute;left:8268;top:1955;width:125;height:125" coordorigin="8268,1955" coordsize="125,125">
              <v:shape style="position:absolute;left:8268;top:1955;width:125;height:125" coordorigin="8268,1955" coordsize="125,125" path="m8268,2079l8392,2079,8392,1955,8268,1955,8268,2079xe" filled="false" stroked="true" strokeweight=".688564pt" strokecolor="#000000">
                <v:path arrowok="t"/>
              </v:shape>
            </v:group>
            <v:group style="position:absolute;left:8268;top:2245;width:125;height:124" coordorigin="8268,2245" coordsize="125,124">
              <v:shape style="position:absolute;left:8268;top:2245;width:125;height:124" coordorigin="8268,2245" coordsize="125,124" path="m8268,2369l8392,2369,8392,2245,8268,2245,8268,2369xe" filled="true" fillcolor="#993366" stroked="false">
                <v:path arrowok="t"/>
                <v:fill type="solid"/>
              </v:shape>
            </v:group>
            <v:group style="position:absolute;left:8268;top:2245;width:125;height:124" coordorigin="8268,2245" coordsize="125,124">
              <v:shape style="position:absolute;left:8268;top:2245;width:125;height:124" coordorigin="8268,2245" coordsize="125,124" path="m8268,2369l8392,2369,8392,2245,8268,2245,8268,2369xe" filled="false" stroked="true" strokeweight=".688564pt" strokecolor="#000000">
                <v:path arrowok="t"/>
              </v:shape>
            </v:group>
            <v:group style="position:absolute;left:8268;top:2534;width:125;height:125" coordorigin="8268,2534" coordsize="125,125">
              <v:shape style="position:absolute;left:8268;top:2534;width:125;height:125" coordorigin="8268,2534" coordsize="125,125" path="m8268,2659l8392,2659,8392,2534,8268,2534,8268,2659xe" filled="true" fillcolor="#ffffcc" stroked="false">
                <v:path arrowok="t"/>
                <v:fill type="solid"/>
              </v:shape>
            </v:group>
            <v:group style="position:absolute;left:8268;top:2534;width:125;height:125" coordorigin="8268,2534" coordsize="125,125">
              <v:shape style="position:absolute;left:8268;top:2534;width:125;height:125" coordorigin="8268,2534" coordsize="125,125" path="m8268,2659l8392,2659,8392,2534,8268,2534,8268,2659xe" filled="false" stroked="true" strokeweight=".688564pt" strokecolor="#000000">
                <v:path arrowok="t"/>
              </v:shape>
            </v:group>
            <v:group style="position:absolute;left:7;top:7;width:9434;height:4572" coordorigin="7,7" coordsize="9434,4572">
              <v:shape style="position:absolute;left:7;top:7;width:9434;height:4572" coordorigin="7,7" coordsize="9434,4572" path="m7,4579l9440,4579,9440,7,7,7,7,4579xe" filled="false" stroked="true" strokeweight=".688562pt" strokecolor="#000000">
                <v:path arrowok="t"/>
              </v:shape>
              <v:shape style="position:absolute;left:3317;top:798;width:884;height:483" type="#_x0000_t202" filled="false" stroked="false">
                <v:textbox inset="0,0,0,0">
                  <w:txbxContent>
                    <w:p>
                      <w:pPr>
                        <w:spacing w:line="208" w:lineRule="exact" w:before="0"/>
                        <w:ind w:left="0" w:right="0" w:firstLine="0"/>
                        <w:jc w:val="center"/>
                        <w:rPr>
                          <w:rFonts w:ascii="宋体" w:hAnsi="宋体" w:cs="宋体" w:eastAsia="宋体" w:hint="default"/>
                          <w:sz w:val="22"/>
                          <w:szCs w:val="22"/>
                        </w:rPr>
                      </w:pPr>
                      <w:r>
                        <w:rPr>
                          <w:rFonts w:ascii="宋体" w:hAnsi="宋体" w:cs="宋体" w:eastAsia="宋体" w:hint="default"/>
                          <w:sz w:val="22"/>
                          <w:szCs w:val="22"/>
                        </w:rPr>
                        <w:t>51岁以上</w:t>
                      </w:r>
                    </w:p>
                    <w:p>
                      <w:pPr>
                        <w:spacing w:line="275" w:lineRule="exact" w:before="0"/>
                        <w:ind w:left="0" w:right="0" w:firstLine="0"/>
                        <w:jc w:val="center"/>
                        <w:rPr>
                          <w:rFonts w:ascii="宋体" w:hAnsi="宋体" w:cs="宋体" w:eastAsia="宋体" w:hint="default"/>
                          <w:sz w:val="22"/>
                          <w:szCs w:val="22"/>
                        </w:rPr>
                      </w:pPr>
                      <w:r>
                        <w:rPr>
                          <w:rFonts w:ascii="宋体"/>
                          <w:sz w:val="22"/>
                        </w:rPr>
                        <w:t>3%</w:t>
                      </w:r>
                    </w:p>
                  </w:txbxContent>
                </v:textbox>
                <w10:wrap type="none"/>
              </v:shape>
              <v:shape style="position:absolute;left:738;top:2414;width:883;height:483" type="#_x0000_t202" filled="false" stroked="false">
                <v:textbox inset="0,0,0,0">
                  <w:txbxContent>
                    <w:p>
                      <w:pPr>
                        <w:spacing w:line="208" w:lineRule="exact" w:before="0"/>
                        <w:ind w:left="0" w:right="0" w:firstLine="0"/>
                        <w:jc w:val="center"/>
                        <w:rPr>
                          <w:rFonts w:ascii="宋体" w:hAnsi="宋体" w:cs="宋体" w:eastAsia="宋体" w:hint="default"/>
                          <w:sz w:val="22"/>
                          <w:szCs w:val="22"/>
                        </w:rPr>
                      </w:pPr>
                      <w:r>
                        <w:rPr>
                          <w:rFonts w:ascii="宋体" w:hAnsi="宋体" w:cs="宋体" w:eastAsia="宋体" w:hint="default"/>
                          <w:spacing w:val="-1"/>
                          <w:sz w:val="22"/>
                          <w:szCs w:val="22"/>
                        </w:rPr>
                        <w:t>31～50岁</w:t>
                      </w:r>
                    </w:p>
                    <w:p>
                      <w:pPr>
                        <w:spacing w:line="275" w:lineRule="exact" w:before="0"/>
                        <w:ind w:left="0" w:right="1" w:firstLine="0"/>
                        <w:jc w:val="center"/>
                        <w:rPr>
                          <w:rFonts w:ascii="宋体" w:hAnsi="宋体" w:cs="宋体" w:eastAsia="宋体" w:hint="default"/>
                          <w:sz w:val="22"/>
                          <w:szCs w:val="22"/>
                        </w:rPr>
                      </w:pPr>
                      <w:r>
                        <w:rPr>
                          <w:rFonts w:ascii="宋体"/>
                          <w:sz w:val="22"/>
                        </w:rPr>
                        <w:t>46%</w:t>
                      </w:r>
                    </w:p>
                  </w:txbxContent>
                </v:textbox>
                <w10:wrap type="none"/>
              </v:shape>
              <v:shape style="position:absolute;left:6530;top:2414;width:884;height:483" type="#_x0000_t202" filled="false" stroked="false">
                <v:textbox inset="0,0,0,0">
                  <w:txbxContent>
                    <w:p>
                      <w:pPr>
                        <w:spacing w:line="208" w:lineRule="exact" w:before="0"/>
                        <w:ind w:left="-1" w:right="0" w:firstLine="0"/>
                        <w:jc w:val="center"/>
                        <w:rPr>
                          <w:rFonts w:ascii="宋体" w:hAnsi="宋体" w:cs="宋体" w:eastAsia="宋体" w:hint="default"/>
                          <w:sz w:val="22"/>
                          <w:szCs w:val="22"/>
                        </w:rPr>
                      </w:pPr>
                      <w:r>
                        <w:rPr>
                          <w:rFonts w:ascii="宋体" w:hAnsi="宋体" w:cs="宋体" w:eastAsia="宋体" w:hint="default"/>
                          <w:sz w:val="22"/>
                          <w:szCs w:val="22"/>
                        </w:rPr>
                        <w:t>30岁以下</w:t>
                      </w:r>
                    </w:p>
                    <w:p>
                      <w:pPr>
                        <w:spacing w:line="275" w:lineRule="exact" w:before="0"/>
                        <w:ind w:left="0" w:right="0" w:firstLine="0"/>
                        <w:jc w:val="center"/>
                        <w:rPr>
                          <w:rFonts w:ascii="宋体" w:hAnsi="宋体" w:cs="宋体" w:eastAsia="宋体" w:hint="default"/>
                          <w:sz w:val="22"/>
                          <w:szCs w:val="22"/>
                        </w:rPr>
                      </w:pPr>
                      <w:r>
                        <w:rPr>
                          <w:rFonts w:ascii="宋体"/>
                          <w:sz w:val="22"/>
                        </w:rPr>
                        <w:t>51%</w:t>
                      </w:r>
                    </w:p>
                  </w:txbxContent>
                </v:textbox>
                <w10:wrap type="none"/>
              </v:shape>
              <v:shape style="position:absolute;left:8461;top:1903;width:884;height:801" type="#_x0000_t202" filled="false" stroked="false">
                <v:textbox inset="0,0,0,0">
                  <w:txbxContent>
                    <w:p>
                      <w:pPr>
                        <w:spacing w:line="221"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30岁以下</w:t>
                      </w:r>
                    </w:p>
                    <w:p>
                      <w:pPr>
                        <w:spacing w:before="2"/>
                        <w:ind w:left="0" w:right="0" w:firstLine="0"/>
                        <w:jc w:val="left"/>
                        <w:rPr>
                          <w:rFonts w:ascii="宋体" w:hAnsi="宋体" w:cs="宋体" w:eastAsia="宋体" w:hint="default"/>
                          <w:sz w:val="22"/>
                          <w:szCs w:val="22"/>
                        </w:rPr>
                      </w:pPr>
                      <w:r>
                        <w:rPr>
                          <w:rFonts w:ascii="宋体" w:hAnsi="宋体" w:cs="宋体" w:eastAsia="宋体" w:hint="default"/>
                          <w:sz w:val="22"/>
                          <w:szCs w:val="22"/>
                        </w:rPr>
                        <w:t>31～50岁</w:t>
                      </w:r>
                    </w:p>
                    <w:p>
                      <w:pPr>
                        <w:spacing w:before="2"/>
                        <w:ind w:left="0" w:right="0" w:firstLine="0"/>
                        <w:jc w:val="left"/>
                        <w:rPr>
                          <w:rFonts w:ascii="宋体" w:hAnsi="宋体" w:cs="宋体" w:eastAsia="宋体" w:hint="default"/>
                          <w:sz w:val="22"/>
                          <w:szCs w:val="22"/>
                        </w:rPr>
                      </w:pPr>
                      <w:r>
                        <w:rPr>
                          <w:rFonts w:ascii="宋体" w:hAnsi="宋体" w:cs="宋体" w:eastAsia="宋体" w:hint="default"/>
                          <w:sz w:val="22"/>
                          <w:szCs w:val="22"/>
                        </w:rPr>
                        <w:t>51岁以上</w:t>
                      </w:r>
                    </w:p>
                  </w:txbxContent>
                </v:textbox>
                <w10:wrap type="none"/>
              </v:shape>
            </v:group>
          </v:group>
        </w:pict>
      </w:r>
      <w:r>
        <w:rPr>
          <w:rFonts w:ascii="宋体" w:hAnsi="宋体" w:cs="宋体" w:eastAsia="宋体" w:hint="default"/>
          <w:position w:val="-91"/>
          <w:sz w:val="20"/>
          <w:szCs w:val="20"/>
        </w:rPr>
      </w:r>
    </w:p>
    <w:p>
      <w:pPr>
        <w:spacing w:line="240" w:lineRule="auto" w:before="5"/>
        <w:rPr>
          <w:rFonts w:ascii="宋体" w:hAnsi="宋体" w:cs="宋体" w:eastAsia="宋体" w:hint="default"/>
          <w:sz w:val="16"/>
          <w:szCs w:val="16"/>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企业薪酬成本情况</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5865"/>
      </w:tblGrid>
      <w:tr>
        <w:trPr>
          <w:trHeight w:val="39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58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6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1,109</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6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6,942.19</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6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2.92%</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6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14.78</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6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6.26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413" w:right="3480"/>
        <w:jc w:val="center"/>
        <w:rPr>
          <w:b w:val="0"/>
          <w:bCs w:val="0"/>
        </w:rPr>
      </w:pPr>
      <w:bookmarkStart w:name="_TOC_250002" w:id="8"/>
      <w:r>
        <w:rPr>
          <w:spacing w:val="4"/>
        </w:rPr>
        <w:t>第九节</w:t>
      </w:r>
      <w:r>
        <w:rPr>
          <w:spacing w:val="44"/>
        </w:rPr>
        <w:t> </w:t>
      </w:r>
      <w:r>
        <w:rPr>
          <w:spacing w:val="6"/>
        </w:rPr>
        <w:t>公司治理</w:t>
      </w:r>
      <w:bookmarkEnd w:id="8"/>
      <w:r>
        <w:rPr>
          <w:b w:val="0"/>
          <w:bCs w:val="0"/>
          <w:spacing w:val="6"/>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6" w:lineRule="auto"/>
        <w:ind w:right="0" w:firstLine="420"/>
        <w:jc w:val="left"/>
      </w:pPr>
      <w:r>
        <w:rPr/>
        <w:t>报告期内，公司严格按照《公司法》、《证券法》、《上市公司治理准则》、《深圳证券交易所股票 </w:t>
      </w:r>
      <w:r>
        <w:rPr>
          <w:spacing w:val="-3"/>
        </w:rPr>
        <w:t>上市规则》、《深圳证券交易所中小企业板上市公司规范运作指引》和中国证监会有关法律法规等的要求，</w:t>
      </w:r>
      <w:r>
        <w:rPr>
          <w:spacing w:val="-86"/>
        </w:rPr>
        <w:t> </w:t>
      </w:r>
      <w:r>
        <w:rPr>
          <w:spacing w:val="-86"/>
        </w:rPr>
      </w:r>
      <w:r>
        <w:rPr/>
        <w:t>不断完善公司治理结构，建立健全内部管理和控制制度，持续深入开展公司治理活动，以进一步规范公司 运作，提高了公司治理水平。</w:t>
      </w:r>
    </w:p>
    <w:p>
      <w:pPr>
        <w:spacing w:line="450" w:lineRule="exact" w:before="59"/>
        <w:ind w:left="561" w:right="174" w:firstLine="0"/>
        <w:jc w:val="left"/>
        <w:rPr>
          <w:rFonts w:ascii="宋体" w:hAnsi="宋体" w:cs="宋体" w:eastAsia="宋体" w:hint="default"/>
          <w:sz w:val="21"/>
          <w:szCs w:val="21"/>
        </w:rPr>
      </w:pPr>
      <w:r>
        <w:rPr>
          <w:rFonts w:ascii="宋体" w:hAnsi="宋体" w:cs="宋体" w:eastAsia="宋体" w:hint="default"/>
          <w:b/>
          <w:bCs/>
          <w:sz w:val="21"/>
          <w:szCs w:val="21"/>
        </w:rPr>
        <w:t>（一）股东大会制度的建立健全及运行情况</w:t>
      </w:r>
      <w:r>
        <w:rPr>
          <w:rFonts w:ascii="宋体" w:hAnsi="宋体" w:cs="宋体" w:eastAsia="宋体" w:hint="default"/>
          <w:b/>
          <w:bCs/>
          <w:w w:val="99"/>
          <w:sz w:val="21"/>
          <w:szCs w:val="21"/>
        </w:rPr>
        <w:t> </w:t>
      </w:r>
      <w:r>
        <w:rPr>
          <w:rFonts w:ascii="宋体" w:hAnsi="宋体" w:cs="宋体" w:eastAsia="宋体" w:hint="default"/>
          <w:sz w:val="21"/>
          <w:szCs w:val="21"/>
        </w:rPr>
        <w:t>报告期内，公司严格按照《公司法》和《公司章程》、《股东大会议事规则》等规则的规定和要求，</w:t>
      </w:r>
    </w:p>
    <w:p>
      <w:pPr>
        <w:pStyle w:val="BodyText"/>
        <w:spacing w:line="255" w:lineRule="exact"/>
        <w:ind w:right="0"/>
        <w:jc w:val="both"/>
      </w:pPr>
      <w:r>
        <w:rPr/>
        <w:t>召集、召开股东大会，能够确保全体股东特别是中小股东享有平等地位，充分行使自己的权力。报告期内</w:t>
      </w:r>
    </w:p>
    <w:p>
      <w:pPr>
        <w:pStyle w:val="BodyText"/>
        <w:spacing w:line="280" w:lineRule="auto" w:before="25"/>
        <w:ind w:right="187"/>
        <w:jc w:val="both"/>
      </w:pPr>
      <w:r>
        <w:rPr/>
        <w:t>的股东大会均由董事会召集召开，并聘请律师进行现场见证，根据相关法律、行政法规、部门规章、规范 性文件及公司章程等规定应由股东大会表决的事项均按照相应的权限审批后交由股东大会审议，不存在越 权审批或先实施后审议的情况。</w:t>
      </w:r>
    </w:p>
    <w:p>
      <w:pPr>
        <w:pStyle w:val="BodyText"/>
        <w:spacing w:line="273" w:lineRule="auto" w:before="140"/>
        <w:ind w:right="183" w:firstLine="420"/>
        <w:jc w:val="both"/>
      </w:pPr>
      <w:r>
        <w:rPr/>
        <w:t>报告期内，公司共召开了</w:t>
      </w:r>
      <w:r>
        <w:rPr>
          <w:rFonts w:ascii="Times New Roman" w:hAnsi="Times New Roman" w:cs="Times New Roman" w:eastAsia="Times New Roman" w:hint="default"/>
        </w:rPr>
        <w:t>3</w:t>
      </w:r>
      <w:r>
        <w:rPr/>
        <w:t>次股东大会：</w:t>
      </w:r>
      <w:r>
        <w:rPr>
          <w:rFonts w:ascii="Times New Roman" w:hAnsi="Times New Roman" w:cs="Times New Roman" w:eastAsia="Times New Roman" w:hint="default"/>
        </w:rPr>
        <w:t>2014</w:t>
      </w:r>
      <w:r>
        <w:rPr/>
        <w:t>年度股东大会、</w:t>
      </w:r>
      <w:r>
        <w:rPr>
          <w:rFonts w:ascii="Times New Roman" w:hAnsi="Times New Roman" w:cs="Times New Roman" w:eastAsia="Times New Roman" w:hint="default"/>
        </w:rPr>
        <w:t>2015</w:t>
      </w:r>
      <w:r>
        <w:rPr/>
        <w:t>年第一次临时股东大会、</w:t>
      </w:r>
      <w:r>
        <w:rPr>
          <w:rFonts w:ascii="Times New Roman" w:hAnsi="Times New Roman" w:cs="Times New Roman" w:eastAsia="Times New Roman" w:hint="default"/>
        </w:rPr>
        <w:t>2015</w:t>
      </w:r>
      <w:r>
        <w:rPr/>
        <w:t>年第 二次临时股东大会。会议的召集程序、召开程序、出席会议人员资格及表决程序均符合《公司法》、《上 市公司股东大会规则》等法律、法规、规范性文件和《公司章程》的规定。</w:t>
      </w:r>
    </w:p>
    <w:p>
      <w:pPr>
        <w:pStyle w:val="BodyText"/>
        <w:spacing w:line="240" w:lineRule="auto" w:before="161"/>
        <w:ind w:left="561" w:right="174"/>
        <w:jc w:val="left"/>
      </w:pPr>
      <w:r>
        <w:rPr/>
        <w:t>会议具体情况如下：</w:t>
      </w:r>
    </w:p>
    <w:p>
      <w:pPr>
        <w:spacing w:line="240" w:lineRule="auto" w:before="10"/>
        <w:rPr>
          <w:rFonts w:ascii="宋体" w:hAnsi="宋体" w:cs="宋体" w:eastAsia="宋体" w:hint="default"/>
          <w:sz w:val="15"/>
          <w:szCs w:val="15"/>
        </w:rPr>
      </w:pPr>
    </w:p>
    <w:p>
      <w:pPr>
        <w:pStyle w:val="Heading4"/>
        <w:spacing w:line="240" w:lineRule="auto"/>
        <w:ind w:left="561" w:right="174"/>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日，公司召开了</w:t>
      </w:r>
      <w:r>
        <w:rPr>
          <w:rFonts w:ascii="Times New Roman" w:hAnsi="Times New Roman" w:cs="Times New Roman" w:eastAsia="Times New Roman" w:hint="default"/>
        </w:rPr>
        <w:t>2014</w:t>
      </w:r>
      <w:r>
        <w:rPr/>
        <w:t>年度股东大会，会议审议通过了以下议案：</w:t>
      </w:r>
      <w:r>
        <w:rPr>
          <w:b w:val="0"/>
          <w:bCs w:val="0"/>
        </w:rPr>
      </w:r>
    </w:p>
    <w:p>
      <w:pPr>
        <w:pStyle w:val="BodyText"/>
        <w:spacing w:line="240" w:lineRule="auto" w:before="159"/>
        <w:ind w:left="561" w:right="174"/>
        <w:jc w:val="left"/>
      </w:pPr>
      <w:r>
        <w:rPr>
          <w:rFonts w:ascii="Times New Roman" w:hAnsi="Times New Roman" w:cs="Times New Roman" w:eastAsia="Times New Roman" w:hint="default"/>
        </w:rPr>
        <w:t>1</w:t>
      </w:r>
      <w:r>
        <w:rPr/>
        <w:t>、审议《公司</w:t>
      </w:r>
      <w:r>
        <w:rPr>
          <w:rFonts w:ascii="Times New Roman" w:hAnsi="Times New Roman" w:cs="Times New Roman" w:eastAsia="Times New Roman" w:hint="default"/>
        </w:rPr>
        <w:t>2014</w:t>
      </w:r>
      <w:r>
        <w:rPr/>
        <w:t>年度董事会工作报告》；</w:t>
      </w:r>
    </w:p>
    <w:p>
      <w:pPr>
        <w:pStyle w:val="BodyText"/>
        <w:spacing w:line="240" w:lineRule="auto" w:before="190"/>
        <w:ind w:left="561" w:right="174"/>
        <w:jc w:val="left"/>
      </w:pPr>
      <w:r>
        <w:rPr>
          <w:rFonts w:ascii="Times New Roman" w:hAnsi="Times New Roman" w:cs="Times New Roman" w:eastAsia="Times New Roman" w:hint="default"/>
        </w:rPr>
        <w:t>2</w:t>
      </w:r>
      <w:r>
        <w:rPr/>
        <w:t>、审议《公司</w:t>
      </w:r>
      <w:r>
        <w:rPr>
          <w:rFonts w:ascii="Times New Roman" w:hAnsi="Times New Roman" w:cs="Times New Roman" w:eastAsia="Times New Roman" w:hint="default"/>
        </w:rPr>
        <w:t>2014</w:t>
      </w:r>
      <w:r>
        <w:rPr/>
        <w:t>年度监事会工作报告》；</w:t>
      </w:r>
    </w:p>
    <w:p>
      <w:pPr>
        <w:pStyle w:val="BodyText"/>
        <w:spacing w:line="240" w:lineRule="auto" w:before="174"/>
        <w:ind w:left="561" w:right="174"/>
        <w:jc w:val="left"/>
      </w:pPr>
      <w:r>
        <w:rPr>
          <w:rFonts w:ascii="Times New Roman" w:hAnsi="Times New Roman" w:cs="Times New Roman" w:eastAsia="Times New Roman" w:hint="default"/>
        </w:rPr>
        <w:t>3</w:t>
      </w:r>
      <w:r>
        <w:rPr/>
        <w:t>、审议《公司</w:t>
      </w:r>
      <w:r>
        <w:rPr>
          <w:rFonts w:ascii="Times New Roman" w:hAnsi="Times New Roman" w:cs="Times New Roman" w:eastAsia="Times New Roman" w:hint="default"/>
        </w:rPr>
        <w:t>2014</w:t>
      </w:r>
      <w:r>
        <w:rPr/>
        <w:t>年度报告及摘要》；</w:t>
      </w:r>
    </w:p>
    <w:p>
      <w:pPr>
        <w:pStyle w:val="BodyText"/>
        <w:spacing w:line="240" w:lineRule="auto" w:before="174"/>
        <w:ind w:left="561" w:right="174"/>
        <w:jc w:val="left"/>
      </w:pPr>
      <w:r>
        <w:rPr>
          <w:rFonts w:ascii="Times New Roman" w:hAnsi="Times New Roman" w:cs="Times New Roman" w:eastAsia="Times New Roman" w:hint="default"/>
        </w:rPr>
        <w:t>4</w:t>
      </w:r>
      <w:r>
        <w:rPr/>
        <w:t>、审议《公司</w:t>
      </w:r>
      <w:r>
        <w:rPr>
          <w:rFonts w:ascii="Times New Roman" w:hAnsi="Times New Roman" w:cs="Times New Roman" w:eastAsia="Times New Roman" w:hint="default"/>
        </w:rPr>
        <w:t>2014</w:t>
      </w:r>
      <w:r>
        <w:rPr/>
        <w:t>年利润分配预案》</w:t>
      </w:r>
    </w:p>
    <w:p>
      <w:pPr>
        <w:pStyle w:val="BodyText"/>
        <w:spacing w:line="240" w:lineRule="auto" w:before="175"/>
        <w:ind w:left="561" w:right="174"/>
        <w:jc w:val="left"/>
      </w:pPr>
      <w:r>
        <w:rPr>
          <w:rFonts w:ascii="Times New Roman" w:hAnsi="Times New Roman" w:cs="Times New Roman" w:eastAsia="Times New Roman" w:hint="default"/>
        </w:rPr>
        <w:t>5</w:t>
      </w:r>
      <w:r>
        <w:rPr/>
        <w:t>、审议《公司</w:t>
      </w:r>
      <w:r>
        <w:rPr>
          <w:rFonts w:ascii="Times New Roman" w:hAnsi="Times New Roman" w:cs="Times New Roman" w:eastAsia="Times New Roman" w:hint="default"/>
        </w:rPr>
        <w:t>2014</w:t>
      </w:r>
      <w:r>
        <w:rPr/>
        <w:t>年度财务决算报告》；</w:t>
      </w:r>
    </w:p>
    <w:p>
      <w:pPr>
        <w:pStyle w:val="BodyText"/>
        <w:spacing w:line="240" w:lineRule="auto" w:before="175"/>
        <w:ind w:left="561" w:right="174"/>
        <w:jc w:val="left"/>
      </w:pPr>
      <w:r>
        <w:rPr>
          <w:rFonts w:ascii="Times New Roman" w:hAnsi="Times New Roman" w:cs="Times New Roman" w:eastAsia="Times New Roman" w:hint="default"/>
        </w:rPr>
        <w:t>6</w:t>
      </w:r>
      <w:r>
        <w:rPr/>
        <w:t>、审议《公司</w:t>
      </w:r>
      <w:r>
        <w:rPr>
          <w:rFonts w:ascii="Times New Roman" w:hAnsi="Times New Roman" w:cs="Times New Roman" w:eastAsia="Times New Roman" w:hint="default"/>
        </w:rPr>
        <w:t>2015</w:t>
      </w:r>
      <w:r>
        <w:rPr/>
        <w:t>年度财务预算报告》；</w:t>
      </w:r>
    </w:p>
    <w:p>
      <w:pPr>
        <w:pStyle w:val="BodyText"/>
        <w:spacing w:line="240" w:lineRule="auto" w:before="189"/>
        <w:ind w:left="561" w:right="174"/>
        <w:jc w:val="left"/>
      </w:pPr>
      <w:r>
        <w:rPr>
          <w:rFonts w:ascii="Times New Roman" w:hAnsi="Times New Roman" w:cs="Times New Roman" w:eastAsia="Times New Roman" w:hint="default"/>
        </w:rPr>
        <w:t>7</w:t>
      </w:r>
      <w:r>
        <w:rPr/>
        <w:t>、审议《公司</w:t>
      </w:r>
      <w:r>
        <w:rPr>
          <w:rFonts w:ascii="Times New Roman" w:hAnsi="Times New Roman" w:cs="Times New Roman" w:eastAsia="Times New Roman" w:hint="default"/>
        </w:rPr>
        <w:t>2014</w:t>
      </w:r>
      <w:r>
        <w:rPr/>
        <w:t>年募集资金年度使用情况专项报告》；</w:t>
      </w:r>
    </w:p>
    <w:p>
      <w:pPr>
        <w:pStyle w:val="BodyText"/>
        <w:spacing w:line="240" w:lineRule="auto" w:before="175"/>
        <w:ind w:left="561" w:right="174"/>
        <w:jc w:val="left"/>
      </w:pPr>
      <w:r>
        <w:rPr>
          <w:rFonts w:ascii="Times New Roman" w:hAnsi="Times New Roman" w:cs="Times New Roman" w:eastAsia="Times New Roman" w:hint="default"/>
        </w:rPr>
        <w:t>8</w:t>
      </w:r>
      <w:r>
        <w:rPr/>
        <w:t>、审议《公司</w:t>
      </w:r>
      <w:r>
        <w:rPr>
          <w:rFonts w:ascii="Times New Roman" w:hAnsi="Times New Roman" w:cs="Times New Roman" w:eastAsia="Times New Roman" w:hint="default"/>
        </w:rPr>
        <w:t>2014</w:t>
      </w:r>
      <w:r>
        <w:rPr/>
        <w:t>年度内部控制评价报告》；</w:t>
      </w:r>
    </w:p>
    <w:p>
      <w:pPr>
        <w:pStyle w:val="BodyText"/>
        <w:spacing w:line="240" w:lineRule="auto" w:before="174"/>
        <w:ind w:left="561" w:right="174"/>
        <w:jc w:val="left"/>
      </w:pPr>
      <w:r>
        <w:rPr>
          <w:rFonts w:ascii="Times New Roman" w:hAnsi="Times New Roman" w:cs="Times New Roman" w:eastAsia="Times New Roman" w:hint="default"/>
        </w:rPr>
        <w:t>9</w:t>
      </w:r>
      <w:r>
        <w:rPr/>
        <w:t>、审议《修改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before="174"/>
        <w:ind w:left="561" w:right="174"/>
        <w:jc w:val="left"/>
      </w:pPr>
      <w:r>
        <w:rPr>
          <w:rFonts w:ascii="Times New Roman" w:hAnsi="Times New Roman" w:cs="Times New Roman" w:eastAsia="Times New Roman" w:hint="default"/>
        </w:rPr>
        <w:t>10</w:t>
      </w:r>
      <w:r>
        <w:rPr/>
        <w:t>、审议《公司关于续聘</w:t>
      </w:r>
      <w:r>
        <w:rPr>
          <w:rFonts w:ascii="Times New Roman" w:hAnsi="Times New Roman" w:cs="Times New Roman" w:eastAsia="Times New Roman" w:hint="default"/>
        </w:rPr>
        <w:t>2015</w:t>
      </w:r>
      <w:r>
        <w:rPr/>
        <w:t>年度审计机构的议案》；</w:t>
      </w:r>
    </w:p>
    <w:p>
      <w:pPr>
        <w:pStyle w:val="BodyText"/>
        <w:spacing w:line="396" w:lineRule="auto" w:before="174"/>
        <w:ind w:left="456" w:right="1659" w:firstLine="105"/>
        <w:jc w:val="left"/>
      </w:pPr>
      <w:r>
        <w:rPr>
          <w:rFonts w:ascii="Times New Roman" w:hAnsi="Times New Roman" w:cs="Times New Roman" w:eastAsia="Times New Roman" w:hint="default"/>
        </w:rPr>
        <w:t>11</w:t>
      </w:r>
      <w:r>
        <w:rPr/>
        <w:t>、审议《公司关于向银行申请不超过人民币</w:t>
      </w:r>
      <w:r>
        <w:rPr>
          <w:rFonts w:ascii="Times New Roman" w:hAnsi="Times New Roman" w:cs="Times New Roman" w:eastAsia="Times New Roman" w:hint="default"/>
        </w:rPr>
        <w:t>23</w:t>
      </w:r>
      <w:r>
        <w:rPr/>
        <w:t>亿元授信额度的议案》。 会议决议公告刊登在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日的《证券日报》、《证券时报》和巨潮资讯网上。</w:t>
      </w:r>
    </w:p>
    <w:p>
      <w:pPr>
        <w:pStyle w:val="Heading4"/>
        <w:spacing w:line="240" w:lineRule="auto" w:before="38"/>
        <w:ind w:left="561" w:right="174"/>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日，公司召开了</w:t>
      </w:r>
      <w:r>
        <w:rPr>
          <w:rFonts w:ascii="Times New Roman" w:hAnsi="Times New Roman" w:cs="Times New Roman" w:eastAsia="Times New Roman" w:hint="default"/>
        </w:rPr>
        <w:t>2015</w:t>
      </w:r>
      <w:r>
        <w:rPr/>
        <w:t>年第二次临时股东大会，会议审议通过了如下议案：</w:t>
      </w:r>
      <w:r>
        <w:rPr>
          <w:b w:val="0"/>
          <w:bCs w:val="0"/>
        </w:rPr>
      </w:r>
    </w:p>
    <w:p>
      <w:pPr>
        <w:spacing w:after="0" w:line="240" w:lineRule="auto"/>
        <w:jc w:val="left"/>
        <w:sectPr>
          <w:pgSz w:w="11910" w:h="16850"/>
          <w:pgMar w:header="731" w:footer="980" w:top="1040" w:bottom="1180" w:left="1000" w:right="900"/>
        </w:sectPr>
      </w:pPr>
    </w:p>
    <w:p>
      <w:pPr>
        <w:spacing w:line="240" w:lineRule="auto" w:before="3"/>
        <w:rPr>
          <w:rFonts w:ascii="宋体" w:hAnsi="宋体" w:cs="宋体" w:eastAsia="宋体" w:hint="default"/>
          <w:b/>
          <w:bCs/>
          <w:sz w:val="25"/>
          <w:szCs w:val="25"/>
        </w:rPr>
      </w:pPr>
    </w:p>
    <w:p>
      <w:pPr>
        <w:pStyle w:val="BodyText"/>
        <w:spacing w:line="273" w:lineRule="auto" w:before="35"/>
        <w:ind w:right="142" w:firstLine="420"/>
        <w:jc w:val="left"/>
      </w:pPr>
      <w:r>
        <w:rPr>
          <w:rFonts w:ascii="Times New Roman" w:hAnsi="Times New Roman" w:cs="Times New Roman" w:eastAsia="Times New Roman" w:hint="default"/>
        </w:rPr>
        <w:t>1</w:t>
      </w:r>
      <w:r>
        <w:rPr/>
        <w:t>、审议关于《公司拟使用部分募集资金收购江西科为薄膜新型材料有限公司</w:t>
      </w:r>
      <w:r>
        <w:rPr>
          <w:rFonts w:ascii="Times New Roman" w:hAnsi="Times New Roman" w:cs="Times New Roman" w:eastAsia="Times New Roman" w:hint="default"/>
        </w:rPr>
        <w:t>100%</w:t>
      </w:r>
      <w:r>
        <w:rPr/>
        <w:t>股权并增加注册资 本》的议案；</w:t>
      </w:r>
    </w:p>
    <w:p>
      <w:pPr>
        <w:pStyle w:val="BodyText"/>
        <w:spacing w:line="384" w:lineRule="auto" w:before="160"/>
        <w:ind w:left="561" w:right="1494"/>
        <w:jc w:val="left"/>
      </w:pPr>
      <w:r>
        <w:rPr>
          <w:rFonts w:ascii="Times New Roman" w:hAnsi="Times New Roman" w:cs="Times New Roman" w:eastAsia="Times New Roman" w:hint="default"/>
        </w:rPr>
        <w:t>2</w:t>
      </w:r>
      <w:r>
        <w:rPr/>
        <w:t>、审议关于《江西科为薄膜新型材料有限公司股权转让与增资入股协议》的议案。 会议决议公告刊登在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日的《证券日报》、《证券时报》和巨潮资讯网上。</w:t>
      </w:r>
    </w:p>
    <w:p>
      <w:pPr>
        <w:pStyle w:val="Heading4"/>
        <w:spacing w:line="240" w:lineRule="auto" w:before="50"/>
        <w:ind w:left="561" w:right="142"/>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日，公司召开了</w:t>
      </w:r>
      <w:r>
        <w:rPr>
          <w:rFonts w:ascii="Times New Roman" w:hAnsi="Times New Roman" w:cs="Times New Roman" w:eastAsia="Times New Roman" w:hint="default"/>
        </w:rPr>
        <w:t>2015</w:t>
      </w:r>
      <w:r>
        <w:rPr/>
        <w:t>年第三次临时股东大会，会议审议通过了如下议案：</w:t>
      </w:r>
      <w:r>
        <w:rPr>
          <w:b w:val="0"/>
          <w:bCs w:val="0"/>
        </w:rPr>
      </w:r>
    </w:p>
    <w:p>
      <w:pPr>
        <w:pStyle w:val="BodyText"/>
        <w:spacing w:line="240" w:lineRule="auto" w:before="174"/>
        <w:ind w:left="561" w:right="142"/>
        <w:jc w:val="left"/>
      </w:pPr>
      <w:r>
        <w:rPr>
          <w:rFonts w:ascii="Times New Roman" w:hAnsi="Times New Roman" w:cs="Times New Roman" w:eastAsia="Times New Roman" w:hint="default"/>
        </w:rPr>
        <w:t>1</w:t>
      </w:r>
      <w:r>
        <w:rPr/>
        <w:t>、审议《</w:t>
      </w:r>
      <w:r>
        <w:rPr>
          <w:spacing w:val="-15"/>
        </w:rPr>
        <w:t> </w:t>
      </w:r>
      <w:r>
        <w:rPr/>
        <w:t>关于公司符合向特定对象非公开发行股票条件的议案》</w:t>
      </w:r>
    </w:p>
    <w:p>
      <w:pPr>
        <w:pStyle w:val="BodyText"/>
        <w:spacing w:line="240" w:lineRule="auto" w:before="175"/>
        <w:ind w:left="561" w:right="142"/>
        <w:jc w:val="left"/>
      </w:pPr>
      <w:r>
        <w:rPr>
          <w:rFonts w:ascii="Times New Roman" w:hAnsi="Times New Roman" w:cs="Times New Roman" w:eastAsia="Times New Roman" w:hint="default"/>
        </w:rPr>
        <w:t>2</w:t>
      </w:r>
      <w:r>
        <w:rPr/>
        <w:t>、逐项审议《公司向特定对象非公开发行股票方案的议案》</w:t>
      </w:r>
    </w:p>
    <w:p>
      <w:pPr>
        <w:pStyle w:val="BodyText"/>
        <w:spacing w:line="240" w:lineRule="auto" w:before="174"/>
        <w:ind w:left="561" w:right="142"/>
        <w:jc w:val="left"/>
      </w:pPr>
      <w:r>
        <w:rPr/>
        <w:t>（</w:t>
      </w:r>
      <w:r>
        <w:rPr>
          <w:rFonts w:ascii="Times New Roman" w:hAnsi="Times New Roman" w:cs="Times New Roman" w:eastAsia="Times New Roman" w:hint="default"/>
        </w:rPr>
        <w:t>1</w:t>
      </w:r>
      <w:r>
        <w:rPr/>
        <w:t>）发行股票的种类和面值</w:t>
      </w:r>
    </w:p>
    <w:p>
      <w:pPr>
        <w:pStyle w:val="BodyText"/>
        <w:spacing w:line="240" w:lineRule="auto" w:before="175"/>
        <w:ind w:left="561" w:right="142"/>
        <w:jc w:val="left"/>
      </w:pPr>
      <w:r>
        <w:rPr/>
        <w:t>（</w:t>
      </w:r>
      <w:r>
        <w:rPr>
          <w:rFonts w:ascii="Times New Roman" w:hAnsi="Times New Roman" w:cs="Times New Roman" w:eastAsia="Times New Roman" w:hint="default"/>
        </w:rPr>
        <w:t>2</w:t>
      </w:r>
      <w:r>
        <w:rPr/>
        <w:t>）发行方式及时间</w:t>
      </w:r>
    </w:p>
    <w:p>
      <w:pPr>
        <w:pStyle w:val="BodyText"/>
        <w:spacing w:line="240" w:lineRule="auto" w:before="174"/>
        <w:ind w:left="561" w:right="142"/>
        <w:jc w:val="left"/>
      </w:pPr>
      <w:r>
        <w:rPr/>
        <w:t>（</w:t>
      </w:r>
      <w:r>
        <w:rPr>
          <w:rFonts w:ascii="Times New Roman" w:hAnsi="Times New Roman" w:cs="Times New Roman" w:eastAsia="Times New Roman" w:hint="default"/>
        </w:rPr>
        <w:t>3</w:t>
      </w:r>
      <w:r>
        <w:rPr/>
        <w:t>）发行对象和认购方式</w:t>
      </w:r>
    </w:p>
    <w:p>
      <w:pPr>
        <w:pStyle w:val="BodyText"/>
        <w:spacing w:line="240" w:lineRule="auto" w:before="190"/>
        <w:ind w:left="561" w:right="142"/>
        <w:jc w:val="left"/>
      </w:pPr>
      <w:r>
        <w:rPr/>
        <w:t>（</w:t>
      </w:r>
      <w:r>
        <w:rPr>
          <w:rFonts w:ascii="Times New Roman" w:hAnsi="Times New Roman" w:cs="Times New Roman" w:eastAsia="Times New Roman" w:hint="default"/>
        </w:rPr>
        <w:t>4</w:t>
      </w:r>
      <w:r>
        <w:rPr/>
        <w:t>）发行数量</w:t>
      </w:r>
    </w:p>
    <w:p>
      <w:pPr>
        <w:pStyle w:val="BodyText"/>
        <w:spacing w:line="240" w:lineRule="auto" w:before="174"/>
        <w:ind w:left="561" w:right="142"/>
        <w:jc w:val="left"/>
      </w:pPr>
      <w:r>
        <w:rPr/>
        <w:t>（</w:t>
      </w:r>
      <w:r>
        <w:rPr>
          <w:rFonts w:ascii="Times New Roman" w:hAnsi="Times New Roman" w:cs="Times New Roman" w:eastAsia="Times New Roman" w:hint="default"/>
        </w:rPr>
        <w:t>5</w:t>
      </w:r>
      <w:r>
        <w:rPr/>
        <w:t>）发行价格与定价方式</w:t>
      </w:r>
    </w:p>
    <w:p>
      <w:pPr>
        <w:pStyle w:val="BodyText"/>
        <w:spacing w:line="240" w:lineRule="auto" w:before="175"/>
        <w:ind w:left="561" w:right="142"/>
        <w:jc w:val="left"/>
      </w:pPr>
      <w:r>
        <w:rPr/>
        <w:t>（</w:t>
      </w:r>
      <w:r>
        <w:rPr>
          <w:rFonts w:ascii="Times New Roman" w:hAnsi="Times New Roman" w:cs="Times New Roman" w:eastAsia="Times New Roman" w:hint="default"/>
        </w:rPr>
        <w:t>6</w:t>
      </w:r>
      <w:r>
        <w:rPr/>
        <w:t>）本次非公开发行股票的锁定期</w:t>
      </w:r>
    </w:p>
    <w:p>
      <w:pPr>
        <w:pStyle w:val="BodyText"/>
        <w:spacing w:line="240" w:lineRule="auto" w:before="174"/>
        <w:ind w:left="561" w:right="142"/>
        <w:jc w:val="left"/>
      </w:pPr>
      <w:r>
        <w:rPr/>
        <w:t>（</w:t>
      </w:r>
      <w:r>
        <w:rPr>
          <w:rFonts w:ascii="Times New Roman" w:hAnsi="Times New Roman" w:cs="Times New Roman" w:eastAsia="Times New Roman" w:hint="default"/>
        </w:rPr>
        <w:t>7</w:t>
      </w:r>
      <w:r>
        <w:rPr/>
        <w:t>）募集资金用途</w:t>
      </w:r>
    </w:p>
    <w:p>
      <w:pPr>
        <w:pStyle w:val="BodyText"/>
        <w:spacing w:line="240" w:lineRule="auto" w:before="174"/>
        <w:ind w:left="561" w:right="142"/>
        <w:jc w:val="left"/>
      </w:pPr>
      <w:r>
        <w:rPr/>
        <w:t>（</w:t>
      </w:r>
      <w:r>
        <w:rPr>
          <w:rFonts w:ascii="Times New Roman" w:hAnsi="Times New Roman" w:cs="Times New Roman" w:eastAsia="Times New Roman" w:hint="default"/>
        </w:rPr>
        <w:t>8</w:t>
      </w:r>
      <w:r>
        <w:rPr/>
        <w:t>）股票上市地点</w:t>
      </w:r>
    </w:p>
    <w:p>
      <w:pPr>
        <w:pStyle w:val="BodyText"/>
        <w:spacing w:line="240" w:lineRule="auto" w:before="189"/>
        <w:ind w:left="561" w:right="142"/>
        <w:jc w:val="left"/>
      </w:pPr>
      <w:r>
        <w:rPr/>
        <w:t>（</w:t>
      </w:r>
      <w:r>
        <w:rPr>
          <w:rFonts w:ascii="Times New Roman" w:hAnsi="Times New Roman" w:cs="Times New Roman" w:eastAsia="Times New Roman" w:hint="default"/>
        </w:rPr>
        <w:t>9</w:t>
      </w:r>
      <w:r>
        <w:rPr/>
        <w:t>）本次非公开发行前的滚存利润安排</w:t>
      </w:r>
    </w:p>
    <w:p>
      <w:pPr>
        <w:pStyle w:val="BodyText"/>
        <w:spacing w:line="240" w:lineRule="auto" w:before="175"/>
        <w:ind w:left="561" w:right="142"/>
        <w:jc w:val="left"/>
      </w:pPr>
      <w:r>
        <w:rPr/>
        <w:t>（</w:t>
      </w:r>
      <w:r>
        <w:rPr>
          <w:rFonts w:ascii="Times New Roman" w:hAnsi="Times New Roman" w:cs="Times New Roman" w:eastAsia="Times New Roman" w:hint="default"/>
        </w:rPr>
        <w:t>10</w:t>
      </w:r>
      <w:r>
        <w:rPr/>
        <w:t>）决议有效期</w:t>
      </w:r>
    </w:p>
    <w:p>
      <w:pPr>
        <w:pStyle w:val="BodyText"/>
        <w:spacing w:line="240" w:lineRule="auto" w:before="174"/>
        <w:ind w:left="561" w:right="142"/>
        <w:jc w:val="left"/>
      </w:pPr>
      <w:r>
        <w:rPr>
          <w:rFonts w:ascii="Times New Roman" w:hAnsi="Times New Roman" w:cs="Times New Roman" w:eastAsia="Times New Roman" w:hint="default"/>
        </w:rPr>
        <w:t>3</w:t>
      </w:r>
      <w:r>
        <w:rPr/>
        <w:t>、审议《关于公司本次非公开发行股票预案的议案》</w:t>
      </w:r>
    </w:p>
    <w:p>
      <w:pPr>
        <w:pStyle w:val="BodyText"/>
        <w:spacing w:line="240" w:lineRule="auto" w:before="175"/>
        <w:ind w:left="561" w:right="142"/>
        <w:jc w:val="left"/>
      </w:pPr>
      <w:r>
        <w:rPr>
          <w:rFonts w:ascii="Times New Roman" w:hAnsi="Times New Roman" w:cs="Times New Roman" w:eastAsia="Times New Roman" w:hint="default"/>
        </w:rPr>
        <w:t>4</w:t>
      </w:r>
      <w:r>
        <w:rPr/>
        <w:t>、审议《关于本次非公开发行股票募集资金运用的可行性分析报告的议案》</w:t>
      </w:r>
    </w:p>
    <w:p>
      <w:pPr>
        <w:pStyle w:val="BodyText"/>
        <w:spacing w:line="240" w:lineRule="auto" w:before="174"/>
        <w:ind w:left="561" w:right="142"/>
        <w:jc w:val="left"/>
      </w:pPr>
      <w:r>
        <w:rPr>
          <w:rFonts w:ascii="Times New Roman" w:hAnsi="Times New Roman" w:cs="Times New Roman" w:eastAsia="Times New Roman" w:hint="default"/>
        </w:rPr>
        <w:t>5</w:t>
      </w:r>
      <w:r>
        <w:rPr/>
        <w:t>、审议《关于提请股东大会授权公司董事会办理本次非公开发行股票事宜的议案》</w:t>
      </w:r>
    </w:p>
    <w:p>
      <w:pPr>
        <w:pStyle w:val="BodyText"/>
        <w:spacing w:line="240" w:lineRule="auto" w:before="190"/>
        <w:ind w:left="561" w:right="142"/>
        <w:jc w:val="left"/>
      </w:pPr>
      <w:r>
        <w:rPr>
          <w:rFonts w:ascii="Times New Roman" w:hAnsi="Times New Roman" w:cs="Times New Roman" w:eastAsia="Times New Roman" w:hint="default"/>
        </w:rPr>
        <w:t>6</w:t>
      </w:r>
      <w:r>
        <w:rPr/>
        <w:t>、审议《关于前次募集资金使用情况报告的议案》</w:t>
      </w:r>
    </w:p>
    <w:p>
      <w:pPr>
        <w:pStyle w:val="BodyText"/>
        <w:spacing w:line="240" w:lineRule="auto" w:before="175"/>
        <w:ind w:left="561" w:right="142"/>
        <w:jc w:val="left"/>
      </w:pPr>
      <w:r>
        <w:rPr>
          <w:rFonts w:ascii="Times New Roman" w:hAnsi="Times New Roman" w:cs="Times New Roman" w:eastAsia="Times New Roman" w:hint="default"/>
        </w:rPr>
        <w:t>7</w:t>
      </w:r>
      <w:r>
        <w:rPr/>
        <w:t>、审议《关于公司本次非公开发行股票涉及关联交易事项的议案》</w:t>
      </w:r>
    </w:p>
    <w:p>
      <w:pPr>
        <w:pStyle w:val="BodyText"/>
        <w:spacing w:line="240" w:lineRule="auto" w:before="174"/>
        <w:ind w:left="561" w:right="142"/>
        <w:jc w:val="left"/>
      </w:pPr>
      <w:r>
        <w:rPr>
          <w:rFonts w:ascii="Times New Roman" w:hAnsi="Times New Roman" w:cs="Times New Roman" w:eastAsia="Times New Roman" w:hint="default"/>
        </w:rPr>
        <w:t>8</w:t>
      </w:r>
      <w:r>
        <w:rPr/>
        <w:t>、审议《关于同意公司与吴迪签订附生效条件的股份认购协议的议案》</w:t>
      </w:r>
    </w:p>
    <w:p>
      <w:pPr>
        <w:pStyle w:val="BodyText"/>
        <w:spacing w:line="240" w:lineRule="auto" w:before="174"/>
        <w:ind w:left="561" w:right="142"/>
        <w:jc w:val="left"/>
      </w:pPr>
      <w:r>
        <w:rPr>
          <w:rFonts w:ascii="Times New Roman" w:hAnsi="Times New Roman" w:cs="Times New Roman" w:eastAsia="Times New Roman" w:hint="default"/>
        </w:rPr>
        <w:t>9</w:t>
      </w:r>
      <w:r>
        <w:rPr/>
        <w:t>、审议《关于本次非公开发行后填补被摊薄即期回报的措施的议案》</w:t>
      </w:r>
    </w:p>
    <w:p>
      <w:pPr>
        <w:pStyle w:val="BodyText"/>
        <w:spacing w:line="240" w:lineRule="auto" w:before="175"/>
        <w:ind w:left="561" w:right="142"/>
        <w:jc w:val="left"/>
      </w:pPr>
      <w:r>
        <w:rPr>
          <w:rFonts w:ascii="Times New Roman" w:hAnsi="Times New Roman" w:cs="Times New Roman" w:eastAsia="Times New Roman" w:hint="default"/>
        </w:rPr>
        <w:t>10</w:t>
      </w:r>
      <w:r>
        <w:rPr/>
        <w:t>、审议《关于公司符合发行公司债券条件的议案》</w:t>
      </w:r>
    </w:p>
    <w:p>
      <w:pPr>
        <w:pStyle w:val="BodyText"/>
        <w:spacing w:line="240" w:lineRule="auto" w:before="189"/>
        <w:ind w:left="561" w:right="142"/>
        <w:jc w:val="left"/>
      </w:pPr>
      <w:r>
        <w:rPr>
          <w:rFonts w:ascii="Times New Roman" w:hAnsi="Times New Roman" w:cs="Times New Roman" w:eastAsia="Times New Roman" w:hint="default"/>
        </w:rPr>
        <w:t>11</w:t>
      </w:r>
      <w:r>
        <w:rPr/>
        <w:t>、逐项审议《关于公司发行公司债券的议案》</w:t>
      </w:r>
    </w:p>
    <w:p>
      <w:pPr>
        <w:pStyle w:val="BodyText"/>
        <w:spacing w:line="240" w:lineRule="auto" w:before="174"/>
        <w:ind w:left="561" w:right="142"/>
        <w:jc w:val="left"/>
      </w:pPr>
      <w:r>
        <w:rPr/>
        <w:t>（</w:t>
      </w:r>
      <w:r>
        <w:rPr>
          <w:rFonts w:ascii="Times New Roman" w:hAnsi="Times New Roman" w:cs="Times New Roman" w:eastAsia="Times New Roman" w:hint="default"/>
        </w:rPr>
        <w:t>1</w:t>
      </w:r>
      <w:r>
        <w:rPr/>
        <w:t>）发行规模及方式</w:t>
      </w:r>
    </w:p>
    <w:p>
      <w:pPr>
        <w:pStyle w:val="BodyText"/>
        <w:spacing w:line="240" w:lineRule="auto" w:before="175"/>
        <w:ind w:left="561" w:right="142"/>
        <w:jc w:val="left"/>
      </w:pPr>
      <w:r>
        <w:rPr/>
        <w:t>（</w:t>
      </w:r>
      <w:r>
        <w:rPr>
          <w:rFonts w:ascii="Times New Roman" w:hAnsi="Times New Roman" w:cs="Times New Roman" w:eastAsia="Times New Roman" w:hint="default"/>
        </w:rPr>
        <w:t>2</w:t>
      </w:r>
      <w:r>
        <w:rPr/>
        <w:t>）公司股东配售的安排</w:t>
      </w:r>
    </w:p>
    <w:p>
      <w:pPr>
        <w:pStyle w:val="BodyText"/>
        <w:spacing w:line="240" w:lineRule="auto" w:before="174"/>
        <w:ind w:left="561" w:right="142"/>
        <w:jc w:val="left"/>
      </w:pPr>
      <w:r>
        <w:rPr/>
        <w:t>（</w:t>
      </w:r>
      <w:r>
        <w:rPr>
          <w:rFonts w:ascii="Times New Roman" w:hAnsi="Times New Roman" w:cs="Times New Roman" w:eastAsia="Times New Roman" w:hint="default"/>
        </w:rPr>
        <w:t>3</w:t>
      </w:r>
      <w:r>
        <w:rPr/>
        <w:t>）债券期限</w:t>
      </w:r>
    </w:p>
    <w:p>
      <w:pPr>
        <w:pStyle w:val="BodyText"/>
        <w:spacing w:line="240" w:lineRule="auto" w:before="175"/>
        <w:ind w:left="561" w:right="142"/>
        <w:jc w:val="left"/>
      </w:pPr>
      <w:r>
        <w:rPr/>
        <w:t>（</w:t>
      </w:r>
      <w:r>
        <w:rPr>
          <w:rFonts w:ascii="Times New Roman" w:hAnsi="Times New Roman" w:cs="Times New Roman" w:eastAsia="Times New Roman" w:hint="default"/>
        </w:rPr>
        <w:t>4</w:t>
      </w:r>
      <w:r>
        <w:rPr/>
        <w:t>）债券利率及确定方式</w:t>
      </w:r>
    </w:p>
    <w:p>
      <w:pPr>
        <w:spacing w:after="0" w:line="240" w:lineRule="auto"/>
        <w:jc w:val="left"/>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BodyText"/>
        <w:spacing w:line="240" w:lineRule="auto" w:before="35"/>
        <w:ind w:left="561" w:right="174"/>
        <w:jc w:val="left"/>
      </w:pPr>
      <w:r>
        <w:rPr/>
        <w:t>（</w:t>
      </w:r>
      <w:r>
        <w:rPr>
          <w:rFonts w:ascii="Times New Roman" w:hAnsi="Times New Roman" w:cs="Times New Roman" w:eastAsia="Times New Roman" w:hint="default"/>
        </w:rPr>
        <w:t>5</w:t>
      </w:r>
      <w:r>
        <w:rPr/>
        <w:t>）发行对象</w:t>
      </w:r>
    </w:p>
    <w:p>
      <w:pPr>
        <w:pStyle w:val="BodyText"/>
        <w:spacing w:line="240" w:lineRule="auto" w:before="174"/>
        <w:ind w:left="561" w:right="174"/>
        <w:jc w:val="left"/>
      </w:pPr>
      <w:r>
        <w:rPr/>
        <w:t>（</w:t>
      </w:r>
      <w:r>
        <w:rPr>
          <w:rFonts w:ascii="Times New Roman" w:hAnsi="Times New Roman" w:cs="Times New Roman" w:eastAsia="Times New Roman" w:hint="default"/>
        </w:rPr>
        <w:t>6</w:t>
      </w:r>
      <w:r>
        <w:rPr/>
        <w:t>）担保事项</w:t>
      </w:r>
    </w:p>
    <w:p>
      <w:pPr>
        <w:pStyle w:val="BodyText"/>
        <w:spacing w:line="240" w:lineRule="auto" w:before="174"/>
        <w:ind w:left="561" w:right="174"/>
        <w:jc w:val="left"/>
      </w:pPr>
      <w:r>
        <w:rPr/>
        <w:t>（</w:t>
      </w:r>
      <w:r>
        <w:rPr>
          <w:rFonts w:ascii="Times New Roman" w:hAnsi="Times New Roman" w:cs="Times New Roman" w:eastAsia="Times New Roman" w:hint="default"/>
        </w:rPr>
        <w:t>7</w:t>
      </w:r>
      <w:r>
        <w:rPr/>
        <w:t>）募集资金的用途</w:t>
      </w:r>
    </w:p>
    <w:p>
      <w:pPr>
        <w:pStyle w:val="BodyText"/>
        <w:spacing w:line="240" w:lineRule="auto" w:before="190"/>
        <w:ind w:left="561" w:right="174"/>
        <w:jc w:val="left"/>
      </w:pPr>
      <w:r>
        <w:rPr/>
        <w:t>（</w:t>
      </w:r>
      <w:r>
        <w:rPr>
          <w:rFonts w:ascii="Times New Roman" w:hAnsi="Times New Roman" w:cs="Times New Roman" w:eastAsia="Times New Roman" w:hint="default"/>
        </w:rPr>
        <w:t>8</w:t>
      </w:r>
      <w:r>
        <w:rPr/>
        <w:t>）发行债券的上市</w:t>
      </w:r>
    </w:p>
    <w:p>
      <w:pPr>
        <w:pStyle w:val="BodyText"/>
        <w:spacing w:line="240" w:lineRule="auto" w:before="174"/>
        <w:ind w:left="561" w:right="174"/>
        <w:jc w:val="left"/>
      </w:pPr>
      <w:r>
        <w:rPr/>
        <w:t>（</w:t>
      </w:r>
      <w:r>
        <w:rPr>
          <w:rFonts w:ascii="Times New Roman" w:hAnsi="Times New Roman" w:cs="Times New Roman" w:eastAsia="Times New Roman" w:hint="default"/>
        </w:rPr>
        <w:t>9</w:t>
      </w:r>
      <w:r>
        <w:rPr/>
        <w:t>）偿债保障措施</w:t>
      </w:r>
    </w:p>
    <w:p>
      <w:pPr>
        <w:pStyle w:val="BodyText"/>
        <w:spacing w:line="240" w:lineRule="auto" w:before="174"/>
        <w:ind w:left="561" w:right="174"/>
        <w:jc w:val="left"/>
      </w:pPr>
      <w:r>
        <w:rPr/>
        <w:t>（</w:t>
      </w:r>
      <w:r>
        <w:rPr>
          <w:rFonts w:ascii="Times New Roman" w:hAnsi="Times New Roman" w:cs="Times New Roman" w:eastAsia="Times New Roman" w:hint="default"/>
        </w:rPr>
        <w:t>10</w:t>
      </w:r>
      <w:r>
        <w:rPr/>
        <w:t>）决议有效期</w:t>
      </w:r>
    </w:p>
    <w:p>
      <w:pPr>
        <w:pStyle w:val="BodyText"/>
        <w:spacing w:line="240" w:lineRule="auto" w:before="175"/>
        <w:ind w:left="561" w:right="174"/>
        <w:jc w:val="left"/>
      </w:pPr>
      <w:r>
        <w:rPr>
          <w:rFonts w:ascii="Times New Roman" w:hAnsi="Times New Roman" w:cs="Times New Roman" w:eastAsia="Times New Roman" w:hint="default"/>
        </w:rPr>
        <w:t>12</w:t>
      </w:r>
      <w:r>
        <w:rPr/>
        <w:t>、审议《关于提请股东大会授权董事会全权办理本次发行公司债券相关事项的议案》</w:t>
      </w:r>
    </w:p>
    <w:p>
      <w:pPr>
        <w:pStyle w:val="BodyText"/>
        <w:spacing w:line="240" w:lineRule="auto" w:before="174"/>
        <w:ind w:left="561" w:right="174"/>
        <w:jc w:val="left"/>
      </w:pPr>
      <w:r>
        <w:rPr>
          <w:rFonts w:ascii="Times New Roman" w:hAnsi="Times New Roman" w:cs="Times New Roman" w:eastAsia="Times New Roman" w:hint="default"/>
        </w:rPr>
        <w:t>13</w:t>
      </w:r>
      <w:r>
        <w:rPr/>
        <w:t>、审议《关于制定</w:t>
      </w:r>
      <w:r>
        <w:rPr>
          <w:rFonts w:ascii="Times New Roman" w:hAnsi="Times New Roman" w:cs="Times New Roman" w:eastAsia="Times New Roman" w:hint="default"/>
        </w:rPr>
        <w:t>&lt;</w:t>
      </w:r>
      <w:r>
        <w:rPr/>
        <w:t>未来三年（</w:t>
      </w:r>
      <w:r>
        <w:rPr>
          <w:rFonts w:ascii="Times New Roman" w:hAnsi="Times New Roman" w:cs="Times New Roman" w:eastAsia="Times New Roman" w:hint="default"/>
        </w:rPr>
        <w:t>2015-2017</w:t>
      </w:r>
      <w:r>
        <w:rPr/>
        <w:t>年）股东分红回报规划</w:t>
      </w:r>
      <w:r>
        <w:rPr>
          <w:rFonts w:ascii="Times New Roman" w:hAnsi="Times New Roman" w:cs="Times New Roman" w:eastAsia="Times New Roman" w:hint="default"/>
        </w:rPr>
        <w:t>&gt;</w:t>
      </w:r>
      <w:r>
        <w:rPr/>
        <w:t>的议案》</w:t>
      </w:r>
    </w:p>
    <w:p>
      <w:pPr>
        <w:pStyle w:val="BodyText"/>
        <w:spacing w:line="384" w:lineRule="auto" w:before="190"/>
        <w:ind w:left="561" w:right="1554"/>
        <w:jc w:val="left"/>
      </w:pPr>
      <w:r>
        <w:rPr>
          <w:rFonts w:ascii="Times New Roman" w:hAnsi="Times New Roman" w:cs="Times New Roman" w:eastAsia="Times New Roman" w:hint="default"/>
        </w:rPr>
        <w:t>14</w:t>
      </w:r>
      <w:r>
        <w:rPr/>
        <w:t>、审议《关于修订</w:t>
      </w:r>
      <w:r>
        <w:rPr>
          <w:rFonts w:ascii="Times New Roman" w:hAnsi="Times New Roman" w:cs="Times New Roman" w:eastAsia="Times New Roman" w:hint="default"/>
        </w:rPr>
        <w:t>&lt;</w:t>
      </w:r>
      <w:r>
        <w:rPr/>
        <w:t>募集资金管理办法</w:t>
      </w:r>
      <w:r>
        <w:rPr>
          <w:rFonts w:ascii="Times New Roman" w:hAnsi="Times New Roman" w:cs="Times New Roman" w:eastAsia="Times New Roman" w:hint="default"/>
        </w:rPr>
        <w:t>&gt;</w:t>
      </w:r>
      <w:r>
        <w:rPr/>
        <w:t>的议案》 会议决议公告刊登在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日的《证券日报》、《证券时报》和巨潮资讯网上。</w:t>
      </w:r>
    </w:p>
    <w:p>
      <w:pPr>
        <w:pStyle w:val="Heading4"/>
        <w:spacing w:line="240" w:lineRule="auto" w:before="34"/>
        <w:ind w:left="561" w:right="174"/>
        <w:jc w:val="left"/>
        <w:rPr>
          <w:b w:val="0"/>
          <w:bCs w:val="0"/>
        </w:rPr>
      </w:pPr>
      <w:r>
        <w:rPr/>
        <w:t>（二）公司与控股股东</w:t>
      </w:r>
      <w:r>
        <w:rPr>
          <w:b w:val="0"/>
          <w:bCs w:val="0"/>
        </w:rPr>
      </w:r>
    </w:p>
    <w:p>
      <w:pPr>
        <w:pStyle w:val="BodyText"/>
        <w:spacing w:line="280" w:lineRule="auto" w:before="175"/>
        <w:ind w:right="183" w:firstLine="420"/>
        <w:jc w:val="both"/>
      </w:pPr>
      <w:r>
        <w:rPr/>
        <w:t>公司拥有独立的业务和经营自主能力，在业务、人员、资产、机构、财务上独立于控股股东，公司董 事会、监事会和内部机构独立运作。公司控股股东能严格规范自己的行为，没有超越公司股东大会直接或 间接干预公司的决策和经营活动的行为。</w:t>
      </w:r>
    </w:p>
    <w:p>
      <w:pPr>
        <w:pStyle w:val="BodyText"/>
        <w:spacing w:line="450" w:lineRule="exact" w:before="40"/>
        <w:ind w:left="561" w:right="174"/>
        <w:jc w:val="left"/>
      </w:pPr>
      <w:r>
        <w:rPr>
          <w:rFonts w:ascii="宋体" w:hAnsi="宋体" w:cs="宋体" w:eastAsia="宋体" w:hint="default"/>
          <w:b/>
          <w:bCs/>
        </w:rPr>
        <w:t>（三）董事与董事会</w:t>
      </w:r>
      <w:r>
        <w:rPr>
          <w:rFonts w:ascii="宋体" w:hAnsi="宋体" w:cs="宋体" w:eastAsia="宋体" w:hint="default"/>
          <w:b/>
          <w:bCs/>
          <w:spacing w:val="-99"/>
        </w:rPr>
        <w:t> </w:t>
      </w:r>
      <w:r>
        <w:rPr>
          <w:rFonts w:ascii="宋体" w:hAnsi="宋体" w:cs="宋体" w:eastAsia="宋体" w:hint="default"/>
          <w:b/>
          <w:bCs/>
          <w:spacing w:val="-99"/>
        </w:rPr>
      </w:r>
      <w:r>
        <w:rPr/>
        <w:t>公司董事会由七名董事组成，其中独立董事三名，董事会的人数、构成及选聘程序均符合法律、法规</w:t>
      </w:r>
    </w:p>
    <w:p>
      <w:pPr>
        <w:pStyle w:val="BodyText"/>
        <w:spacing w:line="255" w:lineRule="exact"/>
        <w:ind w:right="0"/>
        <w:jc w:val="both"/>
      </w:pPr>
      <w:r>
        <w:rPr/>
        <w:t>和《公司章程》的规定。报告期内，公司全体董事能积极严格按照《公司法》、《公司章程》、《董事会</w:t>
      </w:r>
    </w:p>
    <w:p>
      <w:pPr>
        <w:pStyle w:val="BodyText"/>
        <w:spacing w:line="276" w:lineRule="auto" w:before="40"/>
        <w:ind w:right="183"/>
        <w:jc w:val="both"/>
      </w:pPr>
      <w:r>
        <w:rPr/>
        <w:t>议事规则》和《独立董事工作制度》等有关规定及相关工作规程开展工作和履行职责，认真出席董事会和 股东大会，积极参加对相关知识的培训，熟悉并掌握有关法律、法规。为进一步完善公司治理结构，公司 董事会根据《上市公司治理准则》成立了战略、提名、审计、薪酬与考核等四个专业委员会，为董事会的 决策提供了科学和专业的意见。</w:t>
      </w:r>
    </w:p>
    <w:p>
      <w:pPr>
        <w:pStyle w:val="BodyText"/>
        <w:spacing w:line="240" w:lineRule="auto" w:before="159"/>
        <w:ind w:left="561" w:right="174"/>
        <w:jc w:val="left"/>
      </w:pPr>
      <w:r>
        <w:rPr/>
        <w:t>报告期内，公司董事会共召开了七次会议。</w:t>
      </w:r>
    </w:p>
    <w:p>
      <w:pPr>
        <w:pStyle w:val="BodyText"/>
        <w:spacing w:line="450" w:lineRule="atLeast" w:before="30"/>
        <w:ind w:left="561" w:right="174"/>
        <w:jc w:val="left"/>
      </w:pPr>
      <w:r>
        <w:rPr>
          <w:rFonts w:ascii="宋体" w:hAnsi="宋体" w:cs="宋体" w:eastAsia="宋体" w:hint="default"/>
          <w:b/>
          <w:bCs/>
        </w:rPr>
        <w:t>（四）监事与监事会</w:t>
      </w:r>
      <w:r>
        <w:rPr>
          <w:rFonts w:ascii="宋体" w:hAnsi="宋体" w:cs="宋体" w:eastAsia="宋体" w:hint="default"/>
          <w:b/>
          <w:bCs/>
          <w:spacing w:val="-99"/>
        </w:rPr>
        <w:t> </w:t>
      </w:r>
      <w:r>
        <w:rPr>
          <w:rFonts w:ascii="宋体" w:hAnsi="宋体" w:cs="宋体" w:eastAsia="宋体" w:hint="default"/>
          <w:b/>
          <w:bCs/>
          <w:spacing w:val="-99"/>
        </w:rPr>
      </w:r>
      <w:r>
        <w:rPr/>
        <w:t>公司严格按照《公司法》、《公司章程》等的有关规定产生监事，监事会的人数及构成符合法律、法</w:t>
      </w:r>
    </w:p>
    <w:p>
      <w:pPr>
        <w:pStyle w:val="BodyText"/>
        <w:spacing w:line="276" w:lineRule="auto" w:before="40"/>
        <w:ind w:right="183"/>
        <w:jc w:val="both"/>
      </w:pPr>
      <w:r>
        <w:rPr/>
        <w:t>规的要求。公司监事能够按照《监事会议事规则》等的要求，认真履行自己的职责，对公司重大事项、关 联交易、收购兼并、财务状况、董事和经理的履职情况等进行有效监督并发表独立意见。</w:t>
      </w:r>
    </w:p>
    <w:p>
      <w:pPr>
        <w:pStyle w:val="BodyText"/>
        <w:spacing w:line="240" w:lineRule="auto" w:before="173"/>
        <w:ind w:left="561" w:right="174"/>
        <w:jc w:val="left"/>
      </w:pPr>
      <w:r>
        <w:rPr/>
        <w:t>报告期内，公司监事会共召开了七次会议，监事会在报告期内的监督事项无异议。</w:t>
      </w:r>
    </w:p>
    <w:p>
      <w:pPr>
        <w:pStyle w:val="BodyText"/>
        <w:spacing w:line="450" w:lineRule="atLeast" w:before="15"/>
        <w:ind w:left="561" w:right="174"/>
        <w:jc w:val="left"/>
      </w:pPr>
      <w:r>
        <w:rPr>
          <w:rFonts w:ascii="宋体" w:hAnsi="宋体" w:cs="宋体" w:eastAsia="宋体" w:hint="default"/>
          <w:b/>
          <w:bCs/>
        </w:rPr>
        <w:t>（五）关于相关利益者</w:t>
      </w:r>
      <w:r>
        <w:rPr>
          <w:rFonts w:ascii="宋体" w:hAnsi="宋体" w:cs="宋体" w:eastAsia="宋体" w:hint="default"/>
          <w:b/>
          <w:bCs/>
          <w:spacing w:val="-100"/>
        </w:rPr>
        <w:t> </w:t>
      </w:r>
      <w:r>
        <w:rPr>
          <w:rFonts w:ascii="宋体" w:hAnsi="宋体" w:cs="宋体" w:eastAsia="宋体" w:hint="default"/>
          <w:b/>
          <w:bCs/>
          <w:spacing w:val="-100"/>
        </w:rPr>
      </w:r>
      <w:r>
        <w:rPr/>
        <w:t>公司充分尊重和维护相关利益者的合法权益，在企业创造利润最大化的同时，实现社会、股东、员工</w:t>
      </w:r>
    </w:p>
    <w:p>
      <w:pPr>
        <w:pStyle w:val="BodyText"/>
        <w:spacing w:line="240" w:lineRule="auto" w:before="55"/>
        <w:ind w:right="0"/>
        <w:jc w:val="both"/>
      </w:pPr>
      <w:r>
        <w:rPr/>
        <w:t>等各方利益的协调平衡，共同推动公司持续、稳健发展。</w:t>
      </w:r>
    </w:p>
    <w:p>
      <w:pPr>
        <w:spacing w:line="450" w:lineRule="atLeast" w:before="15"/>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（六）信息披露与透明度</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3"/>
          <w:sz w:val="21"/>
          <w:szCs w:val="21"/>
        </w:rPr>
        <w:t>公司指定董事会秘书、证券事务代表负责信息披露工作、接待股东来访和咨询，指定《中国证券报》、</w:t>
      </w:r>
    </w:p>
    <w:p>
      <w:pPr>
        <w:pStyle w:val="BodyText"/>
        <w:spacing w:line="276" w:lineRule="auto" w:before="40"/>
        <w:ind w:right="183"/>
        <w:jc w:val="both"/>
      </w:pPr>
      <w:r>
        <w:rPr/>
        <w:t>《证券时报》、《证券日报》和巨潮资讯网为公司信息披露的报纸和网站；公司严格按照有关法律法规及 公司制定的《信息披露管理制度》的要求，真实、准确、完整、及时地披露有关信息，并确保所有股东有</w:t>
      </w:r>
    </w:p>
    <w:p>
      <w:pPr>
        <w:spacing w:after="0" w:line="276" w:lineRule="auto"/>
        <w:jc w:val="both"/>
        <w:sectPr>
          <w:pgSz w:w="11910" w:h="16850"/>
          <w:pgMar w:header="731" w:footer="980" w:top="1040" w:bottom="1180" w:left="1000" w:right="900"/>
        </w:sectPr>
      </w:pPr>
    </w:p>
    <w:p>
      <w:pPr>
        <w:spacing w:line="240" w:lineRule="auto" w:before="5"/>
        <w:rPr>
          <w:rFonts w:ascii="宋体" w:hAnsi="宋体" w:cs="宋体" w:eastAsia="宋体" w:hint="default"/>
          <w:sz w:val="26"/>
          <w:szCs w:val="26"/>
        </w:rPr>
      </w:pPr>
    </w:p>
    <w:p>
      <w:pPr>
        <w:pStyle w:val="BodyText"/>
        <w:spacing w:line="240" w:lineRule="auto" w:before="35"/>
        <w:ind w:right="0"/>
        <w:jc w:val="left"/>
      </w:pPr>
      <w:r>
        <w:rPr/>
        <w:t>平等的机会获得信息。</w:t>
      </w:r>
    </w:p>
    <w:p>
      <w:pPr>
        <w:pStyle w:val="BodyText"/>
        <w:spacing w:line="450" w:lineRule="atLeast" w:before="15"/>
        <w:ind w:left="561" w:right="0"/>
        <w:jc w:val="left"/>
      </w:pPr>
      <w:r>
        <w:rPr>
          <w:rFonts w:ascii="宋体" w:hAnsi="宋体" w:cs="宋体" w:eastAsia="宋体" w:hint="default"/>
          <w:b/>
          <w:bCs/>
        </w:rPr>
        <w:t>（七）内部审计制度</w:t>
      </w:r>
      <w:r>
        <w:rPr>
          <w:rFonts w:ascii="宋体" w:hAnsi="宋体" w:cs="宋体" w:eastAsia="宋体" w:hint="default"/>
          <w:b/>
          <w:bCs/>
          <w:spacing w:val="-99"/>
        </w:rPr>
        <w:t> </w:t>
      </w:r>
      <w:r>
        <w:rPr>
          <w:rFonts w:ascii="宋体" w:hAnsi="宋体" w:cs="宋体" w:eastAsia="宋体" w:hint="default"/>
          <w:b/>
          <w:bCs/>
          <w:spacing w:val="-99"/>
        </w:rPr>
      </w:r>
      <w:r>
        <w:rPr/>
        <w:t>公司已建立内部审计制度，设置内部审计部门，聘任了内部审计负责人，对公司的日常运行、内控制</w:t>
      </w:r>
    </w:p>
    <w:p>
      <w:pPr>
        <w:pStyle w:val="BodyText"/>
        <w:spacing w:line="240" w:lineRule="auto" w:before="55"/>
        <w:ind w:right="0"/>
        <w:jc w:val="left"/>
      </w:pPr>
      <w:r>
        <w:rPr/>
        <w:t>度和公司重大关联交易等进行有效控制。</w:t>
      </w:r>
    </w:p>
    <w:p>
      <w:pPr>
        <w:spacing w:line="460" w:lineRule="atLeast" w:before="5"/>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（八）关于公司与投资者</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1"/>
          <w:sz w:val="21"/>
          <w:szCs w:val="21"/>
        </w:rPr>
        <w:t>公司董事会秘书为投资者关系管理负责人，组织实施投资者关系的日常管理工作，公司充分尊重和维</w:t>
      </w:r>
    </w:p>
    <w:p>
      <w:pPr>
        <w:pStyle w:val="BodyText"/>
        <w:spacing w:line="288" w:lineRule="auto" w:before="25"/>
        <w:ind w:right="0"/>
        <w:jc w:val="left"/>
      </w:pPr>
      <w:r>
        <w:rPr/>
        <w:t>护相关利益者的合法权益，实现社会、股东、公司、员工等各方利益的协调平衡。报告期内，公司通过电 话、接待投资者现场调研等方式，加强与投资者的沟通。</w:t>
      </w:r>
    </w:p>
    <w:p>
      <w:pPr>
        <w:pStyle w:val="Heading4"/>
        <w:spacing w:line="240" w:lineRule="auto" w:before="148"/>
        <w:ind w:left="561" w:right="0"/>
        <w:jc w:val="left"/>
        <w:rPr>
          <w:b w:val="0"/>
          <w:bCs w:val="0"/>
        </w:rPr>
      </w:pPr>
      <w:r>
        <w:rPr/>
        <w:t>（九）关于绩效评价和激励约束机制</w:t>
      </w:r>
      <w:r>
        <w:rPr>
          <w:b w:val="0"/>
          <w:bCs w:val="0"/>
        </w:rPr>
      </w:r>
    </w:p>
    <w:p>
      <w:pPr>
        <w:spacing w:line="240" w:lineRule="auto" w:before="8"/>
        <w:rPr>
          <w:rFonts w:ascii="宋体" w:hAnsi="宋体" w:cs="宋体" w:eastAsia="宋体" w:hint="default"/>
          <w:b/>
          <w:bCs/>
          <w:sz w:val="14"/>
          <w:szCs w:val="14"/>
        </w:rPr>
      </w:pPr>
    </w:p>
    <w:p>
      <w:pPr>
        <w:pStyle w:val="BodyText"/>
        <w:spacing w:line="261" w:lineRule="auto"/>
        <w:ind w:right="0"/>
        <w:jc w:val="left"/>
      </w:pPr>
      <w:r>
        <w:rPr/>
        <w:t>公司正逐步完善和建立公正、透明的董事、监事和高级管理人员的绩效评价标准以及激励约束机制，公司 高级管理人员的聘任公开、透明，符合法律法规的规定。</w:t>
      </w:r>
    </w:p>
    <w:p>
      <w:pPr>
        <w:spacing w:before="87"/>
        <w:ind w:left="141"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67" w:lineRule="auto" w:before="110"/>
        <w:ind w:left="141" w:right="2669" w:firstLine="0"/>
        <w:jc w:val="left"/>
        <w:rPr>
          <w:rFonts w:ascii="宋体" w:hAnsi="宋体" w:cs="宋体" w:eastAsia="宋体" w:hint="default"/>
          <w:sz w:val="18"/>
          <w:szCs w:val="18"/>
        </w:rPr>
      </w:pPr>
      <w:r>
        <w:rPr>
          <w:rFonts w:ascii="宋体" w:hAnsi="宋体" w:cs="宋体" w:eastAsia="宋体" w:hint="default"/>
          <w:sz w:val="18"/>
          <w:szCs w:val="18"/>
        </w:rPr>
        <w:t>□ 是 √ 否 公司治理的实际状况与中国证监会发布的有关上市公司治理的规范性文件不存在重大差异。</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5"/>
        <w:rPr>
          <w:rFonts w:ascii="宋体" w:hAnsi="宋体" w:cs="宋体" w:eastAsia="宋体" w:hint="default"/>
          <w:b/>
          <w:bCs/>
          <w:sz w:val="23"/>
          <w:szCs w:val="23"/>
        </w:rPr>
      </w:pPr>
    </w:p>
    <w:p>
      <w:pPr>
        <w:pStyle w:val="BodyText"/>
        <w:spacing w:line="273" w:lineRule="auto"/>
        <w:ind w:right="0"/>
        <w:jc w:val="left"/>
      </w:pPr>
      <w:r>
        <w:rPr/>
        <w:t>公司自成立以来，严格按照《公司法》、《证券法》等有关法律、法规和《公司章程》的要求规范运作， </w:t>
      </w:r>
      <w:r>
        <w:rPr>
          <w:spacing w:val="-7"/>
        </w:rPr>
        <w:t>与控股股东在业务、人员、资产、机构、财务等方面完全分开，具有独立完整的业务及自主经营能力。（一）</w:t>
      </w:r>
      <w:r>
        <w:rPr>
          <w:spacing w:val="-94"/>
        </w:rPr>
        <w:t> </w:t>
      </w:r>
      <w:r>
        <w:rPr>
          <w:spacing w:val="-94"/>
        </w:rPr>
      </w:r>
      <w:r>
        <w:rPr/>
        <w:t>业务独立情况：公司业务独立于控股股东及其下属企业，拥有独立完整的供应、生产和销售系统，独立开 展业务，不依赖于股东或其它任何关联方。公司股东及其他关联方目前业务均与本公司不同，而且向本公 司出具了《避免同业竞争的承诺函》。（二）人员独立情况：公司人员、劳动、人事及工资完全独立。公 司总经理、副总经理、董事会秘书、财务负责人等高级管理人员均在公司工作并领取薪酬，未在控股股东 及其下属企业担任职务和领取报酬。（三）资产独立情况：公司拥有独立于控股股东的生产经营场所，拥 有独立完整的资产结构，拥有独立的生产系统、辅助生产系统和配套设施、土地使用权、房屋所有权等资</w:t>
      </w:r>
      <w:r>
        <w:rPr/>
        <w:t> 产，拥有独立的采购和销售系统。（四）机构独立情况：公司设立了健全的组织机构体系，独立运作，不 存在与控股股东或其职能部门之间的从属关系。（五）财务独立情况：公司有独立的财务会计部门，建立 了独立的会计核算体系和财务管理制度，独立进行财务决策。公司独立开设银行账户，独立纳税。</w:t>
      </w:r>
    </w:p>
    <w:p>
      <w:pPr>
        <w:spacing w:line="240" w:lineRule="auto" w:before="3"/>
        <w:rPr>
          <w:rFonts w:ascii="宋体" w:hAnsi="宋体" w:cs="宋体" w:eastAsia="宋体" w:hint="default"/>
          <w:sz w:val="22"/>
          <w:szCs w:val="22"/>
        </w:rPr>
      </w:pPr>
    </w:p>
    <w:p>
      <w:pPr>
        <w:pStyle w:val="Heading2"/>
        <w:spacing w:line="240" w:lineRule="auto"/>
        <w:ind w:right="0"/>
        <w:jc w:val="left"/>
        <w:rPr>
          <w:b w:val="0"/>
          <w:bCs w:val="0"/>
        </w:rPr>
      </w:pPr>
      <w:r>
        <w:rPr/>
        <w:t>三、同业竞争情况</w:t>
      </w:r>
      <w:r>
        <w:rPr>
          <w:b w:val="0"/>
          <w:bCs w:val="0"/>
        </w:rPr>
      </w:r>
    </w:p>
    <w:p>
      <w:pPr>
        <w:spacing w:line="240" w:lineRule="auto" w:before="3"/>
        <w:rPr>
          <w:rFonts w:ascii="宋体" w:hAnsi="宋体" w:cs="宋体" w:eastAsia="宋体" w:hint="default"/>
          <w:b/>
          <w:bCs/>
          <w:sz w:val="27"/>
          <w:szCs w:val="27"/>
        </w:rPr>
      </w:pPr>
    </w:p>
    <w:p>
      <w:pPr>
        <w:spacing w:before="0"/>
        <w:ind w:left="14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592"/>
        <w:gridCol w:w="751"/>
        <w:gridCol w:w="1081"/>
        <w:gridCol w:w="1622"/>
        <w:gridCol w:w="1622"/>
        <w:gridCol w:w="2913"/>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95" w:right="180"/>
              <w:jc w:val="left"/>
              <w:rPr>
                <w:rFonts w:ascii="宋体" w:hAnsi="宋体" w:cs="宋体" w:eastAsia="宋体" w:hint="default"/>
                <w:sz w:val="18"/>
                <w:szCs w:val="18"/>
              </w:rPr>
            </w:pPr>
            <w:r>
              <w:rPr>
                <w:rFonts w:ascii="宋体" w:hAnsi="宋体" w:cs="宋体" w:eastAsia="宋体" w:hint="default"/>
                <w:sz w:val="18"/>
                <w:szCs w:val="18"/>
              </w:rPr>
              <w:t>会议 类型</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45" w:right="89" w:hanging="271"/>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9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年度股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0.39%</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8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8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89"/>
              <w:jc w:val="left"/>
              <w:rPr>
                <w:rFonts w:ascii="宋体" w:hAnsi="宋体" w:cs="宋体" w:eastAsia="宋体" w:hint="default"/>
                <w:sz w:val="18"/>
                <w:szCs w:val="18"/>
              </w:rPr>
            </w:pPr>
            <w:r>
              <w:rPr>
                <w:rFonts w:ascii="宋体" w:hAnsi="宋体" w:cs="宋体" w:eastAsia="宋体" w:hint="default"/>
                <w:spacing w:val="-6"/>
                <w:sz w:val="18"/>
                <w:szCs w:val="18"/>
              </w:rPr>
              <w:t>公告名称：《江苏双星彩塑新材料股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年度股东大会决议</w:t>
            </w:r>
          </w:p>
        </w:tc>
      </w:tr>
    </w:tbl>
    <w:p>
      <w:pPr>
        <w:spacing w:after="0" w:line="321" w:lineRule="auto"/>
        <w:jc w:val="left"/>
        <w:rPr>
          <w:rFonts w:ascii="宋体" w:hAnsi="宋体" w:cs="宋体" w:eastAsia="宋体" w:hint="default"/>
          <w:sz w:val="18"/>
          <w:szCs w:val="18"/>
        </w:rPr>
        <w:sectPr>
          <w:pgSz w:w="11910" w:h="16850"/>
          <w:pgMar w:header="731" w:footer="980" w:top="1040" w:bottom="1180" w:left="1000" w:right="88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751"/>
        <w:gridCol w:w="1081"/>
        <w:gridCol w:w="1622"/>
        <w:gridCol w:w="1622"/>
        <w:gridCol w:w="2913"/>
      </w:tblGrid>
      <w:tr>
        <w:trPr>
          <w:trHeight w:val="99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东大会</w:t>
            </w:r>
          </w:p>
        </w:tc>
        <w:tc>
          <w:tcPr>
            <w:tcW w:w="1081"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15" w:right="1"/>
              <w:jc w:val="left"/>
              <w:rPr>
                <w:rFonts w:ascii="宋体" w:hAnsi="宋体" w:cs="宋体" w:eastAsia="宋体" w:hint="default"/>
                <w:sz w:val="18"/>
                <w:szCs w:val="18"/>
              </w:rPr>
            </w:pPr>
            <w:r>
              <w:rPr>
                <w:rFonts w:ascii="宋体" w:hAnsi="宋体" w:cs="宋体" w:eastAsia="宋体" w:hint="default"/>
                <w:sz w:val="18"/>
                <w:szCs w:val="18"/>
              </w:rPr>
              <w:t>公告 》公告编号：</w:t>
            </w:r>
            <w:r>
              <w:rPr>
                <w:rFonts w:ascii="Times New Roman" w:hAnsi="Times New Roman" w:cs="Times New Roman" w:eastAsia="Times New Roman" w:hint="default"/>
                <w:sz w:val="18"/>
                <w:szCs w:val="18"/>
              </w:rPr>
              <w:t>2015-017.</w:t>
            </w:r>
            <w:r>
              <w:rPr>
                <w:rFonts w:ascii="宋体" w:hAnsi="宋体" w:cs="宋体" w:eastAsia="宋体" w:hint="default"/>
                <w:sz w:val="18"/>
                <w:szCs w:val="18"/>
              </w:rPr>
              <w:t>信息披 </w:t>
            </w:r>
            <w:r>
              <w:rPr>
                <w:rFonts w:ascii="宋体" w:hAnsi="宋体" w:cs="宋体" w:eastAsia="宋体" w:hint="default"/>
                <w:spacing w:val="-20"/>
                <w:sz w:val="18"/>
                <w:szCs w:val="18"/>
              </w:rPr>
              <w:t>露媒体：《证券时报》、《证券日报》、</w:t>
            </w:r>
            <w:r>
              <w:rPr>
                <w:rFonts w:ascii="宋体" w:hAnsi="宋体" w:cs="宋体" w:eastAsia="宋体" w:hint="default"/>
                <w:sz w:val="18"/>
                <w:szCs w:val="18"/>
              </w:rPr>
              <w:t> 巨潮资讯网。</w:t>
            </w:r>
          </w:p>
        </w:tc>
      </w:tr>
      <w:tr>
        <w:trPr>
          <w:trHeight w:val="165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73"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 股东大会</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04" w:lineRule="auto"/>
              <w:ind w:left="30" w:right="165"/>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15" w:right="43"/>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公告名称：《江苏双星彩塑新材料股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 大会决议公告</w:t>
            </w:r>
            <w:r>
              <w:rPr>
                <w:rFonts w:ascii="宋体" w:hAnsi="宋体" w:cs="宋体" w:eastAsia="宋体" w:hint="default"/>
                <w:spacing w:val="1"/>
                <w:sz w:val="18"/>
                <w:szCs w:val="18"/>
              </w:rPr>
              <w:t> </w:t>
            </w:r>
            <w:r>
              <w:rPr>
                <w:rFonts w:ascii="宋体" w:hAnsi="宋体" w:cs="宋体" w:eastAsia="宋体" w:hint="default"/>
                <w:spacing w:val="-10"/>
                <w:sz w:val="18"/>
                <w:szCs w:val="18"/>
              </w:rPr>
              <w:t>》公告编号：</w:t>
            </w:r>
            <w:r>
              <w:rPr>
                <w:rFonts w:ascii="Times New Roman" w:hAnsi="Times New Roman" w:cs="Times New Roman" w:eastAsia="Times New Roman" w:hint="default"/>
                <w:spacing w:val="-10"/>
                <w:sz w:val="18"/>
                <w:szCs w:val="18"/>
              </w:rPr>
              <w:t>2015-026.</w:t>
            </w:r>
          </w:p>
          <w:p>
            <w:pPr>
              <w:pStyle w:val="TableParagraph"/>
              <w:spacing w:line="206" w:lineRule="exact"/>
              <w:ind w:left="15" w:right="0"/>
              <w:jc w:val="both"/>
              <w:rPr>
                <w:rFonts w:ascii="宋体" w:hAnsi="宋体" w:cs="宋体" w:eastAsia="宋体" w:hint="default"/>
                <w:sz w:val="18"/>
                <w:szCs w:val="18"/>
              </w:rPr>
            </w:pPr>
            <w:r>
              <w:rPr>
                <w:rFonts w:ascii="宋体" w:hAnsi="宋体" w:cs="宋体" w:eastAsia="宋体" w:hint="default"/>
                <w:sz w:val="18"/>
                <w:szCs w:val="18"/>
              </w:rPr>
              <w:t>信息披露</w:t>
            </w:r>
            <w:r>
              <w:rPr>
                <w:rFonts w:ascii="宋体" w:hAnsi="宋体" w:cs="宋体" w:eastAsia="宋体" w:hint="default"/>
                <w:spacing w:val="1"/>
                <w:sz w:val="18"/>
                <w:szCs w:val="18"/>
              </w:rPr>
              <w:t>媒</w:t>
            </w:r>
            <w:r>
              <w:rPr>
                <w:rFonts w:ascii="宋体" w:hAnsi="宋体" w:cs="宋体" w:eastAsia="宋体" w:hint="default"/>
                <w:sz w:val="18"/>
                <w:szCs w:val="18"/>
              </w:rPr>
              <w:t>体</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w:t>
            </w:r>
          </w:p>
          <w:p>
            <w:pPr>
              <w:pStyle w:val="TableParagraph"/>
              <w:spacing w:line="240" w:lineRule="auto" w:before="79"/>
              <w:ind w:left="15" w:right="0"/>
              <w:jc w:val="both"/>
              <w:rPr>
                <w:rFonts w:ascii="宋体" w:hAnsi="宋体" w:cs="宋体" w:eastAsia="宋体" w:hint="default"/>
                <w:sz w:val="18"/>
                <w:szCs w:val="18"/>
              </w:rPr>
            </w:pPr>
            <w:r>
              <w:rPr>
                <w:rFonts w:ascii="宋体" w:hAnsi="宋体" w:cs="宋体" w:eastAsia="宋体" w:hint="default"/>
                <w:sz w:val="18"/>
                <w:szCs w:val="18"/>
              </w:rPr>
              <w:t>日报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tc>
      </w:tr>
      <w:tr>
        <w:trPr>
          <w:trHeight w:val="163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73"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 股东大会</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04" w:lineRule="auto"/>
              <w:ind w:left="30" w:right="165"/>
              <w:jc w:val="left"/>
              <w:rPr>
                <w:rFonts w:ascii="宋体" w:hAnsi="宋体" w:cs="宋体" w:eastAsia="宋体" w:hint="default"/>
                <w:sz w:val="18"/>
                <w:szCs w:val="18"/>
              </w:rPr>
            </w:pPr>
            <w:r>
              <w:rPr>
                <w:rFonts w:ascii="宋体" w:hAnsi="宋体" w:cs="宋体" w:eastAsia="宋体" w:hint="default"/>
                <w:sz w:val="18"/>
                <w:szCs w:val="18"/>
              </w:rPr>
              <w:t>临时股 东大会</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1.15%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15" w:right="43"/>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公告名称：《江苏双星彩塑新材料股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年第二次临时股东 大会决议公告</w:t>
            </w:r>
            <w:r>
              <w:rPr>
                <w:rFonts w:ascii="宋体" w:hAnsi="宋体" w:cs="宋体" w:eastAsia="宋体" w:hint="default"/>
                <w:spacing w:val="1"/>
                <w:sz w:val="18"/>
                <w:szCs w:val="18"/>
              </w:rPr>
              <w:t> </w:t>
            </w:r>
            <w:r>
              <w:rPr>
                <w:rFonts w:ascii="宋体" w:hAnsi="宋体" w:cs="宋体" w:eastAsia="宋体" w:hint="default"/>
                <w:spacing w:val="-10"/>
                <w:sz w:val="18"/>
                <w:szCs w:val="18"/>
              </w:rPr>
              <w:t>》公告编号：</w:t>
            </w:r>
            <w:r>
              <w:rPr>
                <w:rFonts w:ascii="Times New Roman" w:hAnsi="Times New Roman" w:cs="Times New Roman" w:eastAsia="Times New Roman" w:hint="default"/>
                <w:spacing w:val="-10"/>
                <w:sz w:val="18"/>
                <w:szCs w:val="18"/>
              </w:rPr>
              <w:t>2015-048.</w:t>
            </w:r>
          </w:p>
          <w:p>
            <w:pPr>
              <w:pStyle w:val="TableParagraph"/>
              <w:spacing w:line="206" w:lineRule="exact"/>
              <w:ind w:left="15" w:right="0"/>
              <w:jc w:val="both"/>
              <w:rPr>
                <w:rFonts w:ascii="宋体" w:hAnsi="宋体" w:cs="宋体" w:eastAsia="宋体" w:hint="default"/>
                <w:sz w:val="18"/>
                <w:szCs w:val="18"/>
              </w:rPr>
            </w:pPr>
            <w:r>
              <w:rPr>
                <w:rFonts w:ascii="宋体" w:hAnsi="宋体" w:cs="宋体" w:eastAsia="宋体" w:hint="default"/>
                <w:sz w:val="18"/>
                <w:szCs w:val="18"/>
              </w:rPr>
              <w:t>信息披露媒体</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w:t>
            </w:r>
          </w:p>
          <w:p>
            <w:pPr>
              <w:pStyle w:val="TableParagraph"/>
              <w:spacing w:line="240" w:lineRule="auto" w:before="79"/>
              <w:ind w:left="15" w:right="0"/>
              <w:jc w:val="both"/>
              <w:rPr>
                <w:rFonts w:ascii="宋体" w:hAnsi="宋体" w:cs="宋体" w:eastAsia="宋体" w:hint="default"/>
                <w:sz w:val="18"/>
                <w:szCs w:val="18"/>
              </w:rPr>
            </w:pPr>
            <w:r>
              <w:rPr>
                <w:rFonts w:ascii="宋体" w:hAnsi="宋体" w:cs="宋体" w:eastAsia="宋体" w:hint="default"/>
                <w:sz w:val="18"/>
                <w:szCs w:val="18"/>
              </w:rPr>
              <w:t>日报</w:t>
            </w:r>
            <w:r>
              <w:rPr>
                <w:rFonts w:ascii="宋体" w:hAnsi="宋体" w:cs="宋体" w:eastAsia="宋体" w:hint="default"/>
                <w:spacing w:val="-90"/>
                <w:sz w:val="18"/>
                <w:szCs w:val="18"/>
              </w:rPr>
              <w:t>》</w:t>
            </w:r>
            <w:r>
              <w:rPr>
                <w:rFonts w:ascii="宋体" w:hAnsi="宋体" w:cs="宋体" w:eastAsia="宋体" w:hint="default"/>
                <w:sz w:val="18"/>
                <w:szCs w:val="18"/>
              </w:rPr>
              <w:t>、巨潮资讯网。</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机构投资者情况</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45"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1"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870"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2"/>
        <w:spacing w:line="240" w:lineRule="auto"/>
        <w:ind w:right="142"/>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622"/>
        <w:gridCol w:w="1336"/>
        <w:gridCol w:w="1322"/>
        <w:gridCol w:w="1322"/>
        <w:gridCol w:w="1322"/>
        <w:gridCol w:w="1337"/>
        <w:gridCol w:w="1321"/>
      </w:tblGrid>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21" w:hRule="exact"/>
        </w:trPr>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29" w:hanging="181"/>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65" w:right="29" w:hanging="451"/>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5" w:right="29"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5"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z w:val="18"/>
              </w:rPr>
              <w:t>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廖家河</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吕忆农</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295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w:t>
            </w:r>
          </w:p>
        </w:tc>
      </w:tr>
    </w:tbl>
    <w:p>
      <w:pPr>
        <w:spacing w:line="352" w:lineRule="auto" w:before="44"/>
        <w:ind w:left="141" w:right="7089"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2"/>
        <w:rPr>
          <w:rFonts w:ascii="宋体" w:hAnsi="宋体" w:cs="宋体" w:eastAsia="宋体" w:hint="default"/>
          <w:sz w:val="22"/>
          <w:szCs w:val="22"/>
        </w:rPr>
      </w:pPr>
    </w:p>
    <w:p>
      <w:pPr>
        <w:pStyle w:val="Heading4"/>
        <w:spacing w:line="240" w:lineRule="auto"/>
        <w:ind w:right="14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16" w:lineRule="auto" w:before="125"/>
        <w:ind w:left="141" w:right="60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 报告期内独立董事对公司有关事项未提出异议。</w:t>
      </w:r>
    </w:p>
    <w:p>
      <w:pPr>
        <w:spacing w:after="0" w:line="316"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4"/>
          <w:szCs w:val="24"/>
        </w:rPr>
      </w:pPr>
    </w:p>
    <w:p>
      <w:pPr>
        <w:spacing w:before="0"/>
        <w:ind w:left="141"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3" w:lineRule="auto" w:before="125"/>
        <w:ind w:left="141" w:right="58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 独立董事对公司有关建议被采纳或未被采纳的说明 无</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24"/>
          <w:szCs w:val="24"/>
        </w:rPr>
      </w:pPr>
    </w:p>
    <w:p>
      <w:pPr>
        <w:pStyle w:val="BodyText"/>
        <w:spacing w:line="360" w:lineRule="auto"/>
        <w:ind w:left="561" w:right="0"/>
        <w:jc w:val="left"/>
      </w:pPr>
      <w:r>
        <w:rPr>
          <w:rFonts w:ascii="Times New Roman" w:hAnsi="Times New Roman" w:cs="Times New Roman" w:eastAsia="Times New Roman" w:hint="default"/>
        </w:rPr>
        <w:t>1</w:t>
      </w:r>
      <w:r>
        <w:rPr/>
        <w:t>、董事会审计委员会的履职情况 报告期内，审计委员会根据《董事会审计委员会实施细则》赋予的职责和权限，认真履行职责，切实</w:t>
      </w:r>
    </w:p>
    <w:p>
      <w:pPr>
        <w:pStyle w:val="BodyText"/>
        <w:spacing w:line="211" w:lineRule="exact"/>
        <w:ind w:right="0"/>
        <w:jc w:val="both"/>
      </w:pPr>
      <w:r>
        <w:rPr/>
        <w:t>发挥了审计委员会的专业职能。</w:t>
      </w:r>
    </w:p>
    <w:p>
      <w:pPr>
        <w:pStyle w:val="BodyText"/>
        <w:spacing w:line="276" w:lineRule="auto" w:before="145"/>
        <w:ind w:right="0" w:firstLine="420"/>
        <w:jc w:val="left"/>
      </w:pPr>
      <w:r>
        <w:rPr/>
        <w:t>日常工作：审议公司审计部提交的审计计划和工作报告、审核公司的财务信息及其披露、监督公司的 内部审计制度及实施、负责内部审计与外部审计沟通。</w:t>
      </w:r>
    </w:p>
    <w:p>
      <w:pPr>
        <w:pStyle w:val="BodyText"/>
        <w:spacing w:line="240" w:lineRule="auto" w:before="129"/>
        <w:ind w:left="561" w:right="0"/>
        <w:jc w:val="left"/>
      </w:pPr>
      <w:r>
        <w:rPr>
          <w:rFonts w:ascii="Times New Roman" w:hAnsi="Times New Roman" w:cs="Times New Roman" w:eastAsia="Times New Roman" w:hint="default"/>
        </w:rPr>
        <w:t>2014</w:t>
      </w:r>
      <w:r>
        <w:rPr/>
        <w:t>年年报审计工作：在与</w:t>
      </w:r>
      <w:r>
        <w:rPr>
          <w:rFonts w:ascii="Times New Roman" w:hAnsi="Times New Roman" w:cs="Times New Roman" w:eastAsia="Times New Roman" w:hint="default"/>
        </w:rPr>
        <w:t>2014</w:t>
      </w:r>
      <w:r>
        <w:rPr/>
        <w:t>年年度审计机构上海众华沪银会计师事务所充分沟通的基础上，确定</w:t>
      </w:r>
    </w:p>
    <w:p>
      <w:pPr>
        <w:pStyle w:val="BodyText"/>
        <w:spacing w:line="266" w:lineRule="auto" w:before="24"/>
        <w:ind w:right="123"/>
        <w:jc w:val="both"/>
      </w:pPr>
      <w:r>
        <w:rPr>
          <w:rFonts w:ascii="Times New Roman" w:hAnsi="Times New Roman" w:cs="Times New Roman" w:eastAsia="Times New Roman" w:hint="default"/>
        </w:rPr>
        <w:t>2014</w:t>
      </w:r>
      <w:r>
        <w:rPr/>
        <w:t>年度财务报告审计工作的进度安排；审计委员会在年审注册会计师进场前审阅了公司编制的财务会计 报告后，同意将公司按照《企业会计准则》及有关补充规定编制的财务报告提交会计师事务所审计；审计 委员会审阅了注册会计师出具的初步审计意见后形成书面审核意见：经会计师事务所初步审计，同意审计 结果，确保了审计的独立性和审计工作的如期完成。</w:t>
      </w:r>
    </w:p>
    <w:p>
      <w:pPr>
        <w:pStyle w:val="BodyText"/>
        <w:spacing w:line="436" w:lineRule="exact" w:before="34"/>
        <w:ind w:left="561" w:right="142"/>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、薪酬与考核委员会 </w:t>
      </w:r>
      <w:r>
        <w:rPr>
          <w:spacing w:val="-6"/>
        </w:rPr>
        <w:t>严格按照公司《董事会薪酬与考核委员会实施细则》开展工作，对公司董事、监事和高级管理人员</w:t>
      </w:r>
      <w:r>
        <w:rPr>
          <w:rFonts w:ascii="Times New Roman" w:hAnsi="Times New Roman" w:cs="Times New Roman" w:eastAsia="Times New Roman" w:hint="default"/>
          <w:spacing w:val="-6"/>
        </w:rPr>
        <w:t>2013</w:t>
      </w:r>
    </w:p>
    <w:p>
      <w:pPr>
        <w:pStyle w:val="BodyText"/>
        <w:spacing w:line="257" w:lineRule="exact"/>
        <w:ind w:right="0"/>
        <w:jc w:val="both"/>
      </w:pPr>
      <w:r>
        <w:rPr/>
        <w:t>年度的薪酬进行了核查，认为：薪酬数据合理、真实，公司为董事、独立董事、监事、高级管理人员所发</w:t>
      </w:r>
    </w:p>
    <w:p>
      <w:pPr>
        <w:pStyle w:val="BodyText"/>
        <w:spacing w:line="240" w:lineRule="auto" w:before="25"/>
        <w:ind w:right="0"/>
        <w:jc w:val="both"/>
      </w:pPr>
      <w:r>
        <w:rPr/>
        <w:t>放的薪酬符合规定，与其履职尽责情况匹配。</w:t>
      </w:r>
    </w:p>
    <w:p>
      <w:pPr>
        <w:pStyle w:val="BodyText"/>
        <w:spacing w:line="360" w:lineRule="auto" w:before="160"/>
        <w:ind w:left="561" w:right="0"/>
        <w:jc w:val="left"/>
      </w:pPr>
      <w:r>
        <w:rPr>
          <w:rFonts w:ascii="Times New Roman" w:hAnsi="Times New Roman" w:cs="Times New Roman" w:eastAsia="Times New Roman" w:hint="default"/>
        </w:rPr>
        <w:t>3</w:t>
      </w:r>
      <w:r>
        <w:rPr/>
        <w:t>、提名委员会 严格按照公司《董事会提名委员会实施细则》开展工作，对公司管理层成员的选聘提交了方案，为公</w:t>
      </w:r>
    </w:p>
    <w:p>
      <w:pPr>
        <w:pStyle w:val="BodyText"/>
        <w:spacing w:line="210" w:lineRule="exact"/>
        <w:ind w:right="0"/>
        <w:jc w:val="both"/>
      </w:pPr>
      <w:r>
        <w:rPr/>
        <w:t>司提供了业务素质与职业道德高且任职资格合法合规的管理层人选。</w:t>
      </w:r>
    </w:p>
    <w:p>
      <w:pPr>
        <w:pStyle w:val="BodyText"/>
        <w:spacing w:line="345" w:lineRule="auto" w:before="160"/>
        <w:ind w:left="561" w:right="0"/>
        <w:jc w:val="left"/>
      </w:pPr>
      <w:r>
        <w:rPr>
          <w:rFonts w:ascii="Times New Roman" w:hAnsi="Times New Roman" w:cs="Times New Roman" w:eastAsia="Times New Roman" w:hint="default"/>
        </w:rPr>
        <w:t>4</w:t>
      </w:r>
      <w:r>
        <w:rPr/>
        <w:t>、战略委员会 严格按照公司《董事会战略委员会实施细则》开展工作，对公司的发展战略提交了方案，为公司提供</w:t>
      </w:r>
    </w:p>
    <w:p>
      <w:pPr>
        <w:pStyle w:val="BodyText"/>
        <w:spacing w:line="223" w:lineRule="exact"/>
        <w:ind w:right="0"/>
        <w:jc w:val="both"/>
      </w:pPr>
      <w:r>
        <w:rPr/>
        <w:t>了适应公司发展的有效战略。</w:t>
      </w:r>
    </w:p>
    <w:p>
      <w:pPr>
        <w:spacing w:line="240" w:lineRule="auto" w:before="6"/>
        <w:rPr>
          <w:rFonts w:ascii="宋体" w:hAnsi="宋体" w:cs="宋体" w:eastAsia="宋体" w:hint="default"/>
          <w:sz w:val="24"/>
          <w:szCs w:val="24"/>
        </w:rPr>
      </w:pPr>
    </w:p>
    <w:p>
      <w:pPr>
        <w:pStyle w:val="Heading2"/>
        <w:spacing w:line="240" w:lineRule="auto"/>
        <w:ind w:right="0"/>
        <w:jc w:val="both"/>
        <w:rPr>
          <w:b w:val="0"/>
          <w:bCs w:val="0"/>
        </w:rPr>
      </w:pPr>
      <w:r>
        <w:rPr/>
        <w:t>七、监事会工作情况</w:t>
      </w:r>
      <w:r>
        <w:rPr>
          <w:b w:val="0"/>
          <w:bCs w:val="0"/>
        </w:rPr>
      </w:r>
    </w:p>
    <w:p>
      <w:pPr>
        <w:spacing w:line="240" w:lineRule="auto" w:before="1"/>
        <w:rPr>
          <w:rFonts w:ascii="宋体" w:hAnsi="宋体" w:cs="宋体" w:eastAsia="宋体" w:hint="default"/>
          <w:b/>
          <w:bCs/>
          <w:sz w:val="26"/>
          <w:szCs w:val="26"/>
        </w:rPr>
      </w:pPr>
    </w:p>
    <w:p>
      <w:pPr>
        <w:spacing w:before="0"/>
        <w:ind w:left="141"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1" w:lineRule="auto" w:before="125"/>
        <w:ind w:left="141" w:right="67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 监事会对报告期内的监督事项无异议。</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2"/>
        <w:rPr>
          <w:rFonts w:ascii="宋体" w:hAnsi="宋体" w:cs="宋体" w:eastAsia="宋体" w:hint="default"/>
          <w:b/>
          <w:bCs/>
          <w:sz w:val="24"/>
          <w:szCs w:val="24"/>
        </w:rPr>
      </w:pPr>
    </w:p>
    <w:p>
      <w:pPr>
        <w:spacing w:line="321" w:lineRule="auto" w:before="0"/>
        <w:ind w:left="141" w:right="146" w:firstLine="0"/>
        <w:jc w:val="both"/>
        <w:rPr>
          <w:rFonts w:ascii="宋体" w:hAnsi="宋体" w:cs="宋体" w:eastAsia="宋体" w:hint="default"/>
          <w:sz w:val="18"/>
          <w:szCs w:val="18"/>
        </w:rPr>
      </w:pPr>
      <w:r>
        <w:rPr>
          <w:rFonts w:ascii="宋体" w:hAnsi="宋体" w:cs="宋体" w:eastAsia="宋体" w:hint="default"/>
          <w:spacing w:val="-2"/>
          <w:sz w:val="18"/>
          <w:szCs w:val="18"/>
        </w:rPr>
        <w:t>公司建立了高级管理人员的选择、考评、激励与约束机制并不断完善。公司高级管理人员全部由董事会聘任，直接对董事会</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负责，承担董事会下达的经营指标。董事会下设的薪酬与考核委员会负责对高级管理人员的工作能力、履职情况、责任目标</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完成情况，制定薪酬方案并报董事会审批。报告期内，高级管理人员能够严格按照《公司法》、《公司章程》及国家有关法</w:t>
      </w:r>
    </w:p>
    <w:p>
      <w:pPr>
        <w:spacing w:after="0" w:line="321" w:lineRule="auto"/>
        <w:jc w:val="both"/>
        <w:rPr>
          <w:rFonts w:ascii="宋体" w:hAnsi="宋体" w:cs="宋体" w:eastAsia="宋体" w:hint="default"/>
          <w:sz w:val="18"/>
          <w:szCs w:val="18"/>
        </w:rPr>
        <w:sectPr>
          <w:pgSz w:w="11910" w:h="16850"/>
          <w:pgMar w:header="731" w:footer="980" w:top="1040" w:bottom="1180" w:left="1000" w:right="960"/>
        </w:sectPr>
      </w:pPr>
    </w:p>
    <w:p>
      <w:pPr>
        <w:spacing w:line="240" w:lineRule="auto" w:before="1"/>
        <w:rPr>
          <w:rFonts w:ascii="宋体" w:hAnsi="宋体" w:cs="宋体" w:eastAsia="宋体" w:hint="default"/>
          <w:sz w:val="26"/>
          <w:szCs w:val="26"/>
        </w:rPr>
      </w:pPr>
    </w:p>
    <w:p>
      <w:pPr>
        <w:spacing w:line="321" w:lineRule="auto" w:before="44"/>
        <w:ind w:left="141" w:right="0" w:firstLine="0"/>
        <w:jc w:val="left"/>
        <w:rPr>
          <w:rFonts w:ascii="宋体" w:hAnsi="宋体" w:cs="宋体" w:eastAsia="宋体" w:hint="default"/>
          <w:sz w:val="18"/>
          <w:szCs w:val="18"/>
        </w:rPr>
      </w:pPr>
      <w:r>
        <w:rPr>
          <w:rFonts w:ascii="宋体" w:hAnsi="宋体" w:cs="宋体" w:eastAsia="宋体" w:hint="default"/>
          <w:spacing w:val="-4"/>
          <w:sz w:val="18"/>
          <w:szCs w:val="18"/>
        </w:rPr>
        <w:t>律法规认真履行职责，积极落实公司股东大会和董事会相关决议，在董事会的正确指导下积极调整经营思路，优化产品结构，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不断加强内部管理，较好地完成了本年度的各项任务。</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宋体" w:hAnsi="宋体" w:cs="宋体" w:eastAsia="宋体" w:hint="default"/>
          <w:b/>
          <w:bCs/>
          <w:sz w:val="25"/>
          <w:szCs w:val="25"/>
        </w:rPr>
      </w:pPr>
    </w:p>
    <w:p>
      <w:pPr>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p>
    <w:p>
      <w:pPr>
        <w:pStyle w:val="Heading4"/>
        <w:spacing w:line="240" w:lineRule="auto" w:before="154"/>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spacing w:before="44"/>
        <w:ind w:left="0" w:right="187" w:firstLine="0"/>
        <w:jc w:val="right"/>
        <w:rPr>
          <w:rFonts w:ascii="宋体" w:hAnsi="宋体" w:cs="宋体" w:eastAsia="宋体" w:hint="default"/>
          <w:sz w:val="18"/>
          <w:szCs w:val="18"/>
        </w:rPr>
      </w:pPr>
      <w:r>
        <w:rPr/>
        <w:pict>
          <v:shape style="position:absolute;margin-left:56.700001pt;margin-top:-485.738281pt;width:479.85pt;height:518.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23"/>
                    <w:gridCol w:w="3063"/>
                  </w:tblGrid>
                  <w:tr>
                    <w:trPr>
                      <w:trHeight w:val="405"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06"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88" w:lineRule="auto" w:before="60"/>
                          <w:ind w:left="11" w:right="61"/>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3"/>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上的《江苏双星彩塑新材料股份有限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年度内部控制评价报告》</w:t>
                        </w:r>
                      </w:p>
                    </w:tc>
                  </w:tr>
                  <w:tr>
                    <w:trPr>
                      <w:trHeight w:val="720"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21"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957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2"/>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774"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8" w:right="17" w:firstLine="90"/>
                          <w:jc w:val="left"/>
                          <w:rPr>
                            <w:rFonts w:ascii="宋体" w:hAnsi="宋体" w:cs="宋体" w:eastAsia="宋体" w:hint="default"/>
                            <w:sz w:val="18"/>
                            <w:szCs w:val="18"/>
                          </w:rPr>
                        </w:pPr>
                        <w:r>
                          <w:rPr>
                            <w:rFonts w:ascii="宋体" w:hAnsi="宋体" w:cs="宋体" w:eastAsia="宋体" w:hint="default"/>
                            <w:spacing w:val="-4"/>
                            <w:sz w:val="18"/>
                            <w:szCs w:val="18"/>
                          </w:rPr>
                          <w:t>公司董事、监事和高级管理人员的舞弊行</w:t>
                        </w:r>
                        <w:r>
                          <w:rPr>
                            <w:rFonts w:ascii="宋体" w:hAnsi="宋体" w:cs="宋体" w:eastAsia="宋体" w:hint="default"/>
                            <w:sz w:val="18"/>
                            <w:szCs w:val="18"/>
                          </w:rPr>
                          <w:t> 为；公司更正已公布的财务报告；注册会 计师发现的却未被公司目标控制识别的当 期财务报告中的重大错报；审计委员会和 审计部对公司的对外财务报告和财务报告 内部控制监督无效；公司主要会计政策、 会计估计变更或会计差错更正事项未按规 定披露。财务报告重要缺陷的迹象包括： 未依照公认会计准则选择和应用会计政 策；未建立反舞弊程序和控制措施；对于 非常规和特殊交易的账务处理没有建立相 应的控制机制或没有实施且没有相应的补 偿性控制；对于期末财务报告过程的控制 存在一项或多项缺陷且不能合理保证编制 的财务报表达到真实、完整的目标。</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9" w:lineRule="auto"/>
                          <w:ind w:left="30" w:right="16"/>
                          <w:jc w:val="left"/>
                          <w:rPr>
                            <w:rFonts w:ascii="宋体" w:hAnsi="宋体" w:cs="宋体" w:eastAsia="宋体" w:hint="default"/>
                            <w:sz w:val="18"/>
                            <w:szCs w:val="18"/>
                          </w:rPr>
                        </w:pPr>
                        <w:r>
                          <w:rPr>
                            <w:rFonts w:ascii="宋体" w:hAnsi="宋体" w:cs="宋体" w:eastAsia="宋体" w:hint="default"/>
                            <w:sz w:val="18"/>
                            <w:szCs w:val="18"/>
                          </w:rPr>
                          <w:t>非财务报告的缺陷认定主要以缺陷对 </w:t>
                        </w:r>
                        <w:r>
                          <w:rPr>
                            <w:rFonts w:ascii="宋体" w:hAnsi="宋体" w:cs="宋体" w:eastAsia="宋体" w:hint="default"/>
                            <w:spacing w:val="-4"/>
                            <w:sz w:val="18"/>
                            <w:szCs w:val="18"/>
                          </w:rPr>
                          <w:t>业务流程的影响程度、发生的可能性作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判定。如果缺陷发生的可能性较小，会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降低工作效率或效果，或加大效果的不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确定性、或使之偏离预期目标为一般缺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陷；如果缺陷发生的可能性较高，会显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著降低工作效率或效果，或显著加大效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果的不确定性、或使之显著偏离预期目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标为重要缺陷；如果缺陷发生的可能性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高，会严重降低工作效率或效果，或严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重加大效果的不确定性、或使之严重偏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离预期目标为重大缺陷。</w:t>
                        </w:r>
                      </w:p>
                    </w:tc>
                  </w:tr>
                  <w:tr>
                    <w:trPr>
                      <w:trHeight w:val="2237" w:hRule="exact"/>
                    </w:trPr>
                    <w:tc>
                      <w:tcPr>
                        <w:tcW w:w="31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8" w:right="14"/>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润相关的，以税前利润指标衡量：如果该 缺陷单独或连同其他缺陷可能导致的财务 报告错报金额小于税前利润的</w:t>
                        </w:r>
                        <w:r>
                          <w:rPr>
                            <w:rFonts w:ascii="宋体" w:hAnsi="宋体" w:cs="宋体" w:eastAsia="宋体" w:hint="default"/>
                            <w:spacing w:val="-41"/>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，则认定</w:t>
                        </w:r>
                        <w:r>
                          <w:rPr>
                            <w:rFonts w:ascii="宋体" w:hAnsi="宋体" w:cs="宋体" w:eastAsia="宋体" w:hint="default"/>
                            <w:sz w:val="18"/>
                            <w:szCs w:val="18"/>
                          </w:rPr>
                          <w:t> </w:t>
                        </w:r>
                        <w:r>
                          <w:rPr>
                            <w:rFonts w:ascii="宋体" w:hAnsi="宋体" w:cs="宋体" w:eastAsia="宋体" w:hint="default"/>
                            <w:spacing w:val="-4"/>
                            <w:sz w:val="18"/>
                            <w:szCs w:val="18"/>
                          </w:rPr>
                          <w:t>为一般缺陷；如果超过税前利润</w:t>
                        </w:r>
                        <w:r>
                          <w:rPr>
                            <w:rFonts w:ascii="宋体" w:hAnsi="宋体" w:cs="宋体" w:eastAsia="宋体" w:hint="default"/>
                            <w:spacing w:val="-36"/>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，小于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10%</w:t>
                        </w:r>
                        <w:r>
                          <w:rPr>
                            <w:rFonts w:ascii="宋体" w:hAnsi="宋体" w:cs="宋体" w:eastAsia="宋体" w:hint="default"/>
                            <w:sz w:val="18"/>
                            <w:szCs w:val="18"/>
                          </w:rPr>
                          <w:t>认定为重要缺陷；如果超过税前利润</w:t>
                        </w:r>
                      </w:p>
                      <w:p>
                        <w:pPr>
                          <w:pStyle w:val="TableParagraph"/>
                          <w:spacing w:line="238" w:lineRule="exact"/>
                          <w:ind w:left="1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则认定为重大缺陷。内部控制缺陷可</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5"/>
                          <w:ind w:left="30" w:right="-45"/>
                          <w:jc w:val="left"/>
                          <w:rPr>
                            <w:rFonts w:ascii="宋体" w:hAnsi="宋体" w:cs="宋体" w:eastAsia="宋体" w:hint="default"/>
                            <w:sz w:val="18"/>
                            <w:szCs w:val="18"/>
                          </w:rPr>
                        </w:pPr>
                        <w:r>
                          <w:rPr>
                            <w:rFonts w:ascii="宋体" w:hAnsi="宋体" w:cs="宋体" w:eastAsia="宋体" w:hint="default"/>
                            <w:sz w:val="18"/>
                            <w:szCs w:val="18"/>
                          </w:rPr>
                          <w:t>内部控制缺陷可能导致或导致的损失 与利润相关的，以税前利润指标衡量： 如果该缺陷单独或连同其他缺陷可能 导致的直接财产损失小于税前利润的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，则认定为一般缺陷；如果超过税 前利润</w:t>
                        </w:r>
                        <w:r>
                          <w:rPr>
                            <w:rFonts w:ascii="宋体" w:hAnsi="宋体" w:cs="宋体" w:eastAsia="宋体" w:hint="default"/>
                            <w:spacing w:val="-45"/>
                            <w:sz w:val="18"/>
                            <w:szCs w:val="18"/>
                          </w:rPr>
                          <w:t> </w:t>
                        </w:r>
                        <w:r>
                          <w:rPr>
                            <w:rFonts w:ascii="Times New Roman" w:hAnsi="Times New Roman" w:cs="Times New Roman" w:eastAsia="Times New Roman" w:hint="default"/>
                            <w:spacing w:val="-18"/>
                            <w:sz w:val="18"/>
                            <w:szCs w:val="18"/>
                          </w:rPr>
                          <w:t>5%</w:t>
                        </w:r>
                        <w:r>
                          <w:rPr>
                            <w:rFonts w:ascii="宋体" w:hAnsi="宋体" w:cs="宋体" w:eastAsia="宋体" w:hint="default"/>
                            <w:spacing w:val="-18"/>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认定为重要缺陷 如果超过税前利润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731" w:footer="980" w:top="1040" w:bottom="1180" w:left="1000" w:right="94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319"/>
        <w:gridCol w:w="3063"/>
      </w:tblGrid>
      <w:tr>
        <w:trPr>
          <w:trHeight w:val="2552"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4" w:right="13"/>
              <w:jc w:val="both"/>
              <w:rPr>
                <w:rFonts w:ascii="宋体" w:hAnsi="宋体" w:cs="宋体" w:eastAsia="宋体" w:hint="default"/>
                <w:sz w:val="18"/>
                <w:szCs w:val="18"/>
              </w:rPr>
            </w:pPr>
            <w:r>
              <w:rPr>
                <w:rFonts w:ascii="宋体" w:hAnsi="宋体" w:cs="宋体" w:eastAsia="宋体" w:hint="default"/>
                <w:sz w:val="18"/>
                <w:szCs w:val="18"/>
              </w:rPr>
              <w:t>能导致或导致的损失与资产管理相关的， 以资产总额指标衡量：如果该缺陷单独或 连同其他缺陷可能导致的财务报告错报金 额小于资产总额的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w:t>
            </w:r>
            <w:r>
              <w:rPr>
                <w:rFonts w:ascii="宋体" w:hAnsi="宋体" w:cs="宋体" w:eastAsia="宋体" w:hint="default"/>
                <w:sz w:val="18"/>
                <w:szCs w:val="18"/>
              </w:rPr>
              <w:t> 陷；如果超过资产总额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w:t>
            </w:r>
          </w:p>
          <w:p>
            <w:pPr>
              <w:pStyle w:val="TableParagraph"/>
              <w:spacing w:line="273" w:lineRule="auto" w:before="2"/>
              <w:ind w:left="14" w:right="13"/>
              <w:jc w:val="both"/>
              <w:rPr>
                <w:rFonts w:ascii="宋体" w:hAnsi="宋体" w:cs="宋体" w:eastAsia="宋体" w:hint="default"/>
                <w:sz w:val="18"/>
                <w:szCs w:val="18"/>
              </w:rPr>
            </w:pPr>
            <w:r>
              <w:rPr>
                <w:rFonts w:ascii="宋体" w:hAnsi="宋体" w:cs="宋体" w:eastAsia="宋体" w:hint="default"/>
                <w:spacing w:val="-6"/>
                <w:sz w:val="18"/>
                <w:szCs w:val="18"/>
              </w:rPr>
              <w:t>定为重要缺陷；如果超过资产总额</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w:t>
            </w:r>
            <w:r>
              <w:rPr>
                <w:rFonts w:ascii="宋体" w:hAnsi="宋体" w:cs="宋体" w:eastAsia="宋体" w:hint="default"/>
                <w:spacing w:val="-86"/>
                <w:sz w:val="18"/>
                <w:szCs w:val="18"/>
              </w:rPr>
              <w:t> </w:t>
            </w:r>
            <w:r>
              <w:rPr>
                <w:rFonts w:ascii="宋体" w:hAnsi="宋体" w:cs="宋体" w:eastAsia="宋体" w:hint="default"/>
                <w:sz w:val="18"/>
                <w:szCs w:val="18"/>
              </w:rPr>
              <w:t>定为重大缺陷。</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ind w:left="30" w:right="13"/>
              <w:jc w:val="left"/>
              <w:rPr>
                <w:rFonts w:ascii="宋体" w:hAnsi="宋体" w:cs="宋体" w:eastAsia="宋体" w:hint="default"/>
                <w:sz w:val="18"/>
                <w:szCs w:val="18"/>
              </w:rPr>
            </w:pPr>
            <w:r>
              <w:rPr>
                <w:rFonts w:ascii="宋体" w:hAnsi="宋体" w:cs="宋体" w:eastAsia="宋体" w:hint="default"/>
                <w:spacing w:val="-4"/>
                <w:sz w:val="18"/>
                <w:szCs w:val="18"/>
              </w:rPr>
              <w:t>缺陷。内部控制缺陷可能导致或导致的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损失与资产管理相关的，以资产总额指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标衡量：如果该缺陷单独或连同其他缺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陷可能导致的直接财产损失小于资产 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，则认定为一般缺陷；如 果超过资产总额</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，小于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认定为 重要缺陷；如果超过资产总额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w:t>
            </w:r>
          </w:p>
          <w:p>
            <w:pPr>
              <w:pStyle w:val="TableParagraph"/>
              <w:spacing w:line="227" w:lineRule="exact"/>
              <w:ind w:left="30" w:right="0"/>
              <w:jc w:val="left"/>
              <w:rPr>
                <w:rFonts w:ascii="宋体" w:hAnsi="宋体" w:cs="宋体" w:eastAsia="宋体" w:hint="default"/>
                <w:sz w:val="18"/>
                <w:szCs w:val="18"/>
              </w:rPr>
            </w:pPr>
            <w:r>
              <w:rPr>
                <w:rFonts w:ascii="宋体" w:hAnsi="宋体" w:cs="宋体" w:eastAsia="宋体" w:hint="default"/>
                <w:sz w:val="18"/>
                <w:szCs w:val="18"/>
              </w:rPr>
              <w:t>定为重大缺陷。</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sz w:val="17"/>
          <w:szCs w:val="17"/>
        </w:rPr>
      </w:pPr>
    </w:p>
    <w:p>
      <w:pPr>
        <w:pStyle w:val="Heading2"/>
        <w:spacing w:line="240" w:lineRule="auto" w:before="26"/>
        <w:ind w:right="142"/>
        <w:jc w:val="left"/>
        <w:rPr>
          <w:b w:val="0"/>
          <w:bCs w:val="0"/>
        </w:rPr>
      </w:pPr>
      <w:r>
        <w:rPr/>
        <w:t>十、内部控制审计报告或鉴证报告</w:t>
      </w:r>
      <w:r>
        <w:rPr>
          <w:b w:val="0"/>
          <w:bCs w:val="0"/>
        </w:rPr>
      </w:r>
    </w:p>
    <w:p>
      <w:pPr>
        <w:spacing w:line="240" w:lineRule="auto" w:before="12"/>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59"/>
        <w:gridCol w:w="6923"/>
      </w:tblGrid>
      <w:tr>
        <w:trPr>
          <w:trHeight w:val="406"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5"/>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05"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91"/>
              <w:jc w:val="left"/>
              <w:rPr>
                <w:rFonts w:ascii="宋体" w:hAnsi="宋体" w:cs="宋体" w:eastAsia="宋体" w:hint="default"/>
                <w:sz w:val="18"/>
                <w:szCs w:val="18"/>
              </w:rPr>
            </w:pPr>
            <w:r>
              <w:rPr>
                <w:rFonts w:ascii="宋体" w:hAnsi="宋体" w:cs="宋体" w:eastAsia="宋体" w:hint="default"/>
                <w:sz w:val="18"/>
                <w:szCs w:val="18"/>
              </w:rPr>
              <w:t>我们认为，双星新材按照《企业内部控制基本规范》及相关规定于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日在所有重大方面保持了有效的财务 报告内部控制。</w:t>
            </w:r>
          </w:p>
        </w:tc>
      </w:tr>
      <w:tr>
        <w:trPr>
          <w:trHeight w:val="405" w:hRule="exact"/>
        </w:trPr>
        <w:tc>
          <w:tcPr>
            <w:tcW w:w="2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6" w:hRule="exact"/>
        </w:trPr>
        <w:tc>
          <w:tcPr>
            <w:tcW w:w="2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21" w:hRule="exact"/>
        </w:trPr>
        <w:tc>
          <w:tcPr>
            <w:tcW w:w="2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2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29" w:right="47"/>
              <w:jc w:val="left"/>
              <w:rPr>
                <w:rFonts w:ascii="宋体" w:hAnsi="宋体" w:cs="宋体" w:eastAsia="宋体" w:hint="default"/>
                <w:sz w:val="18"/>
                <w:szCs w:val="18"/>
              </w:rPr>
            </w:pPr>
            <w:r>
              <w:rPr>
                <w:rFonts w:ascii="宋体" w:hAnsi="宋体" w:cs="宋体" w:eastAsia="宋体" w:hint="default"/>
                <w:sz w:val="18"/>
                <w:szCs w:val="18"/>
              </w:rPr>
              <w:t>刊登在巨潮资讯网</w:t>
            </w:r>
            <w:r>
              <w:rPr>
                <w:rFonts w:ascii="宋体" w:hAnsi="宋体" w:cs="宋体" w:eastAsia="宋体" w:hint="default"/>
                <w:spacing w:val="-53"/>
                <w:sz w:val="18"/>
                <w:szCs w:val="18"/>
              </w:rPr>
              <w:t> </w:t>
            </w: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上的《关于江苏双星彩塑新材料股份有限公 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日的内部控制鉴证报告</w:t>
            </w:r>
            <w:r>
              <w:rPr>
                <w:rFonts w:ascii="宋体" w:hAnsi="宋体" w:cs="宋体" w:eastAsia="宋体" w:hint="default"/>
                <w:spacing w:val="2"/>
                <w:sz w:val="18"/>
                <w:szCs w:val="18"/>
              </w:rPr>
              <w:t> </w:t>
            </w:r>
            <w:r>
              <w:rPr>
                <w:rFonts w:ascii="宋体" w:hAnsi="宋体" w:cs="宋体" w:eastAsia="宋体" w:hint="default"/>
                <w:sz w:val="18"/>
                <w:szCs w:val="18"/>
              </w:rPr>
              <w:t>》</w:t>
            </w:r>
          </w:p>
        </w:tc>
      </w:tr>
      <w:tr>
        <w:trPr>
          <w:trHeight w:val="390" w:hRule="exact"/>
        </w:trPr>
        <w:tc>
          <w:tcPr>
            <w:tcW w:w="2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6" w:hRule="exact"/>
        </w:trPr>
        <w:tc>
          <w:tcPr>
            <w:tcW w:w="26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50" w:lineRule="auto" w:before="110"/>
        <w:ind w:left="141" w:right="3669"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会计师事务所出具的内部控制鉴证报告与董事会的自我评价报告意见是否一致</w:t>
      </w:r>
    </w:p>
    <w:p>
      <w:pPr>
        <w:spacing w:before="42"/>
        <w:ind w:left="141" w:right="142"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2240"/>
        <w:jc w:val="center"/>
        <w:rPr>
          <w:b w:val="0"/>
          <w:bCs w:val="0"/>
        </w:rPr>
      </w:pPr>
      <w:bookmarkStart w:name="_TOC_250001" w:id="9"/>
      <w:r>
        <w:rPr>
          <w:spacing w:val="4"/>
        </w:rPr>
        <w:t>第十节</w:t>
      </w:r>
      <w:r>
        <w:rPr>
          <w:spacing w:val="44"/>
        </w:rPr>
        <w:t> </w:t>
      </w:r>
      <w:r>
        <w:rPr>
          <w:spacing w:val="6"/>
        </w:rPr>
        <w:t>财务报告</w:t>
      </w:r>
      <w:bookmarkEnd w:id="9"/>
      <w:r>
        <w:rPr>
          <w:b w:val="0"/>
          <w:bCs w:val="0"/>
          <w:spacing w:val="6"/>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Heading2"/>
        <w:spacing w:line="240" w:lineRule="auto" w:before="26"/>
        <w:ind w:right="142"/>
        <w:jc w:val="left"/>
        <w:rPr>
          <w:b w:val="0"/>
          <w:bCs w:val="0"/>
        </w:rPr>
      </w:pPr>
      <w:r>
        <w:rPr/>
        <w:t>一、审计报告</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0363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陆士敏、蒯薏苡</w:t>
            </w:r>
          </w:p>
        </w:tc>
      </w:tr>
    </w:tbl>
    <w:p>
      <w:pPr>
        <w:spacing w:before="44"/>
        <w:ind w:left="2230" w:right="2255"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29"/>
        <w:ind w:left="2233" w:right="2241" w:firstLine="0"/>
        <w:jc w:val="center"/>
        <w:rPr>
          <w:rFonts w:ascii="宋体" w:hAnsi="宋体" w:cs="宋体" w:eastAsia="宋体" w:hint="default"/>
          <w:sz w:val="48"/>
          <w:szCs w:val="48"/>
        </w:rPr>
      </w:pPr>
      <w:r>
        <w:rPr>
          <w:rFonts w:ascii="宋体" w:hAnsi="宋体" w:cs="宋体" w:eastAsia="宋体" w:hint="default"/>
          <w:b/>
          <w:bCs/>
          <w:spacing w:val="3"/>
          <w:sz w:val="48"/>
          <w:szCs w:val="48"/>
        </w:rPr>
        <w:t>审计报告</w:t>
      </w:r>
      <w:r>
        <w:rPr>
          <w:rFonts w:ascii="宋体" w:hAnsi="宋体" w:cs="宋体" w:eastAsia="宋体" w:hint="default"/>
          <w:spacing w:val="3"/>
          <w:sz w:val="48"/>
          <w:szCs w:val="48"/>
        </w:rPr>
      </w:r>
    </w:p>
    <w:p>
      <w:pPr>
        <w:spacing w:line="240" w:lineRule="auto" w:before="1"/>
        <w:rPr>
          <w:rFonts w:ascii="宋体" w:hAnsi="宋体" w:cs="宋体" w:eastAsia="宋体" w:hint="default"/>
          <w:b/>
          <w:bCs/>
          <w:sz w:val="25"/>
          <w:szCs w:val="25"/>
        </w:rPr>
      </w:pPr>
    </w:p>
    <w:p>
      <w:pPr>
        <w:pStyle w:val="BodyText"/>
        <w:spacing w:line="240" w:lineRule="auto" w:before="35"/>
        <w:ind w:left="0" w:right="149"/>
        <w:jc w:val="right"/>
      </w:pPr>
      <w:r>
        <w:rPr/>
        <w:t>众会字</w:t>
      </w:r>
      <w:r>
        <w:rPr>
          <w:rFonts w:ascii="Times New Roman" w:hAnsi="Times New Roman" w:cs="Times New Roman" w:eastAsia="Times New Roman" w:hint="default"/>
        </w:rPr>
        <w:t>(2016)</w:t>
      </w:r>
      <w:r>
        <w:rPr/>
        <w:t>第</w:t>
      </w:r>
      <w:r>
        <w:rPr>
          <w:rFonts w:ascii="Times New Roman" w:hAnsi="Times New Roman" w:cs="Times New Roman" w:eastAsia="Times New Roman" w:hint="default"/>
        </w:rPr>
        <w:t>0363</w:t>
      </w:r>
      <w:r>
        <w:rPr/>
        <w:t>号</w:t>
      </w:r>
    </w:p>
    <w:p>
      <w:pPr>
        <w:spacing w:line="240" w:lineRule="auto" w:before="4"/>
        <w:rPr>
          <w:rFonts w:ascii="宋体" w:hAnsi="宋体" w:cs="宋体" w:eastAsia="宋体" w:hint="default"/>
          <w:sz w:val="23"/>
          <w:szCs w:val="23"/>
        </w:rPr>
      </w:pPr>
    </w:p>
    <w:p>
      <w:pPr>
        <w:pStyle w:val="Heading4"/>
        <w:spacing w:line="240" w:lineRule="auto" w:before="35"/>
        <w:ind w:right="142"/>
        <w:jc w:val="left"/>
        <w:rPr>
          <w:b w:val="0"/>
          <w:bCs w:val="0"/>
        </w:rPr>
      </w:pPr>
      <w:r>
        <w:rPr/>
        <w:t>江苏双星彩塑新材料股份有限公司全体股东：</w:t>
      </w:r>
      <w:r>
        <w:rPr>
          <w:b w:val="0"/>
          <w:bCs w:val="0"/>
        </w:rPr>
      </w:r>
    </w:p>
    <w:p>
      <w:pPr>
        <w:spacing w:line="240" w:lineRule="auto" w:before="0"/>
        <w:rPr>
          <w:rFonts w:ascii="宋体" w:hAnsi="宋体" w:cs="宋体" w:eastAsia="宋体" w:hint="default"/>
          <w:b/>
          <w:bCs/>
          <w:sz w:val="26"/>
          <w:szCs w:val="26"/>
        </w:rPr>
      </w:pPr>
    </w:p>
    <w:p>
      <w:pPr>
        <w:pStyle w:val="BodyText"/>
        <w:spacing w:line="259" w:lineRule="auto"/>
        <w:ind w:right="161" w:firstLine="420"/>
        <w:jc w:val="both"/>
      </w:pPr>
      <w:r>
        <w:rPr/>
        <w:t>我们审计了后附的江苏双星彩塑新材料股份有限公司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双星新材</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日的合并及公司资产负债表， </w:t>
      </w:r>
      <w:r>
        <w:rPr>
          <w:rFonts w:ascii="Times New Roman" w:hAnsi="Times New Roman" w:cs="Times New Roman" w:eastAsia="Times New Roman" w:hint="default"/>
          <w:spacing w:val="2"/>
        </w:rPr>
        <w:t>2015</w:t>
      </w:r>
      <w:r>
        <w:rPr>
          <w:spacing w:val="2"/>
        </w:rPr>
        <w:t>年度的合并及公司利润表、合并及公司现金流量表和合并及公司</w:t>
      </w:r>
      <w:r>
        <w:rPr>
          <w:spacing w:val="-96"/>
        </w:rPr>
        <w:t> </w:t>
      </w:r>
      <w:r>
        <w:rPr>
          <w:spacing w:val="-96"/>
        </w:rPr>
      </w:r>
      <w:r>
        <w:rPr/>
        <w:t>所有者权益变动表以及财务报表附注。</w:t>
      </w:r>
    </w:p>
    <w:p>
      <w:pPr>
        <w:spacing w:line="240" w:lineRule="auto" w:before="12"/>
        <w:rPr>
          <w:rFonts w:ascii="宋体" w:hAnsi="宋体" w:cs="宋体" w:eastAsia="宋体" w:hint="default"/>
          <w:sz w:val="25"/>
          <w:szCs w:val="25"/>
        </w:rPr>
      </w:pPr>
    </w:p>
    <w:p>
      <w:pPr>
        <w:spacing w:line="261" w:lineRule="auto" w:before="0"/>
        <w:ind w:left="561" w:right="142" w:hanging="421"/>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编制和公允列报财务报表是双星新材管理层的责任，这种责任包括：</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按照企业会计准则的规定编制</w:t>
      </w:r>
    </w:p>
    <w:p>
      <w:pPr>
        <w:pStyle w:val="BodyText"/>
        <w:spacing w:line="259" w:lineRule="auto" w:before="3"/>
        <w:ind w:right="142"/>
        <w:jc w:val="left"/>
      </w:pPr>
      <w:r>
        <w:rPr>
          <w:spacing w:val="-2"/>
        </w:rPr>
        <w:t>财务报表，并使其实现公允反映；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w:t>
      </w:r>
      <w:r>
        <w:rPr>
          <w:spacing w:val="-62"/>
        </w:rPr>
        <w:t> </w:t>
      </w:r>
      <w:r>
        <w:rPr>
          <w:spacing w:val="-62"/>
        </w:rPr>
      </w:r>
      <w:r>
        <w:rPr/>
        <w:t>错误导致的重大错报。</w:t>
      </w:r>
    </w:p>
    <w:p>
      <w:pPr>
        <w:spacing w:line="240" w:lineRule="auto" w:before="12"/>
        <w:rPr>
          <w:rFonts w:ascii="宋体" w:hAnsi="宋体" w:cs="宋体" w:eastAsia="宋体" w:hint="default"/>
          <w:sz w:val="25"/>
          <w:szCs w:val="25"/>
        </w:rPr>
      </w:pPr>
    </w:p>
    <w:p>
      <w:pPr>
        <w:pStyle w:val="BodyText"/>
        <w:spacing w:line="261" w:lineRule="auto"/>
        <w:ind w:left="561" w:right="129" w:hanging="421"/>
        <w:jc w:val="left"/>
      </w:pPr>
      <w:r>
        <w:rPr>
          <w:rFonts w:ascii="宋体" w:hAnsi="宋体" w:cs="宋体" w:eastAsia="宋体" w:hint="default"/>
          <w:b/>
          <w:bCs/>
        </w:rPr>
        <w:t>二、注册会计师的责任</w:t>
      </w:r>
      <w:r>
        <w:rPr>
          <w:rFonts w:ascii="宋体" w:hAnsi="宋体" w:cs="宋体" w:eastAsia="宋体" w:hint="default"/>
          <w:b/>
          <w:bCs/>
          <w:spacing w:val="-100"/>
        </w:rPr>
        <w:t> </w:t>
      </w:r>
      <w:r>
        <w:rPr>
          <w:rFonts w:ascii="宋体" w:hAnsi="宋体" w:cs="宋体" w:eastAsia="宋体" w:hint="default"/>
          <w:b/>
          <w:bCs/>
          <w:spacing w:val="-100"/>
        </w:rPr>
      </w:r>
      <w:r>
        <w:rPr/>
        <w:t>我们的责任是在执行审计工作的基础上对财务报表发表审计意见。我们按照中国注册会计师审计准则</w:t>
      </w:r>
    </w:p>
    <w:p>
      <w:pPr>
        <w:pStyle w:val="BodyText"/>
        <w:spacing w:line="276" w:lineRule="auto" w:before="21"/>
        <w:ind w:right="142"/>
        <w:jc w:val="left"/>
      </w:pPr>
      <w:r>
        <w:rPr>
          <w:spacing w:val="-1"/>
        </w:rPr>
        <w:t>的规定执行了审计工作。中国注册会计师审计准则要求我们遵守中国注册会计师职业道德守则，计划和执</w:t>
      </w:r>
      <w:r>
        <w:rPr>
          <w:spacing w:val="-91"/>
        </w:rPr>
        <w:t> </w:t>
      </w:r>
      <w:r>
        <w:rPr>
          <w:spacing w:val="-91"/>
        </w:rPr>
      </w:r>
      <w:r>
        <w:rPr/>
        <w:t>行审计工作以对财务报表是否不存在重大错报获取合理保证。</w:t>
      </w:r>
    </w:p>
    <w:p>
      <w:pPr>
        <w:pStyle w:val="BodyText"/>
        <w:spacing w:line="271" w:lineRule="auto" w:before="8"/>
        <w:ind w:right="123" w:firstLine="420"/>
        <w:jc w:val="both"/>
      </w:pPr>
      <w:r>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BodyText"/>
        <w:spacing w:line="240" w:lineRule="auto" w:before="13"/>
        <w:ind w:left="561" w:right="142"/>
        <w:jc w:val="left"/>
      </w:pPr>
      <w:r>
        <w:rPr/>
        <w:t>我们相信，我们获取的审计证据是充分、适当的，为发表审计意见提供了基础。</w:t>
      </w:r>
    </w:p>
    <w:p>
      <w:pPr>
        <w:spacing w:line="240" w:lineRule="auto" w:before="1"/>
        <w:rPr>
          <w:rFonts w:ascii="宋体" w:hAnsi="宋体" w:cs="宋体" w:eastAsia="宋体" w:hint="default"/>
          <w:sz w:val="26"/>
          <w:szCs w:val="26"/>
        </w:rPr>
      </w:pPr>
    </w:p>
    <w:p>
      <w:pPr>
        <w:pStyle w:val="Heading4"/>
        <w:spacing w:line="240" w:lineRule="auto"/>
        <w:ind w:right="142"/>
        <w:jc w:val="left"/>
        <w:rPr>
          <w:b w:val="0"/>
          <w:bCs w:val="0"/>
        </w:rPr>
      </w:pPr>
      <w:r>
        <w:rPr/>
        <w:t>三、审计意见</w:t>
      </w:r>
      <w:r>
        <w:rPr>
          <w:b w:val="0"/>
          <w:bCs w:val="0"/>
        </w:rPr>
      </w:r>
    </w:p>
    <w:p>
      <w:pPr>
        <w:pStyle w:val="BodyText"/>
        <w:spacing w:line="240" w:lineRule="auto" w:before="40"/>
        <w:ind w:left="561" w:right="142"/>
        <w:jc w:val="left"/>
      </w:pPr>
      <w:r>
        <w:rPr>
          <w:spacing w:val="4"/>
        </w:rPr>
        <w:t>我们认为，双星新材财务报表在所有重大方面按照企业会计准则的规定编制，公允反映了双星新材</w:t>
      </w:r>
    </w:p>
    <w:p>
      <w:pPr>
        <w:pStyle w:val="BodyText"/>
        <w:spacing w:line="240" w:lineRule="auto" w:before="40"/>
        <w:ind w:right="142"/>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年度的合并及公司经营成果和合并及公司现金流量。</w:t>
      </w:r>
    </w:p>
    <w:p>
      <w:pPr>
        <w:spacing w:after="0" w:line="240" w:lineRule="auto"/>
        <w:jc w:val="left"/>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142"/>
        <w:jc w:val="left"/>
        <w:rPr>
          <w:b w:val="0"/>
          <w:bCs w:val="0"/>
        </w:rPr>
      </w:pPr>
      <w:r>
        <w:rPr/>
        <w:t>二、财务报表</w:t>
      </w:r>
      <w:r>
        <w:rPr>
          <w:b w:val="0"/>
          <w:bCs w:val="0"/>
        </w:rPr>
      </w:r>
    </w:p>
    <w:p>
      <w:pPr>
        <w:spacing w:line="240" w:lineRule="auto" w:before="1"/>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编制单位：江苏双星彩塑新材料股份有限公司</w:t>
      </w:r>
    </w:p>
    <w:p>
      <w:pPr>
        <w:spacing w:before="12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488,120,046.69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1,084,997,476.38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60,433,979.53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188,446,751.67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573,599,651.76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86,005,458.54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395,015,934.23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504,998,927.77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793,339.72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4,242,197.92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3,538,749.62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2,438,428.74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864,688,527.54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749,567,124.79</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147,560,196.59</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2,533,750,425.68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2,620,696,365.81</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5,194,200.00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5,194,200.00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1,877,514,906.16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2,025,115,667.26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1,137,412,387.65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658,470,940.70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99,882,484.42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99,230,853.49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84,899,044.39</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1,729,094.03</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5,291,952.92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1,370,397.43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65,947,607.25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213,232,246.18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3,277,871,676.82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3,002,614,305.06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5,811,622,102.50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5,623,310,670.87</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411,372,520.00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497,210,100.00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53,871,913.80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30,859,432.28</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18,343,633.91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23,300,054.95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17,857,954.44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13,097,948.87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7,848,928.07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-143,112,462.27</w:t>
            </w:r>
            <w:r>
              <w:rPr>
                <w:rFonts w:ascii="Times New Roman"/>
                <w:sz w:val="18"/>
              </w:rPr>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3,919,539.88</w:t>
            </w: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68,381,959.32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77,778,542.45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582,596,449.42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499,133,616.28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894,583.33</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894,583.33</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583,491,032.75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499,133,616.28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717,327,642.00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551,790,494.00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3,636,738,551.32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3,802,275,699.32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115,174,987.44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105,027,333.36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758,889,888.99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665,083,527.91</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5,228,131,069.75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5,124,177,054.59</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5,228,131,069.75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5,124,177,054.59</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5,811,622,102.50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5,623,310,670.87</w:t>
            </w:r>
          </w:p>
        </w:tc>
      </w:tr>
    </w:tbl>
    <w:p>
      <w:pPr>
        <w:spacing w:line="240" w:lineRule="auto" w:before="3"/>
        <w:rPr>
          <w:rFonts w:ascii="Times New Roman" w:hAnsi="Times New Roman" w:cs="Times New Roman" w:eastAsia="Times New Roman" w:hint="default"/>
          <w:sz w:val="22"/>
          <w:szCs w:val="22"/>
        </w:rPr>
      </w:pPr>
    </w:p>
    <w:p>
      <w:pPr>
        <w:tabs>
          <w:tab w:pos="3565" w:val="left" w:leader="none"/>
          <w:tab w:pos="7710" w:val="left" w:leader="none"/>
        </w:tabs>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法定代表人：吴培服</w:t>
        <w:tab/>
        <w:t>主管会计工作负责人：周海燕</w:t>
        <w:tab/>
        <w:t>会计机构负责人：邹雪梅</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66"/>
        <w:gridCol w:w="3304"/>
        <w:gridCol w:w="3304"/>
      </w:tblGrid>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482,877,455.08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1,084,997,476.38</w:t>
            </w:r>
          </w:p>
        </w:tc>
      </w:tr>
      <w:tr>
        <w:trPr>
          <w:trHeight w:val="721"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4"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4"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60,433,979.53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188,446,751.67</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572,031,824.77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86,005,458.54</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384,081,810.19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504,998,927.77</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793,339.72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4,242,197.92</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4"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2,181,642.23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2,438,428.74</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817,681,878.71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749,567,124.79</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划分为持有待售的资产</w:t>
            </w:r>
          </w:p>
        </w:tc>
        <w:tc>
          <w:tcPr>
            <w:tcW w:w="3304"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4"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147,560,196.59</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2,467,642,126.82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2,620,696,365.81</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5,194,200.00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5,194,200.00</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4"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4"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180,000,000.00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4"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1,801,821,466.84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2,025,115,667.26</w:t>
            </w:r>
          </w:p>
        </w:tc>
      </w:tr>
      <w:tr>
        <w:trPr>
          <w:trHeight w:val="391"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1,137,412,387.65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658,470,940.70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97,022,445.25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99,230,853.49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1,729,094.03</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4,744,964.72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1,370,397.43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65,947,607.25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213,232,246.18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3,293,872,165.74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3,002,614,305.06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5,761,514,292.56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5,623,310,670.87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411,372,520.00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497,210,100.00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38,643,523.37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30,859,432.28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13,327,427.69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23,300,054.95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13,655,739.46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13,097,948.87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3,470,020.75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-143,112,462.27</w:t>
            </w:r>
            <w:r>
              <w:rPr>
                <w:rFonts w:ascii="Times New Roman"/>
                <w:sz w:val="18"/>
              </w:rPr>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3,919,539.88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68,130,640.83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77,778,542.45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552,519,411.98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499,133,616.28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552,519,411.98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499,133,616.28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717,327,642.00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551,790,494.00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3,636,738,551.32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3,802,275,699.32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115,164,487.44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105,027,333.36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739,764,199.82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665,083,527.91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5,208,994,880.58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5,124,177,054.59</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5,761,514,292.56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5,623,310,670.87</w:t>
            </w: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14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1"/>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2,380,537,380.43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2,265,477,342.41</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2,380,537,380.43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2,265,477,342.41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2,297,848,507.29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2,174,531,292.93</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2,136,085,572.60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2,061,272,641.76</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072"/>
        <w:gridCol w:w="3222"/>
        <w:gridCol w:w="3289"/>
      </w:tblGrid>
      <w:tr>
        <w:trPr>
          <w:trHeight w:val="4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营业税金及附加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105,782.10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44,751.77</w:t>
            </w:r>
          </w:p>
        </w:tc>
      </w:tr>
      <w:tr>
        <w:trPr>
          <w:trHeight w:val="390"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48,057,070.95</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35,748,261.02</w:t>
            </w:r>
          </w:p>
        </w:tc>
      </w:tr>
      <w:tr>
        <w:trPr>
          <w:trHeight w:val="4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117,264,594.66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97,548,648.45</w:t>
            </w:r>
          </w:p>
        </w:tc>
      </w:tr>
      <w:tr>
        <w:trPr>
          <w:trHeight w:val="406"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-27,246,494.35</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-24,108,696.25</w:t>
            </w:r>
            <w:r>
              <w:rPr>
                <w:rFonts w:ascii="Times New Roman"/>
                <w:sz w:val="18"/>
              </w:rPr>
            </w:r>
          </w:p>
        </w:tc>
      </w:tr>
      <w:tr>
        <w:trPr>
          <w:trHeight w:val="406"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23,581,981.33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4,025,686.18</w:t>
            </w:r>
          </w:p>
        </w:tc>
      </w:tr>
      <w:tr>
        <w:trPr>
          <w:trHeight w:val="7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9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7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7,358,696.63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924,165.00</w:t>
            </w:r>
          </w:p>
        </w:tc>
      </w:tr>
      <w:tr>
        <w:trPr>
          <w:trHeight w:val="721"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72"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44"/>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90,047,569.77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91,870,214.48</w:t>
            </w:r>
          </w:p>
        </w:tc>
      </w:tr>
      <w:tr>
        <w:trPr>
          <w:trHeight w:val="406"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46,231,249.37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22,946,711.04</w:t>
            </w:r>
          </w:p>
        </w:tc>
      </w:tr>
      <w:tr>
        <w:trPr>
          <w:trHeight w:val="4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其中：非流动资产处置利得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21,260.00</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36,703.60</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其中：非流动资产处置损失</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2"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042" w:val="left" w:leader="none"/>
              </w:tabs>
              <w:spacing w:line="240" w:lineRule="auto" w:before="59"/>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136,242,115.54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114,816,925.52</w:t>
            </w:r>
          </w:p>
        </w:tc>
      </w:tr>
      <w:tr>
        <w:trPr>
          <w:trHeight w:val="4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15,734,385.56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14,432,087.88</w:t>
            </w:r>
          </w:p>
        </w:tc>
      </w:tr>
      <w:tr>
        <w:trPr>
          <w:trHeight w:val="406"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120,507,729.98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100,384,837.64</w:t>
            </w:r>
          </w:p>
        </w:tc>
      </w:tr>
      <w:tr>
        <w:trPr>
          <w:trHeight w:val="405"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120,507,729.98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100,384,837.64</w:t>
            </w:r>
          </w:p>
        </w:tc>
      </w:tr>
      <w:tr>
        <w:trPr>
          <w:trHeight w:val="390"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59"/>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1"/>
                <w:sz w:val="18"/>
                <w:szCs w:val="18"/>
              </w:rPr>
              <w:t>（一）以后不能重分类进损益的其</w:t>
            </w:r>
            <w:r>
              <w:rPr>
                <w:rFonts w:ascii="宋体" w:hAnsi="宋体" w:cs="宋体" w:eastAsia="宋体" w:hint="default"/>
                <w:sz w:val="18"/>
                <w:szCs w:val="18"/>
              </w:rPr>
              <w:t> 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67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ind w:left="7" w:right="159"/>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1"/>
                <w:sz w:val="18"/>
                <w:szCs w:val="18"/>
              </w:rPr>
              <w:t>（二）以后将重分类进损益的其他</w:t>
            </w:r>
            <w:r>
              <w:rPr>
                <w:rFonts w:ascii="宋体" w:hAnsi="宋体" w:cs="宋体" w:eastAsia="宋体" w:hint="default"/>
                <w:sz w:val="18"/>
                <w:szCs w:val="18"/>
              </w:rPr>
              <w:t> 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5"/>
              <w:ind w:left="7"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59"/>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120,507,729.98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100,384,837.64</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5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120,507,729.98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100,384,837.64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0.16</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0.16</w:t>
            </w:r>
          </w:p>
        </w:tc>
      </w:tr>
    </w:tbl>
    <w:p>
      <w:pPr>
        <w:tabs>
          <w:tab w:pos="3565" w:val="left" w:leader="none"/>
          <w:tab w:pos="7710" w:val="left" w:leader="none"/>
        </w:tabs>
        <w:spacing w:line="612" w:lineRule="auto" w:before="44"/>
        <w:ind w:left="141" w:right="258"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法定代表人：吴培服</w:t>
        <w:tab/>
        <w:t>主管会计工作负责人：周海燕</w:t>
        <w:tab/>
        <w:t>会计机构负责人：邹雪梅</w:t>
      </w:r>
    </w:p>
    <w:p>
      <w:pPr>
        <w:pStyle w:val="Heading4"/>
        <w:spacing w:line="240" w:lineRule="auto" w:before="111"/>
        <w:ind w:right="142"/>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4"/>
          <w:szCs w:val="24"/>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2,320,626,522.28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2,265,477,342.41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2,103,299,417.45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2,061,272,641.76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营业税金及附加</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44,751.77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44,948,866.65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35,748,261.02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115,561,986.70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97,548,648.45</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-27,389,175.05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-24,108,696.25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22,497,115.28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4,025,686.18</w:t>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9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7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7,358,696.63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924,165.00</w:t>
            </w: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其中：对联营企业和合营企 业的投资收益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69,067,007.88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91,870,214.48</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45,847,845.98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22,946,711.04</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其中：非流动资产处置利得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21,260.00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其中：非流动资产处置损失</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114,914,853.86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114,816,925.52</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13,543,313.05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14,432,087.88</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101,371,540.81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100,384,837.64</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0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6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61"/>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0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60"/>
              <w:ind w:left="15" w:right="10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101,371,540.81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100,384,837.64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0.16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0.16</w:t>
            </w: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14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1"/>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2,152,576,241.15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2,336,845,535.07</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21,961,761.59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11,674,763.92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56,954,923.57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30,458,716.88</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2,231,492,926.31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2,378,979,015.87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2,031,252,687.37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2,176,386,137.36</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62,411,846.86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60,300,061.40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24,200,469.85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24,220,152.21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100,696,274.22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71,207,963.36</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2,218,561,278.30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2,332,114,314.33</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12,931,648.01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46,864,701.54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1,108,998.00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924,165.00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850,099,968.34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14,775,797.07</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851,238,966.34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15,699,962.07</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544,537,135.13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539,848,627.26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77,216,664.99</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705,479,999.95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621,753,800.12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1,245,328,627.21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229,485,166.22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-1,229,628,665.14</w:t>
            </w:r>
            <w:r>
              <w:rPr>
                <w:rFonts w:ascii="Times New Roman"/>
                <w:sz w:val="18"/>
              </w:rPr>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1,367,939,377.08</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248,668,116.76</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1,616,607,493.84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269,277,583.96</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18,351,297.99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13,382,306.61</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22,351,297.99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282,659,890.57</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-22,351,297.99</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1,333,947,603.27</w:t>
            </w: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3,404,904.02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4,296,751.83</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223,470,420.26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155,480,391.50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262,497,476.43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107,017,084.93</w:t>
            </w:r>
          </w:p>
        </w:tc>
      </w:tr>
      <w:tr>
        <w:trPr>
          <w:trHeight w:val="39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485,967,896.69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262,497,476.43</w:t>
            </w:r>
          </w:p>
        </w:tc>
      </w:tr>
    </w:tbl>
    <w:p>
      <w:pPr>
        <w:spacing w:line="240" w:lineRule="auto" w:before="7"/>
        <w:rPr>
          <w:rFonts w:ascii="Times New Roman" w:hAnsi="Times New Roman" w:cs="Times New Roman" w:eastAsia="Times New Roman" w:hint="default"/>
          <w:sz w:val="22"/>
          <w:szCs w:val="22"/>
        </w:rPr>
      </w:pPr>
    </w:p>
    <w:p>
      <w:pPr>
        <w:pStyle w:val="Heading4"/>
        <w:spacing w:line="240" w:lineRule="auto" w:before="35"/>
        <w:ind w:right="14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宋体" w:hAnsi="宋体" w:cs="宋体" w:eastAsia="宋体" w:hint="default"/>
          <w:b/>
          <w:bCs/>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39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2,096,267,741.40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2,336,845,535.07</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21,961,761.59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11,674,763.92</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54,554,813.07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30,458,716.88</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2,172,784,316.06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2,378,979,015.87</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1,963,491,493.46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2,176,386,137.36</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57,717,152.50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60,300,061.40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21,577,533.49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24,220,152.21</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97,096,820.31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71,207,963.36</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2,139,882,999.76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2,332,114,314.33</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32,901,316.30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46,864,701.54</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1,108,998.00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924,165.00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3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850,099,968.34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14,775,797.07</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851,238,966.34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15,699,962.07</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471,103,396.67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539,848,627.26</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705,479,999.95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651,103,396.67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1,245,328,627.21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200,135,569.67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-1,229,628,665.14</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1,367,939,377.08</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248,668,116.76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1,616,607,493.84</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269,277,583.96</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18,213,961.34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13,382,306.61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18,213,961.34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282,659,890.57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-18,213,961.34</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1,333,947,603.27</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3,404,904.02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4,296,751.83</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218,227,828.65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155,480,391.50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262,497,476.43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107,017,084.93</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480,725,305.08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262,497,476.43</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2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435"/>
        <w:gridCol w:w="555"/>
        <w:gridCol w:w="541"/>
        <w:gridCol w:w="526"/>
        <w:gridCol w:w="540"/>
        <w:gridCol w:w="661"/>
        <w:gridCol w:w="661"/>
        <w:gridCol w:w="661"/>
        <w:gridCol w:w="676"/>
        <w:gridCol w:w="661"/>
        <w:gridCol w:w="661"/>
        <w:gridCol w:w="676"/>
        <w:gridCol w:w="661"/>
        <w:gridCol w:w="660"/>
      </w:tblGrid>
      <w:tr>
        <w:trPr>
          <w:trHeight w:val="405" w:hRule="exact"/>
        </w:trPr>
        <w:tc>
          <w:tcPr>
            <w:tcW w:w="143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8140" w:type="dxa"/>
            <w:gridSpan w:val="1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8" w:hRule="exact"/>
        </w:trPr>
        <w:tc>
          <w:tcPr>
            <w:tcW w:w="1435" w:type="dxa"/>
            <w:vMerge/>
            <w:tcBorders>
              <w:left w:val="single" w:sz="6" w:space="0" w:color="000000"/>
              <w:right w:val="single" w:sz="6" w:space="0" w:color="000000"/>
            </w:tcBorders>
            <w:shd w:val="clear" w:color="auto" w:fill="D2D2D2"/>
          </w:tcPr>
          <w:p>
            <w:pPr/>
          </w:p>
        </w:tc>
        <w:tc>
          <w:tcPr>
            <w:tcW w:w="6818" w:type="dxa"/>
            <w:gridSpan w:val="11"/>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21" w:lineRule="auto"/>
              <w:ind w:left="45" w:right="6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8" w:hRule="exact"/>
        </w:trPr>
        <w:tc>
          <w:tcPr>
            <w:tcW w:w="1435" w:type="dxa"/>
            <w:vMerge/>
            <w:tcBorders>
              <w:left w:val="single" w:sz="6" w:space="0" w:color="000000"/>
              <w:right w:val="single" w:sz="6" w:space="0" w:color="000000"/>
            </w:tcBorders>
            <w:shd w:val="clear" w:color="auto" w:fill="D2D2D2"/>
          </w:tcPr>
          <w:p>
            <w:pPr/>
          </w:p>
        </w:tc>
        <w:tc>
          <w:tcPr>
            <w:tcW w:w="6818" w:type="dxa"/>
            <w:gridSpan w:val="11"/>
            <w:vMerge/>
            <w:tcBorders>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0"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3" w:hRule="exact"/>
        </w:trPr>
        <w:tc>
          <w:tcPr>
            <w:tcW w:w="1435" w:type="dxa"/>
            <w:vMerge/>
            <w:tcBorders>
              <w:left w:val="single" w:sz="6" w:space="0" w:color="000000"/>
              <w:right w:val="single" w:sz="6" w:space="0" w:color="000000"/>
            </w:tcBorders>
            <w:shd w:val="clear" w:color="auto" w:fill="D2D2D2"/>
          </w:tcPr>
          <w:p>
            <w:pPr/>
          </w:p>
        </w:tc>
        <w:tc>
          <w:tcPr>
            <w:tcW w:w="555" w:type="dxa"/>
            <w:vMerge w:val="restart"/>
            <w:tcBorders>
              <w:top w:val="single" w:sz="6" w:space="0" w:color="000000"/>
              <w:left w:val="single" w:sz="6" w:space="0" w:color="000000"/>
              <w:right w:val="single" w:sz="6" w:space="0" w:color="000000"/>
            </w:tcBorders>
            <w:shd w:val="clear" w:color="auto" w:fill="D2D2D2"/>
          </w:tcPr>
          <w:p>
            <w:pPr/>
          </w:p>
        </w:tc>
        <w:tc>
          <w:tcPr>
            <w:tcW w:w="160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0" w:type="dxa"/>
            <w:vMerge/>
            <w:tcBorders>
              <w:left w:val="single" w:sz="6" w:space="0" w:color="000000"/>
              <w:right w:val="single" w:sz="6" w:space="0" w:color="000000"/>
            </w:tcBorders>
            <w:shd w:val="clear" w:color="auto" w:fill="D2D2D2"/>
          </w:tcPr>
          <w:p>
            <w:pPr/>
          </w:p>
        </w:tc>
      </w:tr>
      <w:tr>
        <w:trPr>
          <w:trHeight w:val="188" w:hRule="exact"/>
        </w:trPr>
        <w:tc>
          <w:tcPr>
            <w:tcW w:w="1435" w:type="dxa"/>
            <w:vMerge/>
            <w:tcBorders>
              <w:left w:val="single" w:sz="6" w:space="0" w:color="000000"/>
              <w:right w:val="single" w:sz="6" w:space="0" w:color="000000"/>
            </w:tcBorders>
            <w:shd w:val="clear" w:color="auto" w:fill="D2D2D2"/>
          </w:tcPr>
          <w:p>
            <w:pPr/>
          </w:p>
        </w:tc>
        <w:tc>
          <w:tcPr>
            <w:tcW w:w="555" w:type="dxa"/>
            <w:vMerge/>
            <w:tcBorders>
              <w:left w:val="single" w:sz="6" w:space="0" w:color="000000"/>
              <w:bottom w:val="nil" w:sz="6" w:space="0" w:color="auto"/>
              <w:right w:val="single" w:sz="6" w:space="0" w:color="000000"/>
            </w:tcBorders>
            <w:shd w:val="clear" w:color="auto" w:fill="D2D2D2"/>
          </w:tcPr>
          <w:p>
            <w:pPr/>
          </w:p>
        </w:tc>
        <w:tc>
          <w:tcPr>
            <w:tcW w:w="1607" w:type="dxa"/>
            <w:gridSpan w:val="3"/>
            <w:vMerge/>
            <w:tcBorders>
              <w:left w:val="single" w:sz="6" w:space="0" w:color="000000"/>
              <w:bottom w:val="single" w:sz="6" w:space="0" w:color="000000"/>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25" w:right="6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35" w:right="58"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60" w:right="4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59"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25"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60" w:right="4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50" w:right="60"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1" w:type="dxa"/>
            <w:vMerge/>
            <w:tcBorders>
              <w:left w:val="single" w:sz="6" w:space="0" w:color="000000"/>
              <w:right w:val="single" w:sz="6" w:space="0" w:color="000000"/>
            </w:tcBorders>
            <w:shd w:val="clear" w:color="auto" w:fill="D2D2D2"/>
          </w:tcPr>
          <w:p>
            <w:pPr/>
          </w:p>
        </w:tc>
        <w:tc>
          <w:tcPr>
            <w:tcW w:w="660" w:type="dxa"/>
            <w:vMerge/>
            <w:tcBorders>
              <w:left w:val="single" w:sz="6" w:space="0" w:color="000000"/>
              <w:right w:val="single" w:sz="6" w:space="0" w:color="000000"/>
            </w:tcBorders>
            <w:shd w:val="clear" w:color="auto" w:fill="D2D2D2"/>
          </w:tcPr>
          <w:p>
            <w:pPr/>
          </w:p>
        </w:tc>
      </w:tr>
      <w:tr>
        <w:trPr>
          <w:trHeight w:val="173" w:hRule="exact"/>
        </w:trPr>
        <w:tc>
          <w:tcPr>
            <w:tcW w:w="1435" w:type="dxa"/>
            <w:vMerge/>
            <w:tcBorders>
              <w:left w:val="single" w:sz="6" w:space="0" w:color="000000"/>
              <w:right w:val="single" w:sz="6" w:space="0" w:color="000000"/>
            </w:tcBorders>
            <w:shd w:val="clear" w:color="auto" w:fill="D2D2D2"/>
          </w:tcPr>
          <w:p>
            <w:pPr/>
          </w:p>
        </w:tc>
        <w:tc>
          <w:tcPr>
            <w:tcW w:w="55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9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4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5"/>
              <w:ind w:left="180" w:right="7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5"/>
              <w:ind w:left="165" w:right="7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40"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0" w:type="dxa"/>
            <w:vMerge/>
            <w:tcBorders>
              <w:left w:val="single" w:sz="6" w:space="0" w:color="000000"/>
              <w:right w:val="single" w:sz="6" w:space="0" w:color="000000"/>
            </w:tcBorders>
            <w:shd w:val="clear" w:color="auto" w:fill="D2D2D2"/>
          </w:tcPr>
          <w:p>
            <w:pPr/>
          </w:p>
        </w:tc>
      </w:tr>
      <w:tr>
        <w:trPr>
          <w:trHeight w:val="180" w:hRule="exact"/>
        </w:trPr>
        <w:tc>
          <w:tcPr>
            <w:tcW w:w="1435" w:type="dxa"/>
            <w:vMerge/>
            <w:tcBorders>
              <w:left w:val="single" w:sz="6" w:space="0" w:color="000000"/>
              <w:right w:val="single" w:sz="6" w:space="0" w:color="000000"/>
            </w:tcBorders>
            <w:shd w:val="clear" w:color="auto" w:fill="D2D2D2"/>
          </w:tcPr>
          <w:p>
            <w:pPr/>
          </w:p>
        </w:tc>
        <w:tc>
          <w:tcPr>
            <w:tcW w:w="555" w:type="dxa"/>
            <w:vMerge/>
            <w:tcBorders>
              <w:left w:val="single" w:sz="6" w:space="0" w:color="000000"/>
              <w:bottom w:val="nil" w:sz="6" w:space="0" w:color="auto"/>
              <w:right w:val="single" w:sz="6" w:space="0" w:color="000000"/>
            </w:tcBorders>
            <w:shd w:val="clear" w:color="auto" w:fill="D2D2D2"/>
          </w:tcPr>
          <w:p>
            <w:pPr/>
          </w:p>
        </w:tc>
        <w:tc>
          <w:tcPr>
            <w:tcW w:w="541" w:type="dxa"/>
            <w:vMerge/>
            <w:tcBorders>
              <w:left w:val="single" w:sz="6" w:space="0" w:color="000000"/>
              <w:right w:val="single" w:sz="6" w:space="0" w:color="000000"/>
            </w:tcBorders>
            <w:shd w:val="clear" w:color="auto" w:fill="D2D2D2"/>
          </w:tcPr>
          <w:p>
            <w:pPr/>
          </w:p>
        </w:tc>
        <w:tc>
          <w:tcPr>
            <w:tcW w:w="526" w:type="dxa"/>
            <w:vMerge/>
            <w:tcBorders>
              <w:left w:val="single" w:sz="6" w:space="0" w:color="000000"/>
              <w:right w:val="single" w:sz="6" w:space="0" w:color="000000"/>
            </w:tcBorders>
            <w:shd w:val="clear" w:color="auto" w:fill="D2D2D2"/>
          </w:tcPr>
          <w:p>
            <w:pPr/>
          </w:p>
        </w:tc>
        <w:tc>
          <w:tcPr>
            <w:tcW w:w="540"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0" w:type="dxa"/>
            <w:vMerge/>
            <w:tcBorders>
              <w:left w:val="single" w:sz="6" w:space="0" w:color="000000"/>
              <w:right w:val="single" w:sz="6" w:space="0" w:color="000000"/>
            </w:tcBorders>
            <w:shd w:val="clear" w:color="auto" w:fill="D2D2D2"/>
          </w:tcPr>
          <w:p>
            <w:pPr/>
          </w:p>
        </w:tc>
      </w:tr>
      <w:tr>
        <w:trPr>
          <w:trHeight w:val="154" w:hRule="exact"/>
        </w:trPr>
        <w:tc>
          <w:tcPr>
            <w:tcW w:w="1435" w:type="dxa"/>
            <w:vMerge/>
            <w:tcBorders>
              <w:left w:val="single" w:sz="6" w:space="0" w:color="000000"/>
              <w:right w:val="single" w:sz="6" w:space="0" w:color="000000"/>
            </w:tcBorders>
            <w:shd w:val="clear" w:color="auto" w:fill="D2D2D2"/>
          </w:tcPr>
          <w:p>
            <w:pPr/>
          </w:p>
        </w:tc>
        <w:tc>
          <w:tcPr>
            <w:tcW w:w="555" w:type="dxa"/>
            <w:vMerge w:val="restart"/>
            <w:tcBorders>
              <w:top w:val="nil" w:sz="6" w:space="0" w:color="auto"/>
              <w:left w:val="single" w:sz="6" w:space="0" w:color="000000"/>
              <w:right w:val="single" w:sz="6" w:space="0" w:color="000000"/>
            </w:tcBorders>
            <w:shd w:val="clear" w:color="auto" w:fill="D2D2D2"/>
          </w:tcPr>
          <w:p>
            <w:pPr/>
          </w:p>
        </w:tc>
        <w:tc>
          <w:tcPr>
            <w:tcW w:w="541" w:type="dxa"/>
            <w:vMerge/>
            <w:tcBorders>
              <w:left w:val="single" w:sz="6" w:space="0" w:color="000000"/>
              <w:right w:val="single" w:sz="6" w:space="0" w:color="000000"/>
            </w:tcBorders>
            <w:shd w:val="clear" w:color="auto" w:fill="D2D2D2"/>
          </w:tcPr>
          <w:p>
            <w:pPr/>
          </w:p>
        </w:tc>
        <w:tc>
          <w:tcPr>
            <w:tcW w:w="526" w:type="dxa"/>
            <w:vMerge/>
            <w:tcBorders>
              <w:left w:val="single" w:sz="6" w:space="0" w:color="000000"/>
              <w:right w:val="single" w:sz="6" w:space="0" w:color="000000"/>
            </w:tcBorders>
            <w:shd w:val="clear" w:color="auto" w:fill="D2D2D2"/>
          </w:tcPr>
          <w:p>
            <w:pPr/>
          </w:p>
        </w:tc>
        <w:tc>
          <w:tcPr>
            <w:tcW w:w="540"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0" w:type="dxa"/>
            <w:vMerge/>
            <w:tcBorders>
              <w:left w:val="single" w:sz="6" w:space="0" w:color="000000"/>
              <w:bottom w:val="nil" w:sz="6" w:space="0" w:color="auto"/>
              <w:right w:val="single" w:sz="6" w:space="0" w:color="000000"/>
            </w:tcBorders>
            <w:shd w:val="clear" w:color="auto" w:fill="D2D2D2"/>
          </w:tcPr>
          <w:p>
            <w:pPr/>
          </w:p>
        </w:tc>
      </w:tr>
      <w:tr>
        <w:trPr>
          <w:trHeight w:val="206" w:hRule="exact"/>
        </w:trPr>
        <w:tc>
          <w:tcPr>
            <w:tcW w:w="1435" w:type="dxa"/>
            <w:vMerge/>
            <w:tcBorders>
              <w:left w:val="single" w:sz="6" w:space="0" w:color="000000"/>
              <w:bottom w:val="single" w:sz="6" w:space="0" w:color="000000"/>
              <w:right w:val="single" w:sz="6" w:space="0" w:color="000000"/>
            </w:tcBorders>
            <w:shd w:val="clear" w:color="auto" w:fill="D2D2D2"/>
          </w:tcPr>
          <w:p>
            <w:pPr/>
          </w:p>
        </w:tc>
        <w:tc>
          <w:tcPr>
            <w:tcW w:w="555" w:type="dxa"/>
            <w:vMerge/>
            <w:tcBorders>
              <w:left w:val="single" w:sz="6" w:space="0" w:color="000000"/>
              <w:bottom w:val="single" w:sz="6" w:space="0" w:color="000000"/>
              <w:right w:val="single" w:sz="6" w:space="0" w:color="000000"/>
            </w:tcBorders>
            <w:shd w:val="clear" w:color="auto" w:fill="D2D2D2"/>
          </w:tcPr>
          <w:p>
            <w:pPr/>
          </w:p>
        </w:tc>
        <w:tc>
          <w:tcPr>
            <w:tcW w:w="541" w:type="dxa"/>
            <w:vMerge/>
            <w:tcBorders>
              <w:left w:val="single" w:sz="6" w:space="0" w:color="000000"/>
              <w:bottom w:val="single" w:sz="6" w:space="0" w:color="000000"/>
              <w:right w:val="single" w:sz="6" w:space="0" w:color="000000"/>
            </w:tcBorders>
            <w:shd w:val="clear" w:color="auto" w:fill="D2D2D2"/>
          </w:tcPr>
          <w:p>
            <w:pPr/>
          </w:p>
        </w:tc>
        <w:tc>
          <w:tcPr>
            <w:tcW w:w="526" w:type="dxa"/>
            <w:vMerge/>
            <w:tcBorders>
              <w:left w:val="single" w:sz="6" w:space="0" w:color="000000"/>
              <w:bottom w:val="single" w:sz="6" w:space="0" w:color="000000"/>
              <w:right w:val="single" w:sz="6" w:space="0" w:color="000000"/>
            </w:tcBorders>
            <w:shd w:val="clear" w:color="auto" w:fill="D2D2D2"/>
          </w:tcPr>
          <w:p>
            <w:pPr/>
          </w:p>
        </w:tc>
        <w:tc>
          <w:tcPr>
            <w:tcW w:w="540" w:type="dxa"/>
            <w:tcBorders>
              <w:top w:val="single" w:sz="18" w:space="0" w:color="FFFFFF"/>
              <w:left w:val="single" w:sz="6" w:space="0" w:color="000000"/>
              <w:bottom w:val="single" w:sz="6" w:space="0" w:color="000000"/>
              <w:right w:val="single" w:sz="6" w:space="0" w:color="000000"/>
            </w:tcBorders>
            <w:shd w:val="clear" w:color="auto" w:fill="D2D2D2"/>
          </w:tcPr>
          <w:p>
            <w:pPr/>
          </w:p>
        </w:tc>
        <w:tc>
          <w:tcPr>
            <w:tcW w:w="661" w:type="dxa"/>
            <w:tcBorders>
              <w:top w:val="single" w:sz="18" w:space="0" w:color="FFFFFF"/>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60"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1" w:hRule="exact"/>
        </w:trPr>
        <w:tc>
          <w:tcPr>
            <w:tcW w:w="14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551,79</w:t>
            </w:r>
          </w:p>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0,494.</w:t>
            </w:r>
          </w:p>
          <w:p>
            <w:pPr>
              <w:pStyle w:val="TableParagraph"/>
              <w:spacing w:line="240" w:lineRule="auto" w:before="108"/>
              <w:ind w:left="337"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3,802,2</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75,699.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32</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105,027</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,333.36</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665,083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,527.91</w:t>
            </w: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5,124,1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77,054.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59</w:t>
            </w:r>
          </w:p>
        </w:tc>
      </w:tr>
      <w:tr>
        <w:trPr>
          <w:trHeight w:val="721" w:hRule="exact"/>
        </w:trPr>
        <w:tc>
          <w:tcPr>
            <w:tcW w:w="14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442"/>
        <w:gridCol w:w="555"/>
        <w:gridCol w:w="541"/>
        <w:gridCol w:w="526"/>
        <w:gridCol w:w="540"/>
        <w:gridCol w:w="661"/>
        <w:gridCol w:w="661"/>
        <w:gridCol w:w="661"/>
        <w:gridCol w:w="676"/>
        <w:gridCol w:w="661"/>
        <w:gridCol w:w="661"/>
        <w:gridCol w:w="676"/>
        <w:gridCol w:w="661"/>
        <w:gridCol w:w="660"/>
      </w:tblGrid>
      <w:tr>
        <w:trPr>
          <w:trHeight w:val="72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前期差 错更正</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同一控 制下企业合并</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551,79</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0,494.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3,802,2</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75,699.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32</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105,027</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,333.36</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665,083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,527.91</w:t>
            </w: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5,124,1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77,054.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59</w:t>
            </w:r>
          </w:p>
        </w:tc>
      </w:tr>
      <w:tr>
        <w:trPr>
          <w:trHeight w:val="103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p>
          <w:p>
            <w:pPr>
              <w:pStyle w:val="TableParagraph"/>
              <w:spacing w:line="273" w:lineRule="auto" w:before="95"/>
              <w:ind w:left="15" w:right="23"/>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号填列）</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7,148.</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7,148.0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10,147,</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654.08</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93,806,</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361.08</w:t>
            </w: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103,954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,015.16</w:t>
            </w: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120,507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,729.98</w:t>
            </w: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120,507</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,729.98</w:t>
            </w:r>
          </w:p>
        </w:tc>
      </w:tr>
      <w:tr>
        <w:trPr>
          <w:trHeight w:val="72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3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10,147,</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654.08</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-26,701,</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368.90</w:t>
            </w: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108"/>
              <w:ind w:left="119" w:right="0"/>
              <w:jc w:val="center"/>
              <w:rPr>
                <w:rFonts w:ascii="Times New Roman" w:hAnsi="Times New Roman" w:cs="Times New Roman" w:eastAsia="Times New Roman" w:hint="default"/>
                <w:sz w:val="18"/>
                <w:szCs w:val="18"/>
              </w:rPr>
            </w:pPr>
            <w:r>
              <w:rPr>
                <w:rFonts w:ascii="Times New Roman"/>
                <w:sz w:val="18"/>
              </w:rPr>
              <w:t>714.82</w:t>
            </w:r>
          </w:p>
        </w:tc>
      </w:tr>
      <w:tr>
        <w:trPr>
          <w:trHeight w:val="72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0" w:right="0"/>
              <w:jc w:val="left"/>
              <w:rPr>
                <w:rFonts w:ascii="Times New Roman" w:hAnsi="Times New Roman" w:cs="Times New Roman" w:eastAsia="Times New Roman" w:hint="default"/>
                <w:sz w:val="18"/>
                <w:szCs w:val="18"/>
              </w:rPr>
            </w:pPr>
            <w:r>
              <w:rPr>
                <w:rFonts w:ascii="Times New Roman"/>
                <w:sz w:val="18"/>
              </w:rPr>
              <w:t>10,147,</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654.08</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 w:right="0"/>
              <w:jc w:val="center"/>
              <w:rPr>
                <w:rFonts w:ascii="Times New Roman" w:hAnsi="Times New Roman" w:cs="Times New Roman" w:eastAsia="Times New Roman" w:hint="default"/>
                <w:sz w:val="18"/>
                <w:szCs w:val="18"/>
              </w:rPr>
            </w:pPr>
            <w:r>
              <w:rPr>
                <w:rFonts w:ascii="Times New Roman"/>
                <w:sz w:val="18"/>
              </w:rPr>
              <w:t>-10,147,</w:t>
            </w:r>
          </w:p>
          <w:p>
            <w:pPr>
              <w:pStyle w:val="TableParagraph"/>
              <w:spacing w:line="240" w:lineRule="auto" w:before="93"/>
              <w:ind w:left="135" w:right="0"/>
              <w:jc w:val="center"/>
              <w:rPr>
                <w:rFonts w:ascii="Times New Roman" w:hAnsi="Times New Roman" w:cs="Times New Roman" w:eastAsia="Times New Roman" w:hint="default"/>
                <w:sz w:val="18"/>
                <w:szCs w:val="18"/>
              </w:rPr>
            </w:pPr>
            <w:r>
              <w:rPr>
                <w:rFonts w:ascii="Times New Roman"/>
                <w:sz w:val="18"/>
              </w:rPr>
              <w:t>654.08</w:t>
            </w: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93"/>
              <w:ind w:left="135" w:right="0"/>
              <w:jc w:val="center"/>
              <w:rPr>
                <w:rFonts w:ascii="Times New Roman" w:hAnsi="Times New Roman" w:cs="Times New Roman" w:eastAsia="Times New Roman" w:hint="default"/>
                <w:sz w:val="18"/>
                <w:szCs w:val="18"/>
              </w:rPr>
            </w:pPr>
            <w:r>
              <w:rPr>
                <w:rFonts w:ascii="Times New Roman"/>
                <w:sz w:val="18"/>
              </w:rPr>
              <w:t>714.82</w:t>
            </w: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93"/>
              <w:ind w:left="119" w:right="0"/>
              <w:jc w:val="center"/>
              <w:rPr>
                <w:rFonts w:ascii="Times New Roman" w:hAnsi="Times New Roman" w:cs="Times New Roman" w:eastAsia="Times New Roman" w:hint="default"/>
                <w:sz w:val="18"/>
                <w:szCs w:val="18"/>
              </w:rPr>
            </w:pPr>
            <w:r>
              <w:rPr>
                <w:rFonts w:ascii="Times New Roman"/>
                <w:sz w:val="18"/>
              </w:rPr>
              <w:t>714.82</w:t>
            </w: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3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7,148.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7,148.0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8" w:lineRule="auto"/>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7,148.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7,148.0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442"/>
        <w:gridCol w:w="555"/>
        <w:gridCol w:w="541"/>
        <w:gridCol w:w="526"/>
        <w:gridCol w:w="540"/>
        <w:gridCol w:w="661"/>
        <w:gridCol w:w="661"/>
        <w:gridCol w:w="661"/>
        <w:gridCol w:w="676"/>
        <w:gridCol w:w="661"/>
        <w:gridCol w:w="661"/>
        <w:gridCol w:w="676"/>
        <w:gridCol w:w="661"/>
        <w:gridCol w:w="660"/>
      </w:tblGrid>
      <w:tr>
        <w:trPr>
          <w:trHeight w:val="36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717,32</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7,642.</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3,636,7</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38,551.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32</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115,174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,987.44</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758,889</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,888.99</w:t>
            </w:r>
          </w:p>
        </w:tc>
        <w:tc>
          <w:tcPr>
            <w:tcW w:w="661"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5,228,1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31,069.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75</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09"/>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42"/>
        <w:gridCol w:w="555"/>
        <w:gridCol w:w="541"/>
        <w:gridCol w:w="526"/>
        <w:gridCol w:w="525"/>
        <w:gridCol w:w="676"/>
        <w:gridCol w:w="661"/>
        <w:gridCol w:w="661"/>
        <w:gridCol w:w="676"/>
        <w:gridCol w:w="661"/>
        <w:gridCol w:w="661"/>
        <w:gridCol w:w="691"/>
        <w:gridCol w:w="646"/>
        <w:gridCol w:w="660"/>
      </w:tblGrid>
      <w:tr>
        <w:trPr>
          <w:trHeight w:val="405" w:hRule="exact"/>
        </w:trPr>
        <w:tc>
          <w:tcPr>
            <w:tcW w:w="144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8140" w:type="dxa"/>
            <w:gridSpan w:val="1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6" w:hRule="exact"/>
        </w:trPr>
        <w:tc>
          <w:tcPr>
            <w:tcW w:w="1442" w:type="dxa"/>
            <w:vMerge/>
            <w:tcBorders>
              <w:left w:val="single" w:sz="6" w:space="0" w:color="000000"/>
              <w:right w:val="single" w:sz="6" w:space="0" w:color="000000"/>
            </w:tcBorders>
            <w:shd w:val="clear" w:color="auto" w:fill="D2D2D2"/>
          </w:tcPr>
          <w:p>
            <w:pPr/>
          </w:p>
        </w:tc>
        <w:tc>
          <w:tcPr>
            <w:tcW w:w="6833"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6" w:type="dxa"/>
            <w:tcBorders>
              <w:top w:val="single" w:sz="6" w:space="0" w:color="000000"/>
              <w:left w:val="single" w:sz="6" w:space="0" w:color="000000"/>
              <w:bottom w:val="nil" w:sz="6" w:space="0" w:color="auto"/>
              <w:right w:val="single" w:sz="6" w:space="0" w:color="000000"/>
            </w:tcBorders>
            <w:shd w:val="clear" w:color="auto" w:fill="D2D2D2"/>
          </w:tcPr>
          <w:p>
            <w:pPr/>
          </w:p>
        </w:tc>
        <w:tc>
          <w:tcPr>
            <w:tcW w:w="66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1"/>
                <w:szCs w:val="21"/>
              </w:rPr>
            </w:pPr>
          </w:p>
          <w:p>
            <w:pPr>
              <w:pStyle w:val="TableParagraph"/>
              <w:spacing w:line="321" w:lineRule="auto"/>
              <w:ind w:left="45" w:right="5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3" w:hRule="exact"/>
        </w:trPr>
        <w:tc>
          <w:tcPr>
            <w:tcW w:w="1442" w:type="dxa"/>
            <w:vMerge/>
            <w:tcBorders>
              <w:left w:val="single" w:sz="6" w:space="0" w:color="000000"/>
              <w:right w:val="single" w:sz="6" w:space="0" w:color="000000"/>
            </w:tcBorders>
            <w:shd w:val="clear" w:color="auto" w:fill="D2D2D2"/>
          </w:tcPr>
          <w:p>
            <w:pPr/>
          </w:p>
        </w:tc>
        <w:tc>
          <w:tcPr>
            <w:tcW w:w="555" w:type="dxa"/>
            <w:vMerge w:val="restart"/>
            <w:tcBorders>
              <w:top w:val="single" w:sz="6" w:space="0" w:color="000000"/>
              <w:left w:val="single" w:sz="6" w:space="0" w:color="000000"/>
              <w:right w:val="single" w:sz="6" w:space="0" w:color="000000"/>
            </w:tcBorders>
            <w:shd w:val="clear" w:color="auto" w:fill="D2D2D2"/>
          </w:tcPr>
          <w:p>
            <w:pPr/>
          </w:p>
        </w:tc>
        <w:tc>
          <w:tcPr>
            <w:tcW w:w="159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4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52"/>
              <w:ind w:left="45" w:right="4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6" w:space="0" w:color="000000"/>
              <w:right w:val="single" w:sz="6" w:space="0" w:color="000000"/>
            </w:tcBorders>
            <w:shd w:val="clear" w:color="auto" w:fill="D2D2D2"/>
          </w:tcPr>
          <w:p>
            <w:pPr/>
          </w:p>
        </w:tc>
      </w:tr>
      <w:tr>
        <w:trPr>
          <w:trHeight w:val="203" w:hRule="exact"/>
        </w:trPr>
        <w:tc>
          <w:tcPr>
            <w:tcW w:w="1442" w:type="dxa"/>
            <w:vMerge/>
            <w:tcBorders>
              <w:left w:val="single" w:sz="6" w:space="0" w:color="000000"/>
              <w:right w:val="single" w:sz="6" w:space="0" w:color="000000"/>
            </w:tcBorders>
            <w:shd w:val="clear" w:color="auto" w:fill="D2D2D2"/>
          </w:tcPr>
          <w:p>
            <w:pPr/>
          </w:p>
        </w:tc>
        <w:tc>
          <w:tcPr>
            <w:tcW w:w="555" w:type="dxa"/>
            <w:vMerge/>
            <w:tcBorders>
              <w:left w:val="single" w:sz="6" w:space="0" w:color="000000"/>
              <w:bottom w:val="nil" w:sz="6" w:space="0" w:color="auto"/>
              <w:right w:val="single" w:sz="6" w:space="0" w:color="000000"/>
            </w:tcBorders>
            <w:shd w:val="clear" w:color="auto" w:fill="D2D2D2"/>
          </w:tcPr>
          <w:p>
            <w:pPr/>
          </w:p>
        </w:tc>
        <w:tc>
          <w:tcPr>
            <w:tcW w:w="1592" w:type="dxa"/>
            <w:gridSpan w:val="3"/>
            <w:vMerge/>
            <w:tcBorders>
              <w:left w:val="single" w:sz="6" w:space="0" w:color="000000"/>
              <w:bottom w:val="single" w:sz="6" w:space="0" w:color="000000"/>
              <w:right w:val="single" w:sz="6" w:space="0" w:color="000000"/>
            </w:tcBorders>
            <w:shd w:val="clear" w:color="auto" w:fill="D2D2D2"/>
          </w:tcPr>
          <w:p>
            <w:pP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40" w:right="6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135" w:right="58"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60" w:right="43"/>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40" w:right="59" w:hanging="181"/>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25"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45" w:right="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150" w:right="75"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46" w:type="dxa"/>
            <w:vMerge/>
            <w:tcBorders>
              <w:left w:val="single" w:sz="6" w:space="0" w:color="000000"/>
              <w:right w:val="single" w:sz="6" w:space="0" w:color="000000"/>
            </w:tcBorders>
            <w:shd w:val="clear" w:color="auto" w:fill="D2D2D2"/>
          </w:tcPr>
          <w:p>
            <w:pPr/>
          </w:p>
        </w:tc>
        <w:tc>
          <w:tcPr>
            <w:tcW w:w="660" w:type="dxa"/>
            <w:vMerge/>
            <w:tcBorders>
              <w:left w:val="single" w:sz="6" w:space="0" w:color="000000"/>
              <w:right w:val="single" w:sz="6" w:space="0" w:color="000000"/>
            </w:tcBorders>
            <w:shd w:val="clear" w:color="auto" w:fill="D2D2D2"/>
          </w:tcPr>
          <w:p>
            <w:pPr/>
          </w:p>
        </w:tc>
      </w:tr>
      <w:tr>
        <w:trPr>
          <w:trHeight w:val="157" w:hRule="exact"/>
        </w:trPr>
        <w:tc>
          <w:tcPr>
            <w:tcW w:w="1442" w:type="dxa"/>
            <w:vMerge/>
            <w:tcBorders>
              <w:left w:val="single" w:sz="6" w:space="0" w:color="000000"/>
              <w:right w:val="single" w:sz="6" w:space="0" w:color="000000"/>
            </w:tcBorders>
            <w:shd w:val="clear" w:color="auto" w:fill="D2D2D2"/>
          </w:tcPr>
          <w:p>
            <w:pPr/>
          </w:p>
        </w:tc>
        <w:tc>
          <w:tcPr>
            <w:tcW w:w="555"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9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4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80" w:right="7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65" w:right="7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25"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646" w:type="dxa"/>
            <w:vMerge/>
            <w:tcBorders>
              <w:left w:val="single" w:sz="6" w:space="0" w:color="000000"/>
              <w:right w:val="single" w:sz="6" w:space="0" w:color="000000"/>
            </w:tcBorders>
            <w:shd w:val="clear" w:color="auto" w:fill="D2D2D2"/>
          </w:tcPr>
          <w:p>
            <w:pPr/>
          </w:p>
        </w:tc>
        <w:tc>
          <w:tcPr>
            <w:tcW w:w="660" w:type="dxa"/>
            <w:vMerge/>
            <w:tcBorders>
              <w:left w:val="single" w:sz="6" w:space="0" w:color="000000"/>
              <w:right w:val="single" w:sz="6" w:space="0" w:color="000000"/>
            </w:tcBorders>
            <w:shd w:val="clear" w:color="auto" w:fill="D2D2D2"/>
          </w:tcPr>
          <w:p>
            <w:pPr/>
          </w:p>
        </w:tc>
      </w:tr>
      <w:tr>
        <w:trPr>
          <w:trHeight w:val="173" w:hRule="exact"/>
        </w:trPr>
        <w:tc>
          <w:tcPr>
            <w:tcW w:w="1442" w:type="dxa"/>
            <w:vMerge/>
            <w:tcBorders>
              <w:left w:val="single" w:sz="6" w:space="0" w:color="000000"/>
              <w:right w:val="single" w:sz="6" w:space="0" w:color="000000"/>
            </w:tcBorders>
            <w:shd w:val="clear" w:color="auto" w:fill="D2D2D2"/>
          </w:tcPr>
          <w:p>
            <w:pPr/>
          </w:p>
        </w:tc>
        <w:tc>
          <w:tcPr>
            <w:tcW w:w="555" w:type="dxa"/>
            <w:vMerge/>
            <w:tcBorders>
              <w:left w:val="single" w:sz="6" w:space="0" w:color="000000"/>
              <w:bottom w:val="nil" w:sz="6" w:space="0" w:color="auto"/>
              <w:right w:val="single" w:sz="6" w:space="0" w:color="000000"/>
            </w:tcBorders>
            <w:shd w:val="clear" w:color="auto" w:fill="D2D2D2"/>
          </w:tcPr>
          <w:p>
            <w:pPr/>
          </w:p>
        </w:tc>
        <w:tc>
          <w:tcPr>
            <w:tcW w:w="541" w:type="dxa"/>
            <w:vMerge/>
            <w:tcBorders>
              <w:left w:val="single" w:sz="6" w:space="0" w:color="000000"/>
              <w:right w:val="single" w:sz="6" w:space="0" w:color="000000"/>
            </w:tcBorders>
            <w:shd w:val="clear" w:color="auto" w:fill="D2D2D2"/>
          </w:tcPr>
          <w:p>
            <w:pPr/>
          </w:p>
        </w:tc>
        <w:tc>
          <w:tcPr>
            <w:tcW w:w="526" w:type="dxa"/>
            <w:vMerge/>
            <w:tcBorders>
              <w:left w:val="single" w:sz="6" w:space="0" w:color="000000"/>
              <w:right w:val="single" w:sz="6" w:space="0" w:color="000000"/>
            </w:tcBorders>
            <w:shd w:val="clear" w:color="auto" w:fill="D2D2D2"/>
          </w:tcPr>
          <w:p>
            <w:pPr/>
          </w:p>
        </w:tc>
        <w:tc>
          <w:tcPr>
            <w:tcW w:w="52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8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646" w:type="dxa"/>
            <w:vMerge/>
            <w:tcBorders>
              <w:left w:val="single" w:sz="6" w:space="0" w:color="000000"/>
              <w:bottom w:val="nil" w:sz="6" w:space="0" w:color="auto"/>
              <w:right w:val="single" w:sz="6" w:space="0" w:color="000000"/>
            </w:tcBorders>
            <w:shd w:val="clear" w:color="auto" w:fill="D2D2D2"/>
          </w:tcPr>
          <w:p>
            <w:pPr/>
          </w:p>
        </w:tc>
        <w:tc>
          <w:tcPr>
            <w:tcW w:w="660" w:type="dxa"/>
            <w:vMerge/>
            <w:tcBorders>
              <w:left w:val="single" w:sz="6" w:space="0" w:color="000000"/>
              <w:right w:val="single" w:sz="6" w:space="0" w:color="000000"/>
            </w:tcBorders>
            <w:shd w:val="clear" w:color="auto" w:fill="D2D2D2"/>
          </w:tcPr>
          <w:p>
            <w:pPr/>
          </w:p>
        </w:tc>
      </w:tr>
      <w:tr>
        <w:trPr>
          <w:trHeight w:val="184" w:hRule="exact"/>
        </w:trPr>
        <w:tc>
          <w:tcPr>
            <w:tcW w:w="1442" w:type="dxa"/>
            <w:vMerge/>
            <w:tcBorders>
              <w:left w:val="single" w:sz="6" w:space="0" w:color="000000"/>
              <w:right w:val="single" w:sz="6" w:space="0" w:color="000000"/>
            </w:tcBorders>
            <w:shd w:val="clear" w:color="auto" w:fill="D2D2D2"/>
          </w:tcPr>
          <w:p>
            <w:pPr/>
          </w:p>
        </w:tc>
        <w:tc>
          <w:tcPr>
            <w:tcW w:w="555" w:type="dxa"/>
            <w:vMerge w:val="restart"/>
            <w:tcBorders>
              <w:top w:val="nil" w:sz="6" w:space="0" w:color="auto"/>
              <w:left w:val="single" w:sz="6" w:space="0" w:color="000000"/>
              <w:right w:val="single" w:sz="6" w:space="0" w:color="000000"/>
            </w:tcBorders>
            <w:shd w:val="clear" w:color="auto" w:fill="D2D2D2"/>
          </w:tcPr>
          <w:p>
            <w:pPr/>
          </w:p>
        </w:tc>
        <w:tc>
          <w:tcPr>
            <w:tcW w:w="541" w:type="dxa"/>
            <w:vMerge/>
            <w:tcBorders>
              <w:left w:val="single" w:sz="6" w:space="0" w:color="000000"/>
              <w:right w:val="single" w:sz="6" w:space="0" w:color="000000"/>
            </w:tcBorders>
            <w:shd w:val="clear" w:color="auto" w:fill="D2D2D2"/>
          </w:tcPr>
          <w:p>
            <w:pPr/>
          </w:p>
        </w:tc>
        <w:tc>
          <w:tcPr>
            <w:tcW w:w="526" w:type="dxa"/>
            <w:vMerge/>
            <w:tcBorders>
              <w:left w:val="single" w:sz="6" w:space="0" w:color="000000"/>
              <w:right w:val="single" w:sz="6" w:space="0" w:color="000000"/>
            </w:tcBorders>
            <w:shd w:val="clear" w:color="auto" w:fill="D2D2D2"/>
          </w:tcPr>
          <w:p>
            <w:pPr/>
          </w:p>
        </w:tc>
        <w:tc>
          <w:tcPr>
            <w:tcW w:w="525" w:type="dxa"/>
            <w:vMerge/>
            <w:tcBorders>
              <w:left w:val="single" w:sz="6" w:space="0" w:color="000000"/>
              <w:bottom w:val="single" w:sz="18" w:space="0" w:color="FFFFFF"/>
              <w:right w:val="single" w:sz="6" w:space="0" w:color="000000"/>
            </w:tcBorders>
            <w:shd w:val="clear" w:color="auto" w:fill="D2D2D2"/>
          </w:tcPr>
          <w:p>
            <w:pPr/>
          </w:p>
        </w:tc>
        <w:tc>
          <w:tcPr>
            <w:tcW w:w="676"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46" w:type="dxa"/>
            <w:vMerge w:val="restart"/>
            <w:tcBorders>
              <w:top w:val="nil" w:sz="6" w:space="0" w:color="auto"/>
              <w:left w:val="single" w:sz="6" w:space="0" w:color="000000"/>
              <w:right w:val="single" w:sz="6" w:space="0" w:color="000000"/>
            </w:tcBorders>
            <w:shd w:val="clear" w:color="auto" w:fill="D2D2D2"/>
          </w:tcPr>
          <w:p>
            <w:pPr/>
          </w:p>
        </w:tc>
        <w:tc>
          <w:tcPr>
            <w:tcW w:w="660" w:type="dxa"/>
            <w:vMerge/>
            <w:tcBorders>
              <w:left w:val="single" w:sz="6" w:space="0" w:color="000000"/>
              <w:right w:val="single" w:sz="6" w:space="0" w:color="000000"/>
            </w:tcBorders>
            <w:shd w:val="clear" w:color="auto" w:fill="D2D2D2"/>
          </w:tcPr>
          <w:p>
            <w:pPr/>
          </w:p>
        </w:tc>
      </w:tr>
      <w:tr>
        <w:trPr>
          <w:trHeight w:val="197" w:hRule="exact"/>
        </w:trPr>
        <w:tc>
          <w:tcPr>
            <w:tcW w:w="1442" w:type="dxa"/>
            <w:vMerge/>
            <w:tcBorders>
              <w:left w:val="single" w:sz="6" w:space="0" w:color="000000"/>
              <w:bottom w:val="single" w:sz="6" w:space="0" w:color="000000"/>
              <w:right w:val="single" w:sz="6" w:space="0" w:color="000000"/>
            </w:tcBorders>
            <w:shd w:val="clear" w:color="auto" w:fill="D2D2D2"/>
          </w:tcPr>
          <w:p>
            <w:pPr/>
          </w:p>
        </w:tc>
        <w:tc>
          <w:tcPr>
            <w:tcW w:w="555" w:type="dxa"/>
            <w:vMerge/>
            <w:tcBorders>
              <w:left w:val="single" w:sz="6" w:space="0" w:color="000000"/>
              <w:bottom w:val="single" w:sz="6" w:space="0" w:color="000000"/>
              <w:right w:val="single" w:sz="6" w:space="0" w:color="000000"/>
            </w:tcBorders>
            <w:shd w:val="clear" w:color="auto" w:fill="D2D2D2"/>
          </w:tcPr>
          <w:p>
            <w:pPr/>
          </w:p>
        </w:tc>
        <w:tc>
          <w:tcPr>
            <w:tcW w:w="541" w:type="dxa"/>
            <w:vMerge/>
            <w:tcBorders>
              <w:left w:val="single" w:sz="6" w:space="0" w:color="000000"/>
              <w:bottom w:val="single" w:sz="6" w:space="0" w:color="000000"/>
              <w:right w:val="single" w:sz="6" w:space="0" w:color="000000"/>
            </w:tcBorders>
            <w:shd w:val="clear" w:color="auto" w:fill="D2D2D2"/>
          </w:tcPr>
          <w:p>
            <w:pPr/>
          </w:p>
        </w:tc>
        <w:tc>
          <w:tcPr>
            <w:tcW w:w="526" w:type="dxa"/>
            <w:vMerge/>
            <w:tcBorders>
              <w:left w:val="single" w:sz="6" w:space="0" w:color="000000"/>
              <w:bottom w:val="single" w:sz="6" w:space="0" w:color="000000"/>
              <w:right w:val="single" w:sz="6" w:space="0" w:color="000000"/>
            </w:tcBorders>
            <w:shd w:val="clear" w:color="auto" w:fill="D2D2D2"/>
          </w:tcPr>
          <w:p>
            <w:pPr/>
          </w:p>
        </w:tc>
        <w:tc>
          <w:tcPr>
            <w:tcW w:w="525" w:type="dxa"/>
            <w:tcBorders>
              <w:top w:val="single" w:sz="18" w:space="0" w:color="FFFFFF"/>
              <w:left w:val="single" w:sz="6" w:space="0" w:color="000000"/>
              <w:bottom w:val="single" w:sz="6" w:space="0" w:color="000000"/>
              <w:right w:val="single" w:sz="6" w:space="0" w:color="000000"/>
            </w:tcBorders>
            <w:shd w:val="clear" w:color="auto" w:fill="D2D2D2"/>
          </w:tcPr>
          <w:p>
            <w:pPr/>
          </w:p>
        </w:tc>
        <w:tc>
          <w:tcPr>
            <w:tcW w:w="676" w:type="dxa"/>
            <w:tcBorders>
              <w:top w:val="single" w:sz="18" w:space="0" w:color="FFFFFF"/>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46" w:type="dxa"/>
            <w:vMerge/>
            <w:tcBorders>
              <w:left w:val="single" w:sz="6" w:space="0" w:color="000000"/>
              <w:bottom w:val="single" w:sz="6" w:space="0" w:color="000000"/>
              <w:right w:val="single" w:sz="6" w:space="0" w:color="000000"/>
            </w:tcBorders>
            <w:shd w:val="clear" w:color="auto" w:fill="D2D2D2"/>
          </w:tcPr>
          <w:p>
            <w:pPr/>
          </w:p>
        </w:tc>
        <w:tc>
          <w:tcPr>
            <w:tcW w:w="660"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8"/>
              <w:ind w:left="6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3"/>
              <w:ind w:left="337"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2,570,1</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26,816.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24</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94,988,</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849.60</w:t>
            </w: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585,137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,174.03</w:t>
            </w: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3,666,2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52,839.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87</w:t>
            </w:r>
          </w:p>
        </w:tc>
      </w:tr>
      <w:tr>
        <w:trPr>
          <w:trHeight w:val="7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前期差 错更正</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同一控 制下企业合并</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416,00</w:t>
            </w:r>
          </w:p>
          <w:p>
            <w:pPr>
              <w:pStyle w:val="TableParagraph"/>
              <w:spacing w:line="240" w:lineRule="auto" w:before="108"/>
              <w:ind w:left="6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3"/>
              <w:ind w:left="337"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2,570,1</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26,816.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24</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94,988,</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849.60</w:t>
            </w: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585,137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,174.03</w:t>
            </w: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3,666,2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52,839.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87</w:t>
            </w:r>
          </w:p>
        </w:tc>
      </w:tr>
      <w:tr>
        <w:trPr>
          <w:trHeight w:val="10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2" w:lineRule="auto" w:before="30"/>
              <w:ind w:left="15" w:right="23"/>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号填列）</w:t>
            </w:r>
          </w:p>
        </w:tc>
        <w:tc>
          <w:tcPr>
            <w:tcW w:w="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135,79</w:t>
            </w:r>
          </w:p>
          <w:p>
            <w:pPr>
              <w:pStyle w:val="TableParagraph"/>
              <w:spacing w:line="240" w:lineRule="auto" w:before="108"/>
              <w:ind w:left="67" w:right="0"/>
              <w:jc w:val="left"/>
              <w:rPr>
                <w:rFonts w:ascii="Times New Roman" w:hAnsi="Times New Roman" w:cs="Times New Roman" w:eastAsia="Times New Roman" w:hint="default"/>
                <w:sz w:val="18"/>
                <w:szCs w:val="18"/>
              </w:rPr>
            </w:pPr>
            <w:r>
              <w:rPr>
                <w:rFonts w:ascii="Times New Roman"/>
                <w:sz w:val="18"/>
              </w:rPr>
              <w:t>0,494.</w:t>
            </w:r>
          </w:p>
          <w:p>
            <w:pPr>
              <w:pStyle w:val="TableParagraph"/>
              <w:spacing w:line="240" w:lineRule="auto" w:before="108"/>
              <w:ind w:left="337"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1,232,1</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48,883.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08</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10,038,</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483.76</w:t>
            </w: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79,946,</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353.88</w:t>
            </w: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1,457,9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24,214.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72</w:t>
            </w: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8"/>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100,384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,837.64</w:t>
            </w: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100,384</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,837.64</w:t>
            </w: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3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135,79</w:t>
            </w:r>
          </w:p>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0,494.</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5" w:right="0"/>
              <w:jc w:val="left"/>
              <w:rPr>
                <w:rFonts w:ascii="Times New Roman" w:hAnsi="Times New Roman" w:cs="Times New Roman" w:eastAsia="Times New Roman" w:hint="default"/>
                <w:sz w:val="18"/>
                <w:szCs w:val="18"/>
              </w:rPr>
            </w:pPr>
            <w:r>
              <w:rPr>
                <w:rFonts w:ascii="Times New Roman"/>
                <w:sz w:val="18"/>
              </w:rPr>
              <w:t>1,232,1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48,883.</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1,367,9</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39,377.</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442"/>
        <w:gridCol w:w="555"/>
        <w:gridCol w:w="541"/>
        <w:gridCol w:w="526"/>
        <w:gridCol w:w="525"/>
        <w:gridCol w:w="676"/>
        <w:gridCol w:w="661"/>
        <w:gridCol w:w="661"/>
        <w:gridCol w:w="676"/>
        <w:gridCol w:w="661"/>
        <w:gridCol w:w="661"/>
        <w:gridCol w:w="691"/>
        <w:gridCol w:w="646"/>
        <w:gridCol w:w="660"/>
      </w:tblGrid>
      <w:tr>
        <w:trPr>
          <w:trHeight w:val="36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45"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08</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Times New Roman" w:hAnsi="Times New Roman" w:cs="Times New Roman" w:eastAsia="Times New Roman" w:hint="default"/>
                <w:sz w:val="18"/>
                <w:szCs w:val="18"/>
              </w:rPr>
            </w:pPr>
            <w:r>
              <w:rPr>
                <w:rFonts w:ascii="Times New Roman"/>
                <w:sz w:val="18"/>
              </w:rPr>
              <w:t>08</w:t>
            </w:r>
          </w:p>
        </w:tc>
      </w:tr>
      <w:tr>
        <w:trPr>
          <w:trHeight w:val="103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90" w:lineRule="auto"/>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135,79</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0,494.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1,232,1</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48,883.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08</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1,367,9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39,377.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08</w:t>
            </w: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10,038,</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483.76</w:t>
            </w: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-20,438,</w:t>
            </w:r>
          </w:p>
          <w:p>
            <w:pPr>
              <w:pStyle w:val="TableParagraph"/>
              <w:spacing w:line="240" w:lineRule="auto" w:before="93"/>
              <w:ind w:left="120" w:right="0"/>
              <w:jc w:val="center"/>
              <w:rPr>
                <w:rFonts w:ascii="Times New Roman" w:hAnsi="Times New Roman" w:cs="Times New Roman" w:eastAsia="Times New Roman" w:hint="default"/>
                <w:sz w:val="18"/>
                <w:szCs w:val="18"/>
              </w:rPr>
            </w:pPr>
            <w:r>
              <w:rPr>
                <w:rFonts w:ascii="Times New Roman"/>
                <w:sz w:val="18"/>
              </w:rPr>
              <w:t>483.76</w:t>
            </w: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000.00</w:t>
            </w: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10,038,</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483.76</w:t>
            </w: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-10,038,</w:t>
            </w:r>
          </w:p>
          <w:p>
            <w:pPr>
              <w:pStyle w:val="TableParagraph"/>
              <w:spacing w:line="240" w:lineRule="auto" w:before="93"/>
              <w:ind w:left="120" w:right="0"/>
              <w:jc w:val="center"/>
              <w:rPr>
                <w:rFonts w:ascii="Times New Roman" w:hAnsi="Times New Roman" w:cs="Times New Roman" w:eastAsia="Times New Roman" w:hint="default"/>
                <w:sz w:val="18"/>
                <w:szCs w:val="18"/>
              </w:rPr>
            </w:pPr>
            <w:r>
              <w:rPr>
                <w:rFonts w:ascii="Times New Roman"/>
                <w:sz w:val="18"/>
              </w:rPr>
              <w:t>483.76</w:t>
            </w: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93"/>
              <w:ind w:left="120" w:right="0"/>
              <w:jc w:val="center"/>
              <w:rPr>
                <w:rFonts w:ascii="Times New Roman" w:hAnsi="Times New Roman" w:cs="Times New Roman" w:eastAsia="Times New Roman" w:hint="default"/>
                <w:sz w:val="18"/>
                <w:szCs w:val="18"/>
              </w:rPr>
            </w:pPr>
            <w:r>
              <w:rPr>
                <w:rFonts w:ascii="Times New Roman"/>
                <w:sz w:val="18"/>
              </w:rPr>
              <w:t>000.00</w:t>
            </w: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000.00</w:t>
            </w: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551,79</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0,494.</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1" w:type="dxa"/>
            <w:tcBorders>
              <w:top w:val="single" w:sz="6" w:space="0" w:color="000000"/>
              <w:left w:val="single" w:sz="6" w:space="0" w:color="000000"/>
              <w:bottom w:val="single" w:sz="6" w:space="0" w:color="000000"/>
              <w:right w:val="single" w:sz="6" w:space="0" w:color="000000"/>
            </w:tcBorders>
          </w:tcPr>
          <w:p>
            <w:pPr/>
          </w:p>
        </w:tc>
        <w:tc>
          <w:tcPr>
            <w:tcW w:w="526"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3,802,2</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75,699.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32</w:t>
            </w:r>
          </w:p>
        </w:tc>
        <w:tc>
          <w:tcPr>
            <w:tcW w:w="66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105,027</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,333.36</w:t>
            </w:r>
          </w:p>
        </w:tc>
        <w:tc>
          <w:tcPr>
            <w:tcW w:w="66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665,083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,527.91</w:t>
            </w:r>
          </w:p>
        </w:tc>
        <w:tc>
          <w:tcPr>
            <w:tcW w:w="646"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5,124,1</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77,054.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59</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1"/>
        <w:rPr>
          <w:rFonts w:ascii="宋体" w:hAnsi="宋体" w:cs="宋体" w:eastAsia="宋体" w:hint="default"/>
          <w:sz w:val="26"/>
          <w:szCs w:val="26"/>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427"/>
        <w:gridCol w:w="698"/>
        <w:gridCol w:w="661"/>
        <w:gridCol w:w="676"/>
        <w:gridCol w:w="661"/>
        <w:gridCol w:w="796"/>
        <w:gridCol w:w="796"/>
        <w:gridCol w:w="811"/>
        <w:gridCol w:w="796"/>
        <w:gridCol w:w="796"/>
        <w:gridCol w:w="676"/>
        <w:gridCol w:w="781"/>
      </w:tblGrid>
      <w:tr>
        <w:trPr>
          <w:trHeight w:val="398" w:hRule="exact"/>
        </w:trPr>
        <w:tc>
          <w:tcPr>
            <w:tcW w:w="14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8147"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0" w:hRule="exact"/>
        </w:trPr>
        <w:tc>
          <w:tcPr>
            <w:tcW w:w="1427" w:type="dxa"/>
            <w:vMerge/>
            <w:tcBorders>
              <w:left w:val="single" w:sz="6" w:space="0" w:color="000000"/>
              <w:right w:val="single" w:sz="6" w:space="0" w:color="000000"/>
            </w:tcBorders>
            <w:shd w:val="clear" w:color="auto" w:fill="D2D2D2"/>
          </w:tcPr>
          <w:p>
            <w:pPr/>
          </w:p>
        </w:tc>
        <w:tc>
          <w:tcPr>
            <w:tcW w:w="698" w:type="dxa"/>
            <w:tcBorders>
              <w:top w:val="single" w:sz="6" w:space="0" w:color="000000"/>
              <w:left w:val="single" w:sz="6" w:space="0" w:color="000000"/>
              <w:bottom w:val="nil" w:sz="6" w:space="0" w:color="auto"/>
              <w:right w:val="single" w:sz="6" w:space="0" w:color="000000"/>
            </w:tcBorders>
            <w:shd w:val="clear" w:color="auto" w:fill="D2D2D2"/>
          </w:tcPr>
          <w:p>
            <w:pPr/>
          </w:p>
        </w:tc>
        <w:tc>
          <w:tcPr>
            <w:tcW w:w="1998"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7"/>
              <w:ind w:left="300" w:right="28"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7"/>
              <w:ind w:left="209" w:right="4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7"/>
              <w:ind w:left="135" w:right="7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7"/>
              <w:ind w:left="105" w:right="28" w:hanging="91"/>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3" w:hRule="exact"/>
        </w:trPr>
        <w:tc>
          <w:tcPr>
            <w:tcW w:w="1427" w:type="dxa"/>
            <w:vMerge/>
            <w:tcBorders>
              <w:left w:val="single" w:sz="6" w:space="0" w:color="000000"/>
              <w:right w:val="single" w:sz="6" w:space="0" w:color="000000"/>
            </w:tcBorders>
            <w:shd w:val="clear" w:color="auto" w:fill="D2D2D2"/>
          </w:tcPr>
          <w:p>
            <w:pPr/>
          </w:p>
        </w:tc>
        <w:tc>
          <w:tcPr>
            <w:tcW w:w="69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8" w:type="dxa"/>
            <w:gridSpan w:val="3"/>
            <w:vMerge/>
            <w:tcBorders>
              <w:left w:val="single" w:sz="6" w:space="0" w:color="000000"/>
              <w:bottom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88" w:hRule="exact"/>
        </w:trPr>
        <w:tc>
          <w:tcPr>
            <w:tcW w:w="1427" w:type="dxa"/>
            <w:vMerge/>
            <w:tcBorders>
              <w:left w:val="single" w:sz="6" w:space="0" w:color="000000"/>
              <w:right w:val="single" w:sz="6" w:space="0" w:color="000000"/>
            </w:tcBorders>
            <w:shd w:val="clear" w:color="auto" w:fill="D2D2D2"/>
          </w:tcPr>
          <w:p>
            <w:pPr/>
          </w:p>
        </w:tc>
        <w:tc>
          <w:tcPr>
            <w:tcW w:w="698"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217" w:hRule="exact"/>
        </w:trPr>
        <w:tc>
          <w:tcPr>
            <w:tcW w:w="1427" w:type="dxa"/>
            <w:vMerge/>
            <w:tcBorders>
              <w:left w:val="single" w:sz="6" w:space="0" w:color="000000"/>
              <w:bottom w:val="single" w:sz="6" w:space="0" w:color="000000"/>
              <w:right w:val="single" w:sz="6" w:space="0" w:color="000000"/>
            </w:tcBorders>
            <w:shd w:val="clear" w:color="auto" w:fill="D2D2D2"/>
          </w:tcPr>
          <w:p>
            <w:pPr/>
          </w:p>
        </w:tc>
        <w:tc>
          <w:tcPr>
            <w:tcW w:w="698" w:type="dxa"/>
            <w:tcBorders>
              <w:top w:val="nil" w:sz="6" w:space="0" w:color="auto"/>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551,790,</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494.00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3,802,275</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,699.32</w:t>
            </w:r>
          </w:p>
        </w:tc>
        <w:tc>
          <w:tcPr>
            <w:tcW w:w="796" w:type="dxa"/>
            <w:tcBorders>
              <w:top w:val="single" w:sz="24" w:space="0" w:color="D2D2D2"/>
              <w:left w:val="single" w:sz="6" w:space="0" w:color="000000"/>
              <w:bottom w:val="single" w:sz="6" w:space="0" w:color="000000"/>
              <w:right w:val="single" w:sz="6" w:space="0" w:color="000000"/>
            </w:tcBorders>
          </w:tcPr>
          <w:p>
            <w:pPr/>
          </w:p>
        </w:tc>
        <w:tc>
          <w:tcPr>
            <w:tcW w:w="811" w:type="dxa"/>
            <w:tcBorders>
              <w:top w:val="single" w:sz="24" w:space="0" w:color="D2D2D2"/>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105,027,3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33.36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665,083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,527.91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5,124,177</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,054.59</w:t>
            </w:r>
          </w:p>
        </w:tc>
      </w:tr>
      <w:tr>
        <w:trPr>
          <w:trHeight w:val="7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前期差 错更正</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551,790,</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494.00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3,802,275</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,699.32</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105,027,3</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33.36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665,083</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,527.91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5,124,177</w:t>
            </w:r>
          </w:p>
          <w:p>
            <w:pPr>
              <w:pStyle w:val="TableParagraph"/>
              <w:spacing w:line="240" w:lineRule="auto" w:before="108"/>
              <w:ind w:left="165" w:right="0"/>
              <w:jc w:val="center"/>
              <w:rPr>
                <w:rFonts w:ascii="Times New Roman" w:hAnsi="Times New Roman" w:cs="Times New Roman" w:eastAsia="Times New Roman" w:hint="default"/>
                <w:sz w:val="18"/>
                <w:szCs w:val="18"/>
              </w:rPr>
            </w:pPr>
            <w:r>
              <w:rPr>
                <w:rFonts w:ascii="Times New Roman"/>
                <w:sz w:val="18"/>
              </w:rPr>
              <w:t>,054.59</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号填列）</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165,537,</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148.00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-165,537,</w:t>
            </w:r>
          </w:p>
          <w:p>
            <w:pPr>
              <w:pStyle w:val="TableParagraph"/>
              <w:spacing w:line="240" w:lineRule="auto" w:before="108"/>
              <w:ind w:left="254" w:right="0"/>
              <w:jc w:val="center"/>
              <w:rPr>
                <w:rFonts w:ascii="Times New Roman" w:hAnsi="Times New Roman" w:cs="Times New Roman" w:eastAsia="Times New Roman" w:hint="default"/>
                <w:sz w:val="18"/>
                <w:szCs w:val="18"/>
              </w:rPr>
            </w:pPr>
            <w:r>
              <w:rPr>
                <w:rFonts w:ascii="Times New Roman"/>
                <w:sz w:val="18"/>
              </w:rPr>
              <w:t>148.00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10,137,15</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4.08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74,680,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671.91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84,817,82</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5.99</w:t>
            </w:r>
          </w:p>
        </w:tc>
      </w:tr>
      <w:tr>
        <w:trPr>
          <w:trHeight w:val="720"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101,371</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,540.81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101,371,5</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40.81</w:t>
            </w:r>
          </w:p>
        </w:tc>
      </w:tr>
      <w:tr>
        <w:trPr>
          <w:trHeight w:val="7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10,137,15</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4.08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-26,690,</w:t>
            </w:r>
          </w:p>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868.90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-16,553,7</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14.82</w:t>
            </w:r>
          </w:p>
        </w:tc>
      </w:tr>
      <w:tr>
        <w:trPr>
          <w:trHeight w:val="7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10,137,15</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4.08</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108"/>
              <w:ind w:left="104" w:right="0"/>
              <w:jc w:val="center"/>
              <w:rPr>
                <w:rFonts w:ascii="Times New Roman" w:hAnsi="Times New Roman" w:cs="Times New Roman" w:eastAsia="Times New Roman" w:hint="default"/>
                <w:sz w:val="18"/>
                <w:szCs w:val="18"/>
              </w:rPr>
            </w:pPr>
            <w:r>
              <w:rPr>
                <w:rFonts w:ascii="Times New Roman"/>
                <w:sz w:val="18"/>
              </w:rPr>
              <w:t>154.08</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-16,553,</w:t>
            </w:r>
          </w:p>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714.82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-16,553,7</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14.82</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165,537,</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148.00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-165,537,</w:t>
            </w:r>
          </w:p>
          <w:p>
            <w:pPr>
              <w:pStyle w:val="TableParagraph"/>
              <w:spacing w:line="240" w:lineRule="auto" w:before="108"/>
              <w:ind w:left="254" w:right="0"/>
              <w:jc w:val="center"/>
              <w:rPr>
                <w:rFonts w:ascii="Times New Roman" w:hAnsi="Times New Roman" w:cs="Times New Roman" w:eastAsia="Times New Roman" w:hint="default"/>
                <w:sz w:val="18"/>
                <w:szCs w:val="18"/>
              </w:rPr>
            </w:pPr>
            <w:r>
              <w:rPr>
                <w:rFonts w:ascii="Times New Roman"/>
                <w:sz w:val="18"/>
              </w:rPr>
              <w:t>148.00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165,537,</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-165,537,</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442"/>
        <w:gridCol w:w="690"/>
        <w:gridCol w:w="661"/>
        <w:gridCol w:w="676"/>
        <w:gridCol w:w="661"/>
        <w:gridCol w:w="796"/>
        <w:gridCol w:w="796"/>
        <w:gridCol w:w="811"/>
        <w:gridCol w:w="796"/>
        <w:gridCol w:w="796"/>
        <w:gridCol w:w="676"/>
        <w:gridCol w:w="781"/>
      </w:tblGrid>
      <w:tr>
        <w:trPr>
          <w:trHeight w:val="36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65" w:right="0"/>
              <w:jc w:val="left"/>
              <w:rPr>
                <w:rFonts w:ascii="Times New Roman" w:hAnsi="Times New Roman" w:cs="Times New Roman" w:eastAsia="Times New Roman" w:hint="default"/>
                <w:sz w:val="18"/>
                <w:szCs w:val="18"/>
              </w:rPr>
            </w:pPr>
            <w:r>
              <w:rPr>
                <w:rFonts w:ascii="Times New Roman"/>
                <w:sz w:val="18"/>
              </w:rPr>
              <w:t>148.00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70" w:right="0"/>
              <w:jc w:val="left"/>
              <w:rPr>
                <w:rFonts w:ascii="Times New Roman" w:hAnsi="Times New Roman" w:cs="Times New Roman" w:eastAsia="Times New Roman" w:hint="default"/>
                <w:sz w:val="18"/>
                <w:szCs w:val="18"/>
              </w:rPr>
            </w:pPr>
            <w:r>
              <w:rPr>
                <w:rFonts w:ascii="Times New Roman"/>
                <w:sz w:val="18"/>
              </w:rPr>
              <w:t>148.00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717,327,</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642.00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3,636,738</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,551.32</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115,164,4</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87.44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739,764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,199.82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5,208,994</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,880.58</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427"/>
        <w:gridCol w:w="698"/>
        <w:gridCol w:w="661"/>
        <w:gridCol w:w="676"/>
        <w:gridCol w:w="661"/>
        <w:gridCol w:w="796"/>
        <w:gridCol w:w="796"/>
        <w:gridCol w:w="811"/>
        <w:gridCol w:w="796"/>
        <w:gridCol w:w="796"/>
        <w:gridCol w:w="676"/>
        <w:gridCol w:w="781"/>
      </w:tblGrid>
      <w:tr>
        <w:trPr>
          <w:trHeight w:val="398" w:hRule="exact"/>
        </w:trPr>
        <w:tc>
          <w:tcPr>
            <w:tcW w:w="14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8147"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1427" w:type="dxa"/>
            <w:vMerge/>
            <w:tcBorders>
              <w:left w:val="single" w:sz="6" w:space="0" w:color="000000"/>
              <w:right w:val="single" w:sz="6" w:space="0" w:color="000000"/>
            </w:tcBorders>
            <w:shd w:val="clear" w:color="auto" w:fill="D2D2D2"/>
          </w:tcPr>
          <w:p>
            <w:pPr/>
          </w:p>
        </w:tc>
        <w:tc>
          <w:tcPr>
            <w:tcW w:w="698" w:type="dxa"/>
            <w:tcBorders>
              <w:top w:val="single" w:sz="6" w:space="0" w:color="000000"/>
              <w:left w:val="single" w:sz="6" w:space="0" w:color="000000"/>
              <w:bottom w:val="nil" w:sz="6" w:space="0" w:color="auto"/>
              <w:right w:val="single" w:sz="6" w:space="0" w:color="000000"/>
            </w:tcBorders>
            <w:shd w:val="clear" w:color="auto" w:fill="D2D2D2"/>
          </w:tcPr>
          <w:p>
            <w:pPr/>
          </w:p>
        </w:tc>
        <w:tc>
          <w:tcPr>
            <w:tcW w:w="1998"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97"/>
              <w:ind w:left="300" w:right="28"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97"/>
              <w:ind w:left="209" w:right="4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97"/>
              <w:ind w:left="135" w:right="73"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97"/>
              <w:ind w:left="105" w:right="28" w:hanging="91"/>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3" w:hRule="exact"/>
        </w:trPr>
        <w:tc>
          <w:tcPr>
            <w:tcW w:w="1427" w:type="dxa"/>
            <w:vMerge/>
            <w:tcBorders>
              <w:left w:val="single" w:sz="6" w:space="0" w:color="000000"/>
              <w:right w:val="single" w:sz="6" w:space="0" w:color="000000"/>
            </w:tcBorders>
            <w:shd w:val="clear" w:color="auto" w:fill="D2D2D2"/>
          </w:tcPr>
          <w:p>
            <w:pPr/>
          </w:p>
        </w:tc>
        <w:tc>
          <w:tcPr>
            <w:tcW w:w="69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8" w:type="dxa"/>
            <w:gridSpan w:val="3"/>
            <w:vMerge/>
            <w:tcBorders>
              <w:left w:val="single" w:sz="6" w:space="0" w:color="000000"/>
              <w:bottom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188" w:hRule="exact"/>
        </w:trPr>
        <w:tc>
          <w:tcPr>
            <w:tcW w:w="1427" w:type="dxa"/>
            <w:vMerge/>
            <w:tcBorders>
              <w:left w:val="single" w:sz="6" w:space="0" w:color="000000"/>
              <w:right w:val="single" w:sz="6" w:space="0" w:color="000000"/>
            </w:tcBorders>
            <w:shd w:val="clear" w:color="auto" w:fill="D2D2D2"/>
          </w:tcPr>
          <w:p>
            <w:pPr/>
          </w:p>
        </w:tc>
        <w:tc>
          <w:tcPr>
            <w:tcW w:w="698"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r>
      <w:tr>
        <w:trPr>
          <w:trHeight w:val="218" w:hRule="exact"/>
        </w:trPr>
        <w:tc>
          <w:tcPr>
            <w:tcW w:w="1427" w:type="dxa"/>
            <w:vMerge/>
            <w:tcBorders>
              <w:left w:val="single" w:sz="6" w:space="0" w:color="000000"/>
              <w:bottom w:val="single" w:sz="6" w:space="0" w:color="000000"/>
              <w:right w:val="single" w:sz="6" w:space="0" w:color="000000"/>
            </w:tcBorders>
            <w:shd w:val="clear" w:color="auto" w:fill="D2D2D2"/>
          </w:tcPr>
          <w:p>
            <w:pPr/>
          </w:p>
        </w:tc>
        <w:tc>
          <w:tcPr>
            <w:tcW w:w="698" w:type="dxa"/>
            <w:tcBorders>
              <w:top w:val="nil" w:sz="6" w:space="0" w:color="auto"/>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416,000,</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2,570,126</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,816.24</w:t>
            </w:r>
          </w:p>
        </w:tc>
        <w:tc>
          <w:tcPr>
            <w:tcW w:w="796" w:type="dxa"/>
            <w:tcBorders>
              <w:top w:val="single" w:sz="24" w:space="0" w:color="D2D2D2"/>
              <w:left w:val="single" w:sz="6" w:space="0" w:color="000000"/>
              <w:bottom w:val="single" w:sz="6" w:space="0" w:color="000000"/>
              <w:right w:val="single" w:sz="6" w:space="0" w:color="000000"/>
            </w:tcBorders>
          </w:tcPr>
          <w:p>
            <w:pPr/>
          </w:p>
        </w:tc>
        <w:tc>
          <w:tcPr>
            <w:tcW w:w="811" w:type="dxa"/>
            <w:tcBorders>
              <w:top w:val="single" w:sz="24" w:space="0" w:color="D2D2D2"/>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94,988,84</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9.60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585,137</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,174.03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3,666,252</w:t>
            </w:r>
          </w:p>
          <w:p>
            <w:pPr>
              <w:pStyle w:val="TableParagraph"/>
              <w:spacing w:line="240" w:lineRule="auto" w:before="108"/>
              <w:ind w:left="165" w:right="0"/>
              <w:jc w:val="center"/>
              <w:rPr>
                <w:rFonts w:ascii="Times New Roman" w:hAnsi="Times New Roman" w:cs="Times New Roman" w:eastAsia="Times New Roman" w:hint="default"/>
                <w:sz w:val="18"/>
                <w:szCs w:val="18"/>
              </w:rPr>
            </w:pPr>
            <w:r>
              <w:rPr>
                <w:rFonts w:ascii="Times New Roman"/>
                <w:sz w:val="18"/>
              </w:rPr>
              <w:t>,839.87</w:t>
            </w:r>
          </w:p>
        </w:tc>
      </w:tr>
      <w:tr>
        <w:trPr>
          <w:trHeight w:val="7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前期差 错更正</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其他</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416,000,</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000.00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 w:right="0"/>
              <w:jc w:val="center"/>
              <w:rPr>
                <w:rFonts w:ascii="Times New Roman" w:hAnsi="Times New Roman" w:cs="Times New Roman" w:eastAsia="Times New Roman" w:hint="default"/>
                <w:sz w:val="18"/>
                <w:szCs w:val="18"/>
              </w:rPr>
            </w:pPr>
            <w:r>
              <w:rPr>
                <w:rFonts w:ascii="Times New Roman"/>
                <w:sz w:val="18"/>
              </w:rPr>
              <w:t>2,570,126</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,816.24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94,988,84</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9.60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585,137</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,174.03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Times New Roman" w:hAnsi="Times New Roman" w:cs="Times New Roman" w:eastAsia="Times New Roman" w:hint="default"/>
                <w:sz w:val="18"/>
                <w:szCs w:val="18"/>
              </w:rPr>
            </w:pPr>
            <w:r>
              <w:rPr>
                <w:rFonts w:ascii="Times New Roman"/>
                <w:sz w:val="18"/>
              </w:rPr>
              <w:t>3,666,252</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,839.87</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2" w:lineRule="auto" w:before="30"/>
              <w:ind w:left="7" w:right="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号填列）</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135,790,</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494.00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1,232,148</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,883.08</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10,038,48</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3.76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79,946,</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353.88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1,457,924</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,214.72</w:t>
            </w:r>
          </w:p>
        </w:tc>
      </w:tr>
      <w:tr>
        <w:trPr>
          <w:trHeight w:val="7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100,384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,837.64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100,384,8</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37.64</w:t>
            </w:r>
          </w:p>
        </w:tc>
      </w:tr>
      <w:tr>
        <w:trPr>
          <w:trHeight w:val="706"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135,790,</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494.00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1,232,148</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,883.08</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1,367,939</w:t>
            </w:r>
          </w:p>
          <w:p>
            <w:pPr>
              <w:pStyle w:val="TableParagraph"/>
              <w:spacing w:line="240" w:lineRule="auto" w:before="108"/>
              <w:ind w:left="165" w:right="0"/>
              <w:jc w:val="center"/>
              <w:rPr>
                <w:rFonts w:ascii="Times New Roman" w:hAnsi="Times New Roman" w:cs="Times New Roman" w:eastAsia="Times New Roman" w:hint="default"/>
                <w:sz w:val="18"/>
                <w:szCs w:val="18"/>
              </w:rPr>
            </w:pPr>
            <w:r>
              <w:rPr>
                <w:rFonts w:ascii="Times New Roman"/>
                <w:sz w:val="18"/>
              </w:rPr>
              <w:t>,377.08</w:t>
            </w:r>
          </w:p>
        </w:tc>
      </w:tr>
      <w:tr>
        <w:trPr>
          <w:trHeight w:val="7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135,790,</w:t>
            </w:r>
          </w:p>
          <w:p>
            <w:pPr>
              <w:pStyle w:val="TableParagraph"/>
              <w:spacing w:line="240" w:lineRule="auto" w:before="108"/>
              <w:ind w:left="149" w:right="0"/>
              <w:jc w:val="center"/>
              <w:rPr>
                <w:rFonts w:ascii="Times New Roman" w:hAnsi="Times New Roman" w:cs="Times New Roman" w:eastAsia="Times New Roman" w:hint="default"/>
                <w:sz w:val="18"/>
                <w:szCs w:val="18"/>
              </w:rPr>
            </w:pPr>
            <w:r>
              <w:rPr>
                <w:rFonts w:ascii="Times New Roman"/>
                <w:sz w:val="18"/>
              </w:rPr>
              <w:t>494.00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1,232,148</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,883.08</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1,367,939</w:t>
            </w:r>
          </w:p>
          <w:p>
            <w:pPr>
              <w:pStyle w:val="TableParagraph"/>
              <w:spacing w:line="240" w:lineRule="auto" w:before="108"/>
              <w:ind w:left="165" w:right="0"/>
              <w:jc w:val="center"/>
              <w:rPr>
                <w:rFonts w:ascii="Times New Roman" w:hAnsi="Times New Roman" w:cs="Times New Roman" w:eastAsia="Times New Roman" w:hint="default"/>
                <w:sz w:val="18"/>
                <w:szCs w:val="18"/>
              </w:rPr>
            </w:pPr>
            <w:r>
              <w:rPr>
                <w:rFonts w:ascii="Times New Roman"/>
                <w:sz w:val="18"/>
              </w:rPr>
              <w:t>,377.08</w:t>
            </w:r>
          </w:p>
        </w:tc>
      </w:tr>
      <w:tr>
        <w:trPr>
          <w:trHeight w:val="705"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442"/>
        <w:gridCol w:w="690"/>
        <w:gridCol w:w="661"/>
        <w:gridCol w:w="676"/>
        <w:gridCol w:w="661"/>
        <w:gridCol w:w="796"/>
        <w:gridCol w:w="796"/>
        <w:gridCol w:w="811"/>
        <w:gridCol w:w="796"/>
        <w:gridCol w:w="796"/>
        <w:gridCol w:w="676"/>
        <w:gridCol w:w="781"/>
      </w:tblGrid>
      <w:tr>
        <w:trPr>
          <w:trHeight w:val="102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10,038,48</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3.76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-20,438,</w:t>
            </w:r>
          </w:p>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483.76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00.00</w:t>
            </w: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sz w:val="18"/>
              </w:rPr>
              <w:t>10,038,48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3.76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-10,038,</w:t>
            </w:r>
          </w:p>
          <w:p>
            <w:pPr>
              <w:pStyle w:val="TableParagraph"/>
              <w:spacing w:line="240" w:lineRule="auto" w:before="108"/>
              <w:ind w:left="104" w:right="0"/>
              <w:jc w:val="center"/>
              <w:rPr>
                <w:rFonts w:ascii="Times New Roman" w:hAnsi="Times New Roman" w:cs="Times New Roman" w:eastAsia="Times New Roman" w:hint="default"/>
                <w:sz w:val="18"/>
                <w:szCs w:val="18"/>
              </w:rPr>
            </w:pPr>
            <w:r>
              <w:rPr>
                <w:rFonts w:ascii="Times New Roman"/>
                <w:sz w:val="18"/>
              </w:rPr>
              <w:t>483.76</w:t>
            </w: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-10,400,</w:t>
            </w:r>
          </w:p>
          <w:p>
            <w:pPr>
              <w:pStyle w:val="TableParagraph"/>
              <w:spacing w:line="240" w:lineRule="auto" w:before="108"/>
              <w:ind w:left="104"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-10,400,0</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00.00</w:t>
            </w: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551,790,</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494.00</w:t>
            </w: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 w:right="0"/>
              <w:jc w:val="center"/>
              <w:rPr>
                <w:rFonts w:ascii="Times New Roman" w:hAnsi="Times New Roman" w:cs="Times New Roman" w:eastAsia="Times New Roman" w:hint="default"/>
                <w:sz w:val="18"/>
                <w:szCs w:val="18"/>
              </w:rPr>
            </w:pPr>
            <w:r>
              <w:rPr>
                <w:rFonts w:ascii="Times New Roman"/>
                <w:sz w:val="18"/>
              </w:rPr>
              <w:t>3,802,275</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,699.32</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105,027,3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33.36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665,083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,527.91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Times New Roman" w:hAnsi="Times New Roman" w:cs="Times New Roman" w:eastAsia="Times New Roman" w:hint="default"/>
                <w:sz w:val="18"/>
                <w:szCs w:val="18"/>
              </w:rPr>
            </w:pPr>
            <w:r>
              <w:rPr>
                <w:rFonts w:ascii="Times New Roman"/>
                <w:sz w:val="18"/>
              </w:rPr>
              <w:t>5,124,177</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,054.59</w:t>
            </w:r>
          </w:p>
        </w:tc>
      </w:tr>
    </w:tbl>
    <w:p>
      <w:pPr>
        <w:spacing w:line="240" w:lineRule="auto" w:before="12"/>
        <w:rPr>
          <w:rFonts w:ascii="宋体" w:hAnsi="宋体" w:cs="宋体" w:eastAsia="宋体" w:hint="default"/>
          <w:sz w:val="17"/>
          <w:szCs w:val="17"/>
        </w:rPr>
      </w:pPr>
    </w:p>
    <w:p>
      <w:pPr>
        <w:pStyle w:val="Heading2"/>
        <w:spacing w:line="240" w:lineRule="auto" w:before="26"/>
        <w:ind w:right="142"/>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369" w:lineRule="auto"/>
        <w:ind w:left="907" w:right="3878" w:hanging="661"/>
        <w:jc w:val="left"/>
      </w:pPr>
      <w:r>
        <w:rPr/>
        <w:t>（一）公司注册地址、组织形式、总部地址及注册资本 注册地址：江苏省宿迁市宿豫区彩塑工业园区井头街</w:t>
      </w:r>
      <w:r>
        <w:rPr>
          <w:rFonts w:ascii="Times New Roman" w:hAnsi="Times New Roman" w:cs="Times New Roman" w:eastAsia="Times New Roman" w:hint="default"/>
        </w:rPr>
        <w:t>1</w:t>
      </w:r>
      <w:r>
        <w:rPr/>
        <w:t>号 组织形式：股份有限公司（上市公司） 总部地址：江苏省宿迁市宿豫区彩塑工业园区井头街</w:t>
      </w:r>
      <w:r>
        <w:rPr>
          <w:rFonts w:ascii="Times New Roman" w:hAnsi="Times New Roman" w:cs="Times New Roman" w:eastAsia="Times New Roman" w:hint="default"/>
        </w:rPr>
        <w:t>1</w:t>
      </w:r>
      <w:r>
        <w:rPr/>
        <w:t>号 注册资本：</w:t>
      </w:r>
      <w:r>
        <w:rPr>
          <w:rFonts w:ascii="Times New Roman" w:hAnsi="Times New Roman" w:cs="Times New Roman" w:eastAsia="Times New Roman" w:hint="default"/>
        </w:rPr>
        <w:t>71,732.76</w:t>
      </w:r>
      <w:r>
        <w:rPr/>
        <w:t>万元</w:t>
      </w:r>
    </w:p>
    <w:p>
      <w:pPr>
        <w:pStyle w:val="BodyText"/>
        <w:spacing w:line="240" w:lineRule="auto" w:before="4"/>
        <w:ind w:right="142"/>
        <w:jc w:val="left"/>
      </w:pPr>
      <w:r>
        <w:rPr/>
        <w:t>（二）公司设立情况</w:t>
      </w:r>
    </w:p>
    <w:p>
      <w:pPr>
        <w:pStyle w:val="BodyText"/>
        <w:spacing w:line="259" w:lineRule="auto" w:before="160"/>
        <w:ind w:right="0" w:firstLine="51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月，根据</w:t>
      </w:r>
      <w:r>
        <w:rPr>
          <w:rFonts w:ascii="Times New Roman" w:hAnsi="Times New Roman" w:cs="Times New Roman" w:eastAsia="Times New Roman" w:hint="default"/>
        </w:rPr>
        <w:t>2010</w:t>
      </w:r>
      <w:r>
        <w:rPr/>
        <w:t>年度第三次临时股东大会决议和中国证券监督管理委员会《关于核准江苏双星 彩塑新材料股份有限公司首次公开发行股票的批复》（证监许可［</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713</w:t>
      </w:r>
      <w:r>
        <w:rPr/>
        <w:t>号</w:t>
      </w:r>
      <w:r>
        <w:rPr>
          <w:rFonts w:ascii="Times New Roman" w:hAnsi="Times New Roman" w:cs="Times New Roman" w:eastAsia="Times New Roman" w:hint="default"/>
        </w:rPr>
        <w:t>)</w:t>
      </w:r>
      <w:r>
        <w:rPr/>
        <w:t>的核准，并经深圳证券交</w:t>
      </w:r>
    </w:p>
    <w:p>
      <w:pPr>
        <w:spacing w:after="0" w:line="259" w:lineRule="auto"/>
        <w:jc w:val="left"/>
        <w:sectPr>
          <w:pgSz w:w="11910" w:h="16850"/>
          <w:pgMar w:header="731" w:footer="980" w:top="1040" w:bottom="1180" w:left="1000" w:right="960"/>
        </w:sectPr>
      </w:pPr>
    </w:p>
    <w:p>
      <w:pPr>
        <w:spacing w:line="240" w:lineRule="auto" w:before="3"/>
        <w:rPr>
          <w:rFonts w:ascii="宋体" w:hAnsi="宋体" w:cs="宋体" w:eastAsia="宋体" w:hint="default"/>
          <w:sz w:val="25"/>
          <w:szCs w:val="25"/>
        </w:rPr>
      </w:pPr>
    </w:p>
    <w:p>
      <w:pPr>
        <w:pStyle w:val="BodyText"/>
        <w:spacing w:line="259" w:lineRule="auto" w:before="35"/>
        <w:ind w:right="214"/>
        <w:jc w:val="both"/>
      </w:pPr>
      <w:r>
        <w:rPr/>
        <w:t>易所同意，双星新材向社会公开发行人民币普通股股票</w:t>
      </w:r>
      <w:r>
        <w:rPr>
          <w:rFonts w:ascii="Times New Roman" w:hAnsi="Times New Roman" w:cs="Times New Roman" w:eastAsia="Times New Roman" w:hint="default"/>
        </w:rPr>
        <w:t>5,200</w:t>
      </w:r>
      <w:r>
        <w:rPr/>
        <w:t>万股，每股面值壹元（</w:t>
      </w:r>
      <w:r>
        <w:rPr>
          <w:rFonts w:ascii="Times New Roman" w:hAnsi="Times New Roman" w:cs="Times New Roman" w:eastAsia="Times New Roman" w:hint="default"/>
        </w:rPr>
        <w:t>CNY</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3"/>
        </w:rPr>
        <w:t>1.00</w:t>
      </w:r>
      <w:r>
        <w:rPr>
          <w:spacing w:val="-3"/>
        </w:rPr>
        <w:t>），每股发行</w:t>
      </w:r>
      <w:r>
        <w:rPr/>
        <w:t> </w:t>
      </w:r>
      <w:r>
        <w:rPr>
          <w:spacing w:val="-8"/>
          <w:w w:val="99"/>
        </w:rPr>
        <w:t>价为人民币伍拾伍元（</w:t>
      </w:r>
      <w:r>
        <w:rPr>
          <w:rFonts w:ascii="Times New Roman" w:hAnsi="Times New Roman" w:cs="Times New Roman" w:eastAsia="Times New Roman" w:hint="default"/>
          <w:spacing w:val="-8"/>
          <w:w w:val="99"/>
        </w:rPr>
        <w:t>CNY</w:t>
      </w:r>
      <w:r>
        <w:rPr>
          <w:rFonts w:ascii="Times New Roman" w:hAnsi="Times New Roman" w:cs="Times New Roman" w:eastAsia="Times New Roman" w:hint="default"/>
          <w:w w:val="99"/>
        </w:rPr>
        <w:t> </w:t>
      </w:r>
      <w:r>
        <w:rPr>
          <w:rFonts w:ascii="Times New Roman" w:hAnsi="Times New Roman" w:cs="Times New Roman" w:eastAsia="Times New Roman" w:hint="default"/>
          <w:spacing w:val="-10"/>
          <w:w w:val="99"/>
        </w:rPr>
        <w:t>55.00</w:t>
      </w:r>
      <w:r>
        <w:rPr>
          <w:spacing w:val="-10"/>
          <w:w w:val="99"/>
        </w:rPr>
        <w:t>），可募集资金总额为人民币贰拾捌亿陆仟万元整（</w:t>
      </w:r>
      <w:r>
        <w:rPr>
          <w:rFonts w:ascii="Times New Roman" w:hAnsi="Times New Roman" w:cs="Times New Roman" w:eastAsia="Times New Roman" w:hint="default"/>
          <w:spacing w:val="-10"/>
          <w:w w:val="99"/>
        </w:rPr>
        <w:t>CNY</w:t>
      </w:r>
      <w:r>
        <w:rPr>
          <w:rFonts w:ascii="Times New Roman" w:hAnsi="Times New Roman" w:cs="Times New Roman" w:eastAsia="Times New Roman" w:hint="default"/>
          <w:spacing w:val="-41"/>
          <w:w w:val="99"/>
        </w:rPr>
        <w:t> </w:t>
      </w:r>
      <w:r>
        <w:rPr>
          <w:rFonts w:ascii="Times New Roman" w:hAnsi="Times New Roman" w:cs="Times New Roman" w:eastAsia="Times New Roman" w:hint="default"/>
          <w:spacing w:val="-10"/>
        </w:rPr>
        <w:t>2,860,000,000.00</w:t>
      </w:r>
      <w:r>
        <w:rPr>
          <w:spacing w:val="-10"/>
        </w:rPr>
        <w:t>）。</w:t>
      </w:r>
      <w:r>
        <w:rPr>
          <w:spacing w:val="-102"/>
        </w:rPr>
        <w:t> </w:t>
      </w:r>
      <w:r>
        <w:rPr/>
        <w:t>双星新材于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日取得宿迁市工商行政管理局核发的</w:t>
      </w:r>
      <w:r>
        <w:rPr>
          <w:rFonts w:ascii="Times New Roman" w:hAnsi="Times New Roman" w:cs="Times New Roman" w:eastAsia="Times New Roman" w:hint="default"/>
        </w:rPr>
        <w:t>321300000005816</w:t>
      </w:r>
      <w:r>
        <w:rPr/>
        <w:t>号《企业法人营业执照》。</w:t>
      </w:r>
    </w:p>
    <w:p>
      <w:pPr>
        <w:pStyle w:val="BodyText"/>
        <w:spacing w:line="240" w:lineRule="auto" w:before="111"/>
        <w:ind w:left="651"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w:t>
      </w:r>
      <w:r>
        <w:rPr>
          <w:rFonts w:ascii="Times New Roman" w:hAnsi="Times New Roman" w:cs="Times New Roman" w:eastAsia="Times New Roman" w:hint="default"/>
        </w:rPr>
        <w:t>2011</w:t>
      </w:r>
      <w:r>
        <w:rPr/>
        <w:t>年度股东大会决议和修改后章程的规定，公司申请转增注册资本人民币</w:t>
      </w:r>
    </w:p>
    <w:p>
      <w:pPr>
        <w:pStyle w:val="BodyText"/>
        <w:spacing w:line="240" w:lineRule="auto" w:before="24"/>
        <w:ind w:right="0"/>
        <w:jc w:val="both"/>
      </w:pPr>
      <w:r>
        <w:rPr>
          <w:rFonts w:ascii="Times New Roman" w:hAnsi="Times New Roman" w:cs="Times New Roman" w:eastAsia="Times New Roman" w:hint="default"/>
        </w:rPr>
        <w:t>208,000,000</w:t>
      </w:r>
      <w:r>
        <w:rPr/>
        <w:t>元，公司以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日的总股本</w:t>
      </w:r>
      <w:r>
        <w:rPr>
          <w:rFonts w:ascii="Times New Roman" w:hAnsi="Times New Roman" w:cs="Times New Roman" w:eastAsia="Times New Roman" w:hint="default"/>
        </w:rPr>
        <w:t>208,000,000</w:t>
      </w:r>
      <w:r>
        <w:rPr/>
        <w:t>股为基数，以资本公积向全体股东每</w:t>
      </w:r>
      <w:r>
        <w:rPr>
          <w:rFonts w:ascii="Times New Roman" w:hAnsi="Times New Roman" w:cs="Times New Roman" w:eastAsia="Times New Roman" w:hint="default"/>
        </w:rPr>
        <w:t>10</w:t>
      </w:r>
      <w:r>
        <w:rPr/>
        <w:t>股转增</w:t>
      </w:r>
    </w:p>
    <w:p>
      <w:pPr>
        <w:pStyle w:val="BodyText"/>
        <w:spacing w:line="240" w:lineRule="auto" w:before="25"/>
        <w:ind w:right="0"/>
        <w:jc w:val="both"/>
        <w:rPr>
          <w:rFonts w:ascii="Times New Roman" w:hAnsi="Times New Roman" w:cs="Times New Roman" w:eastAsia="Times New Roman" w:hint="default"/>
        </w:rPr>
      </w:pP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208,000,000</w:t>
      </w:r>
      <w:r>
        <w:rPr/>
        <w:t>股。资本公积金转增股本实施后，公司股本总数为</w:t>
      </w:r>
      <w:r>
        <w:rPr>
          <w:rFonts w:ascii="Times New Roman" w:hAnsi="Times New Roman" w:cs="Times New Roman" w:eastAsia="Times New Roman" w:hint="default"/>
        </w:rPr>
        <w:t>416,000,000</w:t>
      </w:r>
      <w:r>
        <w:rPr/>
        <w:t>股，每股面值</w:t>
      </w:r>
      <w:r>
        <w:rPr>
          <w:rFonts w:ascii="Times New Roman" w:hAnsi="Times New Roman" w:cs="Times New Roman" w:eastAsia="Times New Roman" w:hint="default"/>
        </w:rPr>
        <w:t>1</w:t>
      </w:r>
    </w:p>
    <w:p>
      <w:pPr>
        <w:pStyle w:val="BodyText"/>
        <w:spacing w:line="240" w:lineRule="auto" w:before="24"/>
        <w:ind w:right="0"/>
        <w:jc w:val="both"/>
      </w:pPr>
      <w:r>
        <w:rPr/>
        <w:t>元，共计</w:t>
      </w:r>
      <w:r>
        <w:rPr>
          <w:rFonts w:ascii="Times New Roman" w:hAnsi="Times New Roman" w:cs="Times New Roman" w:eastAsia="Times New Roman" w:hint="default"/>
        </w:rPr>
        <w:t>416,000,000</w:t>
      </w:r>
      <w:r>
        <w:rPr/>
        <w:t>元。双星新材于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日取得宿迁市工商行政管理局核发的</w:t>
      </w:r>
      <w:r>
        <w:rPr>
          <w:rFonts w:ascii="Times New Roman" w:hAnsi="Times New Roman" w:cs="Times New Roman" w:eastAsia="Times New Roman" w:hint="default"/>
        </w:rPr>
        <w:t>321300000005816</w:t>
      </w:r>
      <w:r>
        <w:rPr/>
        <w:t>号</w:t>
      </w:r>
    </w:p>
    <w:p>
      <w:pPr>
        <w:pStyle w:val="BodyText"/>
        <w:spacing w:line="240" w:lineRule="auto" w:before="24"/>
        <w:ind w:right="0"/>
        <w:jc w:val="both"/>
      </w:pPr>
      <w:r>
        <w:rPr/>
        <w:t>《企业法人营业执照》。</w:t>
      </w:r>
    </w:p>
    <w:p>
      <w:pPr>
        <w:pStyle w:val="BodyText"/>
        <w:spacing w:line="256" w:lineRule="auto" w:before="145"/>
        <w:ind w:right="0" w:firstLine="420"/>
        <w:jc w:val="left"/>
      </w:pP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2013</w:t>
      </w:r>
      <w:r>
        <w:rPr/>
        <w:t>年度第二次临时股东大会决议和中国证券监督管理委员会核准（证监许 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612</w:t>
      </w:r>
      <w:r>
        <w:rPr/>
        <w:t>号），同意公司非公开发行人民币普通股，增加注册资本人民币</w:t>
      </w:r>
      <w:r>
        <w:rPr>
          <w:rFonts w:ascii="Times New Roman" w:hAnsi="Times New Roman" w:cs="Times New Roman" w:eastAsia="Times New Roman" w:hint="default"/>
        </w:rPr>
        <w:t>135,790,494.00</w:t>
      </w:r>
      <w:r>
        <w:rPr/>
        <w:t>元，变更后</w:t>
      </w:r>
      <w:r>
        <w:rPr>
          <w:spacing w:val="-90"/>
        </w:rPr>
        <w:t> </w:t>
      </w:r>
      <w:r>
        <w:rPr>
          <w:spacing w:val="-2"/>
        </w:rPr>
        <w:t>的注册资本为人民币</w:t>
      </w:r>
      <w:r>
        <w:rPr>
          <w:rFonts w:ascii="Times New Roman" w:hAnsi="Times New Roman" w:cs="Times New Roman" w:eastAsia="Times New Roman" w:hint="default"/>
          <w:spacing w:val="-2"/>
        </w:rPr>
        <w:t>551,790,494</w:t>
      </w:r>
      <w:r>
        <w:rPr>
          <w:spacing w:val="-2"/>
        </w:rPr>
        <w:t>元。此次非公开发行股票募集资金净额为人民币</w:t>
      </w:r>
      <w:r>
        <w:rPr>
          <w:rFonts w:ascii="Times New Roman" w:hAnsi="Times New Roman" w:cs="Times New Roman" w:eastAsia="Times New Roman" w:hint="default"/>
          <w:spacing w:val="-2"/>
        </w:rPr>
        <w:t>1,367,939,377.08</w:t>
      </w:r>
      <w:r>
        <w:rPr>
          <w:spacing w:val="-2"/>
        </w:rPr>
        <w:t>元，其中：</w:t>
      </w:r>
      <w:r>
        <w:rPr>
          <w:spacing w:val="-92"/>
        </w:rPr>
        <w:t> </w:t>
      </w:r>
      <w:r>
        <w:rPr>
          <w:spacing w:val="-92"/>
        </w:rPr>
      </w:r>
      <w:r>
        <w:rPr/>
        <w:t>新增股本人民币</w:t>
      </w:r>
      <w:r>
        <w:rPr>
          <w:rFonts w:ascii="Times New Roman" w:hAnsi="Times New Roman" w:cs="Times New Roman" w:eastAsia="Times New Roman" w:hint="default"/>
        </w:rPr>
        <w:t>135,790,494.00</w:t>
      </w:r>
      <w:r>
        <w:rPr/>
        <w:t>元；出资额溢价部分为人民币</w:t>
      </w:r>
      <w:r>
        <w:rPr>
          <w:rFonts w:ascii="Times New Roman" w:hAnsi="Times New Roman" w:cs="Times New Roman" w:eastAsia="Times New Roman" w:hint="default"/>
        </w:rPr>
        <w:t>1,232,148,883.08</w:t>
      </w:r>
      <w:r>
        <w:rPr/>
        <w:t>元，全部计入资本公积。此次 发行新股业经众华会计师事务所（特殊普通合伙）出具的众会验字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4614</w:t>
      </w:r>
      <w:r>
        <w:rPr/>
        <w:t>号《验资报告》验证。双</w:t>
      </w:r>
      <w:r>
        <w:rPr>
          <w:spacing w:val="-101"/>
        </w:rPr>
        <w:t> </w:t>
      </w:r>
      <w:r>
        <w:rPr>
          <w:spacing w:val="-3"/>
        </w:rPr>
        <w:t>星新材于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8</w:t>
      </w:r>
      <w:r>
        <w:rPr>
          <w:spacing w:val="-3"/>
        </w:rPr>
        <w:t>日取得江苏省宿迁工商行政管理局核发的</w:t>
      </w:r>
      <w:r>
        <w:rPr>
          <w:rFonts w:ascii="Times New Roman" w:hAnsi="Times New Roman" w:cs="Times New Roman" w:eastAsia="Times New Roman" w:hint="default"/>
          <w:spacing w:val="-3"/>
        </w:rPr>
        <w:t>321300000005816</w:t>
      </w:r>
      <w:r>
        <w:rPr>
          <w:spacing w:val="-3"/>
        </w:rPr>
        <w:t>号《企业法人营业执照》。</w:t>
      </w:r>
    </w:p>
    <w:p>
      <w:pPr>
        <w:pStyle w:val="BodyText"/>
        <w:spacing w:line="436" w:lineRule="exact" w:before="25"/>
        <w:ind w:left="651" w:right="0" w:hanging="511"/>
        <w:jc w:val="left"/>
      </w:pPr>
      <w:r>
        <w:rPr/>
        <w:t>（三）公司的业务性质和主要经营活动 业务性质：本公司从事新型塑料包装薄膜以及光学膜的研发、生产和销售，主要产品为聚酯薄膜等</w:t>
      </w:r>
    </w:p>
    <w:p>
      <w:pPr>
        <w:pStyle w:val="BodyText"/>
        <w:spacing w:line="258" w:lineRule="exact"/>
        <w:ind w:right="0"/>
        <w:jc w:val="both"/>
      </w:pPr>
      <w:r>
        <w:rPr/>
        <w:t>新型塑料薄膜。</w:t>
      </w:r>
    </w:p>
    <w:p>
      <w:pPr>
        <w:pStyle w:val="BodyText"/>
        <w:spacing w:line="266" w:lineRule="auto" w:before="160"/>
        <w:ind w:right="0" w:firstLine="420"/>
        <w:jc w:val="left"/>
      </w:pPr>
      <w:r>
        <w:rPr>
          <w:spacing w:val="-3"/>
        </w:rPr>
        <w:t>本公司经营范围：光电新材料、光学膜、太阳能电池背材膜、聚酯电容膜、聚酯工业基材生产、销售；</w:t>
      </w:r>
      <w:r>
        <w:rPr/>
        <w:t> 高分子复合材料技术研发；包装材料生产；化工材料（除危险化学品）销售；包装装潢印刷品印刷、其他 印刷品印刷（印刷经营许可证有效期至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日）；经营本企业自产产品及技术的出口业务；经营 本企业生产、科研所需的原辅材料、仪器仪表、机械设备、零配件及技术的进口业务（国家限定公司经营 和国家禁止进出口的商品及技术除外）；经营进料加工和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业务。（依法须经批准的项目，经相 关部门批准后方可开展经营活动）</w:t>
      </w:r>
    </w:p>
    <w:p>
      <w:pPr>
        <w:pStyle w:val="BodyText"/>
        <w:spacing w:line="360" w:lineRule="auto" w:before="122"/>
        <w:ind w:left="561" w:right="0"/>
        <w:jc w:val="left"/>
      </w:pPr>
      <w:r>
        <w:rPr>
          <w:spacing w:val="-1"/>
        </w:rPr>
        <w:t>本公司主要产品包括聚酯薄膜、真空镀铝膜、</w:t>
      </w:r>
      <w:r>
        <w:rPr>
          <w:rFonts w:ascii="Times New Roman" w:hAnsi="Times New Roman" w:cs="Times New Roman" w:eastAsia="Times New Roman" w:hint="default"/>
          <w:spacing w:val="-1"/>
        </w:rPr>
        <w:t>PVC</w:t>
      </w:r>
      <w:r>
        <w:rPr>
          <w:spacing w:val="-1"/>
        </w:rPr>
        <w:t>功能薄膜、光学膜等。</w:t>
      </w:r>
      <w:r>
        <w:rPr>
          <w:spacing w:val="-97"/>
        </w:rPr>
        <w:t> </w:t>
      </w:r>
      <w:r>
        <w:rPr/>
        <w:t>本财务报告的批准报出日：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w:t>
      </w:r>
    </w:p>
    <w:p>
      <w:pPr>
        <w:spacing w:line="240" w:lineRule="auto" w:before="9"/>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4949"/>
        <w:gridCol w:w="2057"/>
        <w:gridCol w:w="2073"/>
      </w:tblGrid>
      <w:tr>
        <w:trPr>
          <w:trHeight w:val="346" w:hRule="exact"/>
        </w:trPr>
        <w:tc>
          <w:tcPr>
            <w:tcW w:w="4949" w:type="dxa"/>
            <w:vMerge w:val="restart"/>
            <w:tcBorders>
              <w:top w:val="single" w:sz="6" w:space="0" w:color="000000"/>
              <w:left w:val="nil" w:sz="6" w:space="0" w:color="auto"/>
              <w:right w:val="single" w:sz="6" w:space="0" w:color="000000"/>
            </w:tcBorders>
          </w:tcPr>
          <w:p>
            <w:pPr>
              <w:pStyle w:val="TableParagraph"/>
              <w:spacing w:line="270" w:lineRule="exact"/>
              <w:ind w:right="12"/>
              <w:jc w:val="center"/>
              <w:rPr>
                <w:rFonts w:ascii="宋体" w:hAnsi="宋体" w:cs="宋体" w:eastAsia="宋体" w:hint="default"/>
                <w:sz w:val="21"/>
                <w:szCs w:val="21"/>
              </w:rPr>
            </w:pPr>
            <w:r>
              <w:rPr>
                <w:rFonts w:ascii="宋体" w:hAnsi="宋体" w:cs="宋体" w:eastAsia="宋体" w:hint="default"/>
                <w:sz w:val="21"/>
                <w:szCs w:val="21"/>
              </w:rPr>
              <w:t>项目</w:t>
            </w:r>
          </w:p>
        </w:tc>
        <w:tc>
          <w:tcPr>
            <w:tcW w:w="41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1" w:right="0"/>
              <w:jc w:val="center"/>
              <w:rPr>
                <w:rFonts w:ascii="宋体" w:hAnsi="宋体" w:cs="宋体" w:eastAsia="宋体" w:hint="default"/>
                <w:sz w:val="21"/>
                <w:szCs w:val="21"/>
              </w:rPr>
            </w:pPr>
            <w:r>
              <w:rPr>
                <w:rFonts w:ascii="宋体" w:hAnsi="宋体" w:cs="宋体" w:eastAsia="宋体" w:hint="default"/>
                <w:sz w:val="21"/>
                <w:szCs w:val="21"/>
              </w:rPr>
              <w:t>是否合并</w:t>
            </w:r>
          </w:p>
        </w:tc>
      </w:tr>
      <w:tr>
        <w:trPr>
          <w:trHeight w:val="345" w:hRule="exact"/>
        </w:trPr>
        <w:tc>
          <w:tcPr>
            <w:tcW w:w="4949" w:type="dxa"/>
            <w:vMerge/>
            <w:tcBorders>
              <w:left w:val="nil" w:sz="6" w:space="0" w:color="auto"/>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w:t>
            </w:r>
          </w:p>
        </w:tc>
      </w:tr>
      <w:tr>
        <w:trPr>
          <w:trHeight w:val="345" w:hRule="exact"/>
        </w:trPr>
        <w:tc>
          <w:tcPr>
            <w:tcW w:w="4949" w:type="dxa"/>
            <w:tcBorders>
              <w:top w:val="single" w:sz="6" w:space="0" w:color="000000"/>
              <w:left w:val="nil" w:sz="6" w:space="0" w:color="auto"/>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江西科为薄膜新型材料有限公司</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9"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207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61" w:hRule="exact"/>
        </w:trPr>
        <w:tc>
          <w:tcPr>
            <w:tcW w:w="4949" w:type="dxa"/>
            <w:tcBorders>
              <w:top w:val="single" w:sz="6" w:space="0" w:color="000000"/>
              <w:left w:val="nil" w:sz="6" w:space="0" w:color="auto"/>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6" w:space="0" w:color="000000"/>
            </w:tcBorders>
          </w:tcPr>
          <w:p>
            <w:pPr/>
          </w:p>
        </w:tc>
        <w:tc>
          <w:tcPr>
            <w:tcW w:w="207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9079" w:type="dxa"/>
            <w:gridSpan w:val="3"/>
            <w:tcBorders>
              <w:top w:val="single" w:sz="6" w:space="0" w:color="000000"/>
              <w:left w:val="nil" w:sz="6" w:space="0" w:color="auto"/>
              <w:bottom w:val="nil" w:sz="6" w:space="0" w:color="auto"/>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pacing w:val="-2"/>
                <w:sz w:val="21"/>
                <w:szCs w:val="21"/>
              </w:rPr>
              <w:t>注：江西科为薄膜新型材料有限公司系公司于</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日完成收购的全资子公司，自</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月起</w:t>
            </w:r>
          </w:p>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纳入公司合并财务报表范围。</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before="26"/>
        <w:ind w:right="0"/>
        <w:jc w:val="left"/>
        <w:rPr>
          <w:b w:val="0"/>
          <w:bCs w:val="0"/>
        </w:rPr>
      </w:pP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3"/>
          <w:szCs w:val="23"/>
        </w:rPr>
      </w:pPr>
    </w:p>
    <w:p>
      <w:pPr>
        <w:pStyle w:val="BodyText"/>
        <w:spacing w:line="259" w:lineRule="auto"/>
        <w:ind w:right="209"/>
        <w:jc w:val="left"/>
      </w:pPr>
      <w:r>
        <w:rPr/>
        <w:t>本公司以持续经营为基础，根据实际发生的交易和事项，按照《企业会计准则</w:t>
      </w:r>
      <w:r>
        <w:rPr>
          <w:rFonts w:ascii="Times New Roman" w:hAnsi="Times New Roman" w:cs="Times New Roman" w:eastAsia="Times New Roman" w:hint="default"/>
        </w:rPr>
        <w:t>—</w:t>
      </w:r>
      <w:r>
        <w:rPr/>
        <w:t>基本准则》和其他各项会 计准则的规定进行确认和计量，在此基础上编制财务报表。</w:t>
      </w:r>
    </w:p>
    <w:p>
      <w:pPr>
        <w:spacing w:after="0" w:line="259" w:lineRule="auto"/>
        <w:jc w:val="left"/>
        <w:sectPr>
          <w:pgSz w:w="11910" w:h="16850"/>
          <w:pgMar w:header="731" w:footer="980" w:top="1040" w:bottom="1180" w:left="1000" w:right="880"/>
        </w:sectPr>
      </w:pPr>
    </w:p>
    <w:p>
      <w:pPr>
        <w:spacing w:line="240" w:lineRule="auto" w:before="5"/>
        <w:rPr>
          <w:rFonts w:ascii="宋体" w:hAnsi="宋体" w:cs="宋体" w:eastAsia="宋体" w:hint="default"/>
          <w:sz w:val="26"/>
          <w:szCs w:val="26"/>
        </w:rPr>
      </w:pPr>
    </w:p>
    <w:p>
      <w:pPr>
        <w:pStyle w:val="Heading4"/>
        <w:spacing w:line="240" w:lineRule="auto" w:before="35"/>
        <w:ind w:right="17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3"/>
          <w:szCs w:val="23"/>
        </w:rPr>
      </w:pPr>
    </w:p>
    <w:p>
      <w:pPr>
        <w:pStyle w:val="BodyText"/>
        <w:spacing w:line="259" w:lineRule="auto"/>
        <w:ind w:right="174"/>
        <w:jc w:val="left"/>
      </w:pPr>
      <w:r>
        <w:rPr/>
        <w:t>经本公司评估，自本报告期末起的</w:t>
      </w:r>
      <w:r>
        <w:rPr>
          <w:rFonts w:ascii="Times New Roman" w:hAnsi="Times New Roman" w:cs="Times New Roman" w:eastAsia="Times New Roman" w:hint="default"/>
        </w:rPr>
        <w:t>12</w:t>
      </w:r>
      <w:r>
        <w:rPr/>
        <w:t>个月内，本公司持续经营能力良好，不存在导致对本公司持续经营能 力产生重大怀疑的因素。</w:t>
      </w:r>
    </w:p>
    <w:p>
      <w:pPr>
        <w:spacing w:line="240" w:lineRule="auto" w:before="1"/>
        <w:rPr>
          <w:rFonts w:ascii="宋体" w:hAnsi="宋体" w:cs="宋体" w:eastAsia="宋体" w:hint="default"/>
          <w:sz w:val="22"/>
          <w:szCs w:val="22"/>
        </w:rPr>
      </w:pPr>
    </w:p>
    <w:p>
      <w:pPr>
        <w:pStyle w:val="Heading2"/>
        <w:spacing w:line="240" w:lineRule="auto"/>
        <w:ind w:right="174"/>
        <w:jc w:val="left"/>
        <w:rPr>
          <w:b w:val="0"/>
          <w:bCs w:val="0"/>
        </w:rPr>
      </w:pPr>
      <w:r>
        <w:rPr/>
        <w:t>五、重要会计政策及会计估计</w:t>
      </w:r>
      <w:r>
        <w:rPr>
          <w:b w:val="0"/>
          <w:bCs w:val="0"/>
        </w:rPr>
      </w:r>
    </w:p>
    <w:p>
      <w:pPr>
        <w:spacing w:line="240" w:lineRule="auto" w:before="1"/>
        <w:rPr>
          <w:rFonts w:ascii="宋体" w:hAnsi="宋体" w:cs="宋体" w:eastAsia="宋体" w:hint="default"/>
          <w:b/>
          <w:bCs/>
          <w:sz w:val="26"/>
          <w:szCs w:val="26"/>
        </w:rPr>
      </w:pPr>
    </w:p>
    <w:p>
      <w:pPr>
        <w:spacing w:line="343" w:lineRule="auto" w:before="0"/>
        <w:ind w:left="141" w:right="174"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w:t>
      </w:r>
      <w:r>
        <w:rPr>
          <w:rFonts w:ascii="宋体" w:hAnsi="宋体" w:cs="宋体" w:eastAsia="宋体" w:hint="default"/>
          <w:spacing w:val="-2"/>
          <w:sz w:val="18"/>
          <w:szCs w:val="18"/>
        </w:rPr>
        <w:t>本公司的主要产品为聚酯薄膜，根据实际生产经营特点，依据相关企业会计准则的规定，对收入确认等交易和事项制定了若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干具体会计政策和会计估计，详见附注各项描述。关于管理层所作出的重大会计判断和估计的说明，请参阅附注。</w:t>
      </w:r>
    </w:p>
    <w:p>
      <w:pPr>
        <w:spacing w:line="240" w:lineRule="auto" w:before="8"/>
        <w:rPr>
          <w:rFonts w:ascii="宋体" w:hAnsi="宋体" w:cs="宋体" w:eastAsia="宋体" w:hint="default"/>
          <w:sz w:val="21"/>
          <w:szCs w:val="21"/>
        </w:rPr>
      </w:pPr>
    </w:p>
    <w:p>
      <w:pPr>
        <w:pStyle w:val="Heading4"/>
        <w:spacing w:line="240" w:lineRule="auto"/>
        <w:ind w:right="17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9"/>
        <w:rPr>
          <w:rFonts w:ascii="宋体" w:hAnsi="宋体" w:cs="宋体" w:eastAsia="宋体" w:hint="default"/>
          <w:b/>
          <w:bCs/>
          <w:sz w:val="23"/>
          <w:szCs w:val="23"/>
        </w:rPr>
      </w:pPr>
    </w:p>
    <w:p>
      <w:pPr>
        <w:pStyle w:val="BodyText"/>
        <w:spacing w:line="276" w:lineRule="auto"/>
        <w:ind w:right="174"/>
        <w:jc w:val="left"/>
      </w:pPr>
      <w:r>
        <w:rPr/>
        <w:t>本公司所编制的财务报表符合企业会计准则的要求，真实、完整地反映了本公司的财务状况、经营成果、 所有者权益变动和现金流量等有关信息。</w:t>
      </w:r>
    </w:p>
    <w:p>
      <w:pPr>
        <w:spacing w:line="240" w:lineRule="auto" w:before="10"/>
        <w:rPr>
          <w:rFonts w:ascii="宋体" w:hAnsi="宋体" w:cs="宋体" w:eastAsia="宋体" w:hint="default"/>
          <w:sz w:val="24"/>
          <w:szCs w:val="24"/>
        </w:rPr>
      </w:pPr>
    </w:p>
    <w:p>
      <w:pPr>
        <w:spacing w:line="508" w:lineRule="auto" w:before="0"/>
        <w:ind w:left="141" w:right="58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会计期间为自公历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08" w:lineRule="auto" w:before="34"/>
        <w:ind w:left="141" w:right="7749" w:firstLine="0"/>
        <w:jc w:val="left"/>
        <w:rPr>
          <w:rFonts w:ascii="宋体" w:hAnsi="宋体" w:cs="宋体" w:eastAsia="宋体" w:hint="default"/>
          <w:sz w:val="21"/>
          <w:szCs w:val="21"/>
        </w:rPr>
      </w:pPr>
      <w:r>
        <w:rPr>
          <w:rFonts w:ascii="宋体" w:hAnsi="宋体" w:cs="宋体" w:eastAsia="宋体" w:hint="default"/>
          <w:sz w:val="21"/>
          <w:szCs w:val="21"/>
        </w:rPr>
        <w:t>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记账本位币为人民币。</w:t>
      </w:r>
    </w:p>
    <w:p>
      <w:pPr>
        <w:pStyle w:val="Heading4"/>
        <w:spacing w:line="240" w:lineRule="auto" w:before="120"/>
        <w:ind w:right="17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3"/>
          <w:szCs w:val="23"/>
        </w:rPr>
      </w:pPr>
    </w:p>
    <w:p>
      <w:pPr>
        <w:pStyle w:val="BodyText"/>
        <w:spacing w:line="271" w:lineRule="auto"/>
        <w:ind w:right="0"/>
        <w:jc w:val="left"/>
      </w:pPr>
      <w:r>
        <w:rPr>
          <w:rFonts w:ascii="Times New Roman" w:hAnsi="Times New Roman" w:cs="Times New Roman" w:eastAsia="Times New Roman" w:hint="default"/>
          <w:spacing w:val="2"/>
        </w:rPr>
        <w:t>5.1</w:t>
      </w:r>
      <w:r>
        <w:rPr>
          <w:rFonts w:ascii="Times New Roman" w:hAnsi="Times New Roman" w:cs="Times New Roman" w:eastAsia="Times New Roman" w:hint="default"/>
          <w:spacing w:val="37"/>
        </w:rPr>
        <w:t> </w:t>
      </w:r>
      <w:r>
        <w:rPr/>
        <w:t>同一控制下的企业合并 参与合并的企业在合并前后均受同一方或相同的多方最终控制且该控制并非暂时性的，认定为同一控制下 的企业合并。 合并方以支付现金、转让非现金资产或承担债务方式作为合并对价的，在合并日按照被合并方所有者权益 在最终控制方合并财务报表中的账面价值的份额作为长期股权投资的初始投资成本。长期股权投资初始投 资成本与支付的现金、转让的非现金资产以及所承担债务账面价值之间的差额，调整资本公积；资本公积 不足冲减的，调整留存收益。 合并方以发行权益性证券作为合并对价的，在合并日按照被合并方所有者权益在最终控制方合并财务报表 中的账面价值的份额作为长期股权投资的初始投资成本。按照发行股份的面值总额作为股本，长期股权投 </w:t>
      </w:r>
      <w:r>
        <w:rPr>
          <w:spacing w:val="-3"/>
        </w:rPr>
        <w:t>资初始投资成本与所发行股份面值总额之间的差额，调整资本公积；资本公积不足冲减的，调整留存收益。</w:t>
      </w:r>
      <w:r>
        <w:rPr>
          <w:spacing w:val="-102"/>
        </w:rPr>
        <w:t> </w:t>
      </w:r>
      <w:r>
        <w:rPr>
          <w:spacing w:val="-102"/>
        </w:rPr>
      </w:r>
      <w:r>
        <w:rPr/>
        <w:t>合并方为企业合并发生的审计、法律服务、评估咨询等中介费用以及其他相关管理费用，于发生时计入当 期损益。</w:t>
      </w:r>
    </w:p>
    <w:p>
      <w:pPr>
        <w:pStyle w:val="BodyText"/>
        <w:spacing w:line="268" w:lineRule="auto"/>
        <w:ind w:right="189"/>
        <w:jc w:val="left"/>
      </w:pPr>
      <w:r>
        <w:rPr>
          <w:rFonts w:ascii="Times New Roman" w:hAnsi="Times New Roman" w:cs="Times New Roman" w:eastAsia="Times New Roman" w:hint="default"/>
          <w:spacing w:val="2"/>
        </w:rPr>
        <w:t>5.2</w:t>
      </w:r>
      <w:r>
        <w:rPr>
          <w:rFonts w:ascii="Times New Roman" w:hAnsi="Times New Roman" w:cs="Times New Roman" w:eastAsia="Times New Roman" w:hint="default"/>
          <w:spacing w:val="37"/>
        </w:rPr>
        <w:t> </w:t>
      </w:r>
      <w:r>
        <w:rPr/>
        <w:t>非同一控制下的企业合并 参与合并的各方在合并前后不受同一方或相同的多方最终控制的，认定为非同一控制下的企业合并。 购买方通过一次交换交易实现的企业合并，合并成本为购买方在购买日为取得对被购买方的控制权而付出</w:t>
      </w:r>
    </w:p>
    <w:p>
      <w:pPr>
        <w:spacing w:after="0" w:line="268" w:lineRule="auto"/>
        <w:jc w:val="left"/>
        <w:sectPr>
          <w:pgSz w:w="11910" w:h="16850"/>
          <w:pgMar w:header="731" w:footer="980" w:top="1040" w:bottom="1180" w:left="1000" w:right="900"/>
        </w:sectPr>
      </w:pPr>
    </w:p>
    <w:p>
      <w:pPr>
        <w:spacing w:line="240" w:lineRule="auto" w:before="3"/>
        <w:rPr>
          <w:rFonts w:ascii="宋体" w:hAnsi="宋体" w:cs="宋体" w:eastAsia="宋体" w:hint="default"/>
          <w:sz w:val="25"/>
          <w:szCs w:val="25"/>
        </w:rPr>
      </w:pPr>
    </w:p>
    <w:p>
      <w:pPr>
        <w:pStyle w:val="BodyText"/>
        <w:spacing w:line="273" w:lineRule="auto" w:before="35"/>
        <w:ind w:right="0"/>
        <w:jc w:val="left"/>
      </w:pPr>
      <w:r>
        <w:rPr>
          <w:spacing w:val="-3"/>
        </w:rPr>
        <w:t>的资产、发生或承担的负债以及发行的权益性证券的公允价值。购买方为企业合并发生的审计、法律服务、</w:t>
      </w:r>
      <w:r>
        <w:rPr/>
        <w:t> 评估咨询等中介费用以及其他相关管理费用，于发生时计入当期损益；购买方作为合并对价发行的权益性 证券或债务性证券的交易费用，计入权益性证券或债务性证券的初始确认金额。 购买方的合并成本和购买方在合并中取得的可辨认净资产按购买日的公允价值计量。合并成本大于合并中 取得的被购买方于购买日可辨认净资产公允价值份额的差额，确认为商誉；合并成本小于合并中取得的被 购买方可辨认净资产公允价值份额的差额，计入当期损益。</w:t>
      </w: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3"/>
          <w:szCs w:val="23"/>
        </w:rPr>
      </w:pPr>
    </w:p>
    <w:p>
      <w:pPr>
        <w:pStyle w:val="BodyText"/>
        <w:spacing w:line="261" w:lineRule="auto"/>
        <w:ind w:right="799"/>
        <w:jc w:val="left"/>
      </w:pPr>
      <w:r>
        <w:rPr>
          <w:rFonts w:ascii="Times New Roman" w:hAnsi="Times New Roman" w:cs="Times New Roman" w:eastAsia="Times New Roman" w:hint="default"/>
        </w:rPr>
        <w:t>6.1</w:t>
      </w:r>
      <w:r>
        <w:rPr/>
        <w:t>合并范围</w:t>
      </w:r>
      <w:r>
        <w:rPr>
          <w:spacing w:val="-98"/>
        </w:rPr>
        <w:t> </w:t>
      </w:r>
      <w:r>
        <w:rPr/>
        <w:t>合并财务报表的合并范围包括本公司及子公司。合并财务报表的合并范围以控制为基础予以确定。</w:t>
      </w:r>
      <w:r>
        <w:rPr/>
        <w:t> </w:t>
      </w:r>
      <w:r>
        <w:rPr>
          <w:rFonts w:ascii="Times New Roman" w:hAnsi="Times New Roman" w:cs="Times New Roman" w:eastAsia="Times New Roman" w:hint="default"/>
          <w:spacing w:val="2"/>
        </w:rPr>
        <w:t>6.2</w:t>
      </w:r>
      <w:r>
        <w:rPr>
          <w:rFonts w:ascii="Times New Roman" w:hAnsi="Times New Roman" w:cs="Times New Roman" w:eastAsia="Times New Roman" w:hint="default"/>
          <w:spacing w:val="38"/>
        </w:rPr>
        <w:t> </w:t>
      </w:r>
      <w:r>
        <w:rPr/>
        <w:t>控制的依据</w:t>
      </w:r>
    </w:p>
    <w:p>
      <w:pPr>
        <w:pStyle w:val="BodyText"/>
        <w:spacing w:line="276" w:lineRule="auto" w:before="4"/>
        <w:ind w:right="163"/>
        <w:jc w:val="both"/>
      </w:pPr>
      <w:r>
        <w:rPr/>
        <w:t>投资方拥有对被投资方的权力，通过参与被投资方的相关活动而享有可变回报，并且有能力运用对被投资 方的权力影响其回报金额，视为投资方控制被投资方。相关活动，系为对被投资方的回报产生重大影响的 活动。</w:t>
      </w:r>
    </w:p>
    <w:p>
      <w:pPr>
        <w:pStyle w:val="BodyText"/>
        <w:spacing w:line="271" w:lineRule="auto"/>
        <w:ind w:right="0"/>
        <w:jc w:val="left"/>
      </w:pPr>
      <w:r>
        <w:rPr>
          <w:rFonts w:ascii="Times New Roman" w:hAnsi="Times New Roman" w:cs="Times New Roman" w:eastAsia="Times New Roman" w:hint="default"/>
          <w:spacing w:val="2"/>
        </w:rPr>
        <w:t>6.3</w:t>
      </w:r>
      <w:r>
        <w:rPr>
          <w:rFonts w:ascii="Times New Roman" w:hAnsi="Times New Roman" w:cs="Times New Roman" w:eastAsia="Times New Roman" w:hint="default"/>
          <w:spacing w:val="37"/>
        </w:rPr>
        <w:t> </w:t>
      </w:r>
      <w:r>
        <w:rPr/>
        <w:t>决策者和代理人 </w:t>
      </w:r>
      <w:r>
        <w:rPr>
          <w:spacing w:val="-1"/>
        </w:rPr>
        <w:t>代理人仅代表主要责任人行使决策权，不控制被投资方。投资方将被投资方相关活动的决策权委托给代理</w:t>
      </w:r>
      <w:r>
        <w:rPr>
          <w:spacing w:val="-91"/>
        </w:rPr>
        <w:t> </w:t>
      </w:r>
      <w:r>
        <w:rPr>
          <w:spacing w:val="-91"/>
        </w:rPr>
      </w:r>
      <w:r>
        <w:rPr/>
        <w:t>人的，将该决策权视为自身直接持有。 在确定决策者是否为代理人时，公司综合考虑该决策者与被投资方以及其他投资方之间的关系。 </w:t>
      </w:r>
      <w:r>
        <w:rPr>
          <w:rFonts w:ascii="Times New Roman" w:hAnsi="Times New Roman" w:cs="Times New Roman" w:eastAsia="Times New Roman" w:hint="default"/>
        </w:rPr>
        <w:t>1</w:t>
      </w:r>
      <w:r>
        <w:rPr/>
        <w:t>）存在单独一方拥有实质性权利可以无条件罢免决策者的，该决策者为代理人。</w:t>
      </w:r>
    </w:p>
    <w:p>
      <w:pPr>
        <w:pStyle w:val="BodyText"/>
        <w:spacing w:line="270" w:lineRule="exact"/>
        <w:ind w:right="0"/>
        <w:jc w:val="left"/>
      </w:pPr>
      <w:r>
        <w:rPr>
          <w:rFonts w:ascii="Times New Roman" w:hAnsi="Times New Roman" w:cs="Times New Roman" w:eastAsia="Times New Roman" w:hint="default"/>
        </w:rPr>
        <w:t>2</w:t>
      </w:r>
      <w:r>
        <w:rPr/>
        <w:t>）除</w:t>
      </w:r>
      <w:r>
        <w:rPr>
          <w:rFonts w:ascii="Times New Roman" w:hAnsi="Times New Roman" w:cs="Times New Roman" w:eastAsia="Times New Roman" w:hint="default"/>
        </w:rPr>
        <w:t>1</w:t>
      </w:r>
      <w:r>
        <w:rPr/>
        <w:t>）以外的情况下，综合考虑决策者对被投资方的决策权范围、其他方享有的实质性权利、决策者的</w:t>
      </w:r>
    </w:p>
    <w:p>
      <w:pPr>
        <w:pStyle w:val="BodyText"/>
        <w:spacing w:line="240" w:lineRule="auto" w:before="24"/>
        <w:ind w:right="0"/>
        <w:jc w:val="left"/>
      </w:pPr>
      <w:r>
        <w:rPr/>
        <w:t>薪酬水平、决策者因持有被投资方中的其他权益所承担可变回报的风险等相关因素进行判断。</w:t>
      </w:r>
    </w:p>
    <w:p>
      <w:pPr>
        <w:pStyle w:val="BodyText"/>
        <w:spacing w:line="261" w:lineRule="auto" w:before="40"/>
        <w:ind w:right="5839"/>
        <w:jc w:val="left"/>
      </w:pPr>
      <w:r>
        <w:rPr>
          <w:rFonts w:ascii="Times New Roman" w:hAnsi="Times New Roman" w:cs="Times New Roman" w:eastAsia="Times New Roman" w:hint="default"/>
          <w:spacing w:val="2"/>
        </w:rPr>
        <w:t>6.4</w:t>
      </w:r>
      <w:r>
        <w:rPr>
          <w:rFonts w:ascii="Times New Roman" w:hAnsi="Times New Roman" w:cs="Times New Roman" w:eastAsia="Times New Roman" w:hint="default"/>
          <w:spacing w:val="37"/>
        </w:rPr>
        <w:t> </w:t>
      </w:r>
      <w:r>
        <w:rPr/>
        <w:t>投资性主体 当同时满足下列条件时，视为投资性主体：</w:t>
      </w:r>
    </w:p>
    <w:p>
      <w:pPr>
        <w:pStyle w:val="BodyText"/>
        <w:spacing w:line="240" w:lineRule="auto" w:before="21"/>
        <w:ind w:right="0"/>
        <w:jc w:val="left"/>
      </w:pPr>
      <w:r>
        <w:rPr>
          <w:rFonts w:ascii="Times New Roman" w:hAnsi="Times New Roman" w:cs="Times New Roman" w:eastAsia="Times New Roman" w:hint="default"/>
        </w:rPr>
        <w:t>1</w:t>
      </w:r>
      <w:r>
        <w:rPr/>
        <w:t>）该公司是以向投资者提供投资管理服务为目的，从一个或多个投资者处获取资金；</w:t>
      </w:r>
    </w:p>
    <w:p>
      <w:pPr>
        <w:pStyle w:val="BodyText"/>
        <w:spacing w:line="240" w:lineRule="auto" w:before="9"/>
        <w:ind w:right="0"/>
        <w:jc w:val="left"/>
      </w:pPr>
      <w:r>
        <w:rPr>
          <w:rFonts w:ascii="Times New Roman" w:hAnsi="Times New Roman" w:cs="Times New Roman" w:eastAsia="Times New Roman" w:hint="default"/>
        </w:rPr>
        <w:t>2</w:t>
      </w:r>
      <w:r>
        <w:rPr/>
        <w:t>）该公司的唯一经营目的，是通过资本增值、投资收益或两者兼有而让投资者获得回报；</w:t>
      </w:r>
    </w:p>
    <w:p>
      <w:pPr>
        <w:pStyle w:val="BodyText"/>
        <w:spacing w:line="268" w:lineRule="auto" w:before="25"/>
        <w:ind w:right="3844"/>
        <w:jc w:val="left"/>
      </w:pPr>
      <w:r>
        <w:rPr>
          <w:rFonts w:ascii="Times New Roman" w:hAnsi="Times New Roman" w:cs="Times New Roman" w:eastAsia="Times New Roman" w:hint="default"/>
        </w:rPr>
        <w:t>3</w:t>
      </w:r>
      <w:r>
        <w:rPr/>
        <w:t>）该公司按照公允价值对几乎所有投资的业绩进行考量和评价。 属于投资性主体的，通常情况下符合下列所有特征： </w:t>
      </w:r>
      <w:r>
        <w:rPr>
          <w:rFonts w:ascii="Times New Roman" w:hAnsi="Times New Roman" w:cs="Times New Roman" w:eastAsia="Times New Roman" w:hint="default"/>
        </w:rPr>
        <w:t>1</w:t>
      </w:r>
      <w:r>
        <w:rPr/>
        <w:t>）拥有一个以上投资；</w:t>
      </w:r>
    </w:p>
    <w:p>
      <w:pPr>
        <w:pStyle w:val="BodyText"/>
        <w:spacing w:line="287" w:lineRule="exact"/>
        <w:ind w:right="0"/>
        <w:jc w:val="left"/>
      </w:pPr>
      <w:r>
        <w:rPr>
          <w:rFonts w:ascii="Times New Roman" w:hAnsi="Times New Roman" w:cs="Times New Roman" w:eastAsia="Times New Roman" w:hint="default"/>
        </w:rPr>
        <w:t>2</w:t>
      </w:r>
      <w:r>
        <w:rPr/>
        <w:t>）拥有一个以上投资者；</w:t>
      </w:r>
    </w:p>
    <w:p>
      <w:pPr>
        <w:pStyle w:val="BodyText"/>
        <w:spacing w:line="240" w:lineRule="auto" w:before="10"/>
        <w:ind w:right="0"/>
        <w:jc w:val="left"/>
      </w:pPr>
      <w:r>
        <w:rPr>
          <w:rFonts w:ascii="Times New Roman" w:hAnsi="Times New Roman" w:cs="Times New Roman" w:eastAsia="Times New Roman" w:hint="default"/>
        </w:rPr>
        <w:t>3</w:t>
      </w:r>
      <w:r>
        <w:rPr/>
        <w:t>）投资者不是该主体的关联方；</w:t>
      </w:r>
    </w:p>
    <w:p>
      <w:pPr>
        <w:pStyle w:val="BodyText"/>
        <w:spacing w:line="266" w:lineRule="auto" w:before="24"/>
        <w:ind w:right="0"/>
        <w:jc w:val="left"/>
      </w:pPr>
      <w:r>
        <w:rPr>
          <w:rFonts w:ascii="Times New Roman" w:hAnsi="Times New Roman" w:cs="Times New Roman" w:eastAsia="Times New Roman" w:hint="default"/>
        </w:rPr>
        <w:t>4</w:t>
      </w:r>
      <w:r>
        <w:rPr/>
        <w:t>）其所有者权益以股权或类似权益方式存在。 如果母公司是投资性主体，则母公司仅将为其投资活动提供相关服务的子公司</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纳入合并范围并编制</w:t>
      </w:r>
      <w:r>
        <w:rPr>
          <w:spacing w:val="-103"/>
        </w:rPr>
        <w:t> </w:t>
      </w:r>
      <w:r>
        <w:rPr>
          <w:spacing w:val="-1"/>
        </w:rPr>
        <w:t>合并财务报表；其他子公司不予以合并，母公司对其他子公司的投资按照公允价值计量且其变动计入当期</w:t>
      </w:r>
      <w:r>
        <w:rPr>
          <w:spacing w:val="-89"/>
        </w:rPr>
        <w:t> </w:t>
      </w:r>
      <w:r>
        <w:rPr>
          <w:spacing w:val="-89"/>
        </w:rPr>
      </w:r>
      <w:r>
        <w:rPr/>
        <w:t>损益。 </w:t>
      </w:r>
      <w:r>
        <w:rPr>
          <w:spacing w:val="-1"/>
        </w:rPr>
        <w:t>投资性主体的母公司本身不是投资性主体，则将其控制的全部主体，包括那些通过投资性主体所间接控制</w:t>
      </w:r>
      <w:r>
        <w:rPr>
          <w:spacing w:val="-91"/>
        </w:rPr>
        <w:t> </w:t>
      </w:r>
      <w:r>
        <w:rPr>
          <w:spacing w:val="-91"/>
        </w:rPr>
      </w:r>
      <w:r>
        <w:rPr/>
        <w:t>的主体，纳入合并财务报表范围。</w:t>
      </w:r>
    </w:p>
    <w:p>
      <w:pPr>
        <w:spacing w:line="240" w:lineRule="auto" w:before="5"/>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9"/>
        <w:rPr>
          <w:rFonts w:ascii="宋体" w:hAnsi="宋体" w:cs="宋体" w:eastAsia="宋体" w:hint="default"/>
          <w:b/>
          <w:bCs/>
          <w:sz w:val="23"/>
          <w:szCs w:val="23"/>
        </w:rPr>
      </w:pPr>
    </w:p>
    <w:p>
      <w:pPr>
        <w:pStyle w:val="BodyText"/>
        <w:spacing w:line="268" w:lineRule="auto"/>
        <w:ind w:right="6469"/>
        <w:jc w:val="left"/>
      </w:pPr>
      <w:r>
        <w:rPr>
          <w:rFonts w:ascii="Times New Roman" w:hAnsi="Times New Roman" w:cs="Times New Roman" w:eastAsia="Times New Roman" w:hint="default"/>
          <w:spacing w:val="2"/>
        </w:rPr>
        <w:t>7.1</w:t>
      </w:r>
      <w:r>
        <w:rPr>
          <w:rFonts w:ascii="Times New Roman" w:hAnsi="Times New Roman" w:cs="Times New Roman" w:eastAsia="Times New Roman" w:hint="default"/>
          <w:spacing w:val="37"/>
        </w:rPr>
        <w:t> </w:t>
      </w:r>
      <w:r>
        <w:rPr/>
        <w:t>合营安排的分类 合营安排分为共同经营和合营企业。 </w:t>
      </w:r>
      <w:r>
        <w:rPr>
          <w:rFonts w:ascii="Times New Roman" w:hAnsi="Times New Roman" w:cs="Times New Roman" w:eastAsia="Times New Roman" w:hint="default"/>
        </w:rPr>
        <w:t>7.2</w:t>
      </w:r>
      <w:r>
        <w:rPr/>
        <w:t>共同经营参与方的会计处理</w:t>
      </w:r>
    </w:p>
    <w:p>
      <w:pPr>
        <w:pStyle w:val="BodyText"/>
        <w:spacing w:line="256" w:lineRule="exact"/>
        <w:ind w:right="0"/>
        <w:jc w:val="left"/>
      </w:pPr>
      <w:r>
        <w:rPr/>
        <w:t>合营方确认其与共同经营中利益份额相关的下列项目，并按照相关企业会计准则的规定进行会计处理：</w:t>
      </w:r>
    </w:p>
    <w:p>
      <w:pPr>
        <w:spacing w:after="0" w:line="256" w:lineRule="exact"/>
        <w:jc w:val="left"/>
        <w:sectPr>
          <w:pgSz w:w="11910" w:h="16850"/>
          <w:pgMar w:header="731" w:footer="980" w:top="1040" w:bottom="1180" w:left="1000" w:right="920"/>
        </w:sectPr>
      </w:pPr>
    </w:p>
    <w:p>
      <w:pPr>
        <w:spacing w:line="240" w:lineRule="auto" w:before="3"/>
        <w:rPr>
          <w:rFonts w:ascii="宋体" w:hAnsi="宋体" w:cs="宋体" w:eastAsia="宋体" w:hint="default"/>
          <w:sz w:val="25"/>
          <w:szCs w:val="25"/>
        </w:rPr>
      </w:pPr>
    </w:p>
    <w:p>
      <w:pPr>
        <w:pStyle w:val="BodyText"/>
        <w:spacing w:line="240" w:lineRule="auto" w:before="35"/>
        <w:ind w:right="174"/>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24"/>
        <w:ind w:right="174"/>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24"/>
        <w:ind w:right="174"/>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9"/>
        <w:ind w:right="174"/>
        <w:jc w:val="left"/>
      </w:pPr>
      <w:r>
        <w:rPr>
          <w:rFonts w:ascii="Times New Roman" w:hAnsi="Times New Roman" w:cs="Times New Roman" w:eastAsia="Times New Roman" w:hint="default"/>
        </w:rPr>
        <w:t>4</w:t>
      </w:r>
      <w:r>
        <w:rPr/>
        <w:t>）按其份额确认共同经营因出售产出所产生的收入；</w:t>
      </w:r>
    </w:p>
    <w:p>
      <w:pPr>
        <w:pStyle w:val="BodyText"/>
        <w:spacing w:line="264" w:lineRule="auto" w:before="24"/>
        <w:ind w:right="0"/>
        <w:jc w:val="left"/>
      </w:pPr>
      <w:r>
        <w:rPr>
          <w:rFonts w:ascii="Times New Roman" w:hAnsi="Times New Roman" w:cs="Times New Roman" w:eastAsia="Times New Roman" w:hint="default"/>
        </w:rPr>
        <w:t>5</w:t>
      </w:r>
      <w:r>
        <w:rPr/>
        <w:t>）确认单独所发生的费用，以及按其份额确认共同经营发生的费用。 </w:t>
      </w:r>
      <w:r>
        <w:rPr>
          <w:spacing w:val="-2"/>
        </w:rPr>
        <w:t>合营方向共同经营投出或出售资产等</w:t>
      </w:r>
      <w:r>
        <w:rPr>
          <w:rFonts w:ascii="Times New Roman" w:hAnsi="Times New Roman" w:cs="Times New Roman" w:eastAsia="Times New Roman" w:hint="default"/>
          <w:spacing w:val="-2"/>
        </w:rPr>
        <w:t>(</w:t>
      </w:r>
      <w:r>
        <w:rPr>
          <w:spacing w:val="-2"/>
        </w:rPr>
        <w:t>该资产构成业务的除外</w:t>
      </w:r>
      <w:r>
        <w:rPr>
          <w:rFonts w:ascii="Times New Roman" w:hAnsi="Times New Roman" w:cs="Times New Roman" w:eastAsia="Times New Roman" w:hint="default"/>
          <w:spacing w:val="-2"/>
        </w:rPr>
        <w:t>)</w:t>
      </w:r>
      <w:r>
        <w:rPr>
          <w:spacing w:val="-2"/>
        </w:rPr>
        <w:t>，在该资产等由共同经营出售给第三方之前，</w:t>
      </w:r>
      <w:r>
        <w:rPr>
          <w:spacing w:val="-67"/>
        </w:rPr>
        <w:t> </w:t>
      </w:r>
      <w:r>
        <w:rPr>
          <w:spacing w:val="-67"/>
        </w:rPr>
      </w:r>
      <w:r>
        <w:rPr/>
        <w:t>仅确认因该交易产生的损益中归属于共同经营其他参与方的部分。投出或出售的资产发生符合《企业会计</w:t>
      </w:r>
      <w:r>
        <w:rPr/>
        <w:t> 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资产减值》等规定的资产减值损失的，合营方全额确认该损失。 合营方自共同经营购买资产等</w:t>
      </w:r>
      <w:r>
        <w:rPr>
          <w:rFonts w:ascii="Times New Roman" w:hAnsi="Times New Roman" w:cs="Times New Roman" w:eastAsia="Times New Roman" w:hint="default"/>
        </w:rPr>
        <w:t>(</w:t>
      </w:r>
      <w:r>
        <w:rPr/>
        <w:t>该资产构成业务的除外</w:t>
      </w:r>
      <w:r>
        <w:rPr>
          <w:rFonts w:ascii="Times New Roman" w:hAnsi="Times New Roman" w:cs="Times New Roman" w:eastAsia="Times New Roman" w:hint="default"/>
        </w:rPr>
        <w:t>)</w:t>
      </w:r>
      <w:r>
        <w:rPr/>
        <w:t>，在将该资产等出售给第三方之前，仅确认因该交</w:t>
      </w:r>
      <w:r>
        <w:rPr>
          <w:spacing w:val="-100"/>
        </w:rPr>
        <w:t> </w:t>
      </w:r>
      <w:r>
        <w:rPr/>
        <w:t>易产生的损益中归属于共同经营其他参与方的部分。购入的资产发生符合《企业会计准则第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 减值》等规定的资产减值损失的，合营方按其承担的份额确认该部分损失。 对共同经营不享有共同控制的参与方，如果享有该共同经营相关资产且承担该共同经营相关负债的，按照 上述方法进行会计处理；否则，按照相关企业会计准则的规定进行会计处理。</w:t>
      </w:r>
    </w:p>
    <w:p>
      <w:pPr>
        <w:spacing w:line="240" w:lineRule="auto" w:before="6"/>
        <w:rPr>
          <w:rFonts w:ascii="宋体" w:hAnsi="宋体" w:cs="宋体" w:eastAsia="宋体" w:hint="default"/>
          <w:sz w:val="24"/>
          <w:szCs w:val="24"/>
        </w:rPr>
      </w:pPr>
    </w:p>
    <w:p>
      <w:pPr>
        <w:pStyle w:val="Heading4"/>
        <w:spacing w:line="240" w:lineRule="auto"/>
        <w:ind w:right="17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9"/>
        <w:rPr>
          <w:rFonts w:ascii="宋体" w:hAnsi="宋体" w:cs="宋体" w:eastAsia="宋体" w:hint="default"/>
          <w:b/>
          <w:bCs/>
          <w:sz w:val="23"/>
          <w:szCs w:val="23"/>
        </w:rPr>
      </w:pPr>
    </w:p>
    <w:p>
      <w:pPr>
        <w:pStyle w:val="BodyText"/>
        <w:spacing w:line="276" w:lineRule="auto"/>
        <w:ind w:right="174"/>
        <w:jc w:val="left"/>
      </w:pPr>
      <w:r>
        <w:rPr>
          <w:spacing w:val="-1"/>
        </w:rPr>
        <w:t>列示于现金流量表中的现金是指库存现金及可随时用于支付的存款，现金等价物是指持有的期限短（一般</w:t>
      </w:r>
      <w:r>
        <w:rPr>
          <w:spacing w:val="-91"/>
        </w:rPr>
        <w:t> </w:t>
      </w:r>
      <w:r>
        <w:rPr>
          <w:spacing w:val="-91"/>
        </w:rPr>
      </w:r>
      <w:r>
        <w:rPr/>
        <w:t>指从购买日起三个月内到期）、流动性强、易于转换为已知金额现金及价值变动风险很小的投资。</w:t>
      </w:r>
    </w:p>
    <w:p>
      <w:pPr>
        <w:spacing w:line="240" w:lineRule="auto" w:before="10"/>
        <w:rPr>
          <w:rFonts w:ascii="宋体" w:hAnsi="宋体" w:cs="宋体" w:eastAsia="宋体" w:hint="default"/>
          <w:sz w:val="24"/>
          <w:szCs w:val="24"/>
        </w:rPr>
      </w:pPr>
    </w:p>
    <w:p>
      <w:pPr>
        <w:pStyle w:val="Heading4"/>
        <w:spacing w:line="240" w:lineRule="auto"/>
        <w:ind w:right="174"/>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3"/>
          <w:szCs w:val="23"/>
        </w:rPr>
      </w:pPr>
    </w:p>
    <w:p>
      <w:pPr>
        <w:pStyle w:val="BodyText"/>
        <w:spacing w:line="259" w:lineRule="auto"/>
        <w:ind w:right="3759"/>
        <w:jc w:val="left"/>
      </w:pPr>
      <w:r>
        <w:rPr>
          <w:rFonts w:ascii="Times New Roman" w:hAnsi="Times New Roman" w:cs="Times New Roman" w:eastAsia="Times New Roman" w:hint="default"/>
          <w:spacing w:val="2"/>
        </w:rPr>
        <w:t>9.1</w:t>
      </w:r>
      <w:r>
        <w:rPr>
          <w:rFonts w:ascii="Times New Roman" w:hAnsi="Times New Roman" w:cs="Times New Roman" w:eastAsia="Times New Roman" w:hint="default"/>
          <w:spacing w:val="37"/>
        </w:rPr>
        <w:t> </w:t>
      </w:r>
      <w:r>
        <w:rPr/>
        <w:t>外币业务 外币业务按业务发生日的即期汇率将外币金额折算为人民币入账。</w:t>
      </w:r>
    </w:p>
    <w:p>
      <w:pPr>
        <w:pStyle w:val="BodyText"/>
        <w:spacing w:line="276" w:lineRule="auto" w:before="9"/>
        <w:ind w:right="199"/>
        <w:jc w:val="both"/>
      </w:pPr>
      <w:r>
        <w:rPr>
          <w:spacing w:val="-1"/>
        </w:rPr>
        <w:t>于资产负债表日，外币货币性项目采用资产负债表日的即期汇率折算为人民币，所产生的折算差额除了为</w:t>
      </w:r>
      <w:r>
        <w:rPr>
          <w:spacing w:val="-96"/>
        </w:rPr>
        <w:t> </w:t>
      </w:r>
      <w:r>
        <w:rPr>
          <w:spacing w:val="-96"/>
        </w:rPr>
      </w:r>
      <w:r>
        <w:rPr/>
        <w:t>购建或生产符合资本化条件的资产而借入的外币借款产生的汇兑差额按资本化的原则处理外，直接计入当</w:t>
      </w:r>
      <w:r>
        <w:rPr/>
        <w:t> 期损益。以历史成本计量的外币非货币性项目，于资产负债表日采用交易发生日的即期汇率折算。</w:t>
      </w:r>
    </w:p>
    <w:p>
      <w:pPr>
        <w:pStyle w:val="BodyText"/>
        <w:spacing w:line="268" w:lineRule="auto" w:before="9"/>
        <w:ind w:right="174"/>
        <w:jc w:val="left"/>
      </w:pPr>
      <w:r>
        <w:rPr>
          <w:rFonts w:ascii="Times New Roman" w:hAnsi="Times New Roman" w:cs="Times New Roman" w:eastAsia="Times New Roman" w:hint="default"/>
          <w:spacing w:val="2"/>
        </w:rPr>
        <w:t>9.2</w:t>
      </w:r>
      <w:r>
        <w:rPr>
          <w:rFonts w:ascii="Times New Roman" w:hAnsi="Times New Roman" w:cs="Times New Roman" w:eastAsia="Times New Roman" w:hint="default"/>
          <w:spacing w:val="37"/>
        </w:rPr>
        <w:t> </w:t>
      </w:r>
      <w:r>
        <w:rPr/>
        <w:t>外币财务报表的折算 以非记账本位币编制的资产负债表中的资产和负债项目，采用资产负债表日的即期汇率折算成记账本位 币，所有者权益中除未分配利润项目外，其他项目采用发生时的即期汇率折算。以非记账本位币编制的利 润表中的收入与费用项目，采用交易发生日的即期汇率折算成记账本位币。上述折算产生的外币报表折算 差额，在其他综合收益中核算。以非记账本位币编制的现金流量表中各项目的现金流量采用现金流量发生 日的即期汇率折算成记账本位币。汇率变动对现金的影响额，在现金流量表中单独列示。</w:t>
      </w:r>
    </w:p>
    <w:p>
      <w:pPr>
        <w:spacing w:line="240" w:lineRule="auto" w:before="4"/>
        <w:rPr>
          <w:rFonts w:ascii="宋体" w:hAnsi="宋体" w:cs="宋体" w:eastAsia="宋体" w:hint="default"/>
          <w:sz w:val="25"/>
          <w:szCs w:val="25"/>
        </w:rPr>
      </w:pPr>
    </w:p>
    <w:p>
      <w:pPr>
        <w:pStyle w:val="Heading4"/>
        <w:spacing w:line="240" w:lineRule="auto"/>
        <w:ind w:right="174"/>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2"/>
          <w:szCs w:val="22"/>
        </w:rPr>
      </w:pPr>
    </w:p>
    <w:p>
      <w:pPr>
        <w:pStyle w:val="BodyText"/>
        <w:spacing w:line="271" w:lineRule="auto"/>
        <w:ind w:right="3549"/>
        <w:jc w:val="left"/>
      </w:pPr>
      <w:r>
        <w:rPr>
          <w:rFonts w:ascii="Times New Roman" w:hAnsi="Times New Roman" w:cs="Times New Roman" w:eastAsia="Times New Roman" w:hint="default"/>
        </w:rPr>
        <w:t>10.1</w:t>
      </w:r>
      <w:r>
        <w:rPr>
          <w:rFonts w:ascii="Times New Roman" w:hAnsi="Times New Roman" w:cs="Times New Roman" w:eastAsia="Times New Roman" w:hint="default"/>
          <w:spacing w:val="37"/>
        </w:rPr>
        <w:t> </w:t>
      </w:r>
      <w:r>
        <w:rPr/>
        <w:t>金融工具的确认和终止确认</w:t>
      </w:r>
      <w:r>
        <w:rPr>
          <w:spacing w:val="-99"/>
        </w:rPr>
        <w:t> </w:t>
      </w:r>
      <w:r>
        <w:rPr/>
        <w:t>本公司于成为金融工具合同的一方时确认一项金融资产或金融负债。 金融资产满足下列条件之一的，终止确认： </w:t>
      </w:r>
      <w:r>
        <w:rPr>
          <w:rFonts w:ascii="Times New Roman" w:hAnsi="Times New Roman" w:cs="Times New Roman" w:eastAsia="Times New Roman" w:hint="default"/>
        </w:rPr>
        <w:t>1</w:t>
      </w:r>
      <w:r>
        <w:rPr/>
        <w:t>）收取该金融资产现金流量的合同权利终止；</w:t>
      </w:r>
    </w:p>
    <w:p>
      <w:pPr>
        <w:pStyle w:val="BodyText"/>
        <w:spacing w:line="247" w:lineRule="auto"/>
        <w:ind w:right="174"/>
        <w:jc w:val="left"/>
      </w:pPr>
      <w:r>
        <w:rPr>
          <w:rFonts w:ascii="Times New Roman" w:hAnsi="Times New Roman" w:cs="Times New Roman" w:eastAsia="Times New Roman" w:hint="default"/>
        </w:rPr>
        <w:t>2</w:t>
      </w:r>
      <w:r>
        <w:rPr/>
        <w:t>）该金融资产已转移，且符合《企业会计准则第</w:t>
      </w:r>
      <w:r>
        <w:rPr>
          <w:rFonts w:ascii="Times New Roman" w:hAnsi="Times New Roman" w:cs="Times New Roman" w:eastAsia="Times New Roman" w:hint="default"/>
        </w:rPr>
        <w:t>23</w:t>
      </w:r>
      <w:r>
        <w:rPr/>
        <w:t>号－金融资产转移》规定的金融资产终止确认条件。 金融负债的现时义务全部或部分已经解除的，终止确认该金融负债或其一部分。</w:t>
      </w:r>
    </w:p>
    <w:p>
      <w:pPr>
        <w:pStyle w:val="BodyText"/>
        <w:spacing w:line="268" w:lineRule="auto" w:before="34"/>
        <w:ind w:right="174"/>
        <w:jc w:val="left"/>
      </w:pPr>
      <w:r>
        <w:rPr>
          <w:rFonts w:ascii="Times New Roman" w:hAnsi="Times New Roman" w:cs="Times New Roman" w:eastAsia="Times New Roman" w:hint="default"/>
        </w:rPr>
        <w:t>10.2</w:t>
      </w:r>
      <w:r>
        <w:rPr/>
        <w:t>金融资产的分类</w:t>
      </w:r>
      <w:r>
        <w:rPr>
          <w:spacing w:val="-98"/>
        </w:rPr>
        <w:t> </w:t>
      </w:r>
      <w:r>
        <w:rPr/>
        <w:t>金融资产于初始确认时分类为：以公允价值计量且其变动计入当期损益的金融资产、应收款项、可供出售 金融资产和持有至到期投资。金融资产的分类取决于本公司对金融资产的持有意图和持有能力。</w:t>
      </w:r>
    </w:p>
    <w:p>
      <w:pPr>
        <w:pStyle w:val="BodyText"/>
        <w:spacing w:line="240" w:lineRule="auto" w:before="15"/>
        <w:ind w:right="1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以公允价值计量且其变动计入当期损益的金融资产</w:t>
      </w:r>
    </w:p>
    <w:p>
      <w:pPr>
        <w:spacing w:after="0" w:line="240" w:lineRule="auto"/>
        <w:jc w:val="left"/>
        <w:sectPr>
          <w:pgSz w:w="11910" w:h="16850"/>
          <w:pgMar w:header="731" w:footer="980" w:top="1040" w:bottom="1180" w:left="1000" w:right="900"/>
        </w:sectPr>
      </w:pPr>
    </w:p>
    <w:p>
      <w:pPr>
        <w:spacing w:line="240" w:lineRule="auto" w:before="3"/>
        <w:rPr>
          <w:rFonts w:ascii="宋体" w:hAnsi="宋体" w:cs="宋体" w:eastAsia="宋体" w:hint="default"/>
          <w:sz w:val="25"/>
          <w:szCs w:val="25"/>
        </w:rPr>
      </w:pPr>
    </w:p>
    <w:p>
      <w:pPr>
        <w:pStyle w:val="BodyText"/>
        <w:spacing w:line="276" w:lineRule="auto" w:before="35"/>
        <w:ind w:right="129"/>
        <w:jc w:val="left"/>
      </w:pPr>
      <w:r>
        <w:rPr/>
        <w:t>以公允价值计量且其变动计入当期损益的金融资产包括持有目的为短期内出售的金融资产，该资产在资产 负债表中以交易性金融资产列示。</w:t>
      </w:r>
    </w:p>
    <w:p>
      <w:pPr>
        <w:pStyle w:val="BodyText"/>
        <w:spacing w:line="261" w:lineRule="auto" w:before="8"/>
        <w:ind w:right="12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应收款项</w:t>
      </w:r>
      <w:r>
        <w:rPr>
          <w:spacing w:val="-102"/>
        </w:rPr>
        <w:t> </w:t>
      </w:r>
      <w:r>
        <w:rPr/>
        <w:t>应收款项是指在活跃市场中没有报价、回收金额固定或可确定的非衍生金融资产，包括应收账款、其他应</w:t>
      </w:r>
      <w:r>
        <w:rPr>
          <w:w w:val="99"/>
        </w:rPr>
        <w:t> </w:t>
      </w:r>
      <w:r>
        <w:rPr/>
        <w:t>收款和长期应收款等。</w:t>
      </w:r>
    </w:p>
    <w:p>
      <w:pPr>
        <w:pStyle w:val="BodyText"/>
        <w:spacing w:line="261" w:lineRule="auto" w:before="22"/>
        <w:ind w:right="12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可供出售金融资产</w:t>
      </w:r>
      <w:r>
        <w:rPr>
          <w:spacing w:val="-102"/>
        </w:rPr>
        <w:t> </w:t>
      </w:r>
      <w:r>
        <w:rPr/>
        <w:t>可供出售金融资产包括初始确认时即被指定为可供出售的非衍生金融资产及未被划分为其他类的金融资</w:t>
      </w:r>
      <w:r>
        <w:rPr>
          <w:w w:val="99"/>
        </w:rPr>
        <w:t> </w:t>
      </w:r>
      <w:r>
        <w:rPr/>
        <w:t>产。自资产负债表日起</w:t>
      </w:r>
      <w:r>
        <w:rPr>
          <w:rFonts w:ascii="Times New Roman" w:hAnsi="Times New Roman" w:cs="Times New Roman" w:eastAsia="Times New Roman" w:hint="default"/>
        </w:rPr>
        <w:t>12</w:t>
      </w:r>
      <w:r>
        <w:rPr/>
        <w:t>个月内将出售的可供出售金融资产在资产负债表中列示为一年内到期的非流动资</w:t>
      </w:r>
      <w:r>
        <w:rPr>
          <w:w w:val="99"/>
        </w:rPr>
        <w:t> </w:t>
      </w:r>
      <w:r>
        <w:rPr/>
        <w:t>产。</w:t>
      </w:r>
    </w:p>
    <w:p>
      <w:pPr>
        <w:pStyle w:val="BodyText"/>
        <w:spacing w:line="266" w:lineRule="auto" w:before="21"/>
        <w:ind w:right="14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2"/>
        </w:rPr>
        <w:t> </w:t>
      </w:r>
      <w:r>
        <w:rPr/>
        <w:t>持有至到期投资</w:t>
      </w:r>
      <w:r>
        <w:rPr>
          <w:spacing w:val="-102"/>
        </w:rPr>
        <w:t> </w:t>
      </w:r>
      <w:r>
        <w:rPr>
          <w:spacing w:val="-1"/>
        </w:rPr>
        <w:t>持有至到期投资是指到期日固定、回收金额固定或可确定，且管理层有明确意图和能力持有至到期的非衍</w:t>
      </w:r>
      <w:r>
        <w:rPr>
          <w:spacing w:val="-92"/>
        </w:rPr>
        <w:t> </w:t>
      </w:r>
      <w:r>
        <w:rPr>
          <w:spacing w:val="-92"/>
        </w:rPr>
      </w:r>
      <w:r>
        <w:rPr>
          <w:spacing w:val="-1"/>
        </w:rPr>
        <w:t>生金融资产。自资产负债表日起</w:t>
      </w:r>
      <w:r>
        <w:rPr>
          <w:rFonts w:ascii="Times New Roman" w:hAnsi="Times New Roman" w:cs="Times New Roman" w:eastAsia="Times New Roman" w:hint="default"/>
          <w:spacing w:val="-1"/>
        </w:rPr>
        <w:t>12</w:t>
      </w:r>
      <w:r>
        <w:rPr>
          <w:spacing w:val="-1"/>
        </w:rPr>
        <w:t>个月内到期的持有至到期投资在资产负债表中列示为一年内到期的非流</w:t>
      </w:r>
      <w:r>
        <w:rPr>
          <w:spacing w:val="-76"/>
        </w:rPr>
        <w:t> </w:t>
      </w:r>
      <w:r>
        <w:rPr/>
        <w:t>动资产。</w:t>
      </w:r>
    </w:p>
    <w:p>
      <w:pPr>
        <w:pStyle w:val="BodyText"/>
        <w:spacing w:line="271" w:lineRule="auto" w:before="2"/>
        <w:ind w:right="0"/>
        <w:jc w:val="left"/>
      </w:pPr>
      <w:r>
        <w:rPr>
          <w:rFonts w:ascii="Times New Roman" w:hAnsi="Times New Roman" w:cs="Times New Roman" w:eastAsia="Times New Roman" w:hint="default"/>
        </w:rPr>
        <w:t>10.3</w:t>
      </w:r>
      <w:r>
        <w:rPr>
          <w:rFonts w:ascii="Times New Roman" w:hAnsi="Times New Roman" w:cs="Times New Roman" w:eastAsia="Times New Roman" w:hint="default"/>
          <w:spacing w:val="37"/>
        </w:rPr>
        <w:t> </w:t>
      </w:r>
      <w:r>
        <w:rPr/>
        <w:t>金融资产的计量</w:t>
      </w:r>
      <w:r>
        <w:rPr>
          <w:spacing w:val="-99"/>
        </w:rPr>
        <w:t> </w:t>
      </w:r>
      <w:r>
        <w:rPr/>
        <w:t>金融资产于本公司成为金融工具合同的一方时，按公允价值在资产负债表内确认。以公允价值计量且其变</w:t>
      </w:r>
      <w:r>
        <w:rPr/>
        <w:t> 动计入当期损益的金融资产，取得时发生的相关交易费用直接计入当期损益。其他金融资产的相关交易费 用计入初始确认金额。 以公允价值计量且其变动计入当期损益的金融资产和可供出售金融资产按照公允价值进行后续计量，但在 活跃市场中没有报价且其公允价值不能可靠计量的权益工具投资，按照成本计量；应收款项以及持有至到 期投资采用实际利率法，以摊余成本计量。 以公允价值计量且其变动计入当期损益的金融资产的公允价值变动计入公允价值变动损益；在资产持有期 间所取得的利息或现金股利以及在处置时产生的处置损益，计入当期损益。 除减值损失及外币货币性金融资产形成的汇兑损益外，可供出售金融资产公允价值变动计入股东权益，待 该金融资产终止确认时，原直接计入权益的公允价值变动累计额转入当期损益。可供出售债务工具投资在 持有期间按实际利率法计算利息，计入投资收益；可供出售权益工具投资的现金股利，于被投资单位宣告 发放股利时计入投资收益。</w:t>
      </w:r>
    </w:p>
    <w:p>
      <w:pPr>
        <w:pStyle w:val="BodyText"/>
        <w:spacing w:line="268" w:lineRule="auto" w:before="13"/>
        <w:ind w:right="142"/>
        <w:jc w:val="left"/>
      </w:pPr>
      <w:r>
        <w:rPr>
          <w:rFonts w:ascii="Times New Roman" w:hAnsi="Times New Roman" w:cs="Times New Roman" w:eastAsia="Times New Roman" w:hint="default"/>
        </w:rPr>
        <w:t>10.4</w:t>
      </w:r>
      <w:r>
        <w:rPr/>
        <w:t>金融资产转移的确认依据和计量方法</w:t>
      </w:r>
      <w:r>
        <w:rPr>
          <w:spacing w:val="-98"/>
        </w:rPr>
        <w:t> </w:t>
      </w:r>
      <w:r>
        <w:rPr>
          <w:spacing w:val="-1"/>
        </w:rPr>
        <w:t>公司已将金融资产所有权上几乎所有的风险和报酬转移给转入方的，终止确认该金融资产；保留了金融资</w:t>
      </w:r>
      <w:r>
        <w:rPr>
          <w:spacing w:val="-91"/>
        </w:rPr>
        <w:t> </w:t>
      </w:r>
      <w:r>
        <w:rPr>
          <w:spacing w:val="-91"/>
        </w:rPr>
      </w:r>
      <w:r>
        <w:rPr/>
        <w:t>产所有权上几乎所有的风险和报酬的，不终止确认该金融资产。</w:t>
      </w:r>
      <w:r>
        <w:rPr/>
        <w:t> 金融资产整体转移满足终止确认条件的，将下列两项金额的差额计入当期损益： </w:t>
      </w:r>
      <w:r>
        <w:rPr>
          <w:rFonts w:ascii="Times New Roman" w:hAnsi="Times New Roman" w:cs="Times New Roman" w:eastAsia="Times New Roman" w:hint="default"/>
        </w:rPr>
        <w:t>1</w:t>
      </w:r>
      <w:r>
        <w:rPr/>
        <w:t>）所转移金融资产的账面价值；</w:t>
      </w:r>
    </w:p>
    <w:p>
      <w:pPr>
        <w:pStyle w:val="BodyText"/>
        <w:spacing w:line="268" w:lineRule="auto"/>
        <w:ind w:right="0"/>
        <w:jc w:val="left"/>
      </w:pPr>
      <w:r>
        <w:rPr>
          <w:rFonts w:ascii="Times New Roman" w:hAnsi="Times New Roman" w:cs="Times New Roman" w:eastAsia="Times New Roman" w:hint="default"/>
        </w:rPr>
        <w:t>2</w:t>
      </w:r>
      <w:r>
        <w:rPr/>
        <w:t>）因转移而收到的对价，与原直接计入所有者权益的公允价值变动累计额（涉及转移的金融资产为可供</w:t>
      </w:r>
      <w:r>
        <w:rPr>
          <w:spacing w:val="-30"/>
        </w:rPr>
        <w:t> </w:t>
      </w:r>
      <w:r>
        <w:rPr>
          <w:spacing w:val="-30"/>
        </w:rPr>
      </w:r>
      <w:r>
        <w:rPr/>
        <w:t>出售金融资产的情形）之和。 因金融资产转移获得了新金融资产或承担了新金融负债的，在转移日按照公允价值确认该金融资产或金融</w:t>
      </w:r>
      <w:r>
        <w:rPr/>
        <w:t> 负债（包括看涨期权、看跌期权、担保负债、远期合同、互换等），并将该金融资产扣除金融负债后的净 额作为上述对价的组成部分。 公司与金融资产转入方签订服务合同提供相关服务的（包括收取该金融资产的现金流量，并将所收取的现 金流量交付给指定的资金保管机构等），就该服务合同确认一项服务资产或服务负债。服务负债应当按照 公允价值进行初始计量，并作为上述对价的组成部分。</w:t>
      </w:r>
    </w:p>
    <w:p>
      <w:pPr>
        <w:pStyle w:val="BodyText"/>
        <w:spacing w:line="271" w:lineRule="auto" w:before="15"/>
        <w:ind w:right="129"/>
        <w:jc w:val="left"/>
      </w:pPr>
      <w:r>
        <w:rPr>
          <w:rFonts w:ascii="Times New Roman" w:hAnsi="Times New Roman" w:cs="Times New Roman" w:eastAsia="Times New Roman" w:hint="default"/>
        </w:rPr>
        <w:t>10.5</w:t>
      </w:r>
      <w:r>
        <w:rPr/>
        <w:t>金融负债的分类</w:t>
      </w:r>
      <w:r>
        <w:rPr>
          <w:spacing w:val="-98"/>
        </w:rPr>
        <w:t> </w:t>
      </w:r>
      <w:r>
        <w:rPr>
          <w:spacing w:val="-1"/>
        </w:rPr>
        <w:t>金融负债于初始确认时分类为：以公允价值计量且其变动计入当期损益的金融负债和其他金融负债。以公</w:t>
      </w:r>
      <w:r>
        <w:rPr>
          <w:spacing w:val="-91"/>
        </w:rPr>
        <w:t> </w:t>
      </w:r>
      <w:r>
        <w:rPr>
          <w:spacing w:val="-91"/>
        </w:rPr>
      </w:r>
      <w:r>
        <w:rPr/>
        <w:t>允价值计量且其变动计入当期损益的金融负债，包括交易性金融负债和初始确认时指定为以公允价值计量</w:t>
      </w:r>
      <w:r>
        <w:rPr/>
        <w:t> 且其变动计入当期损益的金融负债。</w:t>
      </w:r>
    </w:p>
    <w:p>
      <w:pPr>
        <w:pStyle w:val="BodyText"/>
        <w:spacing w:line="289" w:lineRule="exact"/>
        <w:ind w:right="142"/>
        <w:jc w:val="left"/>
      </w:pPr>
      <w:r>
        <w:rPr>
          <w:rFonts w:ascii="Times New Roman" w:hAnsi="Times New Roman" w:cs="Times New Roman" w:eastAsia="Times New Roman" w:hint="default"/>
        </w:rPr>
        <w:t>10.6</w:t>
      </w:r>
      <w:r>
        <w:rPr/>
        <w:t>金融负债的计量</w:t>
      </w:r>
    </w:p>
    <w:p>
      <w:pPr>
        <w:spacing w:after="0" w:line="289" w:lineRule="exact"/>
        <w:jc w:val="left"/>
        <w:sectPr>
          <w:pgSz w:w="11910" w:h="16850"/>
          <w:pgMar w:header="731" w:footer="980" w:top="1040" w:bottom="1180" w:left="1000" w:right="960"/>
        </w:sectPr>
      </w:pPr>
    </w:p>
    <w:p>
      <w:pPr>
        <w:spacing w:line="240" w:lineRule="auto" w:before="3"/>
        <w:rPr>
          <w:rFonts w:ascii="宋体" w:hAnsi="宋体" w:cs="宋体" w:eastAsia="宋体" w:hint="default"/>
          <w:sz w:val="25"/>
          <w:szCs w:val="25"/>
        </w:rPr>
      </w:pPr>
    </w:p>
    <w:p>
      <w:pPr>
        <w:pStyle w:val="BodyText"/>
        <w:spacing w:line="271" w:lineRule="auto" w:before="35"/>
        <w:ind w:right="142"/>
        <w:jc w:val="left"/>
      </w:pPr>
      <w:r>
        <w:rPr>
          <w:spacing w:val="-1"/>
        </w:rPr>
        <w:t>金融负债于本公司成为金融工具合同的一方时，按公允价值在资产负债表内确认。以公允价值计量且其变</w:t>
      </w:r>
      <w:r>
        <w:rPr>
          <w:spacing w:val="-96"/>
        </w:rPr>
        <w:t> </w:t>
      </w:r>
      <w:r>
        <w:rPr>
          <w:spacing w:val="-96"/>
        </w:rPr>
      </w:r>
      <w:r>
        <w:rPr>
          <w:spacing w:val="-1"/>
        </w:rPr>
        <w:t>动计入当期损益的金融负债，取得时发生的相关交易费用直接计入当期损益；其他金融负债的相关交易费</w:t>
      </w:r>
      <w:r>
        <w:rPr>
          <w:spacing w:val="-91"/>
        </w:rPr>
        <w:t> </w:t>
      </w:r>
      <w:r>
        <w:rPr>
          <w:spacing w:val="-91"/>
        </w:rPr>
      </w:r>
      <w:r>
        <w:rPr/>
        <w:t>用计入初始确认金额。 </w:t>
      </w:r>
      <w:r>
        <w:rPr>
          <w:spacing w:val="-1"/>
        </w:rPr>
        <w:t>以公允价值计量且其变动计入当期损益的金融负债，按照公允价值后续计量，且不扣除将来结清金融负债</w:t>
      </w:r>
      <w:r>
        <w:rPr>
          <w:spacing w:val="-91"/>
        </w:rPr>
        <w:t> </w:t>
      </w:r>
      <w:r>
        <w:rPr>
          <w:spacing w:val="-91"/>
        </w:rPr>
      </w:r>
      <w:r>
        <w:rPr/>
        <w:t>时可能发生的交易费用。</w:t>
      </w:r>
    </w:p>
    <w:p>
      <w:pPr>
        <w:pStyle w:val="BodyText"/>
        <w:spacing w:line="240" w:lineRule="auto" w:before="13"/>
        <w:ind w:right="142"/>
        <w:jc w:val="left"/>
      </w:pPr>
      <w:r>
        <w:rPr/>
        <w:t>其他金融负债，采用实际利率法，按照摊余成本进行后续计量。</w:t>
      </w:r>
    </w:p>
    <w:p>
      <w:pPr>
        <w:pStyle w:val="BodyText"/>
        <w:spacing w:line="268" w:lineRule="auto" w:before="40"/>
        <w:ind w:right="0"/>
        <w:jc w:val="left"/>
      </w:pPr>
      <w:r>
        <w:rPr>
          <w:rFonts w:ascii="Times New Roman" w:hAnsi="Times New Roman" w:cs="Times New Roman" w:eastAsia="Times New Roman" w:hint="default"/>
        </w:rPr>
        <w:t>10.7</w:t>
      </w:r>
      <w:r>
        <w:rPr>
          <w:rFonts w:ascii="Times New Roman" w:hAnsi="Times New Roman" w:cs="Times New Roman" w:eastAsia="Times New Roman" w:hint="default"/>
          <w:spacing w:val="37"/>
        </w:rPr>
        <w:t> </w:t>
      </w:r>
      <w:r>
        <w:rPr/>
        <w:t>金融资产和金融负债的公允价值的确定方法</w:t>
      </w:r>
      <w:r>
        <w:rPr>
          <w:spacing w:val="-99"/>
        </w:rPr>
        <w:t> </w:t>
      </w:r>
      <w:r>
        <w:rPr/>
        <w:t>存在活跃市场的金融资产或金融负债，采用活跃市场中的报价确定其公允价值。金融工具不存在活跃市场</w:t>
      </w:r>
      <w:r>
        <w:rPr/>
        <w:t> 的，采用估值技术确定其公允价值，估值技术包括参考熟悉情况并自愿交易的各方最近进行的市场交易中 使用的价格、参照实质上相同的其他金融工具的当前公允价值、现金流量折现法和期权定价模型等。 </w:t>
      </w:r>
      <w:r>
        <w:rPr>
          <w:rFonts w:ascii="Times New Roman" w:hAnsi="Times New Roman" w:cs="Times New Roman" w:eastAsia="Times New Roman" w:hint="default"/>
        </w:rPr>
        <w:t>10.8</w:t>
      </w:r>
      <w:r>
        <w:rPr/>
        <w:t>金融资产和金融负债的公允价值的确定方法</w:t>
      </w:r>
      <w:r>
        <w:rPr>
          <w:spacing w:val="-98"/>
        </w:rPr>
        <w:t> </w:t>
      </w:r>
      <w:r>
        <w:rPr/>
        <w:t>除以公允价值计量且其变动计入当期损益的金融资产外，本公司于资产负债表日对金融资产的账面价值进</w:t>
      </w:r>
      <w:r>
        <w:rPr/>
        <w:t> 行检查，如果有客观证据表明某项金融资产发生减值的，计提减值准备。 以摊余成本计量的金融资产发生减值时，按预计未来现金流量</w:t>
      </w:r>
      <w:r>
        <w:rPr>
          <w:rFonts w:ascii="Times New Roman" w:hAnsi="Times New Roman" w:cs="Times New Roman" w:eastAsia="Times New Roman" w:hint="default"/>
        </w:rPr>
        <w:t>(</w:t>
      </w:r>
      <w:r>
        <w:rPr/>
        <w:t>不包括尚未发生的未来信用损失</w:t>
      </w:r>
      <w:r>
        <w:rPr>
          <w:rFonts w:ascii="Times New Roman" w:hAnsi="Times New Roman" w:cs="Times New Roman" w:eastAsia="Times New Roman" w:hint="default"/>
        </w:rPr>
        <w:t>)</w:t>
      </w:r>
      <w:r>
        <w:rPr/>
        <w:t>现值低于 账面价值的差额，计提减值准备。如果有客观证据表明该金融资产价值已恢复，且客观上与确认该损失后 发生的事项有关，原确认的减值损失予以转回，计入当期损益。 当可供出售金融资产的公允价值发生较大幅度或非暂时性下降，原直接计入所有者权益的因公允价值下降 形成的累计损失计入减值损失。对已确认减值损失的可供出售债务工具投资，在期后公允价值上升且客观 上与确认原减值损失确认后发生的事项有关的，原确认的减值损失予以转回，计入当期损益。对已确认减 值损失的可供出售权益工具投资，在期后公允价值上升且客观上与确认原减值损失后发生的事项有关的， 原确认的减值损失予以转回，直接计入所有者权益。在活跃市场中没有报价且其公允价值不能可靠计量的 权益工具投资发生的减值损失，如果在以后期间价值得以恢复，也不予转回。</w:t>
      </w:r>
    </w:p>
    <w:p>
      <w:pPr>
        <w:spacing w:line="240" w:lineRule="auto" w:before="3"/>
        <w:rPr>
          <w:rFonts w:ascii="宋体" w:hAnsi="宋体" w:cs="宋体" w:eastAsia="宋体" w:hint="default"/>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8"/>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11"/>
        <w:rPr>
          <w:rFonts w:ascii="宋体" w:hAnsi="宋体" w:cs="宋体" w:eastAsia="宋体" w:hint="default"/>
          <w:b/>
          <w:bCs/>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性质组合</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4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before="45"/>
        <w:ind w:left="141" w:right="17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3" w:lineRule="auto" w:before="124"/>
        <w:ind w:left="141" w:right="66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组合中，采用其他方法计提坏账准备的：</w:t>
      </w:r>
    </w:p>
    <w:p>
      <w:pPr>
        <w:spacing w:before="54"/>
        <w:ind w:left="141" w:right="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6"/>
        <w:ind w:right="17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102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7"/>
              <w:jc w:val="both"/>
              <w:rPr>
                <w:rFonts w:ascii="宋体" w:hAnsi="宋体" w:cs="宋体" w:eastAsia="宋体" w:hint="default"/>
                <w:sz w:val="18"/>
                <w:szCs w:val="18"/>
              </w:rPr>
            </w:pPr>
            <w:r>
              <w:rPr>
                <w:rFonts w:ascii="宋体" w:hAnsi="宋体" w:cs="宋体" w:eastAsia="宋体" w:hint="default"/>
                <w:sz w:val="18"/>
                <w:szCs w:val="18"/>
              </w:rPr>
              <w:t>对于单项金额不重大但单项计提坏账准备的应收款项，当存 在客观证据表明本公司将无法按应收款项的原有条款收回所 有款项时，确认相应的坏账准备。</w:t>
            </w:r>
          </w:p>
        </w:tc>
      </w:tr>
      <w:tr>
        <w:trPr>
          <w:trHeight w:val="72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8"/>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11"/>
        <w:rPr>
          <w:rFonts w:ascii="宋体" w:hAnsi="宋体" w:cs="宋体" w:eastAsia="宋体" w:hint="default"/>
          <w:b/>
          <w:bCs/>
          <w:sz w:val="19"/>
          <w:szCs w:val="19"/>
        </w:rPr>
      </w:pPr>
    </w:p>
    <w:p>
      <w:pPr>
        <w:pStyle w:val="Heading4"/>
        <w:spacing w:line="240" w:lineRule="auto" w:before="35"/>
        <w:ind w:right="174"/>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3"/>
          <w:szCs w:val="23"/>
        </w:rPr>
      </w:pPr>
    </w:p>
    <w:p>
      <w:pPr>
        <w:pStyle w:val="BodyText"/>
        <w:spacing w:line="261" w:lineRule="auto"/>
        <w:ind w:right="1961"/>
        <w:jc w:val="left"/>
      </w:pPr>
      <w:r>
        <w:rPr>
          <w:rFonts w:ascii="Times New Roman" w:hAnsi="Times New Roman" w:cs="Times New Roman" w:eastAsia="Times New Roman" w:hint="default"/>
        </w:rPr>
        <w:t>12.1</w:t>
      </w:r>
      <w:r>
        <w:rPr>
          <w:rFonts w:ascii="Times New Roman" w:hAnsi="Times New Roman" w:cs="Times New Roman" w:eastAsia="Times New Roman" w:hint="default"/>
          <w:spacing w:val="37"/>
        </w:rPr>
        <w:t> </w:t>
      </w:r>
      <w:r>
        <w:rPr/>
        <w:t>存货的类别</w:t>
      </w:r>
      <w:r>
        <w:rPr>
          <w:spacing w:val="-99"/>
        </w:rPr>
        <w:t> </w:t>
      </w:r>
      <w:r>
        <w:rPr/>
        <w:t>存货包括原材料、在产品、产成品和周转材料等，按成本与可变现净值孰低列示。 </w:t>
      </w:r>
      <w:r>
        <w:rPr>
          <w:rFonts w:ascii="Times New Roman" w:hAnsi="Times New Roman" w:cs="Times New Roman" w:eastAsia="Times New Roman" w:hint="default"/>
        </w:rPr>
        <w:t>12.2</w:t>
      </w:r>
      <w:r>
        <w:rPr>
          <w:rFonts w:ascii="Times New Roman" w:hAnsi="Times New Roman" w:cs="Times New Roman" w:eastAsia="Times New Roman" w:hint="default"/>
          <w:spacing w:val="44"/>
        </w:rPr>
        <w:t> </w:t>
      </w:r>
      <w:r>
        <w:rPr/>
        <w:t>发出存货的计价方法</w:t>
      </w:r>
    </w:p>
    <w:p>
      <w:pPr>
        <w:pStyle w:val="BodyText"/>
        <w:spacing w:line="271" w:lineRule="auto" w:before="3"/>
        <w:ind w:right="0"/>
        <w:jc w:val="left"/>
      </w:pPr>
      <w:r>
        <w:rPr/>
        <w:t>存货发出时的成本按加权平均法核算，产成品和在产品成本包括原材料、直接人工以及在正常生产能力下 按照一定方法分配的制造费用。周转材料包括低值易耗品和包装物等。 </w:t>
      </w:r>
      <w:r>
        <w:rPr>
          <w:rFonts w:ascii="Times New Roman" w:hAnsi="Times New Roman" w:cs="Times New Roman" w:eastAsia="Times New Roman" w:hint="default"/>
        </w:rPr>
        <w:t>12.3</w:t>
      </w:r>
      <w:r>
        <w:rPr/>
        <w:t>确定不同类别存货可变现净值的依据</w:t>
      </w:r>
      <w:r>
        <w:rPr>
          <w:spacing w:val="-102"/>
        </w:rPr>
        <w:t> </w:t>
      </w:r>
      <w:r>
        <w:rPr>
          <w:spacing w:val="-102"/>
        </w:rPr>
      </w:r>
      <w:r>
        <w:rPr/>
        <w:t>存货成本高于其可变现净值的，计提存货跌价准备，计入当期损益。可变现净值，是指在日常活动中，存 货的估计售价减去至完工时估计将要发生的成本、估计的销售费用以及相关税费后的金额。公司确定存货</w:t>
      </w:r>
      <w:r>
        <w:rPr/>
        <w:t> </w:t>
      </w:r>
      <w:r>
        <w:rPr>
          <w:spacing w:val="-3"/>
        </w:rPr>
        <w:t>的可变现净值，以取得的确凿证据为基础，并且考虑持有存货的目的、资产负债表日后事项的影响等因素。</w:t>
      </w:r>
      <w:r>
        <w:rPr>
          <w:spacing w:val="-99"/>
        </w:rPr>
        <w:t> </w:t>
      </w:r>
      <w:r>
        <w:rPr>
          <w:spacing w:val="-99"/>
        </w:rPr>
      </w:r>
      <w:r>
        <w:rPr/>
        <w:t>为生产而持有的材料等，用其生产的产成品的可变现净值高于成本的，该材料仍然按照成本计量；材料价 格的下降表明产成品的可变现净值低于成本的，该材料按照可变现净值计量。 为执行销售合同或者劳务合同而持有的存货，其可变现净值以合同价格为基础计算。持有存货的数量多于</w:t>
      </w:r>
      <w:r>
        <w:rPr/>
        <w:t> 销售合同订购数量的，超出部分的存货的可变现净值以一般销售价格为基础计算。</w:t>
      </w:r>
    </w:p>
    <w:p>
      <w:pPr>
        <w:spacing w:line="240" w:lineRule="auto" w:before="1"/>
        <w:rPr>
          <w:rFonts w:ascii="宋体" w:hAnsi="宋体" w:cs="宋体" w:eastAsia="宋体" w:hint="default"/>
          <w:sz w:val="25"/>
          <w:szCs w:val="25"/>
        </w:rPr>
      </w:pPr>
    </w:p>
    <w:p>
      <w:pPr>
        <w:pStyle w:val="Heading4"/>
        <w:spacing w:line="240" w:lineRule="auto"/>
        <w:ind w:right="174"/>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7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9"/>
        <w:rPr>
          <w:rFonts w:ascii="宋体" w:hAnsi="宋体" w:cs="宋体" w:eastAsia="宋体" w:hint="default"/>
          <w:b/>
          <w:bCs/>
          <w:sz w:val="23"/>
          <w:szCs w:val="23"/>
        </w:rPr>
      </w:pPr>
    </w:p>
    <w:p>
      <w:pPr>
        <w:pStyle w:val="BodyText"/>
        <w:spacing w:line="268" w:lineRule="auto"/>
        <w:ind w:right="174"/>
        <w:jc w:val="left"/>
      </w:pPr>
      <w:r>
        <w:rPr>
          <w:rFonts w:ascii="Times New Roman" w:hAnsi="Times New Roman" w:cs="Times New Roman" w:eastAsia="Times New Roman" w:hint="default"/>
        </w:rPr>
        <w:t>14.1</w:t>
      </w:r>
      <w:r>
        <w:rPr/>
        <w:t>共同控制、重大影响的判断标准</w:t>
      </w:r>
      <w:r>
        <w:rPr>
          <w:spacing w:val="-98"/>
        </w:rPr>
        <w:t> </w:t>
      </w:r>
      <w:r>
        <w:rPr/>
        <w:t>按照相关约定对某项安排所共有的控制，并且该安排的相关活动必须经过分享控制权的参与方一致同意后</w:t>
      </w:r>
      <w:r>
        <w:rPr/>
        <w:t> 才能决策，则视为共同控制。如果存在两个或两个以上的参与方组合能够集体控制某项安排的，不视为共 同控制。 对被投资单位的财务和经营政策有参与决策的权力，但并不能够控制或者与其他方一起共同控制这些政策 的制定，则视为对被投资单位实施重大影响。</w:t>
      </w:r>
    </w:p>
    <w:p>
      <w:pPr>
        <w:pStyle w:val="BodyText"/>
        <w:spacing w:line="247" w:lineRule="auto" w:before="15"/>
        <w:ind w:right="174"/>
        <w:jc w:val="left"/>
      </w:pPr>
      <w:r>
        <w:rPr>
          <w:rFonts w:ascii="Times New Roman" w:hAnsi="Times New Roman" w:cs="Times New Roman" w:eastAsia="Times New Roman" w:hint="default"/>
        </w:rPr>
        <w:t>14.2</w:t>
      </w:r>
      <w:r>
        <w:rPr/>
        <w:t>初始投资成本确定</w:t>
      </w:r>
      <w:r>
        <w:rPr>
          <w:spacing w:val="-98"/>
        </w:rPr>
        <w:t> </w:t>
      </w:r>
      <w:r>
        <w:rPr>
          <w:spacing w:val="-2"/>
        </w:rPr>
        <w:t>企业合并形成的长期股权投资，按照本附注</w:t>
      </w:r>
      <w:r>
        <w:rPr>
          <w:rFonts w:ascii="Times New Roman" w:hAnsi="Times New Roman" w:cs="Times New Roman" w:eastAsia="Times New Roman" w:hint="default"/>
          <w:spacing w:val="-2"/>
        </w:rPr>
        <w:t>“3.5</w:t>
      </w:r>
      <w:r>
        <w:rPr>
          <w:spacing w:val="-2"/>
        </w:rPr>
        <w:t>同一控制下和非同一控制下企业合并的会计处理方法</w:t>
      </w:r>
      <w:r>
        <w:rPr>
          <w:rFonts w:ascii="Times New Roman" w:hAnsi="Times New Roman" w:cs="Times New Roman" w:eastAsia="Times New Roman" w:hint="default"/>
          <w:spacing w:val="-2"/>
        </w:rPr>
        <w:t>”</w:t>
      </w:r>
      <w:r>
        <w:rPr>
          <w:spacing w:val="-2"/>
        </w:rPr>
        <w:t>的相</w:t>
      </w:r>
    </w:p>
    <w:p>
      <w:pPr>
        <w:spacing w:after="0" w:line="247" w:lineRule="auto"/>
        <w:jc w:val="left"/>
        <w:sectPr>
          <w:pgSz w:w="11910" w:h="16850"/>
          <w:pgMar w:header="731" w:footer="980" w:top="1040" w:bottom="1180" w:left="1000" w:right="900"/>
        </w:sectPr>
      </w:pPr>
    </w:p>
    <w:p>
      <w:pPr>
        <w:spacing w:line="240" w:lineRule="auto" w:before="3"/>
        <w:rPr>
          <w:rFonts w:ascii="宋体" w:hAnsi="宋体" w:cs="宋体" w:eastAsia="宋体" w:hint="default"/>
          <w:sz w:val="25"/>
          <w:szCs w:val="25"/>
        </w:rPr>
      </w:pPr>
    </w:p>
    <w:p>
      <w:pPr>
        <w:pStyle w:val="BodyText"/>
        <w:spacing w:line="266" w:lineRule="auto" w:before="35"/>
        <w:ind w:right="0"/>
        <w:jc w:val="left"/>
      </w:pPr>
      <w:r>
        <w:rPr/>
        <w:t>关内容确认初始投资成本；除企业合并形成的长期股权投资以外，其他方式取得的长期股权投资，按照下 述方法确认其初始投资成本： </w:t>
      </w:r>
      <w:r>
        <w:rPr>
          <w:rFonts w:ascii="Times New Roman" w:hAnsi="Times New Roman" w:cs="Times New Roman" w:eastAsia="Times New Roman" w:hint="default"/>
        </w:rPr>
        <w:t>1</w:t>
      </w:r>
      <w:r>
        <w:rPr/>
        <w:t>）以支付现金取得的长期股权投资，应当按照实际支付的购买价款作为初始投资成本。初始投资成本包</w:t>
      </w:r>
      <w:r>
        <w:rPr>
          <w:spacing w:val="-30"/>
        </w:rPr>
        <w:t> </w:t>
      </w:r>
      <w:r>
        <w:rPr>
          <w:spacing w:val="-30"/>
        </w:rPr>
      </w:r>
      <w:r>
        <w:rPr/>
        <w:t>括与取得长期股权投资直接相关的费用、税金及其他必要支出。 </w:t>
      </w:r>
      <w:r>
        <w:rPr>
          <w:rFonts w:ascii="Times New Roman" w:hAnsi="Times New Roman" w:cs="Times New Roman" w:eastAsia="Times New Roman" w:hint="default"/>
        </w:rPr>
        <w:t>2</w:t>
      </w:r>
      <w:r>
        <w:rPr/>
        <w:t>）以发行权益性证券取得的长期股权投资，应当按照发行权益性证券的公允价值作为初始投资成本。与</w:t>
      </w:r>
      <w:r>
        <w:rPr>
          <w:spacing w:val="-30"/>
        </w:rPr>
        <w:t> </w:t>
      </w:r>
      <w:r>
        <w:rPr>
          <w:spacing w:val="-30"/>
        </w:rPr>
      </w:r>
      <w:r>
        <w:rPr/>
        <w:t>发行权益行证券直接相关的费用，应当按照《企业会计准则第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金融工具列报》的有关规定确定。 </w:t>
      </w:r>
      <w:r>
        <w:rPr>
          <w:rFonts w:ascii="Times New Roman" w:hAnsi="Times New Roman" w:cs="Times New Roman" w:eastAsia="Times New Roman" w:hint="default"/>
        </w:rPr>
        <w:t>3</w:t>
      </w:r>
      <w:r>
        <w:rPr/>
        <w:t>）在非货币性资产交换具备商业实质和换入资产或换出资产的公允价值能够可靠计量的前提下，非货币</w:t>
      </w:r>
      <w:r>
        <w:rPr>
          <w:spacing w:val="-30"/>
        </w:rPr>
        <w:t> </w:t>
      </w:r>
      <w:r>
        <w:rPr>
          <w:spacing w:val="-30"/>
        </w:rPr>
      </w:r>
      <w:r>
        <w:rPr/>
        <w:t>性资产交换换入的长期股权投资以换出资产的公允价值为基础确定其初始投资成本，除非有确凿证据表明</w:t>
      </w:r>
      <w:r>
        <w:rPr/>
        <w:t> 换入资产的公允价值更加可靠；不满足上述前提的非货币性资产交换，以换出资产的账面价值和应支付的 相关税费作为换入长期股权投资的初始投资成本。 </w:t>
      </w:r>
      <w:r>
        <w:rPr>
          <w:rFonts w:ascii="Times New Roman" w:hAnsi="Times New Roman" w:cs="Times New Roman" w:eastAsia="Times New Roman" w:hint="default"/>
        </w:rPr>
        <w:t>4</w:t>
      </w:r>
      <w:r>
        <w:rPr/>
        <w:t>）通过债务重组取得的长期股权投资，其初始投资成本按照公允价值为基础确定。</w:t>
      </w:r>
    </w:p>
    <w:p>
      <w:pPr>
        <w:pStyle w:val="BodyText"/>
        <w:spacing w:line="289" w:lineRule="exact"/>
        <w:ind w:right="0"/>
        <w:jc w:val="left"/>
      </w:pPr>
      <w:r>
        <w:rPr>
          <w:rFonts w:ascii="Times New Roman" w:hAnsi="Times New Roman" w:cs="Times New Roman" w:eastAsia="Times New Roman" w:hint="default"/>
        </w:rPr>
        <w:t>14.3</w:t>
      </w:r>
      <w:r>
        <w:rPr/>
        <w:t>后续计量及损益确认方法</w:t>
      </w:r>
    </w:p>
    <w:p>
      <w:pPr>
        <w:pStyle w:val="BodyText"/>
        <w:spacing w:line="271" w:lineRule="auto" w:before="25"/>
        <w:ind w:right="0"/>
        <w:jc w:val="left"/>
      </w:pPr>
      <w:r>
        <w:rPr>
          <w:rFonts w:ascii="Times New Roman" w:hAnsi="Times New Roman" w:cs="Times New Roman" w:eastAsia="Times New Roman" w:hint="default"/>
          <w:spacing w:val="2"/>
        </w:rPr>
        <w:t>14.3.1</w:t>
      </w:r>
      <w:r>
        <w:rPr>
          <w:rFonts w:ascii="Times New Roman" w:hAnsi="Times New Roman" w:cs="Times New Roman" w:eastAsia="Times New Roman" w:hint="default"/>
          <w:spacing w:val="37"/>
        </w:rPr>
        <w:t> </w:t>
      </w:r>
      <w:r>
        <w:rPr/>
        <w:t>成本法后续计量</w:t>
      </w:r>
      <w:r>
        <w:rPr>
          <w:spacing w:val="-103"/>
        </w:rPr>
        <w:t> </w:t>
      </w:r>
      <w:r>
        <w:rPr/>
        <w:t>公司能够对被投资单位实施控制的长期股权投资采用成本法核算，长期股权投资按照初始投资成本计价。 </w:t>
      </w:r>
      <w:r>
        <w:rPr>
          <w:spacing w:val="-3"/>
        </w:rPr>
        <w:t>追加或收回投资调整长期股权投资的成本。被投资单位宣告分派的现金股利或利润，确认为当期投资收益。</w:t>
      </w:r>
      <w:r>
        <w:rPr>
          <w:spacing w:val="-84"/>
        </w:rPr>
        <w:t> </w:t>
      </w:r>
      <w:r>
        <w:rPr>
          <w:spacing w:val="-84"/>
        </w:rPr>
      </w:r>
      <w:r>
        <w:rPr>
          <w:rFonts w:ascii="Times New Roman" w:hAnsi="Times New Roman" w:cs="Times New Roman" w:eastAsia="Times New Roman" w:hint="default"/>
          <w:spacing w:val="2"/>
        </w:rPr>
        <w:t>14.3.2</w:t>
      </w:r>
      <w:r>
        <w:rPr>
          <w:rFonts w:ascii="Times New Roman" w:hAnsi="Times New Roman" w:cs="Times New Roman" w:eastAsia="Times New Roman" w:hint="default"/>
          <w:spacing w:val="38"/>
        </w:rPr>
        <w:t> </w:t>
      </w:r>
      <w:r>
        <w:rPr/>
        <w:t>权益法后续计量 公司对联营企业和合营企业的长期股权投资，采用权益法核算，长期股权投资的初始投资成本大于投资时 应享有被投资单位可辨认净资产公允价值份额的，不调整长期股权投资的初始投资成本；长期股权投资的 初始投资成本小于投资时应享有被投资单位可辨认净资产公允价值份额的，其差额计入当期损益，同时调 整长期股权投资的成本。 采用权益法核算时，投资方取得长期股权投资后，按照应享有或应分担的被投资单位实现的净损益和其他 综合收益的份额，分别确认投资收益和其他综合收益，同时调整长期股权投资的账面价值；投资方按照被 投资单位宣告分派的利润或现金股利计算应享有的部分，相应减少长期股权投资的账面价值；投资方对于 被投资单位除净损益、其他综合收益和利润分配以外所有者权益的其他变动，调整长期股权投资的账面价 值并计入所有者权益。投资方在确认应享有被投资单位净损益的份额时，以取得投资时被投资单位可辨认 净资产的公允价值为基础，对被投资单位的净利润进行调整后确认。被投资单位采用的会计政策及会计期 间与投资方不一致的，按照投资方的会计政策及会计期间对被投资单位的财务报表进行调整，并据以确认 投资收益和其他综合收益等。 投资方确认被投资单位发生的净亏损，以长期股权投资的账面价值以及其他实质上构成对被投资单位净投 资的长期权益减记至零为限，投资方负有承担额外损失义务的除外。被投资单位以后实现净利润的，投资 方在其收益分享额弥补未确认的亏损分担额后，恢复确认收益分享额。 投资方计算确认应享有或应分担被投资单位的净损益时，与联营企业、合营企业之间发生的未实现内部交 易损益按照应享有的比例计算归属于投资方的部分，予以抵销，在此基础上确认投资收益。投资方与被投 资单位发生的未实现内部交易损失，按照《企业会计准则第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资产减值》等的有关规定属于资产减 值损失的，全额确认。 投资方对联营企业的权益性投资，其中一部分通过风险投资机构、共同基金、信托公司或包括投连险基金 在内的类似主体间接持有的，无论以上主体是否对这部分投资具有重大影响，投资方都按照金融工具政策 的有关规定，对间接持有的该部分投资选择以公允价值计量且其变动计入损益，并对其余部分采用权益法 核算。</w:t>
      </w:r>
    </w:p>
    <w:p>
      <w:pPr>
        <w:pStyle w:val="BodyText"/>
        <w:spacing w:line="264" w:lineRule="auto" w:before="13"/>
        <w:ind w:right="0"/>
        <w:jc w:val="left"/>
      </w:pPr>
      <w:r>
        <w:rPr>
          <w:rFonts w:ascii="Times New Roman" w:hAnsi="Times New Roman" w:cs="Times New Roman" w:eastAsia="Times New Roman" w:hint="default"/>
          <w:spacing w:val="2"/>
        </w:rPr>
        <w:t>14.3.3</w:t>
      </w:r>
      <w:r>
        <w:rPr>
          <w:rFonts w:ascii="Times New Roman" w:hAnsi="Times New Roman" w:cs="Times New Roman" w:eastAsia="Times New Roman" w:hint="default"/>
          <w:spacing w:val="37"/>
        </w:rPr>
        <w:t> </w:t>
      </w:r>
      <w:r>
        <w:rPr/>
        <w:t>因追加投资等原因能够对被投资单位施加重大影响或实施共同控制但不构成控制的处理 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金融工具确认和计量》确定的原持有的股权投资的公允价值加上新增投资 成本之和，作为改按权益法核算的初始投资成本。原持有的股权投资分类为可供出售金融资产的，其公允 价值与账面价值之间的差额，以及原计入其他综合收益的累计公允价值变动转入改按权益法核算的当期损 益。</w:t>
      </w:r>
    </w:p>
    <w:p>
      <w:pPr>
        <w:spacing w:after="0" w:line="264" w:lineRule="auto"/>
        <w:jc w:val="left"/>
        <w:sectPr>
          <w:pgSz w:w="11910" w:h="16850"/>
          <w:pgMar w:header="731" w:footer="980" w:top="1040" w:bottom="1180" w:left="1000" w:right="880"/>
        </w:sectPr>
      </w:pPr>
    </w:p>
    <w:p>
      <w:pPr>
        <w:spacing w:line="240" w:lineRule="auto" w:before="3"/>
        <w:rPr>
          <w:rFonts w:ascii="宋体" w:hAnsi="宋体" w:cs="宋体" w:eastAsia="宋体" w:hint="default"/>
          <w:sz w:val="25"/>
          <w:szCs w:val="25"/>
        </w:rPr>
      </w:pPr>
    </w:p>
    <w:p>
      <w:pPr>
        <w:pStyle w:val="BodyText"/>
        <w:spacing w:line="268" w:lineRule="auto" w:before="35"/>
        <w:ind w:right="0"/>
        <w:jc w:val="left"/>
      </w:pPr>
      <w:r>
        <w:rPr>
          <w:rFonts w:ascii="Times New Roman" w:hAnsi="Times New Roman" w:cs="Times New Roman" w:eastAsia="Times New Roman" w:hint="default"/>
        </w:rPr>
        <w:t>14.3.4</w:t>
      </w:r>
      <w:r>
        <w:rPr/>
        <w:t>处置部分股权的处理</w:t>
      </w:r>
      <w:r>
        <w:rPr>
          <w:spacing w:val="-91"/>
        </w:rPr>
        <w:t> </w:t>
      </w:r>
      <w:r>
        <w:rPr/>
        <w:t>因处置部分股权投资等原因丧失了对被投资单位的共同控制或重大影响的，处置后的剩余股权改按本附注</w:t>
      </w:r>
      <w:r>
        <w:rPr/>
        <w:t> </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的政策核算，其在丧失共同控制或重大影响之日的公允价值与账面价值之间的差额计入当期损 益。原股权投资因采用权益法核算而确认的其他综合收益，在终止采用权益法核算时采用与被投资单位直 接处置相关资产或负债相同的基础进行会计处理。 因处置部分权益性投资等原因丧失了对被投资单位的控制的，在编制个别财务报表时，处置后的剩余股权 能够对被投资单位实施共同控制或施加重大影响的，改按权益法核算，并对该剩余股权视同自取得时即采 用权益法核算进行调整；处置后的剩余股权不能对被投资单位实施共同控制或施加重大影响的，改按本附 </w:t>
      </w:r>
      <w:r>
        <w:rPr>
          <w:spacing w:val="-3"/>
          <w:w w:val="100"/>
        </w:rPr>
        <w:t>注</w:t>
      </w:r>
      <w:r>
        <w:rPr>
          <w:rFonts w:ascii="Times New Roman" w:hAnsi="Times New Roman" w:cs="Times New Roman" w:eastAsia="Times New Roman" w:hint="default"/>
          <w:spacing w:val="-3"/>
          <w:w w:val="100"/>
        </w:rPr>
        <w:t>“</w:t>
      </w:r>
      <w:r>
        <w:rPr>
          <w:spacing w:val="-3"/>
          <w:w w:val="100"/>
        </w:rPr>
        <w:t>金融工具</w:t>
      </w:r>
      <w:r>
        <w:rPr>
          <w:rFonts w:ascii="Times New Roman" w:hAnsi="Times New Roman" w:cs="Times New Roman" w:eastAsia="Times New Roman" w:hint="default"/>
          <w:spacing w:val="-3"/>
          <w:w w:val="100"/>
        </w:rPr>
        <w:t>”</w:t>
      </w:r>
      <w:r>
        <w:rPr>
          <w:spacing w:val="-3"/>
          <w:w w:val="100"/>
        </w:rPr>
        <w:t>的有关政策进行会计处理，其在丧失控制之日的公允价值与账面价值间的差额计入当期损益。</w:t>
      </w:r>
      <w:r>
        <w:rPr>
          <w:spacing w:val="-76"/>
          <w:w w:val="100"/>
        </w:rPr>
        <w:t> </w:t>
      </w:r>
      <w:r>
        <w:rPr>
          <w:spacing w:val="-76"/>
          <w:w w:val="100"/>
        </w:rPr>
      </w:r>
      <w:r>
        <w:rPr/>
        <w:t>在编制合并财务报表时，按照本附注</w:t>
      </w:r>
      <w:r>
        <w:rPr>
          <w:rFonts w:ascii="Times New Roman" w:hAnsi="Times New Roman" w:cs="Times New Roman" w:eastAsia="Times New Roman" w:hint="default"/>
        </w:rPr>
        <w:t>“</w:t>
      </w:r>
      <w:r>
        <w:rPr/>
        <w:t>合并财务报表的编制方法</w:t>
      </w:r>
      <w:r>
        <w:rPr>
          <w:rFonts w:ascii="Times New Roman" w:hAnsi="Times New Roman" w:cs="Times New Roman" w:eastAsia="Times New Roman" w:hint="default"/>
        </w:rPr>
        <w:t>”</w:t>
      </w:r>
      <w:r>
        <w:rPr/>
        <w:t>的相关内容处理。 </w:t>
      </w:r>
      <w:r>
        <w:rPr>
          <w:rFonts w:ascii="Times New Roman" w:hAnsi="Times New Roman" w:cs="Times New Roman" w:eastAsia="Times New Roman" w:hint="default"/>
        </w:rPr>
        <w:t>14.3.5</w:t>
      </w:r>
      <w:r>
        <w:rPr/>
        <w:t>对联营企业或合营企业的权益性投资全部或部分分类为持有待售资产的处理</w:t>
      </w:r>
      <w:r>
        <w:rPr>
          <w:spacing w:val="-91"/>
        </w:rPr>
        <w:t> </w:t>
      </w:r>
      <w:r>
        <w:rPr/>
        <w:t>分类为持有待售资产的对联营企业或合营企业的权益性投资，以账面价值与公允价值减去处置费用孰低的</w:t>
      </w:r>
      <w:r>
        <w:rPr/>
        <w:t> 金额列示，公允价值减去处置费用低于原账面价值的金额，确认为资产减值损失。对于未划分为持有待售 资产的剩余权益性投资，采用权益法进行会计处理。已划分为持有待售的对联营企业或合营企业的权益性 投资，不再符合持有待售资产分类条件的，从被分类为持有待售资产之日起采用权益法进行追溯调整。分 类为持有待售期间的财务报表作相应调整。</w:t>
      </w:r>
    </w:p>
    <w:p>
      <w:pPr>
        <w:pStyle w:val="BodyText"/>
        <w:spacing w:line="266" w:lineRule="auto" w:before="15"/>
        <w:ind w:right="174"/>
        <w:jc w:val="left"/>
      </w:pPr>
      <w:r>
        <w:rPr>
          <w:rFonts w:ascii="Times New Roman" w:hAnsi="Times New Roman" w:cs="Times New Roman" w:eastAsia="Times New Roman" w:hint="default"/>
          <w:spacing w:val="2"/>
        </w:rPr>
        <w:t>14.3.6</w:t>
      </w:r>
      <w:r>
        <w:rPr>
          <w:rFonts w:ascii="Times New Roman" w:hAnsi="Times New Roman" w:cs="Times New Roman" w:eastAsia="Times New Roman" w:hint="default"/>
          <w:spacing w:val="38"/>
        </w:rPr>
        <w:t> </w:t>
      </w:r>
      <w:r>
        <w:rPr/>
        <w:t>处置长期股权投资的处理 处置长期股权投资，其账面价值与实际取得价款之间的差额，计入当期损益。采用权益法核算的长期股权 投资，在处置该项投资时，采用与被投资单位直接处置相关资产或负债相同的基础，按相应比例对原计入 其他综合收益的部分进行会计处理。</w:t>
      </w:r>
    </w:p>
    <w:p>
      <w:pPr>
        <w:spacing w:line="240" w:lineRule="auto" w:before="5"/>
        <w:rPr>
          <w:rFonts w:ascii="宋体" w:hAnsi="宋体" w:cs="宋体" w:eastAsia="宋体" w:hint="default"/>
          <w:sz w:val="25"/>
          <w:szCs w:val="25"/>
        </w:rPr>
      </w:pPr>
    </w:p>
    <w:p>
      <w:pPr>
        <w:pStyle w:val="Heading4"/>
        <w:spacing w:line="240" w:lineRule="auto"/>
        <w:ind w:right="17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3"/>
        <w:rPr>
          <w:rFonts w:ascii="宋体" w:hAnsi="宋体" w:cs="宋体" w:eastAsia="宋体" w:hint="default"/>
          <w:b/>
          <w:bCs/>
          <w:sz w:val="25"/>
          <w:szCs w:val="25"/>
        </w:rPr>
      </w:pPr>
    </w:p>
    <w:p>
      <w:pPr>
        <w:spacing w:line="352" w:lineRule="auto" w:before="0"/>
        <w:ind w:left="141" w:right="8049"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4"/>
        <w:rPr>
          <w:rFonts w:ascii="宋体" w:hAnsi="宋体" w:cs="宋体" w:eastAsia="宋体" w:hint="default"/>
          <w:sz w:val="23"/>
          <w:szCs w:val="23"/>
        </w:rPr>
      </w:pPr>
    </w:p>
    <w:p>
      <w:pPr>
        <w:pStyle w:val="Heading4"/>
        <w:spacing w:line="240" w:lineRule="auto"/>
        <w:ind w:right="17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7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spacing w:line="336" w:lineRule="auto" w:before="0"/>
        <w:ind w:left="141" w:right="183" w:firstLine="0"/>
        <w:jc w:val="left"/>
        <w:rPr>
          <w:rFonts w:ascii="宋体" w:hAnsi="宋体" w:cs="宋体" w:eastAsia="宋体" w:hint="default"/>
          <w:sz w:val="18"/>
          <w:szCs w:val="18"/>
        </w:rPr>
      </w:pPr>
      <w:r>
        <w:rPr>
          <w:rFonts w:ascii="宋体" w:hAnsi="宋体" w:cs="宋体" w:eastAsia="宋体" w:hint="default"/>
          <w:spacing w:val="-1"/>
          <w:sz w:val="18"/>
          <w:szCs w:val="18"/>
        </w:rPr>
        <w:t>固定资产是指为生产商品、提供劳务、出租或经营管理而持有的，使用寿命超过一个会计年度的有形资产。固定资产同时满</w:t>
      </w:r>
      <w:r>
        <w:rPr>
          <w:rFonts w:ascii="宋体" w:hAnsi="宋体" w:cs="宋体" w:eastAsia="宋体" w:hint="default"/>
          <w:sz w:val="18"/>
          <w:szCs w:val="18"/>
        </w:rPr>
        <w:t> 足下列条件的，才能予以确认：</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该固定资产的成本能够可靠地计量。</w:t>
      </w:r>
    </w:p>
    <w:p>
      <w:pPr>
        <w:spacing w:line="240" w:lineRule="auto" w:before="5"/>
        <w:rPr>
          <w:rFonts w:ascii="宋体" w:hAnsi="宋体" w:cs="宋体" w:eastAsia="宋体" w:hint="default"/>
          <w:sz w:val="20"/>
          <w:szCs w:val="20"/>
        </w:rPr>
      </w:pPr>
    </w:p>
    <w:p>
      <w:pPr>
        <w:pStyle w:val="Heading4"/>
        <w:spacing w:line="240" w:lineRule="auto"/>
        <w:ind w:right="17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8"/>
        <w:gridCol w:w="1922"/>
        <w:gridCol w:w="1907"/>
        <w:gridCol w:w="1922"/>
      </w:tblGrid>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4.75%</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9.5%-19%</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19%</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255" w:lineRule="exact"/>
        <w:ind w:right="174"/>
        <w:jc w:val="left"/>
      </w:pPr>
      <w:r>
        <w:rPr/>
        <w:t>于每年年度终了，对固定资产的预计使用寿命、预计净残值和折旧方法进行复核并作适当调整。</w:t>
      </w:r>
    </w:p>
    <w:p>
      <w:pPr>
        <w:spacing w:after="0" w:line="255" w:lineRule="exact"/>
        <w:jc w:val="left"/>
        <w:sectPr>
          <w:pgSz w:w="11910" w:h="16850"/>
          <w:pgMar w:header="731" w:footer="980" w:top="1040" w:bottom="1180" w:left="1000" w:right="900"/>
        </w:sectPr>
      </w:pPr>
    </w:p>
    <w:p>
      <w:pPr>
        <w:spacing w:line="240" w:lineRule="auto" w:before="5"/>
        <w:rPr>
          <w:rFonts w:ascii="宋体" w:hAnsi="宋体" w:cs="宋体" w:eastAsia="宋体" w:hint="default"/>
          <w:sz w:val="26"/>
          <w:szCs w:val="26"/>
        </w:rPr>
      </w:pPr>
    </w:p>
    <w:p>
      <w:pPr>
        <w:pStyle w:val="Heading4"/>
        <w:spacing w:line="508" w:lineRule="auto" w:before="35"/>
        <w:ind w:right="4835"/>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w w:val="99"/>
        </w:rPr>
        <w:t> </w:t>
      </w:r>
      <w:r>
        <w:rPr>
          <w:rFonts w:ascii="Times New Roman" w:hAnsi="Times New Roman" w:cs="Times New Roman" w:eastAsia="Times New Roman" w:hint="default"/>
        </w:rPr>
        <w:t>17</w:t>
      </w:r>
      <w:r>
        <w:rPr/>
        <w:t>、在建工程</w:t>
      </w:r>
      <w:r>
        <w:rPr>
          <w:b w:val="0"/>
          <w:bCs w:val="0"/>
        </w:rPr>
      </w:r>
    </w:p>
    <w:p>
      <w:pPr>
        <w:pStyle w:val="BodyText"/>
        <w:spacing w:line="268" w:lineRule="auto" w:before="49"/>
        <w:ind w:right="139"/>
        <w:jc w:val="both"/>
      </w:pPr>
      <w:r>
        <w:rPr>
          <w:spacing w:val="-1"/>
        </w:rPr>
        <w:t>在建工程按实际发生的成本计量。实际成本包括建筑费用、其他为使在建工程达到预定可使用状态所发生</w:t>
      </w:r>
      <w:r>
        <w:rPr>
          <w:spacing w:val="-91"/>
        </w:rPr>
        <w:t> </w:t>
      </w:r>
      <w:r>
        <w:rPr>
          <w:spacing w:val="-91"/>
        </w:rPr>
      </w:r>
      <w:r>
        <w:rPr/>
        <w:t>的必要支出以及在资产达到预定可使用状态之前所发生的符合资本化条件的借款费用。在建工程在达到预</w:t>
      </w:r>
      <w:r>
        <w:rPr/>
        <w:t> 定可使用状态时，转入固定资产并自次月起开始计提折旧。</w:t>
      </w:r>
    </w:p>
    <w:p>
      <w:pPr>
        <w:spacing w:line="240" w:lineRule="auto" w:before="3"/>
        <w:rPr>
          <w:rFonts w:ascii="宋体" w:hAnsi="宋体" w:cs="宋体" w:eastAsia="宋体" w:hint="default"/>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9"/>
        <w:rPr>
          <w:rFonts w:ascii="宋体" w:hAnsi="宋体" w:cs="宋体" w:eastAsia="宋体" w:hint="default"/>
          <w:b/>
          <w:bCs/>
          <w:sz w:val="23"/>
          <w:szCs w:val="23"/>
        </w:rPr>
      </w:pPr>
    </w:p>
    <w:p>
      <w:pPr>
        <w:pStyle w:val="BodyText"/>
        <w:spacing w:line="271" w:lineRule="auto"/>
        <w:ind w:right="0"/>
        <w:jc w:val="left"/>
      </w:pPr>
      <w:r>
        <w:rPr/>
        <w:t>发生的可直接归属于需要经过相当长时间的购建活动才能达到预定可使用状态之固定资产的购建的借款 费用，在资产支出及借款费用已经发生、为使资产达到预定可使用状态所必要的购建活动已经开始时，开 始资本化并计入该资产的成本。当购建的资产达到预定可使用状态时停止资本化，其后发生的借款费用计 入当期损益。如果资产的购建活动发生非正常中断，并且中断时间连续超过</w:t>
      </w:r>
      <w:r>
        <w:rPr>
          <w:rFonts w:ascii="Times New Roman" w:hAnsi="Times New Roman" w:cs="Times New Roman" w:eastAsia="Times New Roman" w:hint="default"/>
        </w:rPr>
        <w:t>3</w:t>
      </w:r>
      <w:r>
        <w:rPr/>
        <w:t>个月，暂停借款费用的资本 化，直至资产的购建活动重新开始。 在资本化期间内，专门借款（指为购建或者生产符合资本化条件的资产而专门借入的款项）以专门借款当 期实际发生的利息费用，减去将尚未动用的借款资金存入银行取得的利息收入或进行暂时性投资取得的投 资收益后确定应予资本化的利息金额；一般借款则根据累计资产支出超过专门借款部分的资产支出加权平 均数乘以所占用一般借款的资本化率，计算确定一般借款应予资本化的利息金额。资本化率根据一般借款 加权平均利率计算确定。</w:t>
      </w:r>
    </w:p>
    <w:p>
      <w:pPr>
        <w:pStyle w:val="BodyText"/>
        <w:spacing w:line="276" w:lineRule="auto" w:before="58"/>
        <w:ind w:right="142"/>
        <w:jc w:val="left"/>
      </w:pPr>
      <w:r>
        <w:rPr>
          <w:spacing w:val="-1"/>
        </w:rPr>
        <w:t>借款存在折价或者溢价的，按照实际利率法确定每一会计期间应摊销的折价或者溢价金额，调整每期利息</w:t>
      </w:r>
      <w:r>
        <w:rPr>
          <w:spacing w:val="-91"/>
        </w:rPr>
        <w:t> </w:t>
      </w:r>
      <w:r>
        <w:rPr>
          <w:spacing w:val="-91"/>
        </w:rPr>
      </w:r>
      <w:r>
        <w:rPr/>
        <w:t>金额。</w:t>
      </w:r>
    </w:p>
    <w:p>
      <w:pPr>
        <w:spacing w:line="240" w:lineRule="auto" w:before="10"/>
        <w:rPr>
          <w:rFonts w:ascii="宋体" w:hAnsi="宋体" w:cs="宋体" w:eastAsia="宋体" w:hint="default"/>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3"/>
          <w:szCs w:val="23"/>
        </w:rPr>
      </w:pPr>
    </w:p>
    <w:p>
      <w:pPr>
        <w:pStyle w:val="BodyText"/>
        <w:spacing w:line="268" w:lineRule="auto"/>
        <w:ind w:right="142"/>
        <w:jc w:val="left"/>
      </w:pPr>
      <w:r>
        <w:rPr/>
        <w:t>无形资产包括土地使用权、专利权及非专利技术、通过建设经营移交方式</w:t>
      </w:r>
      <w:r>
        <w:rPr>
          <w:rFonts w:ascii="Times New Roman" w:hAnsi="Times New Roman" w:cs="Times New Roman" w:eastAsia="Times New Roman" w:hint="default"/>
        </w:rPr>
        <w:t>(BOT)</w:t>
      </w:r>
      <w:r>
        <w:rPr/>
        <w:t>取得的资产等。无形资产 </w:t>
      </w:r>
      <w:r>
        <w:rPr>
          <w:spacing w:val="-1"/>
        </w:rPr>
        <w:t>以实际成本计量。公司制改建时国有股股东投入的无形资产，按国有资产管理部门确认的评估值作为入账</w:t>
      </w:r>
      <w:r>
        <w:rPr>
          <w:spacing w:val="-91"/>
        </w:rPr>
        <w:t> </w:t>
      </w:r>
      <w:r>
        <w:rPr>
          <w:spacing w:val="-91"/>
        </w:rPr>
      </w:r>
      <w:r>
        <w:rPr/>
        <w:t>价值。 土地使用权按使用年限年平均摊销。外购土地及建筑物的价款难以在土地使用权与建筑物之间合理分配</w:t>
      </w:r>
      <w:r>
        <w:rPr/>
        <w:t> </w:t>
      </w:r>
      <w:r>
        <w:rPr>
          <w:spacing w:val="-1"/>
        </w:rPr>
        <w:t>的，全部作为固定资产。专利权按法律规定的有效年限年平均摊销。通过</w:t>
      </w:r>
      <w:r>
        <w:rPr>
          <w:rFonts w:ascii="Times New Roman" w:hAnsi="Times New Roman" w:cs="Times New Roman" w:eastAsia="Times New Roman" w:hint="default"/>
          <w:spacing w:val="-1"/>
        </w:rPr>
        <w:t>BOT</w:t>
      </w:r>
      <w:r>
        <w:rPr>
          <w:spacing w:val="-1"/>
        </w:rPr>
        <w:t>方式取得的资产按基础设施</w:t>
      </w:r>
      <w:r>
        <w:rPr>
          <w:spacing w:val="-82"/>
        </w:rPr>
        <w:t> </w:t>
      </w:r>
      <w:r>
        <w:rPr/>
        <w:t>经营权期限年平均摊销。 对使用寿命有限的无形资产的预计使用寿命及摊销方法于每年年度终了进行复核并作适当调整。</w:t>
      </w:r>
    </w:p>
    <w:p>
      <w:pPr>
        <w:spacing w:line="240" w:lineRule="auto" w:before="1"/>
        <w:rPr>
          <w:rFonts w:ascii="宋体" w:hAnsi="宋体" w:cs="宋体" w:eastAsia="宋体" w:hint="default"/>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3"/>
          <w:szCs w:val="23"/>
        </w:rPr>
      </w:pPr>
    </w:p>
    <w:p>
      <w:pPr>
        <w:pStyle w:val="BodyText"/>
        <w:spacing w:line="276" w:lineRule="auto"/>
        <w:ind w:right="129"/>
        <w:jc w:val="left"/>
      </w:pPr>
      <w:r>
        <w:rPr/>
        <w:t>根据内部研究开发项目支出的性质以及研发活动最终形成无形资产是否具有较大不确定性，分为研究阶段 支出和开发阶段支出。 研究阶段的支出，于发生时计入当期损益；开发阶段的支出，同时满足下列条件的，确认为无形资产： </w:t>
      </w:r>
      <w:r>
        <w:rPr>
          <w:rFonts w:ascii="Times New Roman" w:hAnsi="Times New Roman" w:cs="Times New Roman" w:eastAsia="Times New Roman" w:hint="default"/>
        </w:rPr>
        <w:t>1</w:t>
      </w:r>
      <w:r>
        <w:rPr/>
        <w:t>）完成该无形资产以使其能够使用或出售在技术上具有可行性；</w:t>
      </w:r>
    </w:p>
    <w:p>
      <w:pPr>
        <w:spacing w:after="0" w:line="276" w:lineRule="auto"/>
        <w:jc w:val="left"/>
        <w:sectPr>
          <w:pgSz w:w="11910" w:h="16850"/>
          <w:pgMar w:header="731" w:footer="980" w:top="1040" w:bottom="1180" w:left="1000" w:right="960"/>
        </w:sectPr>
      </w:pPr>
    </w:p>
    <w:p>
      <w:pPr>
        <w:spacing w:line="240" w:lineRule="auto" w:before="3"/>
        <w:rPr>
          <w:rFonts w:ascii="宋体" w:hAnsi="宋体" w:cs="宋体" w:eastAsia="宋体" w:hint="default"/>
          <w:sz w:val="25"/>
          <w:szCs w:val="25"/>
        </w:rPr>
      </w:pPr>
    </w:p>
    <w:p>
      <w:pPr>
        <w:pStyle w:val="BodyText"/>
        <w:spacing w:line="240" w:lineRule="auto" w:before="35"/>
        <w:ind w:right="174"/>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24"/>
        <w:ind w:right="174"/>
        <w:jc w:val="left"/>
      </w:pPr>
      <w:r>
        <w:rPr>
          <w:rFonts w:ascii="Times New Roman" w:hAnsi="Times New Roman" w:cs="Times New Roman" w:eastAsia="Times New Roman" w:hint="default"/>
        </w:rPr>
        <w:t>3</w:t>
      </w:r>
      <w:r>
        <w:rPr/>
        <w:t>）能够证明该无形资产将如何产生经济利益；</w:t>
      </w:r>
    </w:p>
    <w:p>
      <w:pPr>
        <w:pStyle w:val="BodyText"/>
        <w:spacing w:line="247" w:lineRule="auto" w:before="24"/>
        <w:ind w:right="174"/>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w:t>
      </w:r>
      <w:r>
        <w:rPr>
          <w:spacing w:val="-30"/>
        </w:rPr>
        <w:t> </w:t>
      </w:r>
      <w:r>
        <w:rPr>
          <w:spacing w:val="-30"/>
        </w:rPr>
      </w:r>
      <w:r>
        <w:rPr/>
        <w:t>产；</w:t>
      </w:r>
    </w:p>
    <w:p>
      <w:pPr>
        <w:pStyle w:val="BodyText"/>
        <w:spacing w:line="271" w:lineRule="auto" w:before="34"/>
        <w:ind w:right="174"/>
        <w:jc w:val="left"/>
      </w:pPr>
      <w:r>
        <w:rPr>
          <w:rFonts w:ascii="Times New Roman" w:hAnsi="Times New Roman" w:cs="Times New Roman" w:eastAsia="Times New Roman" w:hint="default"/>
        </w:rPr>
        <w:t>5</w:t>
      </w:r>
      <w:r>
        <w:rPr/>
        <w:t>）归属于该无形资产开发阶段的支出能够可靠地计量。 </w:t>
      </w:r>
      <w:r>
        <w:rPr>
          <w:spacing w:val="-1"/>
        </w:rPr>
        <w:t>不满足上述条件的开发阶段的支出，于发生时计入当期损益。前期已计入损益的开发支出不在以后期间确</w:t>
      </w:r>
      <w:r>
        <w:rPr>
          <w:spacing w:val="-91"/>
        </w:rPr>
        <w:t> </w:t>
      </w:r>
      <w:r>
        <w:rPr>
          <w:spacing w:val="-91"/>
        </w:rPr>
      </w:r>
      <w:r>
        <w:rPr>
          <w:spacing w:val="-1"/>
        </w:rPr>
        <w:t>认为资产。已资本化的开发阶段的支出在资产负债表上列示为开发支出，自该项目达到预定可使用状态之</w:t>
      </w:r>
      <w:r>
        <w:rPr>
          <w:spacing w:val="-89"/>
        </w:rPr>
        <w:t> </w:t>
      </w:r>
      <w:r>
        <w:rPr>
          <w:spacing w:val="-89"/>
        </w:rPr>
      </w:r>
      <w:r>
        <w:rPr/>
        <w:t>日起转为无形资产。</w:t>
      </w:r>
    </w:p>
    <w:p>
      <w:pPr>
        <w:pStyle w:val="BodyText"/>
        <w:spacing w:line="240" w:lineRule="auto" w:before="43"/>
        <w:ind w:right="174"/>
        <w:jc w:val="left"/>
      </w:pPr>
      <w:r>
        <w:rPr/>
        <w:t>当开发支出的可收回金额低于其账面价值时，账面价值减记至可收回金额。</w:t>
      </w:r>
    </w:p>
    <w:p>
      <w:pPr>
        <w:spacing w:line="240" w:lineRule="auto" w:before="4"/>
        <w:rPr>
          <w:rFonts w:ascii="宋体" w:hAnsi="宋体" w:cs="宋体" w:eastAsia="宋体" w:hint="default"/>
          <w:sz w:val="28"/>
          <w:szCs w:val="28"/>
        </w:rPr>
      </w:pPr>
    </w:p>
    <w:p>
      <w:pPr>
        <w:pStyle w:val="Heading4"/>
        <w:spacing w:line="240" w:lineRule="auto"/>
        <w:ind w:right="174"/>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2"/>
          <w:szCs w:val="22"/>
        </w:rPr>
      </w:pPr>
    </w:p>
    <w:p>
      <w:pPr>
        <w:pStyle w:val="BodyText"/>
        <w:spacing w:line="273" w:lineRule="auto"/>
        <w:ind w:right="183"/>
        <w:jc w:val="both"/>
      </w:pPr>
      <w:r>
        <w:rPr/>
        <w:t>在财务报表中单独列示的商誉和使用寿命不确定的无形资产，无论是否存在减值迹象，至少每年进行减值 测试。固定资产、无形资产、以成本模式计量的投资性房地产及长期股权投资等，于资产负债表日存在减 值迹象的，进行减值测试。减值测试结果表明资产的可收回金额低于其账面价值的，按其差额计提减值准 备并计入减值损失。可收回金额为资产的公允价值减去处置费用后的净额与资产预计未来现金流量的现值 两者之间的较高者。资产减值准备按单项资产为基础计算并确认，如果难以对单项资产的可收回金额进行 估计的，以该资产所属的资产组确定资产组的可收回金额。资产组是能够独立产生现金流入的最小资产组 合。前述资产减值损失一经确认，如果在以后期间价值得以恢复，也不予转回。</w:t>
      </w:r>
    </w:p>
    <w:p>
      <w:pPr>
        <w:spacing w:line="240" w:lineRule="auto" w:before="10"/>
        <w:rPr>
          <w:rFonts w:ascii="宋体" w:hAnsi="宋体" w:cs="宋体" w:eastAsia="宋体" w:hint="default"/>
          <w:sz w:val="23"/>
          <w:szCs w:val="23"/>
        </w:rPr>
      </w:pPr>
    </w:p>
    <w:p>
      <w:pPr>
        <w:pStyle w:val="Heading4"/>
        <w:spacing w:line="240" w:lineRule="auto"/>
        <w:ind w:right="174"/>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3"/>
          <w:szCs w:val="23"/>
        </w:rPr>
      </w:pPr>
    </w:p>
    <w:p>
      <w:pPr>
        <w:pStyle w:val="BodyText"/>
        <w:spacing w:line="276" w:lineRule="auto"/>
        <w:ind w:right="174"/>
        <w:jc w:val="left"/>
      </w:pPr>
      <w:r>
        <w:rPr/>
        <w:t>长期待摊费用包括经营租入固定资产改良及其他已经发生但由本期和以后各期负担的分摊期限在一年以 上的各项费用，按预计受益期间分期平均摊销，并以实际支出减去累计摊销后的净额列示。</w:t>
      </w:r>
    </w:p>
    <w:p>
      <w:pPr>
        <w:spacing w:line="240" w:lineRule="auto" w:before="10"/>
        <w:rPr>
          <w:rFonts w:ascii="宋体" w:hAnsi="宋体" w:cs="宋体" w:eastAsia="宋体" w:hint="default"/>
          <w:sz w:val="24"/>
          <w:szCs w:val="24"/>
        </w:rPr>
      </w:pPr>
    </w:p>
    <w:p>
      <w:pPr>
        <w:pStyle w:val="Heading4"/>
        <w:spacing w:line="240" w:lineRule="auto"/>
        <w:ind w:right="174"/>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7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3"/>
          <w:szCs w:val="23"/>
        </w:rPr>
      </w:pPr>
    </w:p>
    <w:p>
      <w:pPr>
        <w:pStyle w:val="BodyText"/>
        <w:spacing w:line="271" w:lineRule="auto"/>
        <w:ind w:right="0"/>
        <w:jc w:val="left"/>
      </w:pPr>
      <w:r>
        <w:rPr>
          <w:spacing w:val="-3"/>
        </w:rPr>
        <w:t>在职工为公司提供服务的会计期间，将实际发生的短期薪酬确认为负债，并计入当期损益或相关资产成本。</w:t>
      </w:r>
      <w:r>
        <w:rPr>
          <w:spacing w:val="-93"/>
        </w:rPr>
        <w:t> </w:t>
      </w:r>
      <w:r>
        <w:rPr>
          <w:spacing w:val="-93"/>
        </w:rPr>
      </w:r>
      <w:r>
        <w:rPr/>
        <w:t>发生的职工福利费，在实际发生时根据实际发生额计入当期损益或相关资产成本。职工福利费为非货币性</w:t>
      </w:r>
      <w:r>
        <w:rPr/>
        <w:t> 福利的，按照公允价值计量。为职工缴纳的医疗保险费、工伤保险费、生育保险费等社会保险费和住房公 积金，以及按规定提取的工会经费和职工教育经费，在职工为公司提供服务的会计期间，根据规定的计提 基础和计提比例计算确定相应的职工薪酬金额，并确认相应负债，计入当期损益或相关资产成本。 在职工提供服务从而增加了其未来享有的带薪缺勤权利时，确认与累积带薪缺勤相关的职工薪酬，并以累 积未行使权利而增加的预期支付金额计量。在职工实际发生缺勤的会计期间确认与非累积带薪缺勤相关的 职工薪酬。</w:t>
      </w:r>
    </w:p>
    <w:p>
      <w:pPr>
        <w:pStyle w:val="BodyText"/>
        <w:spacing w:line="240" w:lineRule="auto" w:before="13"/>
        <w:ind w:right="174"/>
        <w:jc w:val="left"/>
      </w:pPr>
      <w:r>
        <w:rPr/>
        <w:t>利润分享计划同时满足下列条件时，公司确认相关的应付职工薪酬：</w:t>
      </w:r>
    </w:p>
    <w:p>
      <w:pPr>
        <w:pStyle w:val="BodyText"/>
        <w:spacing w:line="240" w:lineRule="auto" w:before="40"/>
        <w:ind w:right="174"/>
        <w:jc w:val="left"/>
      </w:pPr>
      <w:r>
        <w:rPr>
          <w:rFonts w:ascii="Times New Roman" w:hAnsi="Times New Roman" w:cs="Times New Roman" w:eastAsia="Times New Roman" w:hint="default"/>
        </w:rPr>
        <w:t>1</w:t>
      </w:r>
      <w:r>
        <w:rPr/>
        <w:t>）因过去事项导致现在具有支付职工薪酬的法定义务或推定义务；</w:t>
      </w:r>
    </w:p>
    <w:p>
      <w:pPr>
        <w:pStyle w:val="BodyText"/>
        <w:spacing w:line="240" w:lineRule="auto" w:before="24"/>
        <w:ind w:right="174"/>
        <w:jc w:val="left"/>
      </w:pPr>
      <w:r>
        <w:rPr>
          <w:rFonts w:ascii="Times New Roman" w:hAnsi="Times New Roman" w:cs="Times New Roman" w:eastAsia="Times New Roman" w:hint="default"/>
        </w:rPr>
        <w:t>2</w:t>
      </w:r>
      <w:r>
        <w:rPr/>
        <w:t>）因利润分享计划所产生的应付职工薪酬义务金额能够可靠估计。</w:t>
      </w:r>
    </w:p>
    <w:p>
      <w:pPr>
        <w:spacing w:line="240" w:lineRule="auto" w:before="11"/>
        <w:rPr>
          <w:rFonts w:ascii="宋体" w:hAnsi="宋体" w:cs="宋体" w:eastAsia="宋体" w:hint="default"/>
          <w:sz w:val="24"/>
          <w:szCs w:val="24"/>
        </w:rPr>
      </w:pPr>
    </w:p>
    <w:p>
      <w:pPr>
        <w:spacing w:line="496" w:lineRule="auto" w:before="0"/>
        <w:ind w:left="141" w:right="17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
          <w:sz w:val="21"/>
          <w:szCs w:val="21"/>
        </w:rPr>
        <w:t>公司在职工为其提供服务的会计期间，将根据设定提存计划计算的应缴存金额确认为负债，并计入当期损</w:t>
      </w:r>
    </w:p>
    <w:p>
      <w:pPr>
        <w:spacing w:after="0" w:line="496" w:lineRule="auto"/>
        <w:jc w:val="left"/>
        <w:rPr>
          <w:rFonts w:ascii="宋体" w:hAnsi="宋体" w:cs="宋体" w:eastAsia="宋体" w:hint="default"/>
          <w:sz w:val="21"/>
          <w:szCs w:val="21"/>
        </w:rPr>
        <w:sectPr>
          <w:footerReference w:type="default" r:id="rId16"/>
          <w:pgSz w:w="11910" w:h="16850"/>
          <w:pgMar w:footer="980" w:header="731" w:top="1040" w:bottom="1180" w:left="1000" w:right="900"/>
          <w:pgNumType w:start="86"/>
        </w:sectPr>
      </w:pPr>
    </w:p>
    <w:p>
      <w:pPr>
        <w:spacing w:line="240" w:lineRule="auto" w:before="3"/>
        <w:rPr>
          <w:rFonts w:ascii="宋体" w:hAnsi="宋体" w:cs="宋体" w:eastAsia="宋体" w:hint="default"/>
          <w:sz w:val="25"/>
          <w:szCs w:val="25"/>
        </w:rPr>
      </w:pPr>
    </w:p>
    <w:p>
      <w:pPr>
        <w:pStyle w:val="BodyText"/>
        <w:spacing w:line="268" w:lineRule="auto" w:before="35"/>
        <w:ind w:right="0"/>
        <w:jc w:val="left"/>
      </w:pPr>
      <w:r>
        <w:rPr/>
        <w:t>益或相关资产成本。根据设定提存计划，预期不会在职工提供相关服务的年度报告期结束后十二个月内支 付全部应缴存金额的，公司将全部应缴存金额以折现后的金额计量应付职工薪酬。 </w:t>
      </w:r>
      <w:r>
        <w:rPr>
          <w:rFonts w:ascii="Times New Roman" w:hAnsi="Times New Roman" w:cs="Times New Roman" w:eastAsia="Times New Roman" w:hint="default"/>
        </w:rPr>
        <w:t>(1)</w:t>
      </w:r>
      <w:r>
        <w:rPr/>
        <w:t>根据预期累计福利单位法，采用无偏且相互一致的精算假设对有关人口统计变量和财务变量等做出估</w:t>
      </w:r>
      <w:r>
        <w:rPr>
          <w:spacing w:val="-96"/>
        </w:rPr>
        <w:t> </w:t>
      </w:r>
      <w:r>
        <w:rPr/>
        <w:t>计，计量设定受益计划所产生的义务，并确定相关义务的归属期间。公司将设定受益计划所产生的义务予 以折现，以确定设定受益计划义务的现值和当期服务成本。 </w:t>
      </w:r>
      <w:r>
        <w:rPr>
          <w:rFonts w:ascii="Times New Roman" w:hAnsi="Times New Roman" w:cs="Times New Roman" w:eastAsia="Times New Roman" w:hint="default"/>
          <w:spacing w:val="-2"/>
        </w:rPr>
        <w:t>(2)</w:t>
      </w:r>
      <w:r>
        <w:rPr>
          <w:spacing w:val="-2"/>
        </w:rPr>
        <w:t>设定受益计划存在资产的，公司将设定受益计划义务现值减去设定受益计划资产公允价值所形成的赤字</w:t>
      </w:r>
      <w:r>
        <w:rPr>
          <w:spacing w:val="-60"/>
        </w:rPr>
        <w:t> </w:t>
      </w:r>
      <w:r>
        <w:rPr>
          <w:spacing w:val="-60"/>
        </w:rPr>
      </w:r>
      <w:r>
        <w:rPr/>
        <w:t>或盈余确认为一项设定受益计划净负债或净资产。设定受益计划存在盈余的，公司以设定受益计划的盈余</w:t>
      </w:r>
      <w:r>
        <w:rPr/>
        <w:t> 和资产上限两项的孰低者计量设定受益计划净资产。</w:t>
      </w:r>
    </w:p>
    <w:p>
      <w:pPr>
        <w:pStyle w:val="BodyText"/>
        <w:spacing w:line="259" w:lineRule="auto"/>
        <w:ind w:right="4029"/>
        <w:jc w:val="left"/>
      </w:pPr>
      <w:r>
        <w:rPr>
          <w:rFonts w:ascii="Times New Roman" w:hAnsi="Times New Roman" w:cs="Times New Roman" w:eastAsia="Times New Roman" w:hint="default"/>
        </w:rPr>
        <w:t>(3)</w:t>
      </w:r>
      <w:r>
        <w:rPr/>
        <w:t>确定应当计入当期损益的金额。</w:t>
      </w:r>
      <w:r>
        <w:rPr>
          <w:spacing w:val="-98"/>
        </w:rPr>
        <w:t> </w:t>
      </w:r>
      <w:r>
        <w:rPr>
          <w:spacing w:val="-98"/>
        </w:rPr>
      </w:r>
      <w:r>
        <w:rPr>
          <w:rFonts w:ascii="Times New Roman" w:hAnsi="Times New Roman" w:cs="Times New Roman" w:eastAsia="Times New Roman" w:hint="default"/>
        </w:rPr>
        <w:t>(4)</w:t>
      </w:r>
      <w:r>
        <w:rPr/>
        <w:t>确定应当计入其他综合收益的金额。</w:t>
      </w:r>
    </w:p>
    <w:p>
      <w:pPr>
        <w:pStyle w:val="BodyText"/>
        <w:spacing w:line="273" w:lineRule="auto" w:before="6"/>
        <w:ind w:right="0"/>
        <w:jc w:val="left"/>
      </w:pPr>
      <w:r>
        <w:rPr/>
        <w:t>公司根据预期累计福利单位法确定的公式将设定受益计划产生的福利义务归属于职工提供服务的期间，并 计入当期损益或相关资产成本。当职工后续年度的服务将导致其享有的设定受益计划福利水平显著高于以 前年度时，按照直线法将累计设定受益计划义务分摊确认于职工提供服务而导致企业第一次产生设定受益 计划福利义务至职工提供服务不再导致该福利义务显著增加的期间。 报告期末，公司将设定受益计划产生的职工薪酬成本确认为：服务成本、设定受益计划净负债或净资产的 利息净额，以及重新计量设定受益计划净负债或净资产所产生的变动。 在设定受益计划下，公司在下列日期孰早日将过去服务成本确认为当期费用：</w:t>
      </w:r>
    </w:p>
    <w:p>
      <w:pPr>
        <w:pStyle w:val="BodyText"/>
        <w:spacing w:line="240" w:lineRule="auto" w:before="11"/>
        <w:ind w:right="142"/>
        <w:jc w:val="left"/>
      </w:pPr>
      <w:r>
        <w:rPr>
          <w:rFonts w:ascii="Times New Roman" w:hAnsi="Times New Roman" w:cs="Times New Roman" w:eastAsia="Times New Roman" w:hint="default"/>
        </w:rPr>
        <w:t>1</w:t>
      </w:r>
      <w:r>
        <w:rPr/>
        <w:t>）修改设定受益计划时。</w:t>
      </w:r>
    </w:p>
    <w:p>
      <w:pPr>
        <w:pStyle w:val="BodyText"/>
        <w:spacing w:line="259" w:lineRule="auto" w:before="9"/>
        <w:ind w:right="4539"/>
        <w:jc w:val="left"/>
      </w:pPr>
      <w:r>
        <w:rPr>
          <w:rFonts w:ascii="Times New Roman" w:hAnsi="Times New Roman" w:cs="Times New Roman" w:eastAsia="Times New Roman" w:hint="default"/>
        </w:rPr>
        <w:t>2</w:t>
      </w:r>
      <w:r>
        <w:rPr/>
        <w:t>）企业确认相关重组费用或辞退福利时。 公司在设定受益计划结算时，确认一项结算利得或损失。</w:t>
      </w:r>
    </w:p>
    <w:p>
      <w:pPr>
        <w:spacing w:line="580" w:lineRule="atLeast" w:before="49"/>
        <w:ind w:left="141" w:right="14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公司向职工提供辞退福利的，在下列两者孰早日确认辞退福利产生的职工薪酬负债，并计入当期损益：</w:t>
      </w:r>
    </w:p>
    <w:p>
      <w:pPr>
        <w:pStyle w:val="BodyText"/>
        <w:spacing w:line="240" w:lineRule="auto" w:before="40"/>
        <w:ind w:right="142"/>
        <w:jc w:val="left"/>
      </w:pPr>
      <w:r>
        <w:rPr>
          <w:rFonts w:ascii="Times New Roman" w:hAnsi="Times New Roman" w:cs="Times New Roman" w:eastAsia="Times New Roman" w:hint="default"/>
        </w:rPr>
        <w:t>1</w:t>
      </w:r>
      <w:r>
        <w:rPr/>
        <w:t>）公司不能单方面撤回因解除劳动关系计划或裁减建议所提供的辞退福利时。</w:t>
      </w:r>
    </w:p>
    <w:p>
      <w:pPr>
        <w:pStyle w:val="BodyText"/>
        <w:spacing w:line="261" w:lineRule="auto" w:before="9"/>
        <w:ind w:right="2439"/>
        <w:jc w:val="left"/>
      </w:pPr>
      <w:r>
        <w:rPr>
          <w:rFonts w:ascii="Times New Roman" w:hAnsi="Times New Roman" w:cs="Times New Roman" w:eastAsia="Times New Roman" w:hint="default"/>
        </w:rPr>
        <w:t>2</w:t>
      </w:r>
      <w:r>
        <w:rPr/>
        <w:t>）公司确认与涉及支付辞退福利的重组相关的成本或费用时。 公司按照辞退计划条款的规定，合理预计并确认辞退福利产生的应付职工薪酬。</w:t>
      </w:r>
    </w:p>
    <w:p>
      <w:pPr>
        <w:spacing w:line="240" w:lineRule="auto" w:before="10"/>
        <w:rPr>
          <w:rFonts w:ascii="宋体" w:hAnsi="宋体" w:cs="宋体" w:eastAsia="宋体" w:hint="default"/>
          <w:sz w:val="25"/>
          <w:szCs w:val="25"/>
        </w:rPr>
      </w:pPr>
    </w:p>
    <w:p>
      <w:pPr>
        <w:pStyle w:val="Heading4"/>
        <w:spacing w:line="240" w:lineRule="auto"/>
        <w:ind w:right="142"/>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9"/>
        <w:rPr>
          <w:rFonts w:ascii="宋体" w:hAnsi="宋体" w:cs="宋体" w:eastAsia="宋体" w:hint="default"/>
          <w:b/>
          <w:bCs/>
          <w:sz w:val="23"/>
          <w:szCs w:val="23"/>
        </w:rPr>
      </w:pPr>
    </w:p>
    <w:p>
      <w:pPr>
        <w:pStyle w:val="BodyText"/>
        <w:spacing w:line="271" w:lineRule="auto"/>
        <w:ind w:right="0"/>
        <w:jc w:val="left"/>
      </w:pPr>
      <w:r>
        <w:rPr/>
        <w:t>公司向职工提供的其他长期职工福利，符合设定提存计划条件的，按照关于设定提存计划的有关政策进行 处理。 除上述情形外，公司按照关于设定受益计划的有关政策，确认和计量其他长期职工福利净负债或净资产。 在报告期末，将其他长期职工福利产生的职工薪酬成本确认为下列组成部分：</w:t>
      </w:r>
    </w:p>
    <w:p>
      <w:pPr>
        <w:pStyle w:val="BodyText"/>
        <w:spacing w:line="259" w:lineRule="auto" w:before="13"/>
        <w:ind w:right="4029"/>
        <w:jc w:val="left"/>
      </w:pPr>
      <w:r>
        <w:rPr>
          <w:rFonts w:ascii="Times New Roman" w:hAnsi="Times New Roman" w:cs="Times New Roman" w:eastAsia="Times New Roman" w:hint="default"/>
        </w:rPr>
        <w:t>(1)</w:t>
      </w:r>
      <w:r>
        <w:rPr/>
        <w:t>服务成本。</w:t>
      </w:r>
      <w:r>
        <w:rPr>
          <w:spacing w:val="-97"/>
        </w:rPr>
        <w:t> </w:t>
      </w:r>
      <w:r>
        <w:rPr>
          <w:rFonts w:ascii="Times New Roman" w:hAnsi="Times New Roman" w:cs="Times New Roman" w:eastAsia="Times New Roman" w:hint="default"/>
        </w:rPr>
        <w:t>(2)</w:t>
      </w:r>
      <w:r>
        <w:rPr/>
        <w:t>其他长期职工福利净负债或净资产的利息净额。</w:t>
      </w:r>
      <w:r>
        <w:rPr>
          <w:spacing w:val="-97"/>
        </w:rPr>
        <w:t> </w:t>
      </w:r>
      <w:r>
        <w:rPr>
          <w:rFonts w:ascii="Times New Roman" w:hAnsi="Times New Roman" w:cs="Times New Roman" w:eastAsia="Times New Roman" w:hint="default"/>
        </w:rPr>
        <w:t>(3)</w:t>
      </w:r>
      <w:r>
        <w:rPr/>
        <w:t>重新计量其他长期职工福利净负债或净资产所产生的变动。</w:t>
      </w:r>
    </w:p>
    <w:p>
      <w:pPr>
        <w:pStyle w:val="BodyText"/>
        <w:spacing w:line="283" w:lineRule="auto" w:before="6"/>
        <w:ind w:right="129"/>
        <w:jc w:val="left"/>
      </w:pPr>
      <w:r>
        <w:rPr/>
        <w:t>为简化相关会计处理，上述项目的总净额应计入当期损益或相关资产成本。 长期残疾福利水平取决于职工提供服务期间长短的，公司在职工提供服务的期间确认应付长期残疾福利义 </w:t>
      </w:r>
      <w:r>
        <w:rPr>
          <w:spacing w:val="-1"/>
        </w:rPr>
        <w:t>务；长期残疾福利与职工提供服务期间长短无关的，公司在导致职工长期残疾的事件发生的当期确认应付</w:t>
      </w:r>
      <w:r>
        <w:rPr>
          <w:spacing w:val="-89"/>
        </w:rPr>
        <w:t> </w:t>
      </w:r>
      <w:r>
        <w:rPr>
          <w:spacing w:val="-89"/>
        </w:rPr>
      </w:r>
      <w:r>
        <w:rPr/>
        <w:t>长期残疾福利义务。</w:t>
      </w:r>
    </w:p>
    <w:p>
      <w:pPr>
        <w:spacing w:after="0" w:line="283" w:lineRule="auto"/>
        <w:jc w:val="left"/>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2"/>
          <w:szCs w:val="22"/>
        </w:rPr>
      </w:pPr>
    </w:p>
    <w:p>
      <w:pPr>
        <w:pStyle w:val="BodyText"/>
        <w:spacing w:line="273" w:lineRule="auto"/>
        <w:ind w:right="0"/>
        <w:jc w:val="left"/>
      </w:pPr>
      <w:r>
        <w:rPr/>
        <w:t>对因产品质量保证、亏损合同等形成的现时义务，其履行很可能导致经济利益的流出，在该义务的金额能 够可靠计量时，确认为预计负债。对于未来经营亏损，不确认预计负债。 预计负债按照履行相关现时义务所需支出的最佳估计数进行初始计量，并综合考虑与或有事项有关的风 险、不确定性和货币时间价值等因素。货币时间价值影响重大的，通过对相关未来现金流出进行折现后确 定最佳估计数；因随着时间推移所进行的折现还原而导致的预计负债账面价值的增加金额，确认为利息费 用。</w:t>
      </w:r>
    </w:p>
    <w:p>
      <w:pPr>
        <w:pStyle w:val="BodyText"/>
        <w:spacing w:line="240" w:lineRule="auto" w:before="11"/>
        <w:ind w:right="142"/>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26"/>
          <w:szCs w:val="26"/>
        </w:rPr>
      </w:pPr>
    </w:p>
    <w:p>
      <w:pPr>
        <w:pStyle w:val="Heading4"/>
        <w:spacing w:line="240" w:lineRule="auto"/>
        <w:ind w:right="142"/>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9"/>
        <w:rPr>
          <w:rFonts w:ascii="宋体" w:hAnsi="宋体" w:cs="宋体" w:eastAsia="宋体" w:hint="default"/>
          <w:b/>
          <w:bCs/>
          <w:sz w:val="23"/>
          <w:szCs w:val="23"/>
        </w:rPr>
      </w:pPr>
    </w:p>
    <w:p>
      <w:pPr>
        <w:pStyle w:val="BodyText"/>
        <w:spacing w:line="276" w:lineRule="auto"/>
        <w:ind w:right="129"/>
        <w:jc w:val="left"/>
      </w:pPr>
      <w:r>
        <w:rPr/>
        <w:t>收入的金额按照本公司在日常经营活动中销售商品和提供劳务时，已收或应收合同或协议价款的公允价值 确定。收入按扣除增值税、商业折扣、销售折让及销售退回的净额列示。 与交易相关的经济利益能够流入本公司，相关的收入能够可靠计量且满足下列各项经营活动的特定收入确 认标准时，确认相关的收入。</w:t>
      </w:r>
    </w:p>
    <w:p>
      <w:pPr>
        <w:spacing w:line="240" w:lineRule="auto" w:before="8"/>
        <w:rPr>
          <w:rFonts w:ascii="宋体" w:hAnsi="宋体" w:cs="宋体" w:eastAsia="宋体" w:hint="default"/>
          <w:sz w:val="23"/>
          <w:szCs w:val="23"/>
        </w:rPr>
      </w:pPr>
    </w:p>
    <w:p>
      <w:pPr>
        <w:pStyle w:val="Heading4"/>
        <w:spacing w:line="240" w:lineRule="auto"/>
        <w:ind w:right="142"/>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9"/>
        <w:rPr>
          <w:rFonts w:ascii="宋体" w:hAnsi="宋体" w:cs="宋体" w:eastAsia="宋体" w:hint="default"/>
          <w:b/>
          <w:bCs/>
          <w:sz w:val="23"/>
          <w:szCs w:val="23"/>
        </w:rPr>
      </w:pPr>
    </w:p>
    <w:p>
      <w:pPr>
        <w:pStyle w:val="BodyText"/>
        <w:spacing w:line="276" w:lineRule="auto"/>
        <w:ind w:right="123"/>
        <w:jc w:val="both"/>
      </w:pPr>
      <w:r>
        <w:rPr/>
        <w:t>与资产相关的政府补助，是指公司取得的、用于购建或以其他方式形成长期资产的政府补助。与资产相关 的政府补助，确认为递延收益，并在相关资产使用寿命内平均分配，计入当期损益。但是，按照名义金额 计量的政府补助，直接计入当期损益。</w:t>
      </w:r>
    </w:p>
    <w:p>
      <w:pPr>
        <w:spacing w:line="240" w:lineRule="auto" w:before="10"/>
        <w:rPr>
          <w:rFonts w:ascii="宋体" w:hAnsi="宋体" w:cs="宋体" w:eastAsia="宋体" w:hint="default"/>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2"/>
          <w:szCs w:val="22"/>
        </w:rPr>
      </w:pPr>
    </w:p>
    <w:p>
      <w:pPr>
        <w:pStyle w:val="BodyText"/>
        <w:spacing w:line="276" w:lineRule="auto"/>
        <w:ind w:right="123"/>
        <w:jc w:val="both"/>
      </w:pPr>
      <w:r>
        <w:rPr/>
        <w:t>与收益相关的政府补助，是指除与资产相关的政府补助之外的政府补助。与收益相关的政府补助，用于补 偿公司以后期间的相关费用或损失的，确认为递延收益，并在确认相关费用的期间，计入当期损益；用于 补偿公司已发生的相关费用或损失的，直接计入当期损益。</w:t>
      </w:r>
    </w:p>
    <w:p>
      <w:pPr>
        <w:spacing w:line="240" w:lineRule="auto" w:before="11"/>
        <w:rPr>
          <w:rFonts w:ascii="宋体" w:hAnsi="宋体" w:cs="宋体" w:eastAsia="宋体" w:hint="default"/>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3"/>
          <w:szCs w:val="23"/>
        </w:rPr>
      </w:pPr>
    </w:p>
    <w:p>
      <w:pPr>
        <w:pStyle w:val="BodyText"/>
        <w:spacing w:line="271" w:lineRule="auto"/>
        <w:ind w:right="0"/>
        <w:jc w:val="left"/>
      </w:pPr>
      <w:r>
        <w:rPr/>
        <w:t>递延所得税资产和递延所得税负债根据资产和负债的计税基础与其账面价值的差额（包括应纳税暂时性差 异和可抵扣暂时性差异）计算确认。对于按照税法规定能够于以后年度抵减应纳税所得额的可抵扣亏损， 视同可抵扣暂时性差异。对于商誉的初始确认产生的暂时性差异，不确认相应的递延所得税负债。对于既 不影响会计利润也不影响应纳税所得额（或可抵扣亏损）的非企业合并的交易中产生的资产或负债的初始 确认形成的暂时性差异，不确认相应的递延所得税资产和递延所得税负债。于资产负债表日，递延所得税 资产和递延所得税负债，按照预期收回该资产或清偿该负债期间的适用税率计量。 递延所得税资产的确认以本公司很可能取得用来抵扣可抵扣暂时性差异、可抵扣亏损和税款抵减的应纳税 所得额为限。</w:t>
      </w:r>
    </w:p>
    <w:p>
      <w:pPr>
        <w:spacing w:after="0" w:line="271" w:lineRule="auto"/>
        <w:jc w:val="left"/>
        <w:sectPr>
          <w:pgSz w:w="11910" w:h="16850"/>
          <w:pgMar w:header="731" w:footer="980" w:top="1040" w:bottom="1180" w:left="1000" w:right="960"/>
        </w:sectPr>
      </w:pPr>
    </w:p>
    <w:p>
      <w:pPr>
        <w:spacing w:line="240" w:lineRule="auto" w:before="3"/>
        <w:rPr>
          <w:rFonts w:ascii="宋体" w:hAnsi="宋体" w:cs="宋体" w:eastAsia="宋体" w:hint="default"/>
          <w:sz w:val="25"/>
          <w:szCs w:val="25"/>
        </w:rPr>
      </w:pPr>
    </w:p>
    <w:p>
      <w:pPr>
        <w:pStyle w:val="BodyText"/>
        <w:spacing w:line="276" w:lineRule="auto" w:before="35"/>
        <w:ind w:right="158"/>
        <w:jc w:val="both"/>
      </w:pPr>
      <w:r>
        <w:rPr>
          <w:spacing w:val="-1"/>
        </w:rPr>
        <w:t>对子公司、联营企业及合营企业投资相关的暂时性差异产生的递延所得税资产和递延所得税负债，予以确</w:t>
      </w:r>
      <w:r>
        <w:rPr>
          <w:spacing w:val="-89"/>
        </w:rPr>
        <w:t> </w:t>
      </w:r>
      <w:r>
        <w:rPr>
          <w:spacing w:val="-89"/>
        </w:rPr>
      </w:r>
      <w:r>
        <w:rPr>
          <w:spacing w:val="-1"/>
        </w:rPr>
        <w:t>认。但本公司能够控制暂时性差异转回的时间且该暂时性差异在可预见的未来很可能不会转回的，不予确</w:t>
      </w:r>
      <w:r>
        <w:rPr>
          <w:spacing w:val="-89"/>
        </w:rPr>
        <w:t> </w:t>
      </w:r>
      <w:r>
        <w:rPr>
          <w:spacing w:val="-89"/>
        </w:rPr>
      </w:r>
      <w:r>
        <w:rPr/>
        <w:t>认。</w:t>
      </w:r>
    </w:p>
    <w:p>
      <w:pPr>
        <w:spacing w:line="240" w:lineRule="auto" w:before="8"/>
        <w:rPr>
          <w:rFonts w:ascii="宋体" w:hAnsi="宋体" w:cs="宋体" w:eastAsia="宋体" w:hint="default"/>
          <w:sz w:val="23"/>
          <w:szCs w:val="23"/>
        </w:rPr>
      </w:pPr>
    </w:p>
    <w:p>
      <w:pPr>
        <w:pStyle w:val="Heading4"/>
        <w:spacing w:line="240" w:lineRule="auto"/>
        <w:ind w:right="142"/>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1"/>
        <w:rPr>
          <w:rFonts w:ascii="宋体" w:hAnsi="宋体" w:cs="宋体" w:eastAsia="宋体" w:hint="default"/>
          <w:b/>
          <w:bCs/>
          <w:sz w:val="24"/>
          <w:szCs w:val="24"/>
        </w:rPr>
      </w:pPr>
    </w:p>
    <w:p>
      <w:pPr>
        <w:pStyle w:val="Heading4"/>
        <w:spacing w:line="508" w:lineRule="auto"/>
        <w:ind w:right="6416"/>
        <w:jc w:val="left"/>
        <w:rPr>
          <w:b w:val="0"/>
          <w:bCs w:val="0"/>
        </w:rPr>
      </w:pPr>
      <w:r>
        <w:rPr/>
        <w:t>（</w:t>
      </w:r>
      <w:r>
        <w:rPr>
          <w:rFonts w:ascii="Times New Roman" w:hAnsi="Times New Roman" w:cs="Times New Roman" w:eastAsia="Times New Roman" w:hint="default"/>
        </w:rPr>
        <w:t>2</w:t>
      </w:r>
      <w:r>
        <w:rPr/>
        <w:t>）融资租赁的会计处理方法</w:t>
      </w:r>
      <w:r>
        <w:rPr>
          <w:spacing w:val="-102"/>
        </w:rPr>
        <w:t> </w:t>
      </w:r>
      <w:r>
        <w:rPr>
          <w:spacing w:val="-102"/>
        </w:rPr>
      </w:r>
      <w:r>
        <w:rPr>
          <w:rFonts w:ascii="Times New Roman" w:hAnsi="Times New Roman" w:cs="Times New Roman" w:eastAsia="Times New Roman" w:hint="default"/>
        </w:rPr>
        <w:t>32</w:t>
      </w:r>
      <w:r>
        <w:rPr/>
        <w:t>、其他重要的会计政策和会计估计</w:t>
      </w:r>
      <w:r>
        <w:rPr>
          <w:b w:val="0"/>
          <w:bCs w:val="0"/>
        </w:rPr>
      </w:r>
    </w:p>
    <w:p>
      <w:pPr>
        <w:pStyle w:val="Heading4"/>
        <w:spacing w:line="240" w:lineRule="auto" w:before="64"/>
        <w:ind w:right="142"/>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482" w:lineRule="auto" w:before="154"/>
        <w:ind w:left="141" w:right="80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税种</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07" w:hRule="exact"/>
        </w:trPr>
        <w:tc>
          <w:tcPr>
            <w:tcW w:w="3199"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2" w:space="0" w:color="D2D2D2"/>
              <w:right w:val="single" w:sz="6" w:space="0" w:color="000000"/>
            </w:tcBorders>
          </w:tcPr>
          <w:p>
            <w:pPr>
              <w:pStyle w:val="TableParagraph"/>
              <w:spacing w:line="312" w:lineRule="auto" w:before="44"/>
              <w:ind w:left="7"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乘以适用税率扣除当期允计抵扣的进项 税后的余额计算</w:t>
            </w:r>
            <w:r>
              <w:rPr>
                <w:rFonts w:ascii="Times New Roman" w:hAnsi="Times New Roman" w:cs="Times New Roman" w:eastAsia="Times New Roman" w:hint="default"/>
                <w:sz w:val="18"/>
                <w:szCs w:val="18"/>
              </w:rPr>
              <w:t>)</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w:t>
            </w:r>
          </w:p>
        </w:tc>
      </w:tr>
      <w:tr>
        <w:trPr>
          <w:trHeight w:val="390" w:hRule="exact"/>
        </w:trPr>
        <w:tc>
          <w:tcPr>
            <w:tcW w:w="319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4" w:type="dxa"/>
            <w:vMerge/>
            <w:tcBorders>
              <w:left w:val="single" w:sz="12"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323" w:hRule="exact"/>
        </w:trPr>
        <w:tc>
          <w:tcPr>
            <w:tcW w:w="3199"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2"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当期应纳流转税额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Heading4"/>
        <w:spacing w:line="240" w:lineRule="auto" w:before="35"/>
        <w:ind w:right="14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1"/>
        <w:rPr>
          <w:rFonts w:ascii="宋体" w:hAnsi="宋体" w:cs="宋体" w:eastAsia="宋体" w:hint="default"/>
          <w:b/>
          <w:bCs/>
          <w:sz w:val="24"/>
          <w:szCs w:val="24"/>
        </w:rPr>
      </w:pPr>
    </w:p>
    <w:p>
      <w:pPr>
        <w:spacing w:line="487" w:lineRule="auto" w:before="0"/>
        <w:ind w:left="141" w:right="68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9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240,710.34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4,304.91</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432,425,303.13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1,019,094,023.51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55,454,033.22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65,899,147.96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488,120,046.69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1,084,997,476.38</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89"/>
        <w:ind w:right="142"/>
        <w:jc w:val="left"/>
      </w:pPr>
      <w:r>
        <w:rPr>
          <w:spacing w:val="-2"/>
        </w:rPr>
        <w:t>货币资金期末数比年初数减少</w:t>
      </w:r>
      <w:r>
        <w:rPr>
          <w:rFonts w:ascii="Times New Roman" w:hAnsi="Times New Roman" w:cs="Times New Roman" w:eastAsia="Times New Roman" w:hint="default"/>
          <w:spacing w:val="-2"/>
        </w:rPr>
        <w:t>596,877,429.69</w:t>
      </w:r>
      <w:r>
        <w:rPr>
          <w:spacing w:val="-2"/>
        </w:rPr>
        <w:t>元，减少比例为</w:t>
      </w:r>
      <w:r>
        <w:rPr>
          <w:rFonts w:ascii="Times New Roman" w:hAnsi="Times New Roman" w:cs="Times New Roman" w:eastAsia="Times New Roman" w:hint="default"/>
          <w:spacing w:val="-2"/>
        </w:rPr>
        <w:t>55.01%</w:t>
      </w:r>
      <w:r>
        <w:rPr>
          <w:spacing w:val="-2"/>
        </w:rPr>
        <w:t>，减少原因系募集资金密集投入减少资</w:t>
      </w:r>
      <w:r>
        <w:rPr>
          <w:spacing w:val="-65"/>
        </w:rPr>
        <w:t> </w:t>
      </w:r>
      <w:r>
        <w:rPr>
          <w:spacing w:val="-65"/>
        </w:rPr>
      </w:r>
      <w:r>
        <w:rPr/>
        <w:t>金所致。</w:t>
      </w:r>
    </w:p>
    <w:p>
      <w:pPr>
        <w:spacing w:line="240" w:lineRule="auto" w:before="8"/>
        <w:rPr>
          <w:rFonts w:ascii="宋体" w:hAnsi="宋体" w:cs="宋体" w:eastAsia="宋体" w:hint="default"/>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5"/>
          <w:szCs w:val="25"/>
        </w:rPr>
      </w:pPr>
    </w:p>
    <w:p>
      <w:pPr>
        <w:spacing w:before="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4"/>
        <w:spacing w:line="240" w:lineRule="auto"/>
        <w:ind w:right="142"/>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60,433,979.53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188,446,751.67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60,433,979.53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188,446,751.67</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after="0" w:line="240" w:lineRule="auto"/>
        <w:jc w:val="center"/>
        <w:rPr>
          <w:rFonts w:ascii="宋体" w:hAnsi="宋体" w:cs="宋体" w:eastAsia="宋体"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123,919,994.38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123,919,994.38</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630"/>
        <w:gridCol w:w="766"/>
        <w:gridCol w:w="766"/>
        <w:gridCol w:w="751"/>
        <w:gridCol w:w="766"/>
        <w:gridCol w:w="796"/>
        <w:gridCol w:w="646"/>
        <w:gridCol w:w="765"/>
        <w:gridCol w:w="812"/>
        <w:gridCol w:w="946"/>
        <w:gridCol w:w="931"/>
      </w:tblGrid>
      <w:tr>
        <w:trPr>
          <w:trHeight w:val="405" w:hRule="exact"/>
        </w:trPr>
        <w:tc>
          <w:tcPr>
            <w:tcW w:w="16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6"/>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0"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8" w:hRule="exact"/>
        </w:trPr>
        <w:tc>
          <w:tcPr>
            <w:tcW w:w="1630"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5"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5" w:type="dxa"/>
            <w:tcBorders>
              <w:top w:val="single" w:sz="6" w:space="0" w:color="000000"/>
              <w:left w:val="single" w:sz="6" w:space="0" w:color="000000"/>
              <w:bottom w:val="nil" w:sz="6" w:space="0" w:color="auto"/>
              <w:right w:val="single" w:sz="6" w:space="0" w:color="000000"/>
            </w:tcBorders>
            <w:shd w:val="clear" w:color="auto" w:fill="D2D2D2"/>
          </w:tcPr>
          <w:p>
            <w:pPr/>
          </w:p>
        </w:tc>
        <w:tc>
          <w:tcPr>
            <w:tcW w:w="812" w:type="dxa"/>
            <w:tcBorders>
              <w:top w:val="single" w:sz="6" w:space="0" w:color="000000"/>
              <w:left w:val="single" w:sz="6" w:space="0" w:color="000000"/>
              <w:bottom w:val="nil" w:sz="6" w:space="0" w:color="auto"/>
              <w:right w:val="single" w:sz="6" w:space="0" w:color="000000"/>
            </w:tcBorders>
            <w:shd w:val="clear" w:color="auto" w:fill="D2D2D2"/>
          </w:tcPr>
          <w:p>
            <w:pPr/>
          </w:p>
        </w:tc>
        <w:tc>
          <w:tcPr>
            <w:tcW w:w="9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1" w:hRule="exact"/>
        </w:trPr>
        <w:tc>
          <w:tcPr>
            <w:tcW w:w="1630"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6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bottom w:val="nil" w:sz="6" w:space="0" w:color="auto"/>
              <w:right w:val="single" w:sz="6" w:space="0" w:color="000000"/>
            </w:tcBorders>
            <w:shd w:val="clear" w:color="auto" w:fill="D2D2D2"/>
          </w:tcPr>
          <w:p>
            <w:pPr/>
          </w:p>
        </w:tc>
      </w:tr>
      <w:tr>
        <w:trPr>
          <w:trHeight w:val="210" w:hRule="exact"/>
        </w:trPr>
        <w:tc>
          <w:tcPr>
            <w:tcW w:w="1630"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646" w:type="dxa"/>
            <w:vMerge/>
            <w:tcBorders>
              <w:left w:val="single" w:sz="6" w:space="0" w:color="000000"/>
              <w:bottom w:val="nil" w:sz="6" w:space="0" w:color="auto"/>
              <w:right w:val="single" w:sz="6" w:space="0" w:color="000000"/>
            </w:tcBorders>
            <w:shd w:val="clear" w:color="auto" w:fill="D2D2D2"/>
          </w:tcPr>
          <w:p>
            <w:pPr/>
          </w:p>
        </w:tc>
        <w:tc>
          <w:tcPr>
            <w:tcW w:w="765" w:type="dxa"/>
            <w:vMerge/>
            <w:tcBorders>
              <w:left w:val="single" w:sz="6" w:space="0" w:color="000000"/>
              <w:bottom w:val="nil" w:sz="6" w:space="0" w:color="auto"/>
              <w:right w:val="single" w:sz="6" w:space="0" w:color="000000"/>
            </w:tcBorders>
            <w:shd w:val="clear" w:color="auto" w:fill="D2D2D2"/>
          </w:tcPr>
          <w:p>
            <w:pPr/>
          </w:p>
        </w:tc>
        <w:tc>
          <w:tcPr>
            <w:tcW w:w="812" w:type="dxa"/>
            <w:vMerge/>
            <w:tcBorders>
              <w:left w:val="single" w:sz="6" w:space="0" w:color="000000"/>
              <w:bottom w:val="nil" w:sz="6" w:space="0" w:color="auto"/>
              <w:right w:val="single" w:sz="6" w:space="0" w:color="000000"/>
            </w:tcBorders>
            <w:shd w:val="clear" w:color="auto" w:fill="D2D2D2"/>
          </w:tcPr>
          <w:p>
            <w:pPr/>
          </w:p>
        </w:tc>
        <w:tc>
          <w:tcPr>
            <w:tcW w:w="946" w:type="dxa"/>
            <w:vMerge/>
            <w:tcBorders>
              <w:left w:val="single" w:sz="6" w:space="0" w:color="000000"/>
              <w:bottom w:val="nil" w:sz="6" w:space="0" w:color="auto"/>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
        </w:tc>
      </w:tr>
      <w:tr>
        <w:trPr>
          <w:trHeight w:val="158" w:hRule="exact"/>
        </w:trPr>
        <w:tc>
          <w:tcPr>
            <w:tcW w:w="1630"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646" w:type="dxa"/>
            <w:tcBorders>
              <w:top w:val="nil" w:sz="6" w:space="0" w:color="auto"/>
              <w:left w:val="single" w:sz="6" w:space="0" w:color="000000"/>
              <w:bottom w:val="single" w:sz="6" w:space="0" w:color="000000"/>
              <w:right w:val="single" w:sz="6" w:space="0" w:color="000000"/>
            </w:tcBorders>
            <w:shd w:val="clear" w:color="auto" w:fill="D2D2D2"/>
          </w:tcPr>
          <w:p>
            <w:pPr/>
          </w:p>
        </w:tc>
        <w:tc>
          <w:tcPr>
            <w:tcW w:w="765" w:type="dxa"/>
            <w:tcBorders>
              <w:top w:val="nil" w:sz="6" w:space="0" w:color="auto"/>
              <w:left w:val="single" w:sz="6" w:space="0" w:color="000000"/>
              <w:bottom w:val="single" w:sz="6" w:space="0" w:color="000000"/>
              <w:right w:val="single" w:sz="6" w:space="0" w:color="000000"/>
            </w:tcBorders>
            <w:shd w:val="clear" w:color="auto" w:fill="D2D2D2"/>
          </w:tcPr>
          <w:p>
            <w:pPr/>
          </w:p>
        </w:tc>
        <w:tc>
          <w:tcPr>
            <w:tcW w:w="812" w:type="dxa"/>
            <w:tcBorders>
              <w:top w:val="nil" w:sz="6" w:space="0" w:color="auto"/>
              <w:left w:val="single" w:sz="6" w:space="0" w:color="000000"/>
              <w:bottom w:val="single" w:sz="6" w:space="0" w:color="000000"/>
              <w:right w:val="single" w:sz="6" w:space="0" w:color="000000"/>
            </w:tcBorders>
            <w:shd w:val="clear" w:color="auto" w:fill="D2D2D2"/>
          </w:tcPr>
          <w:p>
            <w:pPr/>
          </w:p>
        </w:tc>
        <w:tc>
          <w:tcPr>
            <w:tcW w:w="9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6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605,834,</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852.37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32,235,2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00.61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5.32%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573,599,6</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51.76</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91,655,</w:t>
            </w:r>
          </w:p>
          <w:p>
            <w:pPr>
              <w:pStyle w:val="TableParagraph"/>
              <w:spacing w:line="240" w:lineRule="auto" w:before="108"/>
              <w:ind w:left="119" w:right="0"/>
              <w:jc w:val="left"/>
              <w:rPr>
                <w:rFonts w:ascii="Times New Roman" w:hAnsi="Times New Roman" w:cs="Times New Roman" w:eastAsia="Times New Roman" w:hint="default"/>
                <w:sz w:val="18"/>
                <w:szCs w:val="18"/>
              </w:rPr>
            </w:pPr>
            <w:r>
              <w:rPr>
                <w:rFonts w:ascii="Times New Roman"/>
                <w:sz w:val="18"/>
              </w:rPr>
              <w:t>389.41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5,649,930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6.16%</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86,005,458.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54</w:t>
            </w:r>
          </w:p>
        </w:tc>
      </w:tr>
      <w:tr>
        <w:trPr>
          <w:trHeight w:val="706" w:hRule="exact"/>
        </w:trPr>
        <w:tc>
          <w:tcPr>
            <w:tcW w:w="16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605,834,</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852.37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32,235,2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00.61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5.32%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573,599,6</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51.76</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left"/>
              <w:rPr>
                <w:rFonts w:ascii="Times New Roman" w:hAnsi="Times New Roman" w:cs="Times New Roman" w:eastAsia="Times New Roman" w:hint="default"/>
                <w:sz w:val="18"/>
                <w:szCs w:val="18"/>
              </w:rPr>
            </w:pPr>
            <w:r>
              <w:rPr>
                <w:rFonts w:ascii="Times New Roman"/>
                <w:sz w:val="18"/>
              </w:rPr>
              <w:t>91,655,</w:t>
            </w:r>
          </w:p>
          <w:p>
            <w:pPr>
              <w:pStyle w:val="TableParagraph"/>
              <w:spacing w:line="240" w:lineRule="auto" w:before="108"/>
              <w:ind w:left="119" w:right="0"/>
              <w:jc w:val="left"/>
              <w:rPr>
                <w:rFonts w:ascii="Times New Roman" w:hAnsi="Times New Roman" w:cs="Times New Roman" w:eastAsia="Times New Roman" w:hint="default"/>
                <w:sz w:val="18"/>
                <w:szCs w:val="18"/>
              </w:rPr>
            </w:pPr>
            <w:r>
              <w:rPr>
                <w:rFonts w:ascii="Times New Roman"/>
                <w:sz w:val="18"/>
              </w:rPr>
              <w:t>389.41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5,649,930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6.16%</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86,005,458.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54</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16" w:lineRule="auto" w:before="125"/>
        <w:ind w:left="141" w:right="58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组合中，按账龄分析法计提坏账准备的应收账款：</w:t>
      </w:r>
    </w:p>
    <w:p>
      <w:pPr>
        <w:spacing w:before="82"/>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before="81"/>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81"/>
        <w:gridCol w:w="2403"/>
        <w:gridCol w:w="2392"/>
        <w:gridCol w:w="2399"/>
      </w:tblGrid>
      <w:tr>
        <w:trPr>
          <w:trHeight w:val="203" w:hRule="exact"/>
        </w:trPr>
        <w:tc>
          <w:tcPr>
            <w:tcW w:w="23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194"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23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7194" w:type="dxa"/>
            <w:gridSpan w:val="3"/>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381" w:type="dxa"/>
            <w:vMerge/>
            <w:tcBorders>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81"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c>
          <w:tcPr>
            <w:tcW w:w="2392" w:type="dxa"/>
            <w:vMerge/>
            <w:tcBorders>
              <w:left w:val="single" w:sz="6" w:space="0" w:color="000000"/>
              <w:bottom w:val="single" w:sz="6" w:space="0" w:color="000000"/>
              <w:right w:val="single" w:sz="6" w:space="0" w:color="000000"/>
            </w:tcBorders>
            <w:shd w:val="clear" w:color="auto" w:fill="D2D2D2"/>
          </w:tcPr>
          <w:p>
            <w:pPr/>
          </w:p>
        </w:tc>
        <w:tc>
          <w:tcPr>
            <w:tcW w:w="2399" w:type="dxa"/>
            <w:vMerge/>
            <w:tcBorders>
              <w:left w:val="single" w:sz="6" w:space="0" w:color="000000"/>
              <w:bottom w:val="single" w:sz="6" w:space="0" w:color="000000"/>
              <w:right w:val="single" w:sz="6" w:space="0" w:color="000000"/>
            </w:tcBorders>
            <w:shd w:val="clear" w:color="auto" w:fill="D2D2D2"/>
          </w:tcPr>
          <w:p>
            <w:pPr/>
          </w:p>
        </w:tc>
      </w:tr>
      <w:tr>
        <w:trPr>
          <w:trHeight w:val="398" w:hRule="exact"/>
        </w:trPr>
        <w:tc>
          <w:tcPr>
            <w:tcW w:w="957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600,913,190.83</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30,045,659.54</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2,484,530.12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496,906.02</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390"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1,488,992.75</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744,496.38</w:t>
            </w:r>
          </w:p>
        </w:tc>
        <w:tc>
          <w:tcPr>
            <w:tcW w:w="23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286" w:type="dxa"/>
        <w:tblLayout w:type="fixed"/>
        <w:tblCellMar>
          <w:top w:w="0" w:type="dxa"/>
          <w:left w:w="0" w:type="dxa"/>
          <w:bottom w:w="0" w:type="dxa"/>
          <w:right w:w="0" w:type="dxa"/>
        </w:tblCellMar>
        <w:tblLook w:val="01E0"/>
      </w:tblPr>
      <w:tblGrid>
        <w:gridCol w:w="2381"/>
        <w:gridCol w:w="2411"/>
        <w:gridCol w:w="2388"/>
        <w:gridCol w:w="2403"/>
      </w:tblGrid>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948,138.67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948,138.67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605,834,852.37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32,235,200.61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5.32%</w:t>
            </w:r>
            <w:r>
              <w:rPr>
                <w:rFonts w:ascii="Times New Roman"/>
                <w:sz w:val="18"/>
              </w:rPr>
            </w:r>
          </w:p>
        </w:tc>
      </w:tr>
    </w:tbl>
    <w:p>
      <w:pPr>
        <w:spacing w:line="350" w:lineRule="auto" w:before="45"/>
        <w:ind w:left="301" w:right="546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16" w:lineRule="auto" w:before="57"/>
        <w:ind w:left="301" w:right="58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组合中，采用其他方法计提坏账准备的应收账款：</w:t>
      </w:r>
    </w:p>
    <w:p>
      <w:pPr>
        <w:spacing w:line="240" w:lineRule="auto" w:before="6"/>
        <w:rPr>
          <w:rFonts w:ascii="宋体" w:hAnsi="宋体" w:cs="宋体" w:eastAsia="宋体" w:hint="default"/>
          <w:sz w:val="25"/>
          <w:szCs w:val="25"/>
        </w:rPr>
      </w:pPr>
    </w:p>
    <w:p>
      <w:pPr>
        <w:pStyle w:val="Heading4"/>
        <w:spacing w:line="240" w:lineRule="auto"/>
        <w:ind w:left="301" w:right="5469"/>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spacing w:line="350" w:lineRule="auto" w:before="0"/>
        <w:ind w:left="301" w:right="492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before="42"/>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28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4"/>
        <w:spacing w:line="240" w:lineRule="auto" w:before="35"/>
        <w:ind w:left="301" w:right="5469"/>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28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4"/>
        <w:ind w:left="301" w:right="5469"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286" w:type="dxa"/>
        <w:tblLayout w:type="fixed"/>
        <w:tblCellMar>
          <w:top w:w="0" w:type="dxa"/>
          <w:left w:w="0" w:type="dxa"/>
          <w:bottom w:w="0" w:type="dxa"/>
          <w:right w:w="0" w:type="dxa"/>
        </w:tblCellMar>
        <w:tblLook w:val="01E0"/>
      </w:tblPr>
      <w:tblGrid>
        <w:gridCol w:w="1262"/>
        <w:gridCol w:w="1442"/>
        <w:gridCol w:w="1442"/>
        <w:gridCol w:w="1442"/>
        <w:gridCol w:w="1622"/>
        <w:gridCol w:w="2373"/>
      </w:tblGrid>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spacing w:before="45"/>
        <w:ind w:left="301" w:right="5469"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4"/>
        <w:spacing w:line="240" w:lineRule="auto" w:before="139"/>
        <w:ind w:left="301"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9"/>
          <w:szCs w:val="29"/>
        </w:rPr>
      </w:pPr>
    </w:p>
    <w:tbl>
      <w:tblPr>
        <w:tblW w:w="0" w:type="auto"/>
        <w:jc w:val="left"/>
        <w:tblInd w:w="116" w:type="dxa"/>
        <w:tblLayout w:type="fixed"/>
        <w:tblCellMar>
          <w:top w:w="0" w:type="dxa"/>
          <w:left w:w="0" w:type="dxa"/>
          <w:bottom w:w="0" w:type="dxa"/>
          <w:right w:w="0" w:type="dxa"/>
        </w:tblCellMar>
        <w:tblLook w:val="01E0"/>
      </w:tblPr>
      <w:tblGrid>
        <w:gridCol w:w="2175"/>
        <w:gridCol w:w="2200"/>
        <w:gridCol w:w="1538"/>
        <w:gridCol w:w="985"/>
        <w:gridCol w:w="1224"/>
        <w:gridCol w:w="1467"/>
      </w:tblGrid>
      <w:tr>
        <w:trPr>
          <w:trHeight w:val="811"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200" w:type="dxa"/>
            <w:tcBorders>
              <w:top w:val="nil" w:sz="6" w:space="0" w:color="auto"/>
              <w:left w:val="nil" w:sz="6" w:space="0" w:color="auto"/>
              <w:bottom w:val="nil" w:sz="6" w:space="0" w:color="auto"/>
              <w:right w:val="nil" w:sz="6" w:space="0" w:color="auto"/>
            </w:tcBorders>
          </w:tcPr>
          <w:p>
            <w:pPr>
              <w:pStyle w:val="TableParagraph"/>
              <w:spacing w:line="210" w:lineRule="exact"/>
              <w:ind w:left="1268" w:right="0"/>
              <w:jc w:val="left"/>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85"/>
              <w:ind w:left="1133" w:right="0"/>
              <w:jc w:val="left"/>
              <w:rPr>
                <w:rFonts w:ascii="宋体" w:hAnsi="宋体" w:cs="宋体" w:eastAsia="宋体" w:hint="default"/>
                <w:sz w:val="21"/>
                <w:szCs w:val="21"/>
              </w:rPr>
            </w:pPr>
            <w:r>
              <w:rPr>
                <w:rFonts w:ascii="宋体" w:hAnsi="宋体" w:cs="宋体" w:eastAsia="宋体" w:hint="default"/>
                <w:sz w:val="21"/>
                <w:szCs w:val="21"/>
              </w:rPr>
              <w:t>关系</w:t>
            </w:r>
          </w:p>
        </w:tc>
        <w:tc>
          <w:tcPr>
            <w:tcW w:w="1538" w:type="dxa"/>
            <w:tcBorders>
              <w:top w:val="nil" w:sz="6" w:space="0" w:color="auto"/>
              <w:left w:val="nil" w:sz="6" w:space="0" w:color="auto"/>
              <w:bottom w:val="nil" w:sz="6" w:space="0" w:color="auto"/>
              <w:right w:val="nil" w:sz="6" w:space="0" w:color="auto"/>
            </w:tcBorders>
          </w:tcPr>
          <w:p>
            <w:pPr>
              <w:pStyle w:val="TableParagraph"/>
              <w:spacing w:line="210" w:lineRule="exact"/>
              <w:ind w:left="8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85" w:type="dxa"/>
            <w:tcBorders>
              <w:top w:val="nil" w:sz="6" w:space="0" w:color="auto"/>
              <w:left w:val="nil" w:sz="6" w:space="0" w:color="auto"/>
              <w:bottom w:val="nil" w:sz="6" w:space="0" w:color="auto"/>
              <w:right w:val="nil" w:sz="6" w:space="0" w:color="auto"/>
            </w:tcBorders>
          </w:tcPr>
          <w:p>
            <w:pPr>
              <w:pStyle w:val="TableParagraph"/>
              <w:spacing w:line="210" w:lineRule="exact"/>
              <w:ind w:left="113"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224" w:type="dxa"/>
            <w:tcBorders>
              <w:top w:val="nil" w:sz="6" w:space="0" w:color="auto"/>
              <w:left w:val="nil" w:sz="6" w:space="0" w:color="auto"/>
              <w:bottom w:val="nil" w:sz="6" w:space="0" w:color="auto"/>
              <w:right w:val="nil" w:sz="6" w:space="0" w:color="auto"/>
            </w:tcBorders>
          </w:tcPr>
          <w:p>
            <w:pPr>
              <w:pStyle w:val="TableParagraph"/>
              <w:spacing w:line="210" w:lineRule="exact"/>
              <w:ind w:left="134" w:right="0"/>
              <w:jc w:val="left"/>
              <w:rPr>
                <w:rFonts w:ascii="宋体" w:hAnsi="宋体" w:cs="宋体" w:eastAsia="宋体" w:hint="default"/>
                <w:sz w:val="21"/>
                <w:szCs w:val="21"/>
              </w:rPr>
            </w:pPr>
            <w:r>
              <w:rPr>
                <w:rFonts w:ascii="宋体" w:hAnsi="宋体" w:cs="宋体" w:eastAsia="宋体" w:hint="default"/>
                <w:sz w:val="21"/>
                <w:szCs w:val="21"/>
              </w:rPr>
              <w:t>占应收账款</w:t>
            </w:r>
          </w:p>
          <w:p>
            <w:pPr>
              <w:pStyle w:val="TableParagraph"/>
              <w:spacing w:line="240" w:lineRule="auto" w:before="40"/>
              <w:ind w:left="13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原值比例</w:t>
            </w:r>
            <w:r>
              <w:rPr>
                <w:rFonts w:ascii="Times New Roman" w:hAnsi="Times New Roman" w:cs="Times New Roman" w:eastAsia="Times New Roman" w:hint="default"/>
                <w:sz w:val="21"/>
                <w:szCs w:val="21"/>
              </w:rPr>
              <w:t>%</w:t>
            </w:r>
          </w:p>
        </w:tc>
        <w:tc>
          <w:tcPr>
            <w:tcW w:w="1467" w:type="dxa"/>
            <w:tcBorders>
              <w:top w:val="nil" w:sz="6" w:space="0" w:color="auto"/>
              <w:left w:val="nil" w:sz="6" w:space="0" w:color="auto"/>
              <w:bottom w:val="nil" w:sz="6" w:space="0" w:color="auto"/>
              <w:right w:val="nil" w:sz="6" w:space="0" w:color="auto"/>
            </w:tcBorders>
          </w:tcPr>
          <w:p>
            <w:pPr>
              <w:pStyle w:val="TableParagraph"/>
              <w:spacing w:line="210" w:lineRule="exact"/>
              <w:ind w:left="337"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40" w:lineRule="auto" w:before="85"/>
              <w:ind w:left="3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31"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200"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89" w:right="0"/>
              <w:jc w:val="left"/>
              <w:rPr>
                <w:rFonts w:ascii="Times New Roman" w:hAnsi="Times New Roman" w:cs="Times New Roman" w:eastAsia="Times New Roman" w:hint="default"/>
                <w:sz w:val="21"/>
                <w:szCs w:val="21"/>
              </w:rPr>
            </w:pPr>
            <w:r>
              <w:rPr>
                <w:rFonts w:ascii="Times New Roman"/>
                <w:sz w:val="21"/>
              </w:rPr>
              <w:t>240,168,559.80</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1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39.64</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7" w:right="0"/>
              <w:jc w:val="left"/>
              <w:rPr>
                <w:rFonts w:ascii="Times New Roman" w:hAnsi="Times New Roman" w:cs="Times New Roman" w:eastAsia="Times New Roman" w:hint="default"/>
                <w:sz w:val="21"/>
                <w:szCs w:val="21"/>
              </w:rPr>
            </w:pPr>
            <w:r>
              <w:rPr>
                <w:rFonts w:ascii="Times New Roman"/>
                <w:sz w:val="21"/>
              </w:rPr>
              <w:t>12,008,427.99</w:t>
            </w:r>
          </w:p>
        </w:tc>
      </w:tr>
      <w:tr>
        <w:trPr>
          <w:trHeight w:val="345"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200" w:type="dxa"/>
            <w:tcBorders>
              <w:top w:val="nil" w:sz="6" w:space="0" w:color="auto"/>
              <w:left w:val="nil" w:sz="6" w:space="0" w:color="auto"/>
              <w:bottom w:val="nil" w:sz="6" w:space="0" w:color="auto"/>
              <w:right w:val="nil" w:sz="6" w:space="0" w:color="auto"/>
            </w:tcBorders>
          </w:tcPr>
          <w:p>
            <w:pPr>
              <w:pStyle w:val="TableParagraph"/>
              <w:spacing w:line="264" w:lineRule="exact"/>
              <w:ind w:right="2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9" w:right="0"/>
              <w:jc w:val="left"/>
              <w:rPr>
                <w:rFonts w:ascii="Times New Roman" w:hAnsi="Times New Roman" w:cs="Times New Roman" w:eastAsia="Times New Roman" w:hint="default"/>
                <w:sz w:val="21"/>
                <w:szCs w:val="21"/>
              </w:rPr>
            </w:pPr>
            <w:r>
              <w:rPr>
                <w:rFonts w:ascii="Times New Roman"/>
                <w:sz w:val="21"/>
              </w:rPr>
              <w:t>126,492,737.01</w:t>
            </w:r>
          </w:p>
        </w:tc>
        <w:tc>
          <w:tcPr>
            <w:tcW w:w="985" w:type="dxa"/>
            <w:tcBorders>
              <w:top w:val="nil" w:sz="6" w:space="0" w:color="auto"/>
              <w:left w:val="nil" w:sz="6" w:space="0" w:color="auto"/>
              <w:bottom w:val="nil" w:sz="6" w:space="0" w:color="auto"/>
              <w:right w:val="nil" w:sz="6" w:space="0" w:color="auto"/>
            </w:tcBorders>
          </w:tcPr>
          <w:p>
            <w:pPr>
              <w:pStyle w:val="TableParagraph"/>
              <w:spacing w:line="280" w:lineRule="exact"/>
              <w:ind w:left="1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4" w:right="0"/>
              <w:jc w:val="left"/>
              <w:rPr>
                <w:rFonts w:ascii="Times New Roman" w:hAnsi="Times New Roman" w:cs="Times New Roman" w:eastAsia="Times New Roman" w:hint="default"/>
                <w:sz w:val="21"/>
                <w:szCs w:val="21"/>
              </w:rPr>
            </w:pPr>
            <w:r>
              <w:rPr>
                <w:rFonts w:ascii="Times New Roman"/>
                <w:sz w:val="21"/>
              </w:rPr>
              <w:t>20.88</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Times New Roman" w:hAnsi="Times New Roman" w:cs="Times New Roman" w:eastAsia="Times New Roman" w:hint="default"/>
                <w:sz w:val="21"/>
                <w:szCs w:val="21"/>
              </w:rPr>
            </w:pPr>
            <w:r>
              <w:rPr>
                <w:rFonts w:ascii="Times New Roman"/>
                <w:sz w:val="21"/>
              </w:rPr>
              <w:t>6,324,636.85</w:t>
            </w:r>
          </w:p>
        </w:tc>
      </w:tr>
      <w:tr>
        <w:trPr>
          <w:trHeight w:val="34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200" w:type="dxa"/>
            <w:tcBorders>
              <w:top w:val="nil" w:sz="6" w:space="0" w:color="auto"/>
              <w:left w:val="nil" w:sz="6" w:space="0" w:color="auto"/>
              <w:bottom w:val="nil" w:sz="6" w:space="0" w:color="auto"/>
              <w:right w:val="nil" w:sz="6" w:space="0" w:color="auto"/>
            </w:tcBorders>
          </w:tcPr>
          <w:p>
            <w:pPr>
              <w:pStyle w:val="TableParagraph"/>
              <w:spacing w:line="264" w:lineRule="exact"/>
              <w:ind w:right="2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9" w:right="0"/>
              <w:jc w:val="left"/>
              <w:rPr>
                <w:rFonts w:ascii="Times New Roman" w:hAnsi="Times New Roman" w:cs="Times New Roman" w:eastAsia="Times New Roman" w:hint="default"/>
                <w:sz w:val="21"/>
                <w:szCs w:val="21"/>
              </w:rPr>
            </w:pPr>
            <w:r>
              <w:rPr>
                <w:rFonts w:ascii="Times New Roman"/>
                <w:sz w:val="21"/>
              </w:rPr>
              <w:t>66,243,449.20</w:t>
            </w:r>
          </w:p>
        </w:tc>
        <w:tc>
          <w:tcPr>
            <w:tcW w:w="985" w:type="dxa"/>
            <w:tcBorders>
              <w:top w:val="nil" w:sz="6" w:space="0" w:color="auto"/>
              <w:left w:val="nil" w:sz="6" w:space="0" w:color="auto"/>
              <w:bottom w:val="nil" w:sz="6" w:space="0" w:color="auto"/>
              <w:right w:val="nil" w:sz="6" w:space="0" w:color="auto"/>
            </w:tcBorders>
          </w:tcPr>
          <w:p>
            <w:pPr>
              <w:pStyle w:val="TableParagraph"/>
              <w:spacing w:line="280" w:lineRule="exact"/>
              <w:ind w:left="1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4" w:right="0"/>
              <w:jc w:val="left"/>
              <w:rPr>
                <w:rFonts w:ascii="Times New Roman" w:hAnsi="Times New Roman" w:cs="Times New Roman" w:eastAsia="Times New Roman" w:hint="default"/>
                <w:sz w:val="21"/>
                <w:szCs w:val="21"/>
              </w:rPr>
            </w:pPr>
            <w:r>
              <w:rPr>
                <w:rFonts w:ascii="Times New Roman"/>
                <w:sz w:val="21"/>
              </w:rPr>
              <w:t>10.93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7" w:right="0"/>
              <w:jc w:val="left"/>
              <w:rPr>
                <w:rFonts w:ascii="Times New Roman" w:hAnsi="Times New Roman" w:cs="Times New Roman" w:eastAsia="Times New Roman" w:hint="default"/>
                <w:sz w:val="21"/>
                <w:szCs w:val="21"/>
              </w:rPr>
            </w:pPr>
            <w:r>
              <w:rPr>
                <w:rFonts w:ascii="Times New Roman"/>
                <w:sz w:val="21"/>
              </w:rPr>
              <w:t>3,312,172.46</w:t>
            </w:r>
          </w:p>
        </w:tc>
      </w:tr>
      <w:tr>
        <w:trPr>
          <w:trHeight w:val="345"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200" w:type="dxa"/>
            <w:tcBorders>
              <w:top w:val="nil" w:sz="6" w:space="0" w:color="auto"/>
              <w:left w:val="nil" w:sz="6" w:space="0" w:color="auto"/>
              <w:bottom w:val="nil" w:sz="6" w:space="0" w:color="auto"/>
              <w:right w:val="nil" w:sz="6" w:space="0" w:color="auto"/>
            </w:tcBorders>
          </w:tcPr>
          <w:p>
            <w:pPr>
              <w:pStyle w:val="TableParagraph"/>
              <w:spacing w:line="265" w:lineRule="exact"/>
              <w:ind w:right="2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9" w:right="0"/>
              <w:jc w:val="left"/>
              <w:rPr>
                <w:rFonts w:ascii="Times New Roman" w:hAnsi="Times New Roman" w:cs="Times New Roman" w:eastAsia="Times New Roman" w:hint="default"/>
                <w:sz w:val="21"/>
                <w:szCs w:val="21"/>
              </w:rPr>
            </w:pPr>
            <w:r>
              <w:rPr>
                <w:rFonts w:ascii="Times New Roman"/>
                <w:sz w:val="21"/>
              </w:rPr>
              <w:t>44,410,347.34</w:t>
            </w:r>
          </w:p>
        </w:tc>
        <w:tc>
          <w:tcPr>
            <w:tcW w:w="985" w:type="dxa"/>
            <w:tcBorders>
              <w:top w:val="nil" w:sz="6" w:space="0" w:color="auto"/>
              <w:left w:val="nil" w:sz="6" w:space="0" w:color="auto"/>
              <w:bottom w:val="nil" w:sz="6" w:space="0" w:color="auto"/>
              <w:right w:val="nil" w:sz="6" w:space="0" w:color="auto"/>
            </w:tcBorders>
          </w:tcPr>
          <w:p>
            <w:pPr>
              <w:pStyle w:val="TableParagraph"/>
              <w:spacing w:line="280" w:lineRule="exact"/>
              <w:ind w:left="1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4" w:right="0"/>
              <w:jc w:val="left"/>
              <w:rPr>
                <w:rFonts w:ascii="Times New Roman" w:hAnsi="Times New Roman" w:cs="Times New Roman" w:eastAsia="Times New Roman" w:hint="default"/>
                <w:sz w:val="21"/>
                <w:szCs w:val="21"/>
              </w:rPr>
            </w:pPr>
            <w:r>
              <w:rPr>
                <w:rFonts w:ascii="Times New Roman"/>
                <w:sz w:val="21"/>
              </w:rPr>
              <w:t>7.33</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7" w:right="0"/>
              <w:jc w:val="left"/>
              <w:rPr>
                <w:rFonts w:ascii="Times New Roman" w:hAnsi="Times New Roman" w:cs="Times New Roman" w:eastAsia="Times New Roman" w:hint="default"/>
                <w:sz w:val="21"/>
                <w:szCs w:val="21"/>
              </w:rPr>
            </w:pPr>
            <w:r>
              <w:rPr>
                <w:rFonts w:ascii="Times New Roman"/>
                <w:sz w:val="21"/>
              </w:rPr>
              <w:t>2,220,517.37</w:t>
            </w:r>
          </w:p>
        </w:tc>
      </w:tr>
      <w:tr>
        <w:trPr>
          <w:trHeight w:val="36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200" w:type="dxa"/>
            <w:tcBorders>
              <w:top w:val="nil" w:sz="6" w:space="0" w:color="auto"/>
              <w:left w:val="nil" w:sz="6" w:space="0" w:color="auto"/>
              <w:bottom w:val="nil" w:sz="6" w:space="0" w:color="auto"/>
              <w:right w:val="nil" w:sz="6" w:space="0" w:color="auto"/>
            </w:tcBorders>
          </w:tcPr>
          <w:p>
            <w:pPr>
              <w:pStyle w:val="TableParagraph"/>
              <w:spacing w:line="264" w:lineRule="exact"/>
              <w:ind w:right="222"/>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9" w:right="0"/>
              <w:jc w:val="left"/>
              <w:rPr>
                <w:rFonts w:ascii="Times New Roman" w:hAnsi="Times New Roman" w:cs="Times New Roman" w:eastAsia="Times New Roman" w:hint="default"/>
                <w:sz w:val="21"/>
                <w:szCs w:val="21"/>
              </w:rPr>
            </w:pPr>
            <w:r>
              <w:rPr>
                <w:rFonts w:ascii="Times New Roman"/>
                <w:sz w:val="21"/>
              </w:rPr>
              <w:t>24,183,032.90</w:t>
            </w:r>
          </w:p>
        </w:tc>
        <w:tc>
          <w:tcPr>
            <w:tcW w:w="985" w:type="dxa"/>
            <w:tcBorders>
              <w:top w:val="nil" w:sz="6" w:space="0" w:color="auto"/>
              <w:left w:val="nil" w:sz="6" w:space="0" w:color="auto"/>
              <w:bottom w:val="nil" w:sz="6" w:space="0" w:color="auto"/>
              <w:right w:val="nil" w:sz="6" w:space="0" w:color="auto"/>
            </w:tcBorders>
          </w:tcPr>
          <w:p>
            <w:pPr>
              <w:pStyle w:val="TableParagraph"/>
              <w:spacing w:line="280" w:lineRule="exact"/>
              <w:ind w:left="1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4" w:right="0"/>
              <w:jc w:val="left"/>
              <w:rPr>
                <w:rFonts w:ascii="Times New Roman" w:hAnsi="Times New Roman" w:cs="Times New Roman" w:eastAsia="Times New Roman" w:hint="default"/>
                <w:sz w:val="21"/>
                <w:szCs w:val="21"/>
              </w:rPr>
            </w:pPr>
            <w:r>
              <w:rPr>
                <w:rFonts w:ascii="Times New Roman"/>
                <w:sz w:val="21"/>
              </w:rPr>
              <w:t>3.99</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 w:right="0"/>
              <w:jc w:val="left"/>
              <w:rPr>
                <w:rFonts w:ascii="Times New Roman" w:hAnsi="Times New Roman" w:cs="Times New Roman" w:eastAsia="Times New Roman" w:hint="default"/>
                <w:sz w:val="21"/>
                <w:szCs w:val="21"/>
              </w:rPr>
            </w:pPr>
            <w:r>
              <w:rPr>
                <w:rFonts w:ascii="Times New Roman"/>
                <w:sz w:val="21"/>
              </w:rPr>
              <w:t>1,209,151.65</w:t>
            </w:r>
          </w:p>
        </w:tc>
      </w:tr>
      <w:tr>
        <w:trPr>
          <w:trHeight w:val="285" w:hRule="exact"/>
        </w:trPr>
        <w:tc>
          <w:tcPr>
            <w:tcW w:w="2175" w:type="dxa"/>
            <w:tcBorders>
              <w:top w:val="nil" w:sz="6" w:space="0" w:color="auto"/>
              <w:left w:val="nil" w:sz="6" w:space="0" w:color="auto"/>
              <w:bottom w:val="nil" w:sz="6" w:space="0" w:color="auto"/>
              <w:right w:val="nil" w:sz="6" w:space="0" w:color="auto"/>
            </w:tcBorders>
          </w:tcPr>
          <w:p>
            <w:pPr/>
          </w:p>
        </w:tc>
        <w:tc>
          <w:tcPr>
            <w:tcW w:w="2200"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9" w:right="0"/>
              <w:jc w:val="left"/>
              <w:rPr>
                <w:rFonts w:ascii="Times New Roman" w:hAnsi="Times New Roman" w:cs="Times New Roman" w:eastAsia="Times New Roman" w:hint="default"/>
                <w:sz w:val="21"/>
                <w:szCs w:val="21"/>
              </w:rPr>
            </w:pPr>
            <w:r>
              <w:rPr>
                <w:rFonts w:ascii="Times New Roman"/>
                <w:sz w:val="21"/>
              </w:rPr>
              <w:t>501,498,126.25</w:t>
            </w:r>
          </w:p>
        </w:tc>
        <w:tc>
          <w:tcPr>
            <w:tcW w:w="985"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4" w:right="0"/>
              <w:jc w:val="left"/>
              <w:rPr>
                <w:rFonts w:ascii="Times New Roman" w:hAnsi="Times New Roman" w:cs="Times New Roman" w:eastAsia="Times New Roman" w:hint="default"/>
                <w:sz w:val="21"/>
                <w:szCs w:val="21"/>
              </w:rPr>
            </w:pPr>
            <w:r>
              <w:rPr>
                <w:rFonts w:ascii="Times New Roman"/>
                <w:sz w:val="21"/>
              </w:rPr>
              <w:t>82.77</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7" w:right="0"/>
              <w:jc w:val="left"/>
              <w:rPr>
                <w:rFonts w:ascii="Times New Roman" w:hAnsi="Times New Roman" w:cs="Times New Roman" w:eastAsia="Times New Roman" w:hint="default"/>
                <w:sz w:val="21"/>
                <w:szCs w:val="21"/>
              </w:rPr>
            </w:pPr>
            <w:r>
              <w:rPr>
                <w:rFonts w:ascii="Times New Roman"/>
                <w:sz w:val="21"/>
              </w:rPr>
              <w:t>25,074,906.32</w:t>
            </w:r>
          </w:p>
        </w:tc>
      </w:tr>
    </w:tbl>
    <w:p>
      <w:pPr>
        <w:spacing w:after="0" w:line="240" w:lineRule="auto"/>
        <w:jc w:val="left"/>
        <w:rPr>
          <w:rFonts w:ascii="Times New Roman" w:hAnsi="Times New Roman" w:cs="Times New Roman" w:eastAsia="Times New Roman" w:hint="default"/>
          <w:sz w:val="21"/>
          <w:szCs w:val="21"/>
        </w:rPr>
        <w:sectPr>
          <w:pgSz w:w="11910" w:h="16850"/>
          <w:pgMar w:header="731" w:footer="980" w:top="1040" w:bottom="1180" w:left="840" w:right="960"/>
        </w:sectPr>
      </w:pPr>
    </w:p>
    <w:p>
      <w:pPr>
        <w:spacing w:line="240" w:lineRule="auto" w:before="5"/>
        <w:rPr>
          <w:rFonts w:ascii="宋体" w:hAnsi="宋体" w:cs="宋体" w:eastAsia="宋体" w:hint="default"/>
          <w:b/>
          <w:bCs/>
          <w:sz w:val="26"/>
          <w:szCs w:val="26"/>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2"/>
        <w:gridCol w:w="1907"/>
        <w:gridCol w:w="1922"/>
      </w:tblGrid>
      <w:tr>
        <w:trPr>
          <w:trHeight w:val="203"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3" w:type="dxa"/>
            <w:gridSpan w:val="2"/>
            <w:vMerge/>
            <w:tcBorders>
              <w:left w:val="single" w:sz="6" w:space="0" w:color="000000"/>
              <w:bottom w:val="single" w:sz="6" w:space="0" w:color="000000"/>
              <w:right w:val="single" w:sz="6" w:space="0" w:color="000000"/>
            </w:tcBorders>
            <w:shd w:val="clear" w:color="auto" w:fill="D2D2D2"/>
          </w:tcPr>
          <w:p>
            <w:pPr/>
          </w:p>
        </w:tc>
        <w:tc>
          <w:tcPr>
            <w:tcW w:w="3829"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372,010,396.62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94.18%</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479,273,374.07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94.91%</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12,537,650.36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3.17%</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17,885,072.59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3.54%</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2,630,406.14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0.67%</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7,840,481.11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1.55%</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7,837,481.11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1.98%</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395,015,934.23</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504,998,927.77</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80" w:lineRule="auto" w:before="59"/>
        <w:ind w:left="141" w:right="142" w:firstLine="0"/>
        <w:jc w:val="left"/>
        <w:rPr>
          <w:rFonts w:ascii="宋体" w:hAnsi="宋体" w:cs="宋体" w:eastAsia="宋体" w:hint="default"/>
          <w:sz w:val="21"/>
          <w:szCs w:val="21"/>
        </w:rPr>
      </w:pPr>
      <w:r>
        <w:rPr>
          <w:rFonts w:ascii="宋体" w:hAnsi="宋体" w:cs="宋体" w:eastAsia="宋体" w:hint="default"/>
          <w:sz w:val="18"/>
          <w:szCs w:val="18"/>
        </w:rPr>
        <w:t>账龄超过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 </w:t>
      </w:r>
      <w:r>
        <w:rPr>
          <w:rFonts w:ascii="宋体" w:hAnsi="宋体" w:cs="宋体" w:eastAsia="宋体" w:hint="default"/>
          <w:spacing w:val="-2"/>
          <w:sz w:val="21"/>
          <w:szCs w:val="21"/>
        </w:rPr>
        <w:t>预付款项期末数比期初数减少</w:t>
      </w:r>
      <w:r>
        <w:rPr>
          <w:rFonts w:ascii="Times New Roman" w:hAnsi="Times New Roman" w:cs="Times New Roman" w:eastAsia="Times New Roman" w:hint="default"/>
          <w:spacing w:val="-2"/>
          <w:sz w:val="21"/>
          <w:szCs w:val="21"/>
        </w:rPr>
        <w:t>109,982,993.54</w:t>
      </w:r>
      <w:r>
        <w:rPr>
          <w:rFonts w:ascii="宋体" w:hAnsi="宋体" w:cs="宋体" w:eastAsia="宋体" w:hint="default"/>
          <w:spacing w:val="-2"/>
          <w:sz w:val="21"/>
          <w:szCs w:val="21"/>
        </w:rPr>
        <w:t>元，减少比例为</w:t>
      </w:r>
      <w:r>
        <w:rPr>
          <w:rFonts w:ascii="Times New Roman" w:hAnsi="Times New Roman" w:cs="Times New Roman" w:eastAsia="Times New Roman" w:hint="default"/>
          <w:spacing w:val="-2"/>
          <w:sz w:val="21"/>
          <w:szCs w:val="21"/>
        </w:rPr>
        <w:t>21.78%</w:t>
      </w:r>
      <w:r>
        <w:rPr>
          <w:rFonts w:ascii="宋体" w:hAnsi="宋体" w:cs="宋体" w:eastAsia="宋体" w:hint="default"/>
          <w:spacing w:val="-2"/>
          <w:sz w:val="21"/>
          <w:szCs w:val="21"/>
        </w:rPr>
        <w:t>，减少原因系公司以预付货款方式结算</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较上年同期减少所致。</w:t>
      </w:r>
    </w:p>
    <w:p>
      <w:pPr>
        <w:spacing w:line="240" w:lineRule="auto" w:before="6"/>
        <w:rPr>
          <w:rFonts w:ascii="宋体" w:hAnsi="宋体" w:cs="宋体" w:eastAsia="宋体" w:hint="default"/>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710"/>
        <w:gridCol w:w="1668"/>
        <w:gridCol w:w="2072"/>
        <w:gridCol w:w="2012"/>
      </w:tblGrid>
      <w:tr>
        <w:trPr>
          <w:trHeight w:val="345"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40" w:right="0"/>
              <w:jc w:val="left"/>
              <w:rPr>
                <w:rFonts w:ascii="Times New Roman" w:hAnsi="Times New Roman" w:cs="Times New Roman" w:eastAsia="Times New Roman" w:hint="default"/>
                <w:sz w:val="21"/>
                <w:szCs w:val="21"/>
              </w:rPr>
            </w:pPr>
            <w:r>
              <w:rPr>
                <w:rFonts w:ascii="Times New Roman"/>
                <w:sz w:val="21"/>
              </w:rPr>
              <w:t>2015/12/31</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2"/>
              <w:jc w:val="center"/>
              <w:rPr>
                <w:rFonts w:ascii="宋体" w:hAnsi="宋体" w:cs="宋体" w:eastAsia="宋体" w:hint="default"/>
                <w:sz w:val="21"/>
                <w:szCs w:val="21"/>
              </w:rPr>
            </w:pPr>
            <w:r>
              <w:rPr>
                <w:rFonts w:ascii="宋体" w:hAnsi="宋体" w:cs="宋体" w:eastAsia="宋体" w:hint="default"/>
                <w:sz w:val="21"/>
                <w:szCs w:val="21"/>
              </w:rPr>
              <w:t>账龄</w:t>
            </w:r>
          </w:p>
        </w:tc>
      </w:tr>
      <w:tr>
        <w:trPr>
          <w:trHeight w:val="346"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Times New Roman" w:hAnsi="Times New Roman" w:cs="Times New Roman" w:eastAsia="Times New Roman" w:hint="default"/>
                <w:sz w:val="21"/>
                <w:szCs w:val="21"/>
              </w:rPr>
            </w:pPr>
            <w:r>
              <w:rPr>
                <w:rFonts w:ascii="Times New Roman"/>
                <w:sz w:val="21"/>
              </w:rPr>
              <w:t>111,383,098.71</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5"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4"/>
              <w:jc w:val="right"/>
              <w:rPr>
                <w:rFonts w:ascii="Times New Roman" w:hAnsi="Times New Roman" w:cs="Times New Roman" w:eastAsia="Times New Roman" w:hint="default"/>
                <w:sz w:val="21"/>
                <w:szCs w:val="21"/>
              </w:rPr>
            </w:pPr>
            <w:r>
              <w:rPr>
                <w:rFonts w:ascii="Times New Roman"/>
                <w:sz w:val="21"/>
              </w:rPr>
              <w:t>80,514,180.00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5"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46,237,220.00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5"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33,550,000.00</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45"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供应商五</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10,887,462.08</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r>
      <w:tr>
        <w:trPr>
          <w:trHeight w:val="360"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68" w:type="dxa"/>
            <w:tcBorders>
              <w:top w:val="single" w:sz="6" w:space="0" w:color="000000"/>
              <w:left w:val="single" w:sz="6" w:space="0" w:color="000000"/>
              <w:bottom w:val="single" w:sz="6" w:space="0" w:color="000000"/>
              <w:right w:val="single" w:sz="6" w:space="0" w:color="000000"/>
            </w:tcBorders>
          </w:tcPr>
          <w:p>
            <w:pP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282,571,960.79</w:t>
            </w:r>
          </w:p>
        </w:tc>
        <w:tc>
          <w:tcPr>
            <w:tcW w:w="201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b/>
          <w:bCs/>
          <w:sz w:val="22"/>
          <w:szCs w:val="22"/>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793,339.72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4,242,197.92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793,339.72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4,242,197.92</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922"/>
        <w:gridCol w:w="1908"/>
        <w:gridCol w:w="1396"/>
        <w:gridCol w:w="1622"/>
        <w:gridCol w:w="2733"/>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27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）重要的账龄超过</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8"/>
        <w:gridCol w:w="1216"/>
        <w:gridCol w:w="1802"/>
        <w:gridCol w:w="2733"/>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27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646"/>
        <w:gridCol w:w="765"/>
        <w:gridCol w:w="812"/>
        <w:gridCol w:w="946"/>
        <w:gridCol w:w="931"/>
      </w:tblGrid>
      <w:tr>
        <w:trPr>
          <w:trHeight w:val="406"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5"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5" w:type="dxa"/>
            <w:tcBorders>
              <w:top w:val="single" w:sz="6" w:space="0" w:color="000000"/>
              <w:left w:val="single" w:sz="6" w:space="0" w:color="000000"/>
              <w:bottom w:val="nil" w:sz="6" w:space="0" w:color="auto"/>
              <w:right w:val="single" w:sz="6" w:space="0" w:color="000000"/>
            </w:tcBorders>
            <w:shd w:val="clear" w:color="auto" w:fill="D2D2D2"/>
          </w:tcPr>
          <w:p>
            <w:pPr/>
          </w:p>
        </w:tc>
        <w:tc>
          <w:tcPr>
            <w:tcW w:w="812" w:type="dxa"/>
            <w:tcBorders>
              <w:top w:val="single" w:sz="6" w:space="0" w:color="000000"/>
              <w:left w:val="single" w:sz="6" w:space="0" w:color="000000"/>
              <w:bottom w:val="nil" w:sz="6" w:space="0" w:color="auto"/>
              <w:right w:val="single" w:sz="6" w:space="0" w:color="000000"/>
            </w:tcBorders>
            <w:shd w:val="clear" w:color="auto" w:fill="D2D2D2"/>
          </w:tcPr>
          <w:p>
            <w:pPr/>
          </w:p>
        </w:tc>
        <w:tc>
          <w:tcPr>
            <w:tcW w:w="9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6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bottom w:val="nil" w:sz="6" w:space="0" w:color="auto"/>
              <w:right w:val="single" w:sz="6" w:space="0" w:color="000000"/>
            </w:tcBorders>
            <w:shd w:val="clear" w:color="auto" w:fill="D2D2D2"/>
          </w:tcPr>
          <w:p>
            <w:pPr/>
          </w:p>
        </w:tc>
      </w:tr>
      <w:tr>
        <w:trPr>
          <w:trHeight w:val="196"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646" w:type="dxa"/>
            <w:vMerge/>
            <w:tcBorders>
              <w:left w:val="single" w:sz="6" w:space="0" w:color="000000"/>
              <w:bottom w:val="nil" w:sz="6" w:space="0" w:color="auto"/>
              <w:right w:val="single" w:sz="6" w:space="0" w:color="000000"/>
            </w:tcBorders>
            <w:shd w:val="clear" w:color="auto" w:fill="D2D2D2"/>
          </w:tcPr>
          <w:p>
            <w:pPr/>
          </w:p>
        </w:tc>
        <w:tc>
          <w:tcPr>
            <w:tcW w:w="765" w:type="dxa"/>
            <w:vMerge/>
            <w:tcBorders>
              <w:left w:val="single" w:sz="6" w:space="0" w:color="000000"/>
              <w:bottom w:val="nil" w:sz="6" w:space="0" w:color="auto"/>
              <w:right w:val="single" w:sz="6" w:space="0" w:color="000000"/>
            </w:tcBorders>
            <w:shd w:val="clear" w:color="auto" w:fill="D2D2D2"/>
          </w:tcPr>
          <w:p>
            <w:pPr/>
          </w:p>
        </w:tc>
        <w:tc>
          <w:tcPr>
            <w:tcW w:w="812" w:type="dxa"/>
            <w:vMerge/>
            <w:tcBorders>
              <w:left w:val="single" w:sz="6" w:space="0" w:color="000000"/>
              <w:bottom w:val="nil" w:sz="6" w:space="0" w:color="auto"/>
              <w:right w:val="single" w:sz="6" w:space="0" w:color="000000"/>
            </w:tcBorders>
            <w:shd w:val="clear" w:color="auto" w:fill="D2D2D2"/>
          </w:tcPr>
          <w:p>
            <w:pPr/>
          </w:p>
        </w:tc>
        <w:tc>
          <w:tcPr>
            <w:tcW w:w="946" w:type="dxa"/>
            <w:vMerge/>
            <w:tcBorders>
              <w:left w:val="single" w:sz="6" w:space="0" w:color="000000"/>
              <w:bottom w:val="nil" w:sz="6" w:space="0" w:color="auto"/>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
        </w:tc>
      </w:tr>
      <w:tr>
        <w:trPr>
          <w:trHeight w:val="173"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646" w:type="dxa"/>
            <w:tcBorders>
              <w:top w:val="nil" w:sz="6" w:space="0" w:color="auto"/>
              <w:left w:val="single" w:sz="6" w:space="0" w:color="000000"/>
              <w:bottom w:val="single" w:sz="6" w:space="0" w:color="000000"/>
              <w:right w:val="single" w:sz="6" w:space="0" w:color="000000"/>
            </w:tcBorders>
            <w:shd w:val="clear" w:color="auto" w:fill="D2D2D2"/>
          </w:tcPr>
          <w:p>
            <w:pPr/>
          </w:p>
        </w:tc>
        <w:tc>
          <w:tcPr>
            <w:tcW w:w="765" w:type="dxa"/>
            <w:tcBorders>
              <w:top w:val="nil" w:sz="6" w:space="0" w:color="auto"/>
              <w:left w:val="single" w:sz="6" w:space="0" w:color="000000"/>
              <w:bottom w:val="single" w:sz="6" w:space="0" w:color="000000"/>
              <w:right w:val="single" w:sz="6" w:space="0" w:color="000000"/>
            </w:tcBorders>
            <w:shd w:val="clear" w:color="auto" w:fill="D2D2D2"/>
          </w:tcPr>
          <w:p>
            <w:pPr/>
          </w:p>
        </w:tc>
        <w:tc>
          <w:tcPr>
            <w:tcW w:w="812" w:type="dxa"/>
            <w:tcBorders>
              <w:top w:val="nil" w:sz="6" w:space="0" w:color="auto"/>
              <w:left w:val="single" w:sz="6" w:space="0" w:color="000000"/>
              <w:bottom w:val="single" w:sz="6" w:space="0" w:color="000000"/>
              <w:right w:val="single" w:sz="6" w:space="0" w:color="000000"/>
            </w:tcBorders>
            <w:shd w:val="clear" w:color="auto" w:fill="D2D2D2"/>
          </w:tcPr>
          <w:p>
            <w:pPr/>
          </w:p>
        </w:tc>
        <w:tc>
          <w:tcPr>
            <w:tcW w:w="9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15" w:right="16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4,548,23</w:t>
            </w:r>
          </w:p>
          <w:p>
            <w:pPr>
              <w:pStyle w:val="TableParagraph"/>
              <w:spacing w:line="240" w:lineRule="auto" w:before="93"/>
              <w:ind w:left="397" w:right="0"/>
              <w:jc w:val="left"/>
              <w:rPr>
                <w:rFonts w:ascii="Times New Roman" w:hAnsi="Times New Roman" w:cs="Times New Roman" w:eastAsia="Times New Roman" w:hint="default"/>
                <w:sz w:val="18"/>
                <w:szCs w:val="18"/>
              </w:rPr>
            </w:pPr>
            <w:r>
              <w:rPr>
                <w:rFonts w:ascii="Times New Roman"/>
                <w:sz w:val="18"/>
              </w:rPr>
              <w:t>7.68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1,009,48</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8.06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22.20%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3,538,749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.62</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2,924,4</w:t>
            </w:r>
          </w:p>
          <w:p>
            <w:pPr>
              <w:pStyle w:val="TableParagraph"/>
              <w:spacing w:line="240" w:lineRule="auto" w:before="93"/>
              <w:ind w:left="193" w:right="0"/>
              <w:jc w:val="center"/>
              <w:rPr>
                <w:rFonts w:ascii="Times New Roman" w:hAnsi="Times New Roman" w:cs="Times New Roman" w:eastAsia="Times New Roman" w:hint="default"/>
                <w:sz w:val="18"/>
                <w:szCs w:val="18"/>
              </w:rPr>
            </w:pPr>
            <w:r>
              <w:rPr>
                <w:rFonts w:ascii="Times New Roman"/>
                <w:sz w:val="18"/>
              </w:rPr>
              <w:t>80.71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486,051.9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16.62%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2,438,428.7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w:t>
            </w: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4,548,23</w:t>
            </w:r>
          </w:p>
          <w:p>
            <w:pPr>
              <w:pStyle w:val="TableParagraph"/>
              <w:spacing w:line="240" w:lineRule="auto" w:before="93"/>
              <w:ind w:left="397" w:right="0"/>
              <w:jc w:val="left"/>
              <w:rPr>
                <w:rFonts w:ascii="Times New Roman" w:hAnsi="Times New Roman" w:cs="Times New Roman" w:eastAsia="Times New Roman" w:hint="default"/>
                <w:sz w:val="18"/>
                <w:szCs w:val="18"/>
              </w:rPr>
            </w:pPr>
            <w:r>
              <w:rPr>
                <w:rFonts w:ascii="Times New Roman"/>
                <w:sz w:val="18"/>
              </w:rPr>
              <w:t>7.68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1,009,48</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8.06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22.20%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3,538,749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.62</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8" w:right="0"/>
              <w:jc w:val="center"/>
              <w:rPr>
                <w:rFonts w:ascii="Times New Roman" w:hAnsi="Times New Roman" w:cs="Times New Roman" w:eastAsia="Times New Roman" w:hint="default"/>
                <w:sz w:val="18"/>
                <w:szCs w:val="18"/>
              </w:rPr>
            </w:pPr>
            <w:r>
              <w:rPr>
                <w:rFonts w:ascii="Times New Roman"/>
                <w:sz w:val="18"/>
              </w:rPr>
              <w:t>2,924,4</w:t>
            </w:r>
          </w:p>
          <w:p>
            <w:pPr>
              <w:pStyle w:val="TableParagraph"/>
              <w:spacing w:line="240" w:lineRule="auto" w:before="93"/>
              <w:ind w:left="193" w:right="0"/>
              <w:jc w:val="center"/>
              <w:rPr>
                <w:rFonts w:ascii="Times New Roman" w:hAnsi="Times New Roman" w:cs="Times New Roman" w:eastAsia="Times New Roman" w:hint="default"/>
                <w:sz w:val="18"/>
                <w:szCs w:val="18"/>
              </w:rPr>
            </w:pPr>
            <w:r>
              <w:rPr>
                <w:rFonts w:ascii="Times New Roman"/>
                <w:sz w:val="18"/>
              </w:rPr>
              <w:t>80.71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486,051.9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16.62%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2,438,428.7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before="45"/>
        <w:ind w:left="141"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3" w:lineRule="auto" w:before="124"/>
        <w:ind w:left="141"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组合中，按账龄分析法计提坏账准备的其他应收款：</w:t>
      </w:r>
    </w:p>
    <w:p>
      <w:pPr>
        <w:spacing w:before="54"/>
        <w:ind w:left="141"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40" w:bottom="1180" w:left="1000" w:right="960"/>
          <w:cols w:num="2" w:equalWidth="0">
            <w:col w:w="4462" w:space="4384"/>
            <w:col w:w="1104"/>
          </w:cols>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381"/>
        <w:gridCol w:w="2403"/>
        <w:gridCol w:w="2392"/>
        <w:gridCol w:w="2399"/>
      </w:tblGrid>
      <w:tr>
        <w:trPr>
          <w:trHeight w:val="202" w:hRule="exact"/>
        </w:trPr>
        <w:tc>
          <w:tcPr>
            <w:tcW w:w="23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194"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23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账龄</w:t>
            </w:r>
          </w:p>
        </w:tc>
        <w:tc>
          <w:tcPr>
            <w:tcW w:w="7194" w:type="dxa"/>
            <w:gridSpan w:val="3"/>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381" w:type="dxa"/>
            <w:vMerge/>
            <w:tcBorders>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75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7" w:hRule="exact"/>
        </w:trPr>
        <w:tc>
          <w:tcPr>
            <w:tcW w:w="2381"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c>
          <w:tcPr>
            <w:tcW w:w="2392" w:type="dxa"/>
            <w:vMerge/>
            <w:tcBorders>
              <w:left w:val="single" w:sz="6" w:space="0" w:color="000000"/>
              <w:bottom w:val="single" w:sz="6" w:space="0" w:color="000000"/>
              <w:right w:val="single" w:sz="6" w:space="0" w:color="000000"/>
            </w:tcBorders>
            <w:shd w:val="clear" w:color="auto" w:fill="D2D2D2"/>
          </w:tcPr>
          <w:p>
            <w:pPr/>
          </w:p>
        </w:tc>
        <w:tc>
          <w:tcPr>
            <w:tcW w:w="2399"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957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2,049,688.22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102,484.42</w:t>
            </w:r>
          </w:p>
        </w:tc>
        <w:tc>
          <w:tcPr>
            <w:tcW w:w="23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1,529,219.44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305,843.89</w:t>
            </w:r>
          </w:p>
        </w:tc>
        <w:tc>
          <w:tcPr>
            <w:tcW w:w="23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736,340.54</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368,170.27</w:t>
            </w:r>
          </w:p>
        </w:tc>
        <w:tc>
          <w:tcPr>
            <w:tcW w:w="23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232,989.48</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232,989.48</w:t>
            </w:r>
          </w:p>
        </w:tc>
        <w:tc>
          <w:tcPr>
            <w:tcW w:w="23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4,548,237.68</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1,009,488.06</w:t>
            </w:r>
          </w:p>
        </w:tc>
        <w:tc>
          <w:tcPr>
            <w:tcW w:w="2399" w:type="dxa"/>
            <w:tcBorders>
              <w:top w:val="single" w:sz="6" w:space="0" w:color="000000"/>
              <w:left w:val="single" w:sz="6" w:space="0" w:color="000000"/>
              <w:bottom w:val="single" w:sz="6" w:space="0" w:color="000000"/>
              <w:right w:val="single" w:sz="6" w:space="0" w:color="000000"/>
            </w:tcBorders>
          </w:tcPr>
          <w:p>
            <w:pPr/>
          </w:p>
        </w:tc>
      </w:tr>
    </w:tbl>
    <w:p>
      <w:pPr>
        <w:spacing w:line="352" w:lineRule="auto" w:before="45"/>
        <w:ind w:left="141" w:right="528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19" w:lineRule="auto" w:before="55"/>
        <w:ind w:left="141" w:right="56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 组合中，采用其他方法计提坏账准备的其他应收款：</w:t>
      </w:r>
    </w:p>
    <w:p>
      <w:pPr>
        <w:spacing w:before="8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26"/>
          <w:szCs w:val="26"/>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731" w:footer="980" w:top="1040" w:bottom="1180" w:left="1000" w:right="960"/>
        </w:sectPr>
      </w:pPr>
    </w:p>
    <w:p>
      <w:pPr>
        <w:spacing w:line="367" w:lineRule="auto" w:before="44"/>
        <w:ind w:left="141"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40" w:bottom="1180" w:left="1000" w:right="960"/>
          <w:cols w:num="2" w:equalWidth="0">
            <w:col w:w="5002" w:space="3844"/>
            <w:col w:w="110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976"/>
        <w:gridCol w:w="1622"/>
        <w:gridCol w:w="2192"/>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3,498,536.85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2,255,758.48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668,722.23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668,722.23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380,078.60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4,548,237.68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2,924,480.71</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62"/>
        <w:gridCol w:w="1442"/>
        <w:gridCol w:w="1262"/>
        <w:gridCol w:w="901"/>
        <w:gridCol w:w="3109"/>
        <w:gridCol w:w="1607"/>
      </w:tblGrid>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占其他应收款期末余额合计数的比例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62"/>
        <w:gridCol w:w="1803"/>
        <w:gridCol w:w="1261"/>
        <w:gridCol w:w="1082"/>
        <w:gridCol w:w="4175"/>
      </w:tblGrid>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41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1"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6"/>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482,291,353.09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482,291,353.09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299,683,603.39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296,683,603.39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2,814,839.67</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2,814,839.67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2,753,830.06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2,753,830.06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373,640,881.35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373,640,881.35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450,129,691.34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450,129,691.34</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5,941,453.43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5,941,453.43</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864,688,527.54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864,688,527.54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752,567,124.79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3,000,000.00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749,567,124.79</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9"/>
        <w:gridCol w:w="1367"/>
        <w:gridCol w:w="1382"/>
        <w:gridCol w:w="1367"/>
        <w:gridCol w:w="1366"/>
        <w:gridCol w:w="1367"/>
        <w:gridCol w:w="1366"/>
      </w:tblGrid>
      <w:tr>
        <w:trPr>
          <w:trHeight w:val="203" w:hRule="exact"/>
        </w:trPr>
        <w:tc>
          <w:tcPr>
            <w:tcW w:w="13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FFFFFF"/>
            </w:tcBorders>
            <w:shd w:val="clear" w:color="auto" w:fill="D2D2D2"/>
          </w:tcPr>
          <w:p>
            <w:pPr/>
          </w:p>
        </w:tc>
        <w:tc>
          <w:tcPr>
            <w:tcW w:w="2749" w:type="dxa"/>
            <w:gridSpan w:val="2"/>
            <w:vMerge w:val="restart"/>
            <w:tcBorders>
              <w:top w:val="single" w:sz="6" w:space="0" w:color="000000"/>
              <w:left w:val="single" w:sz="6" w:space="0" w:color="FFFFFF"/>
              <w:right w:val="single" w:sz="6" w:space="0" w:color="000000"/>
            </w:tcBorders>
            <w:shd w:val="clear" w:color="auto" w:fill="D2D2D2"/>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35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6" w:space="0" w:color="000000"/>
              <w:right w:val="single" w:sz="6" w:space="0" w:color="FFFFFF"/>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FFFFFF"/>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right w:val="single" w:sz="6" w:space="0" w:color="000000"/>
            </w:tcBorders>
            <w:shd w:val="clear" w:color="auto" w:fill="D2D2D2"/>
          </w:tcPr>
          <w:p>
            <w:pPr/>
          </w:p>
        </w:tc>
      </w:tr>
      <w:tr>
        <w:trPr>
          <w:trHeight w:val="203" w:hRule="exact"/>
        </w:trPr>
        <w:tc>
          <w:tcPr>
            <w:tcW w:w="1359" w:type="dxa"/>
            <w:vMerge/>
            <w:tcBorders>
              <w:left w:val="single" w:sz="6" w:space="0" w:color="000000"/>
              <w:right w:val="single" w:sz="6" w:space="0" w:color="000000"/>
            </w:tcBorders>
            <w:shd w:val="clear" w:color="auto" w:fill="D2D2D2"/>
          </w:tcPr>
          <w:p>
            <w:pPr/>
          </w:p>
        </w:tc>
        <w:tc>
          <w:tcPr>
            <w:tcW w:w="1367" w:type="dxa"/>
            <w:vMerge/>
            <w:tcBorders>
              <w:left w:val="single" w:sz="6" w:space="0" w:color="000000"/>
              <w:bottom w:val="nil" w:sz="6" w:space="0" w:color="auto"/>
              <w:right w:val="single" w:sz="6" w:space="0" w:color="FFFFFF"/>
            </w:tcBorders>
            <w:shd w:val="clear" w:color="auto" w:fill="D2D2D2"/>
          </w:tcPr>
          <w:p>
            <w:pPr/>
          </w:p>
        </w:tc>
        <w:tc>
          <w:tcPr>
            <w:tcW w:w="1382" w:type="dxa"/>
            <w:vMerge w:val="restart"/>
            <w:tcBorders>
              <w:top w:val="single" w:sz="6" w:space="0" w:color="000000"/>
              <w:left w:val="single" w:sz="6" w:space="0" w:color="FFFFFF"/>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tcBorders>
              <w:left w:val="single" w:sz="6" w:space="0" w:color="000000"/>
              <w:right w:val="single" w:sz="6" w:space="0" w:color="000000"/>
            </w:tcBorders>
            <w:shd w:val="clear" w:color="auto" w:fill="D2D2D2"/>
          </w:tcPr>
          <w:p>
            <w:pPr/>
          </w:p>
        </w:tc>
      </w:tr>
      <w:tr>
        <w:trPr>
          <w:trHeight w:val="203"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FFFFFF"/>
            </w:tcBorders>
            <w:shd w:val="clear" w:color="auto" w:fill="D2D2D2"/>
          </w:tcPr>
          <w:p>
            <w:pPr/>
          </w:p>
        </w:tc>
        <w:tc>
          <w:tcPr>
            <w:tcW w:w="1382" w:type="dxa"/>
            <w:vMerge/>
            <w:tcBorders>
              <w:left w:val="single" w:sz="6" w:space="0" w:color="FFFFFF"/>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FFFFFF"/>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3,000,000.00</w:t>
            </w:r>
          </w:p>
        </w:tc>
        <w:tc>
          <w:tcPr>
            <w:tcW w:w="1382" w:type="dxa"/>
            <w:tcBorders>
              <w:top w:val="single" w:sz="6" w:space="0" w:color="000000"/>
              <w:left w:val="single" w:sz="6" w:space="0" w:color="FFFFFF"/>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3,000,000.00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12" w:space="0" w:color="000000"/>
              <w:bottom w:val="single" w:sz="6" w:space="0" w:color="000000"/>
              <w:right w:val="single" w:sz="6" w:space="0" w:color="FFFFFF"/>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3,000,000.00</w:t>
            </w:r>
          </w:p>
        </w:tc>
        <w:tc>
          <w:tcPr>
            <w:tcW w:w="1382" w:type="dxa"/>
            <w:tcBorders>
              <w:top w:val="single" w:sz="6" w:space="0" w:color="000000"/>
              <w:left w:val="single" w:sz="6" w:space="0" w:color="FFFFFF"/>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3,000,000.00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3"/>
        <w:gridCol w:w="1922"/>
        <w:gridCol w:w="1915"/>
        <w:gridCol w:w="1915"/>
      </w:tblGrid>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05"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留抵增值税额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147,560,196.59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147,560,196.59</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97"/>
        <w:gridCol w:w="1194"/>
        <w:gridCol w:w="1201"/>
        <w:gridCol w:w="1187"/>
        <w:gridCol w:w="1261"/>
        <w:gridCol w:w="1367"/>
        <w:gridCol w:w="1366"/>
      </w:tblGrid>
      <w:tr>
        <w:trPr>
          <w:trHeight w:val="202" w:hRule="exact"/>
        </w:trPr>
        <w:tc>
          <w:tcPr>
            <w:tcW w:w="1997" w:type="dxa"/>
            <w:tcBorders>
              <w:top w:val="single" w:sz="6" w:space="0" w:color="000000"/>
              <w:left w:val="single" w:sz="6" w:space="0" w:color="000000"/>
              <w:bottom w:val="nil" w:sz="6" w:space="0" w:color="auto"/>
              <w:right w:val="single" w:sz="6" w:space="0" w:color="000000"/>
            </w:tcBorders>
            <w:shd w:val="clear" w:color="auto" w:fill="D2D2D2"/>
          </w:tcPr>
          <w:p>
            <w:pPr/>
          </w:p>
        </w:tc>
        <w:tc>
          <w:tcPr>
            <w:tcW w:w="358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95"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9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582" w:type="dxa"/>
            <w:gridSpan w:val="3"/>
            <w:vMerge/>
            <w:tcBorders>
              <w:left w:val="single" w:sz="6" w:space="0" w:color="000000"/>
              <w:bottom w:val="single" w:sz="6" w:space="0" w:color="000000"/>
              <w:right w:val="single" w:sz="6" w:space="0" w:color="000000"/>
            </w:tcBorders>
            <w:shd w:val="clear" w:color="auto" w:fill="D2D2D2"/>
          </w:tcPr>
          <w:p>
            <w:pPr/>
          </w:p>
        </w:tc>
        <w:tc>
          <w:tcPr>
            <w:tcW w:w="3995" w:type="dxa"/>
            <w:gridSpan w:val="3"/>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97"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3" w:hRule="exact"/>
        </w:trPr>
        <w:tc>
          <w:tcPr>
            <w:tcW w:w="1997"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261"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5,194,200.00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5,194,200.00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5,194,200.00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5,194,200.00</w:t>
            </w:r>
          </w:p>
        </w:tc>
      </w:tr>
      <w:tr>
        <w:trPr>
          <w:trHeight w:val="406"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按公允价值计量的</w:t>
            </w:r>
          </w:p>
        </w:tc>
        <w:tc>
          <w:tcPr>
            <w:tcW w:w="11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5,194,200.00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5,194,200.00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5,194,200.00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5,194,200.00</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5,194,200.00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5,194,200.00</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5,194,200.00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5,194,200.00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923"/>
        <w:gridCol w:w="1922"/>
        <w:gridCol w:w="1907"/>
        <w:gridCol w:w="1922"/>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39"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7" w:type="dxa"/>
            <w:tcBorders>
              <w:top w:val="single" w:sz="6" w:space="0" w:color="000000"/>
              <w:left w:val="single" w:sz="12" w:space="0" w:color="000000"/>
              <w:bottom w:val="single" w:sz="6" w:space="0" w:color="000000"/>
              <w:right w:val="single" w:sz="18" w:space="0" w:color="D2D2D2"/>
            </w:tcBorders>
            <w:shd w:val="clear" w:color="auto" w:fill="E0FFFF"/>
          </w:tcPr>
          <w:p>
            <w:pPr/>
          </w:p>
        </w:tc>
        <w:tc>
          <w:tcPr>
            <w:tcW w:w="1922" w:type="dxa"/>
            <w:tcBorders>
              <w:top w:val="single" w:sz="6" w:space="0" w:color="000000"/>
              <w:left w:val="single" w:sz="12" w:space="0" w:color="E0FFFF"/>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3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5,194,200.00</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5,194,200.00</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2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5,194,200.00</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5,194,200.00</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71"/>
        <w:gridCol w:w="871"/>
      </w:tblGrid>
      <w:tr>
        <w:trPr>
          <w:trHeight w:val="391" w:hRule="exact"/>
        </w:trPr>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30" w:right="7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60" w:right="75"/>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40" w:right="73" w:hanging="18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31" w:hRule="exact"/>
        </w:trPr>
        <w:tc>
          <w:tcPr>
            <w:tcW w:w="871" w:type="dxa"/>
            <w:vMerge/>
            <w:tcBorders>
              <w:left w:val="single" w:sz="6" w:space="0" w:color="000000"/>
              <w:bottom w:val="single" w:sz="6" w:space="0" w:color="000000"/>
              <w:right w:val="single" w:sz="6" w:space="0" w:color="000000"/>
            </w:tcBorders>
            <w:shd w:val="clear" w:color="auto" w:fill="D2D2D2"/>
          </w:tcPr>
          <w:p>
            <w:pP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24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24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24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left="24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1" w:type="dxa"/>
            <w:vMerge/>
            <w:tcBorders>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8"/>
        <w:gridCol w:w="1922"/>
        <w:gridCol w:w="1915"/>
        <w:gridCol w:w="1915"/>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39"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6" w:space="0" w:color="000000"/>
              <w:left w:val="single" w:sz="6" w:space="0" w:color="000000"/>
              <w:bottom w:val="single" w:sz="6" w:space="0" w:color="000000"/>
              <w:right w:val="single" w:sz="18" w:space="0" w:color="D2D2D2"/>
            </w:tcBorders>
            <w:shd w:val="clear" w:color="auto" w:fill="E0FFFF"/>
          </w:tcPr>
          <w:p>
            <w:pPr/>
          </w:p>
        </w:tc>
        <w:tc>
          <w:tcPr>
            <w:tcW w:w="1915" w:type="dxa"/>
            <w:tcBorders>
              <w:top w:val="single" w:sz="6" w:space="0" w:color="000000"/>
              <w:left w:val="single" w:sz="12" w:space="0" w:color="E0FFFF"/>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52"/>
        <w:gridCol w:w="1381"/>
        <w:gridCol w:w="1367"/>
        <w:gridCol w:w="1366"/>
      </w:tblGrid>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90" w:right="59"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80"/>
              <w:ind w:right="13"/>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6"/>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3"/>
        <w:gridCol w:w="1922"/>
        <w:gridCol w:w="1915"/>
        <w:gridCol w:w="1915"/>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12"/>
        <w:gridCol w:w="1156"/>
        <w:gridCol w:w="1171"/>
        <w:gridCol w:w="1172"/>
        <w:gridCol w:w="1171"/>
        <w:gridCol w:w="1171"/>
        <w:gridCol w:w="1157"/>
        <w:gridCol w:w="1171"/>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4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90"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4" w:lineRule="auto"/>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45"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10" w:right="43"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4"/>
        <w:spacing w:line="240" w:lineRule="auto"/>
        <w:ind w:right="142"/>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tcBorders>
              <w:top w:val="single" w:sz="6" w:space="0" w:color="000000"/>
              <w:left w:val="single" w:sz="12" w:space="0" w:color="D2D2D2"/>
              <w:bottom w:val="single" w:sz="6" w:space="0" w:color="000000"/>
              <w:right w:val="single" w:sz="6" w:space="0" w:color="000000"/>
            </w:tcBorders>
            <w:shd w:val="clear" w:color="auto" w:fill="E0FFFF"/>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2" w:type="dxa"/>
            <w:tcBorders>
              <w:top w:val="single" w:sz="6" w:space="0" w:color="000000"/>
              <w:left w:val="single" w:sz="6" w:space="0" w:color="000000"/>
              <w:bottom w:val="single" w:sz="6" w:space="0" w:color="000000"/>
              <w:right w:val="single" w:sz="6" w:space="0" w:color="000000"/>
            </w:tcBorders>
            <w:shd w:val="clear" w:color="auto" w:fill="E0FFFF"/>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2" w:type="dxa"/>
            <w:tcBorders>
              <w:top w:val="single" w:sz="6" w:space="0" w:color="000000"/>
              <w:left w:val="single" w:sz="6" w:space="0" w:color="000000"/>
              <w:bottom w:val="single" w:sz="6" w:space="0" w:color="000000"/>
              <w:right w:val="single" w:sz="6" w:space="0" w:color="000000"/>
            </w:tcBorders>
            <w:shd w:val="clear" w:color="auto" w:fill="E0FFFF"/>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2" w:type="dxa"/>
            <w:tcBorders>
              <w:top w:val="single" w:sz="6" w:space="0" w:color="000000"/>
              <w:left w:val="single" w:sz="6" w:space="0" w:color="000000"/>
              <w:bottom w:val="single" w:sz="6" w:space="0" w:color="000000"/>
              <w:right w:val="single" w:sz="6" w:space="0" w:color="000000"/>
            </w:tcBorders>
            <w:shd w:val="clear" w:color="auto" w:fill="E0FFFF"/>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505,444,861.21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2,205,736,691.44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6,400,043.71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4,911,632.95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2,722,493,229.31</w:t>
            </w: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37,293,054.72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72,337,137.37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1,228,848.70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757,792.14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111,616,832.93</w:t>
            </w: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37,702,994.35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-37,528,194.35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174,800.00</w:t>
            </w:r>
          </w:p>
        </w:tc>
      </w:tr>
      <w:tr>
        <w:trPr>
          <w:trHeight w:val="721"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505,034,921.58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2,315,602,023.16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7,628,892.41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5,669,425.09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2,833,935,262.24</w:t>
            </w: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66,319,324.33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623,582,146.37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4,934,909.30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2,541,182.05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697,377,562.05</w:t>
            </w: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28,050,384.77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228,511,502.40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1,407,104.71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1,239,862.15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259,208,854.03</w:t>
            </w:r>
          </w:p>
        </w:tc>
      </w:tr>
      <w:tr>
        <w:trPr>
          <w:trHeight w:val="391"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166,060.00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166,060.00</w:t>
            </w:r>
          </w:p>
        </w:tc>
      </w:tr>
      <w:tr>
        <w:trPr>
          <w:trHeight w:val="721"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94,369,709.10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852,093,648.77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6,175,954.01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3,781,044.20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956,420,356.08</w:t>
            </w: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7"/>
          <w:pgSz w:w="11910" w:h="16850"/>
          <w:pgMar w:footer="980" w:header="731"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85"/>
        <w:gridCol w:w="1614"/>
        <w:gridCol w:w="1592"/>
        <w:gridCol w:w="1592"/>
        <w:gridCol w:w="1592"/>
        <w:gridCol w:w="1607"/>
      </w:tblGrid>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4"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4"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410,665,212.48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1,463,508,374.39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1,452,938.40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1,888,380.89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1,877,514,906.16</w:t>
            </w: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439,125,536.88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1,582,154,545.07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1,465,134.41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2,370,450.90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2,025,115,667.26</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3"/>
        <w:gridCol w:w="1922"/>
        <w:gridCol w:w="1915"/>
        <w:gridCol w:w="1915"/>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6"/>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48,752,200.00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48,752,200.00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27,000,000.00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27,000,000.00</w:t>
            </w:r>
          </w:p>
        </w:tc>
      </w:tr>
    </w:tbl>
    <w:p>
      <w:pPr>
        <w:spacing w:after="0" w:line="240" w:lineRule="auto"/>
        <w:jc w:val="left"/>
        <w:rPr>
          <w:rFonts w:ascii="Times New Roman" w:hAnsi="Times New Roman" w:cs="Times New Roman" w:eastAsia="Times New Roman" w:hint="default"/>
          <w:sz w:val="18"/>
          <w:szCs w:val="18"/>
        </w:rPr>
        <w:sectPr>
          <w:footerReference w:type="default" r:id="rId18"/>
          <w:pgSz w:w="11910" w:h="16850"/>
          <w:pgMar w:footer="980" w:header="731" w:top="1040" w:bottom="1180" w:left="1000" w:right="960"/>
          <w:pgNumType w:start="101"/>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6"/>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区厂房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44,502,097.00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44,502,097.00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3,394,158.00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3,394,158.00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职工服务中心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381,992.00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381,992.00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150,000.00</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燃气改造工程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115,384.62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115,384.62</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聚酯薄膜线技术 改良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226,232,607.97</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226,232,607.97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218,078,265.58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218,078,265.58</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光学薄膜生产线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817,428,106.06</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817,428,106.06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409,848,517.12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409,848,517.12</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1,137,412,387.65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1,137,412,387.65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658,470,940.70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658,470,940.70</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5"/>
        <w:gridCol w:w="736"/>
        <w:gridCol w:w="736"/>
        <w:gridCol w:w="736"/>
        <w:gridCol w:w="736"/>
        <w:gridCol w:w="736"/>
        <w:gridCol w:w="736"/>
        <w:gridCol w:w="736"/>
        <w:gridCol w:w="751"/>
        <w:gridCol w:w="736"/>
      </w:tblGrid>
      <w:tr>
        <w:trPr>
          <w:trHeight w:val="133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5"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5"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75" w:right="103"/>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88"/>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90" w:hanging="181"/>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90" w:right="58" w:hanging="60"/>
              <w:jc w:val="both"/>
              <w:rPr>
                <w:rFonts w:ascii="宋体" w:hAnsi="宋体" w:cs="宋体" w:eastAsia="宋体" w:hint="default"/>
                <w:sz w:val="18"/>
                <w:szCs w:val="18"/>
              </w:rPr>
            </w:pPr>
            <w:r>
              <w:rPr>
                <w:rFonts w:ascii="宋体" w:hAnsi="宋体" w:cs="宋体" w:eastAsia="宋体" w:hint="default"/>
                <w:spacing w:val="-23"/>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sz w:val="18"/>
                <w:szCs w:val="18"/>
              </w:rPr>
              <w:t> 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103"/>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3"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区厂 房</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21,752,2</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48,752,2</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63"/>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20"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区厂 房</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3,394,15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8.00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41,107,9</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39.00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44,502,0</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97.00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63"/>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职工服 务中心</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231,992.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381,992.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燃气改 造工程</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115,384.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115,384.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65"/>
              <w:jc w:val="both"/>
              <w:rPr>
                <w:rFonts w:ascii="宋体" w:hAnsi="宋体" w:cs="宋体" w:eastAsia="宋体" w:hint="default"/>
                <w:sz w:val="18"/>
                <w:szCs w:val="18"/>
              </w:rPr>
            </w:pPr>
            <w:r>
              <w:rPr>
                <w:rFonts w:ascii="宋体" w:hAnsi="宋体" w:cs="宋体" w:eastAsia="宋体" w:hint="default"/>
                <w:sz w:val="18"/>
                <w:szCs w:val="18"/>
              </w:rPr>
              <w:t>聚酯薄 膜线技 术改良</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218,078,</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265.58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8,154,34</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2.39</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226,232,</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607.97</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65"/>
              <w:jc w:val="both"/>
              <w:rPr>
                <w:rFonts w:ascii="宋体" w:hAnsi="宋体" w:cs="宋体" w:eastAsia="宋体" w:hint="default"/>
                <w:sz w:val="18"/>
                <w:szCs w:val="18"/>
              </w:rPr>
            </w:pPr>
            <w:r>
              <w:rPr>
                <w:rFonts w:ascii="宋体" w:hAnsi="宋体" w:cs="宋体" w:eastAsia="宋体" w:hint="default"/>
                <w:sz w:val="18"/>
                <w:szCs w:val="18"/>
              </w:rPr>
              <w:t>光学薄 膜生产 线</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409,848,</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517.12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408,107,</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877.80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528,288.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817,428,</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106.06</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63"/>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05"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658,470,</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940.70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479,469,</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735.81</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528,288.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1,137,41</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2,387.65</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36"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5"/>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25"/>
        <w:ind w:right="142"/>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4"/>
        <w:spacing w:line="240" w:lineRule="auto"/>
        <w:ind w:right="142"/>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5"/>
        <w:rPr>
          <w:rFonts w:ascii="宋体" w:hAnsi="宋体" w:cs="宋体" w:eastAsia="宋体" w:hint="default"/>
          <w:b/>
          <w:bCs/>
          <w:sz w:val="26"/>
          <w:szCs w:val="26"/>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pStyle w:val="Heading4"/>
        <w:spacing w:line="240" w:lineRule="auto"/>
        <w:ind w:right="142"/>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2" w:type="dxa"/>
            <w:tcBorders>
              <w:top w:val="single" w:sz="6" w:space="0" w:color="000000"/>
              <w:left w:val="single" w:sz="12" w:space="0" w:color="000000"/>
              <w:bottom w:val="single" w:sz="6" w:space="0" w:color="000000"/>
              <w:right w:val="single" w:sz="6" w:space="0" w:color="000000"/>
            </w:tcBorders>
            <w:shd w:val="clear" w:color="auto" w:fill="E0FFFF"/>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108,806,199.42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6" w:right="0"/>
              <w:jc w:val="left"/>
              <w:rPr>
                <w:rFonts w:ascii="Times New Roman" w:hAnsi="Times New Roman" w:cs="Times New Roman" w:eastAsia="Times New Roman" w:hint="default"/>
                <w:sz w:val="18"/>
                <w:szCs w:val="18"/>
              </w:rPr>
            </w:pPr>
            <w:r>
              <w:rPr>
                <w:rFonts w:ascii="Times New Roman"/>
                <w:sz w:val="18"/>
              </w:rPr>
              <w:t>8,000,000.00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116,806,199.42</w:t>
            </w:r>
          </w:p>
        </w:tc>
      </w:tr>
      <w:tr>
        <w:trPr>
          <w:trHeight w:val="72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15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3,050,800.00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55" w:right="0"/>
              <w:jc w:val="left"/>
              <w:rPr>
                <w:rFonts w:ascii="Times New Roman" w:hAnsi="Times New Roman" w:cs="Times New Roman" w:eastAsia="Times New Roman" w:hint="default"/>
                <w:sz w:val="18"/>
                <w:szCs w:val="18"/>
              </w:rPr>
            </w:pPr>
            <w:r>
              <w:rPr>
                <w:rFonts w:ascii="Times New Roman"/>
                <w:sz w:val="18"/>
              </w:rPr>
              <w:t>84,102.57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3,134,902.57</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111,856,999.42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8,000,000.00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84,102.57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119,941,101.99</w:t>
            </w: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9,575,345.93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7,154,166.66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16,729,512.59</w:t>
            </w:r>
          </w:p>
        </w:tc>
      </w:tr>
      <w:tr>
        <w:trPr>
          <w:trHeight w:val="7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5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2,477,895.57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5,376.07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2,483,271.64</w:t>
            </w: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5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12,053,241.50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7,154,166.66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5,376.07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19,212,784.23</w:t>
            </w: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845,833.34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845,833.34</w:t>
            </w:r>
          </w:p>
        </w:tc>
      </w:tr>
      <w:tr>
        <w:trPr>
          <w:trHeight w:val="721"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15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5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1615" w:type="dxa"/>
            <w:tcBorders>
              <w:top w:val="single" w:sz="6" w:space="0" w:color="000000"/>
              <w:left w:val="single" w:sz="12" w:space="0" w:color="E0FFFF"/>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15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99,803,757.92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99,803,757.92</w:t>
            </w:r>
          </w:p>
        </w:tc>
      </w:tr>
      <w:tr>
        <w:trPr>
          <w:trHeight w:val="7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5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99,230,853.49</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99,230,853.49</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7"/>
        <w:gridCol w:w="1066"/>
        <w:gridCol w:w="3184"/>
        <w:gridCol w:w="3200"/>
        <w:gridCol w:w="1066"/>
      </w:tblGrid>
      <w:tr>
        <w:trPr>
          <w:trHeight w:val="405" w:hRule="exact"/>
        </w:trPr>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6"/>
      </w:tblGrid>
      <w:tr>
        <w:trPr>
          <w:trHeight w:val="103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30" w:right="59"/>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E0FFFF"/>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84,899,044.39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84,899,044.39</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84,899,044.39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84,899,044.39</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2749"/>
        <w:gridCol w:w="2733"/>
        <w:gridCol w:w="1366"/>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30" w:right="59"/>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350" w:lineRule="auto" w:before="45"/>
        <w:ind w:left="141" w:right="5109"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line="240" w:lineRule="auto" w:before="6"/>
        <w:rPr>
          <w:rFonts w:ascii="宋体" w:hAnsi="宋体" w:cs="宋体" w:eastAsia="宋体" w:hint="default"/>
          <w:sz w:val="23"/>
          <w:szCs w:val="23"/>
        </w:rPr>
      </w:pPr>
    </w:p>
    <w:p>
      <w:pPr>
        <w:pStyle w:val="Heading4"/>
        <w:spacing w:line="240" w:lineRule="auto"/>
        <w:ind w:right="142"/>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聚合年度维保</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2,086,193.49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357,099.46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1,729,094.03</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2,086,193.49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357,099.46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1,729,094.03</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2"/>
        <w:gridCol w:w="1907"/>
        <w:gridCol w:w="1922"/>
      </w:tblGrid>
      <w:tr>
        <w:trPr>
          <w:trHeight w:val="203"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8" w:type="dxa"/>
            <w:gridSpan w:val="2"/>
            <w:vMerge/>
            <w:tcBorders>
              <w:left w:val="single" w:sz="6" w:space="0" w:color="000000"/>
              <w:bottom w:val="single" w:sz="6" w:space="0" w:color="000000"/>
              <w:right w:val="single" w:sz="6" w:space="0" w:color="000000"/>
            </w:tcBorders>
            <w:shd w:val="clear" w:color="auto" w:fill="D2D2D2"/>
          </w:tcPr>
          <w:p>
            <w:pPr/>
          </w:p>
        </w:tc>
        <w:tc>
          <w:tcPr>
            <w:tcW w:w="3829"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7"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33,244,688.67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4,986,703.30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9,135,982.84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1,370,397.43</w:t>
            </w:r>
          </w:p>
        </w:tc>
      </w:tr>
      <w:tr>
        <w:trPr>
          <w:trHeight w:val="3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2,034,997.44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305,249.62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35,279,686.11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5,291,952.92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9,135,982.84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1,370,397.43</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3"/>
        <w:gridCol w:w="1922"/>
        <w:gridCol w:w="1907"/>
        <w:gridCol w:w="1922"/>
      </w:tblGrid>
      <w:tr>
        <w:trPr>
          <w:trHeight w:val="405"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15"/>
        <w:gridCol w:w="1915"/>
        <w:gridCol w:w="1915"/>
        <w:gridCol w:w="1915"/>
      </w:tblGrid>
      <w:tr>
        <w:trPr>
          <w:trHeight w:val="158"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05" w:right="53"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22"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05"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22" w:right="4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r>
      <w:tr>
        <w:trPr>
          <w:trHeight w:val="158"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38" w:right="0"/>
              <w:jc w:val="left"/>
              <w:rPr>
                <w:rFonts w:ascii="Times New Roman" w:hAnsi="Times New Roman" w:cs="Times New Roman" w:eastAsia="Times New Roman" w:hint="default"/>
                <w:sz w:val="18"/>
                <w:szCs w:val="18"/>
              </w:rPr>
            </w:pPr>
            <w:r>
              <w:rPr>
                <w:rFonts w:ascii="Times New Roman"/>
                <w:sz w:val="18"/>
              </w:rPr>
              <w:t>5,291,952.92</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38" w:right="0"/>
              <w:jc w:val="left"/>
              <w:rPr>
                <w:rFonts w:ascii="Times New Roman" w:hAnsi="Times New Roman" w:cs="Times New Roman" w:eastAsia="Times New Roman" w:hint="default"/>
                <w:sz w:val="18"/>
                <w:szCs w:val="18"/>
              </w:rPr>
            </w:pPr>
            <w:r>
              <w:rPr>
                <w:rFonts w:ascii="Times New Roman"/>
                <w:sz w:val="18"/>
              </w:rPr>
              <w:t>1,370,397.43</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31,956,773.55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213,232,246.18</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33,990,833.70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65,947,607.25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42" w:right="0"/>
              <w:jc w:val="left"/>
              <w:rPr>
                <w:rFonts w:ascii="Times New Roman" w:hAnsi="Times New Roman" w:cs="Times New Roman" w:eastAsia="Times New Roman" w:hint="default"/>
                <w:sz w:val="18"/>
                <w:szCs w:val="18"/>
              </w:rPr>
            </w:pPr>
            <w:r>
              <w:rPr>
                <w:rFonts w:ascii="Times New Roman"/>
                <w:sz w:val="18"/>
              </w:rPr>
              <w:t>213,232,246.18</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89"/>
        <w:ind w:right="142"/>
        <w:jc w:val="left"/>
      </w:pPr>
      <w:r>
        <w:rPr>
          <w:spacing w:val="-2"/>
        </w:rPr>
        <w:t>其他非流动资产期末比去年期末减少</w:t>
      </w:r>
      <w:r>
        <w:rPr>
          <w:rFonts w:ascii="Times New Roman" w:hAnsi="Times New Roman" w:cs="Times New Roman" w:eastAsia="Times New Roman" w:hint="default"/>
          <w:spacing w:val="-2"/>
        </w:rPr>
        <w:t>147,284,638.93</w:t>
      </w:r>
      <w:r>
        <w:rPr>
          <w:spacing w:val="-2"/>
        </w:rPr>
        <w:t>元，减少比例为</w:t>
      </w:r>
      <w:r>
        <w:rPr>
          <w:rFonts w:ascii="Times New Roman" w:hAnsi="Times New Roman" w:cs="Times New Roman" w:eastAsia="Times New Roman" w:hint="default"/>
          <w:spacing w:val="-2"/>
        </w:rPr>
        <w:t>69.07%</w:t>
      </w:r>
      <w:r>
        <w:rPr>
          <w:spacing w:val="-2"/>
        </w:rPr>
        <w:t>，减少原因系上期预付设备工程</w:t>
      </w:r>
      <w:r>
        <w:rPr>
          <w:spacing w:val="-66"/>
        </w:rPr>
        <w:t> </w:t>
      </w:r>
      <w:r>
        <w:rPr>
          <w:spacing w:val="-66"/>
        </w:rPr>
      </w:r>
      <w:r>
        <w:rPr/>
        <w:t>款本期到期结算所致。</w:t>
      </w:r>
    </w:p>
    <w:p>
      <w:pPr>
        <w:spacing w:line="240" w:lineRule="auto" w:before="10"/>
        <w:rPr>
          <w:rFonts w:ascii="宋体" w:hAnsi="宋体" w:cs="宋体" w:eastAsia="宋体" w:hint="default"/>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5"/>
          <w:szCs w:val="25"/>
        </w:rPr>
      </w:pPr>
    </w:p>
    <w:p>
      <w:pPr>
        <w:spacing w:before="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before="45"/>
        <w:ind w:left="141" w:right="0" w:firstLine="0"/>
        <w:jc w:val="both"/>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90"/>
        <w:ind w:right="0"/>
        <w:jc w:val="both"/>
      </w:pPr>
      <w:r>
        <w:rPr/>
        <w:t>公司子公司江西科为薄膜新型材料有限公司与中国农业银行股份有限公司彭泽县支行签订了编号为</w:t>
      </w:r>
    </w:p>
    <w:p>
      <w:pPr>
        <w:pStyle w:val="BodyText"/>
        <w:spacing w:line="240" w:lineRule="auto" w:before="40"/>
        <w:ind w:right="0"/>
        <w:jc w:val="both"/>
      </w:pPr>
      <w:r>
        <w:rPr>
          <w:rFonts w:ascii="Times New Roman" w:hAnsi="Times New Roman" w:cs="Times New Roman" w:eastAsia="Times New Roman" w:hint="default"/>
        </w:rPr>
        <w:t>36010120150000313</w:t>
      </w:r>
      <w:r>
        <w:rPr/>
        <w:t>的《流动资金借款合同》，借款金额为人民币</w:t>
      </w:r>
      <w:r>
        <w:rPr>
          <w:rFonts w:ascii="Times New Roman" w:hAnsi="Times New Roman" w:cs="Times New Roman" w:eastAsia="Times New Roman" w:hint="default"/>
        </w:rPr>
        <w:t>100</w:t>
      </w:r>
      <w:r>
        <w:rPr/>
        <w:t>万元，借款期限为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日至</w:t>
      </w:r>
    </w:p>
    <w:p>
      <w:pPr>
        <w:pStyle w:val="BodyText"/>
        <w:spacing w:line="256" w:lineRule="auto" w:before="24"/>
        <w:ind w:right="146"/>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日，柯秋平、时招军为该项借款提供保证担保，同时江西科为薄膜新型材料有限公司以其房 产证号为彭房权证龙城镇字第</w:t>
      </w:r>
      <w:r>
        <w:rPr>
          <w:rFonts w:ascii="Times New Roman" w:hAnsi="Times New Roman" w:cs="Times New Roman" w:eastAsia="Times New Roman" w:hint="default"/>
        </w:rPr>
        <w:t>12-M0101</w:t>
      </w:r>
      <w:r>
        <w:rPr/>
        <w:t>号</w:t>
      </w:r>
      <w:r>
        <w:rPr>
          <w:rFonts w:ascii="Times New Roman" w:hAnsi="Times New Roman" w:cs="Times New Roman" w:eastAsia="Times New Roman" w:hint="default"/>
        </w:rPr>
        <w:t>-</w:t>
      </w:r>
      <w:r>
        <w:rPr/>
        <w:t>第</w:t>
      </w:r>
      <w:r>
        <w:rPr>
          <w:rFonts w:ascii="Times New Roman" w:hAnsi="Times New Roman" w:cs="Times New Roman" w:eastAsia="Times New Roman" w:hint="default"/>
        </w:rPr>
        <w:t>12-M0112</w:t>
      </w:r>
      <w:r>
        <w:rPr/>
        <w:t>号的厂房作为抵押物，为该项借款提供抵押担保， </w:t>
      </w:r>
      <w:r>
        <w:rPr>
          <w:spacing w:val="-2"/>
        </w:rPr>
        <w:t>抵押物暂作价为</w:t>
      </w:r>
      <w:r>
        <w:rPr>
          <w:rFonts w:ascii="Times New Roman" w:hAnsi="Times New Roman" w:cs="Times New Roman" w:eastAsia="Times New Roman" w:hint="default"/>
          <w:spacing w:val="-2"/>
        </w:rPr>
        <w:t>3,281,100.00</w:t>
      </w:r>
      <w:r>
        <w:rPr>
          <w:spacing w:val="-2"/>
        </w:rPr>
        <w:t>元；以其建设用地使用权证号为彭国用（</w:t>
      </w:r>
      <w:r>
        <w:rPr>
          <w:rFonts w:ascii="Times New Roman" w:hAnsi="Times New Roman" w:cs="Times New Roman" w:eastAsia="Times New Roman" w:hint="default"/>
          <w:spacing w:val="-2"/>
        </w:rPr>
        <w:t>2011</w:t>
      </w:r>
      <w:r>
        <w:rPr>
          <w:spacing w:val="-2"/>
        </w:rPr>
        <w:t>）第</w:t>
      </w:r>
      <w:r>
        <w:rPr>
          <w:rFonts w:ascii="Times New Roman" w:hAnsi="Times New Roman" w:cs="Times New Roman" w:eastAsia="Times New Roman" w:hint="default"/>
          <w:spacing w:val="-2"/>
        </w:rPr>
        <w:t>12</w:t>
      </w:r>
      <w:r>
        <w:rPr>
          <w:spacing w:val="-2"/>
        </w:rPr>
        <w:t>号的厂房及土地使用权用</w:t>
      </w:r>
      <w:r>
        <w:rPr>
          <w:spacing w:val="-65"/>
        </w:rPr>
        <w:t> </w:t>
      </w:r>
      <w:r>
        <w:rPr/>
        <w:t>于抵押，该建设用地使用权用途为工业，面积为</w:t>
      </w:r>
      <w:r>
        <w:rPr>
          <w:rFonts w:ascii="Times New Roman" w:hAnsi="Times New Roman" w:cs="Times New Roman" w:eastAsia="Times New Roman" w:hint="default"/>
        </w:rPr>
        <w:t>50,798.60</w:t>
      </w:r>
      <w:r>
        <w:rPr/>
        <w:t>平方米。</w:t>
      </w:r>
    </w:p>
    <w:p>
      <w:pPr>
        <w:spacing w:line="240" w:lineRule="auto" w:before="10"/>
        <w:rPr>
          <w:rFonts w:ascii="宋体" w:hAnsi="宋体" w:cs="宋体" w:eastAsia="宋体" w:hint="default"/>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1"/>
        <w:rPr>
          <w:rFonts w:ascii="宋体" w:hAnsi="宋体" w:cs="宋体" w:eastAsia="宋体" w:hint="default"/>
          <w:b/>
          <w:bCs/>
          <w:sz w:val="21"/>
          <w:szCs w:val="21"/>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2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3"/>
        <w:gridCol w:w="1922"/>
        <w:gridCol w:w="1915"/>
        <w:gridCol w:w="1915"/>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411,372,520.00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497,210,100.00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411,372,520.00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497,210,100.00</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52,517,995.83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30,144,448.30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930,546.09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154,943.64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143,500.34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560,040.34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279,871.54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53,871,913.80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30,859,432.28</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年的重要应付账款</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5"/>
        <w:ind w:right="142"/>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16,307,120.67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21,391,447.98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844,398.68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743,485.81</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269,960.26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1,165,121.16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922,154.30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18,343,633.91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23,300,054.95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年的重要预收款项</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2"/>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13,097,948.87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62,638,498.94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60,227,671.65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15,508,776.16</w:t>
            </w:r>
          </w:p>
        </w:tc>
      </w:tr>
      <w:tr>
        <w:trPr>
          <w:trHeight w:val="72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6,783,353.49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4,434,175.21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2,349,178.28</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13,097,948.87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69,421,852.43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64,661,846.86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17,857,954.44</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2"/>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11,810,768.87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55,728,862.09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53,641,458.21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13,898,172.75</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2,774,814.09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2,774,814.09</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2,998,556.28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2,065,031.30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933,524.98</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2,586,134.80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1,722,899.84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863,234.96</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259,913.54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233,872.57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26,040.97</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152,507.94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108,258.89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44,249.05</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1,287,180.00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651,771.57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1,261,873.14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677,078.43</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484,494.91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484,494.91</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13,097,948.87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62,638,498.94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60,227,671.65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15,508,776.16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2"/>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6,280,727.29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3,921,953.22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2,358,774.07</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502,626.20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512,221.99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-9,595.79</w:t>
            </w:r>
            <w:r>
              <w:rPr>
                <w:rFonts w:ascii="Times New Roman"/>
                <w:sz w:val="18"/>
              </w:rPr>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6,783,353.49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4,434,175.21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2,349,178.28</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2,150,349.43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-143,830,784.25</w:t>
            </w:r>
            <w:r>
              <w:rPr>
                <w:rFonts w:ascii="Times New Roman"/>
                <w:sz w:val="18"/>
              </w:rPr>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328,931.51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3,424,711.58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-853,680.18</w:t>
            </w:r>
            <w:r>
              <w:rPr>
                <w:rFonts w:ascii="Times New Roman"/>
                <w:sz w:val="18"/>
              </w:rPr>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51,492.55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36,019.34</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658,809.65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608,011.65</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1,128,808.35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876,898.47</w:t>
            </w:r>
          </w:p>
        </w:tc>
      </w:tr>
      <w:tr>
        <w:trPr>
          <w:trHeight w:val="391"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105,825.00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51,072.70</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7,848,928.07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-143,112,462.27</w:t>
            </w:r>
            <w:r>
              <w:rPr>
                <w:rFonts w:ascii="Times New Roman"/>
                <w:sz w:val="18"/>
              </w:rPr>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09"/>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3,919,539.88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3,919,539.88</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2"/>
        <w:rPr>
          <w:rFonts w:ascii="宋体" w:hAnsi="宋体" w:cs="宋体" w:eastAsia="宋体" w:hint="default"/>
          <w:sz w:val="27"/>
          <w:szCs w:val="27"/>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年未支付的应付股利，应披露未支付原因：</w:t>
      </w:r>
    </w:p>
    <w:p>
      <w:pPr>
        <w:spacing w:line="240" w:lineRule="auto" w:before="6"/>
        <w:rPr>
          <w:rFonts w:ascii="宋体" w:hAnsi="宋体" w:cs="宋体" w:eastAsia="宋体" w:hint="default"/>
          <w:sz w:val="26"/>
          <w:szCs w:val="26"/>
        </w:rPr>
      </w:pPr>
    </w:p>
    <w:p>
      <w:pPr>
        <w:pStyle w:val="Heading4"/>
        <w:spacing w:line="240" w:lineRule="auto"/>
        <w:ind w:right="142"/>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31,161,996.85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52,885,302.18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15,453,592.20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24,227,487.83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21,112,642.83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360,341.19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653,727.44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305,411.25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68,381,959.32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77,778,542.45</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2"/>
              <w:jc w:val="left"/>
              <w:rPr>
                <w:rFonts w:ascii="宋体" w:hAnsi="宋体" w:cs="宋体" w:eastAsia="宋体" w:hint="default"/>
                <w:sz w:val="18"/>
                <w:szCs w:val="18"/>
              </w:rPr>
            </w:pPr>
            <w:r>
              <w:rPr>
                <w:rFonts w:ascii="宋体" w:hAnsi="宋体" w:cs="宋体" w:eastAsia="宋体" w:hint="default"/>
                <w:sz w:val="18"/>
                <w:szCs w:val="18"/>
              </w:rPr>
              <w:t>江苏金土木建设集团有限公司钢结构工 程公司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14,387,266.87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BruckerMaschinenbauGmbH&amp;Co.KG</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9,653,960.58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无锡北人协民印刷机械有限公司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4,607,732.19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南通阿斯通电器制造有限公司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2,005,000.00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30,653,959.64</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09"/>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tcBorders>
              <w:top w:val="single" w:sz="6" w:space="0" w:color="000000"/>
              <w:left w:val="single" w:sz="6" w:space="0" w:color="000000"/>
              <w:bottom w:val="single" w:sz="6" w:space="0" w:color="000000"/>
              <w:right w:val="single" w:sz="6" w:space="0" w:color="000000"/>
            </w:tcBorders>
            <w:shd w:val="clear" w:color="auto" w:fill="E0FFFF"/>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352" w:lineRule="auto" w:before="45"/>
        <w:ind w:left="141" w:right="7629"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spacing w:line="240" w:lineRule="auto" w:before="2"/>
        <w:rPr>
          <w:rFonts w:ascii="宋体" w:hAnsi="宋体" w:cs="宋体" w:eastAsia="宋体" w:hint="default"/>
          <w:sz w:val="22"/>
          <w:szCs w:val="22"/>
        </w:rPr>
      </w:pPr>
    </w:p>
    <w:p>
      <w:pPr>
        <w:pStyle w:val="Heading4"/>
        <w:spacing w:line="240" w:lineRule="auto"/>
        <w:ind w:right="142"/>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7"/>
          <w:szCs w:val="27"/>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5"/>
          <w:szCs w:val="25"/>
        </w:rPr>
      </w:pPr>
    </w:p>
    <w:p>
      <w:pPr>
        <w:spacing w:line="352" w:lineRule="auto" w:before="0"/>
        <w:ind w:left="141" w:right="5289"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期末发行在外的优先股、永续债等金融工具变动情况表</w:t>
      </w:r>
    </w:p>
    <w:p>
      <w:pPr>
        <w:spacing w:before="4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7"/>
        <w:gridCol w:w="1066"/>
        <w:gridCol w:w="1067"/>
        <w:gridCol w:w="1066"/>
        <w:gridCol w:w="1066"/>
        <w:gridCol w:w="1066"/>
        <w:gridCol w:w="1051"/>
        <w:gridCol w:w="1067"/>
        <w:gridCol w:w="1066"/>
      </w:tblGrid>
      <w:tr>
        <w:trPr>
          <w:trHeight w:val="406" w:hRule="exact"/>
        </w:trPr>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89"/>
              <w:ind w:left="150" w:right="89"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5" w:hRule="exact"/>
        </w:trPr>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2" w:lineRule="auto" w:before="45"/>
        <w:ind w:left="141" w:right="6549"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after="0" w:line="352"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1"/>
        <w:rPr>
          <w:rFonts w:ascii="宋体" w:hAnsi="宋体" w:cs="宋体" w:eastAsia="宋体" w:hint="default"/>
          <w:b/>
          <w:bCs/>
          <w:sz w:val="21"/>
          <w:szCs w:val="21"/>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2" w:lineRule="auto" w:before="44"/>
        <w:ind w:left="141" w:right="2589"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40"/>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center"/>
        <w:rPr>
          <w:rFonts w:ascii="宋体" w:hAnsi="宋体" w:cs="宋体" w:eastAsia="宋体" w:hint="default"/>
          <w:sz w:val="18"/>
          <w:szCs w:val="18"/>
        </w:rPr>
        <w:sectPr>
          <w:pgSz w:w="11910" w:h="16850"/>
          <w:pgMar w:header="731" w:footer="980" w:top="1040" w:bottom="1180" w:left="1000" w:right="960"/>
        </w:sectPr>
      </w:pPr>
    </w:p>
    <w:p>
      <w:pPr>
        <w:spacing w:line="240" w:lineRule="auto" w:before="1"/>
        <w:rPr>
          <w:rFonts w:ascii="宋体" w:hAnsi="宋体" w:cs="宋体" w:eastAsia="宋体" w:hint="default"/>
          <w:sz w:val="26"/>
          <w:szCs w:val="26"/>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09"/>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52"/>
        <w:gridCol w:w="1381"/>
        <w:gridCol w:w="1367"/>
        <w:gridCol w:w="1366"/>
      </w:tblGrid>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85" w:right="59" w:hanging="541"/>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0" w:right="46" w:hanging="271"/>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390" w:right="28" w:hanging="37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894,583.33</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894,583.33</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5"/>
        <w:ind w:right="142"/>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9"/>
        <w:rPr>
          <w:rFonts w:ascii="宋体" w:hAnsi="宋体" w:cs="宋体" w:eastAsia="宋体" w:hint="default"/>
          <w:b/>
          <w:bCs/>
          <w:sz w:val="20"/>
          <w:szCs w:val="20"/>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94"/>
        <w:gridCol w:w="1194"/>
        <w:gridCol w:w="1194"/>
        <w:gridCol w:w="1202"/>
        <w:gridCol w:w="1201"/>
        <w:gridCol w:w="1186"/>
        <w:gridCol w:w="1194"/>
        <w:gridCol w:w="1209"/>
      </w:tblGrid>
      <w:tr>
        <w:trPr>
          <w:trHeight w:val="202"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15"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1"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551,790,494.00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165,537,148.00</w:t>
            </w:r>
          </w:p>
        </w:tc>
        <w:tc>
          <w:tcPr>
            <w:tcW w:w="118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165,537,148.00</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 w:right="0"/>
              <w:jc w:val="left"/>
              <w:rPr>
                <w:rFonts w:ascii="Times New Roman" w:hAnsi="Times New Roman" w:cs="Times New Roman" w:eastAsia="Times New Roman" w:hint="default"/>
                <w:sz w:val="18"/>
                <w:szCs w:val="18"/>
              </w:rPr>
            </w:pPr>
            <w:r>
              <w:rPr>
                <w:rFonts w:ascii="Times New Roman"/>
                <w:sz w:val="18"/>
              </w:rPr>
              <w:t>717,327,642.00</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7"/>
        <w:gridCol w:w="1066"/>
        <w:gridCol w:w="1067"/>
        <w:gridCol w:w="1066"/>
        <w:gridCol w:w="1066"/>
        <w:gridCol w:w="1066"/>
        <w:gridCol w:w="1051"/>
        <w:gridCol w:w="1067"/>
        <w:gridCol w:w="1066"/>
      </w:tblGrid>
      <w:tr>
        <w:trPr>
          <w:trHeight w:val="405" w:hRule="exact"/>
        </w:trPr>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50" w:right="89"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1" w:hRule="exact"/>
        </w:trPr>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2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2" w:lineRule="auto" w:before="44"/>
        <w:ind w:left="141" w:right="3669"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after="0" w:line="352"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9"/>
        <w:rPr>
          <w:rFonts w:ascii="宋体" w:hAnsi="宋体" w:cs="宋体" w:eastAsia="宋体" w:hint="default"/>
          <w:b/>
          <w:bCs/>
          <w:sz w:val="20"/>
          <w:szCs w:val="20"/>
        </w:rPr>
      </w:pPr>
    </w:p>
    <w:p>
      <w:pPr>
        <w:spacing w:before="44"/>
        <w:ind w:left="0" w:right="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2"/>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3,802,275,699.32</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165,537,148.00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1" w:right="0"/>
              <w:jc w:val="left"/>
              <w:rPr>
                <w:rFonts w:ascii="Times New Roman" w:hAnsi="Times New Roman" w:cs="Times New Roman" w:eastAsia="Times New Roman" w:hint="default"/>
                <w:sz w:val="18"/>
                <w:szCs w:val="18"/>
              </w:rPr>
            </w:pPr>
            <w:r>
              <w:rPr>
                <w:rFonts w:ascii="Times New Roman"/>
                <w:sz w:val="18"/>
              </w:rPr>
              <w:t>3,636,738,551.32</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3,802,275,699.32</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165,537,148.00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1" w:right="0"/>
              <w:jc w:val="left"/>
              <w:rPr>
                <w:rFonts w:ascii="Times New Roman" w:hAnsi="Times New Roman" w:cs="Times New Roman" w:eastAsia="Times New Roman" w:hint="default"/>
                <w:sz w:val="18"/>
                <w:szCs w:val="18"/>
              </w:rPr>
            </w:pPr>
            <w:r>
              <w:rPr>
                <w:rFonts w:ascii="Times New Roman"/>
                <w:sz w:val="18"/>
              </w:rPr>
              <w:t>3,636,738,551.32</w:t>
            </w:r>
          </w:p>
        </w:tc>
      </w:tr>
    </w:tbl>
    <w:p>
      <w:pPr>
        <w:spacing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105"/>
        <w:ind w:right="104"/>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w:t>
      </w:r>
      <w:r>
        <w:rPr>
          <w:spacing w:val="-15"/>
        </w:rPr>
        <w:t> </w:t>
      </w:r>
      <w:r>
        <w:rPr>
          <w:rFonts w:ascii="Times New Roman" w:hAnsi="Times New Roman" w:cs="Times New Roman" w:eastAsia="Times New Roman" w:hint="default"/>
        </w:rPr>
        <w:t>2015</w:t>
      </w:r>
      <w:r>
        <w:rPr/>
        <w:t>年度股东大会决议和修改后章程的规定，公司申请新增的注册资本为人民币 </w:t>
      </w:r>
      <w:r>
        <w:rPr>
          <w:rFonts w:ascii="Times New Roman" w:hAnsi="Times New Roman" w:cs="Times New Roman" w:eastAsia="Times New Roman" w:hint="default"/>
        </w:rPr>
        <w:t>165,537,148</w:t>
      </w:r>
      <w:r>
        <w:rPr/>
        <w:t>元，公司以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日的总股本</w:t>
      </w:r>
      <w:r>
        <w:rPr>
          <w:rFonts w:ascii="Times New Roman" w:hAnsi="Times New Roman" w:cs="Times New Roman" w:eastAsia="Times New Roman" w:hint="default"/>
        </w:rPr>
        <w:t>551,790,494</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t>股，共计转增</w:t>
      </w:r>
      <w:r>
        <w:rPr>
          <w:rFonts w:ascii="Times New Roman" w:hAnsi="Times New Roman" w:cs="Times New Roman" w:eastAsia="Times New Roman" w:hint="default"/>
        </w:rPr>
        <w:t>165,537,148</w:t>
      </w:r>
      <w:r>
        <w:rPr/>
        <w:t>股。资本公积金转增股本实施后，公司股本总数为</w:t>
      </w:r>
      <w:r>
        <w:rPr>
          <w:rFonts w:ascii="Times New Roman" w:hAnsi="Times New Roman" w:cs="Times New Roman" w:eastAsia="Times New Roman" w:hint="default"/>
        </w:rPr>
        <w:t>717,327,642</w:t>
      </w:r>
      <w:r>
        <w:rPr/>
        <w:t>股，每股面值</w:t>
      </w:r>
      <w:r>
        <w:rPr>
          <w:rFonts w:ascii="Times New Roman" w:hAnsi="Times New Roman" w:cs="Times New Roman" w:eastAsia="Times New Roman" w:hint="default"/>
        </w:rPr>
        <w:t>1</w:t>
      </w:r>
      <w:r>
        <w:rPr/>
        <w:t>元， 共计</w:t>
      </w:r>
      <w:r>
        <w:rPr>
          <w:rFonts w:ascii="Times New Roman" w:hAnsi="Times New Roman" w:cs="Times New Roman" w:eastAsia="Times New Roman" w:hint="default"/>
        </w:rPr>
        <w:t>717,327,642</w:t>
      </w:r>
      <w:r>
        <w:rPr/>
        <w:t>元。</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5"/>
          <w:szCs w:val="25"/>
        </w:rPr>
      </w:pPr>
    </w:p>
    <w:p>
      <w:pPr>
        <w:spacing w:before="0"/>
        <w:ind w:left="0" w:right="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3"/>
        <w:gridCol w:w="1922"/>
        <w:gridCol w:w="1915"/>
        <w:gridCol w:w="1915"/>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0"/>
          <w:szCs w:val="20"/>
        </w:rPr>
      </w:pPr>
    </w:p>
    <w:p>
      <w:pPr>
        <w:spacing w:before="44"/>
        <w:ind w:left="0" w:right="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809"/>
        <w:gridCol w:w="1082"/>
        <w:gridCol w:w="931"/>
        <w:gridCol w:w="1156"/>
        <w:gridCol w:w="931"/>
        <w:gridCol w:w="931"/>
        <w:gridCol w:w="946"/>
        <w:gridCol w:w="800"/>
      </w:tblGrid>
      <w:tr>
        <w:trPr>
          <w:trHeight w:val="406" w:hRule="exact"/>
        </w:trPr>
        <w:tc>
          <w:tcPr>
            <w:tcW w:w="28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6"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80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1" w:hRule="exact"/>
        </w:trPr>
        <w:tc>
          <w:tcPr>
            <w:tcW w:w="2809" w:type="dxa"/>
            <w:vMerge/>
            <w:tcBorders>
              <w:left w:val="single" w:sz="6" w:space="0" w:color="000000"/>
              <w:bottom w:val="single" w:sz="6" w:space="0" w:color="000000"/>
              <w:right w:val="single" w:sz="6" w:space="0" w:color="000000"/>
            </w:tcBorders>
            <w:shd w:val="clear" w:color="auto" w:fill="D2D2D2"/>
          </w:tcPr>
          <w:p>
            <w:pPr/>
          </w:p>
        </w:tc>
        <w:tc>
          <w:tcPr>
            <w:tcW w:w="1082" w:type="dxa"/>
            <w:vMerge/>
            <w:tcBorders>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89" w:right="105"/>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44"/>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70" w:right="13" w:hanging="256"/>
              <w:jc w:val="left"/>
              <w:rPr>
                <w:rFonts w:ascii="宋体" w:hAnsi="宋体" w:cs="宋体" w:eastAsia="宋体" w:hint="default"/>
                <w:sz w:val="18"/>
                <w:szCs w:val="18"/>
              </w:rPr>
            </w:pPr>
            <w:r>
              <w:rPr>
                <w:rFonts w:ascii="宋体" w:hAnsi="宋体" w:cs="宋体" w:eastAsia="宋体" w:hint="default"/>
                <w:spacing w:val="-3"/>
                <w:sz w:val="18"/>
                <w:szCs w:val="18"/>
              </w:rPr>
              <w:t>减：所得税</w:t>
            </w:r>
            <w:r>
              <w:rPr>
                <w:rFonts w:ascii="宋体" w:hAnsi="宋体" w:cs="宋体" w:eastAsia="宋体" w:hint="default"/>
                <w:sz w:val="18"/>
                <w:szCs w:val="18"/>
              </w:rPr>
              <w:t> 费用</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04" w:right="8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05" w:right="104"/>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800" w:type="dxa"/>
            <w:vMerge/>
            <w:tcBorders>
              <w:left w:val="single" w:sz="6" w:space="0" w:color="000000"/>
              <w:bottom w:val="single" w:sz="6" w:space="0" w:color="000000"/>
              <w:right w:val="single" w:sz="6" w:space="0" w:color="000000"/>
            </w:tcBorders>
            <w:shd w:val="clear" w:color="auto" w:fill="D2D2D2"/>
          </w:tcPr>
          <w:p>
            <w:pPr/>
          </w:p>
        </w:tc>
      </w:tr>
    </w:tbl>
    <w:p>
      <w:pPr>
        <w:spacing w:before="45"/>
        <w:ind w:left="141"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1"/>
        <w:rPr>
          <w:rFonts w:ascii="宋体" w:hAnsi="宋体" w:cs="宋体" w:eastAsia="宋体" w:hint="default"/>
          <w:b/>
          <w:bCs/>
          <w:sz w:val="21"/>
          <w:szCs w:val="21"/>
        </w:rPr>
      </w:pPr>
    </w:p>
    <w:p>
      <w:pPr>
        <w:spacing w:before="44"/>
        <w:ind w:left="0" w:right="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3"/>
        <w:gridCol w:w="1922"/>
        <w:gridCol w:w="1915"/>
        <w:gridCol w:w="1915"/>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4"/>
        <w:ind w:left="141"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9"/>
        <w:rPr>
          <w:rFonts w:ascii="宋体" w:hAnsi="宋体" w:cs="宋体" w:eastAsia="宋体" w:hint="default"/>
          <w:b/>
          <w:bCs/>
          <w:sz w:val="20"/>
          <w:szCs w:val="20"/>
        </w:rPr>
      </w:pPr>
    </w:p>
    <w:p>
      <w:pPr>
        <w:spacing w:before="44"/>
        <w:ind w:left="0" w:right="22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2"/>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97,311,509.44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10,147,654.08</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107,459,163.52</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7,715,823.92</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7,715,823.92</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105,027,333.36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10,147,654.08</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115,174,987.44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880"/>
        </w:sectPr>
      </w:pPr>
    </w:p>
    <w:p>
      <w:pPr>
        <w:spacing w:line="240" w:lineRule="auto" w:before="1"/>
        <w:rPr>
          <w:rFonts w:ascii="宋体" w:hAnsi="宋体" w:cs="宋体" w:eastAsia="宋体" w:hint="default"/>
          <w:sz w:val="26"/>
          <w:szCs w:val="26"/>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2937"/>
        <w:gridCol w:w="2928"/>
      </w:tblGrid>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665,083,527.91</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585,137,174.03</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665,083,527.91</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585,137,174.03</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120,402,729.98</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100,384,837.64</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10,137,154.08</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10,038,483.76</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对所有者的分配</w:t>
            </w:r>
          </w:p>
        </w:tc>
        <w:tc>
          <w:tcPr>
            <w:tcW w:w="2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16,553,714.82</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10,400,000.00</w:t>
            </w:r>
          </w:p>
        </w:tc>
      </w:tr>
      <w:tr>
        <w:trPr>
          <w:trHeight w:val="39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758,889,888.99</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665,083,527.91</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40"/>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96"/>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96"/>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11"/>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96"/>
        <w:ind w:left="141" w:right="1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0"/>
        <w:rPr>
          <w:rFonts w:ascii="宋体" w:hAnsi="宋体" w:cs="宋体" w:eastAsia="宋体" w:hint="default"/>
          <w:sz w:val="18"/>
          <w:szCs w:val="18"/>
        </w:rPr>
      </w:pPr>
    </w:p>
    <w:p>
      <w:pPr>
        <w:pStyle w:val="Heading4"/>
        <w:spacing w:line="240" w:lineRule="auto" w:before="125"/>
        <w:ind w:right="142"/>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2"/>
        <w:gridCol w:w="1907"/>
        <w:gridCol w:w="1922"/>
      </w:tblGrid>
      <w:tr>
        <w:trPr>
          <w:trHeight w:val="202"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8"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8"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8" w:type="dxa"/>
            <w:gridSpan w:val="2"/>
            <w:vMerge/>
            <w:tcBorders>
              <w:left w:val="single" w:sz="6" w:space="0" w:color="000000"/>
              <w:bottom w:val="single" w:sz="6" w:space="0" w:color="000000"/>
              <w:right w:val="single" w:sz="6" w:space="0" w:color="000000"/>
            </w:tcBorders>
            <w:shd w:val="clear" w:color="auto" w:fill="D2D2D2"/>
          </w:tcPr>
          <w:p>
            <w:pPr/>
          </w:p>
        </w:tc>
        <w:tc>
          <w:tcPr>
            <w:tcW w:w="3829"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2,368,180,204.94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2,136,080,430.78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2,254,802,656.29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2,061,272,641.76</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12,357,175.49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5,141.82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10,674,686.12</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2,380,537,380.43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2,136,085,572.60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2,265,477,342.41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2,061,272,641.76</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52,891.04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26,105.20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52,891.06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18,646.57</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105,782.10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44,751.77</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48,057,070.95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35,748,261.02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48,057,070.95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35,748,261.02</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117,264,594.66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97,548,648.45</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117,264,594.66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97,548,648.45</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6,072,702.72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4,065,883.12</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28,463,836.54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25,198,678.55</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-22,391,133.82</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-21,132,795.43</w:t>
            </w:r>
            <w:r>
              <w:rPr>
                <w:rFonts w:ascii="Times New Roman"/>
                <w:sz w:val="18"/>
              </w:rPr>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加：汇兑净损失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-5,780,714.90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-4,190,453.78</w:t>
            </w:r>
            <w:r>
              <w:rPr>
                <w:rFonts w:ascii="Times New Roman"/>
                <w:sz w:val="18"/>
              </w:rPr>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925,354.37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1,214,552.96</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-27,246,494.35</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-24,108,696.25</w:t>
            </w:r>
            <w:r>
              <w:rPr>
                <w:rFonts w:ascii="Times New Roman"/>
                <w:sz w:val="18"/>
              </w:rPr>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26,581,981.33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1,025,686.18</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-3,000,000.00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3,000,000.00</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23,581,981.33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4,025,686.18</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470"/>
        <w:gridCol w:w="3184"/>
        <w:gridCol w:w="2928"/>
      </w:tblGrid>
      <w:tr>
        <w:trPr>
          <w:trHeight w:val="390" w:hRule="exact"/>
        </w:trPr>
        <w:tc>
          <w:tcPr>
            <w:tcW w:w="34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4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1,108,998.00</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924,165.00</w:t>
            </w:r>
          </w:p>
        </w:tc>
      </w:tr>
      <w:tr>
        <w:trPr>
          <w:trHeight w:val="406" w:hRule="exact"/>
        </w:trPr>
        <w:tc>
          <w:tcPr>
            <w:tcW w:w="3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理财产品取得的投资收益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6,249,698.63</w:t>
            </w:r>
          </w:p>
        </w:tc>
        <w:tc>
          <w:tcPr>
            <w:tcW w:w="292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4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7,358,696.63</w:t>
            </w:r>
          </w:p>
        </w:tc>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924,165.00</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158" w:hRule="exact"/>
        </w:trPr>
        <w:tc>
          <w:tcPr>
            <w:tcW w:w="2373" w:type="dxa"/>
            <w:tcBorders>
              <w:top w:val="single" w:sz="6" w:space="0" w:color="000000"/>
              <w:left w:val="single" w:sz="6" w:space="0" w:color="000000"/>
              <w:bottom w:val="nil" w:sz="6" w:space="0" w:color="auto"/>
              <w:right w:val="single" w:sz="6" w:space="0" w:color="000000"/>
            </w:tcBorders>
            <w:shd w:val="clear" w:color="auto" w:fill="D2D2D2"/>
          </w:tcPr>
          <w:p>
            <w:pPr/>
          </w:p>
        </w:tc>
        <w:tc>
          <w:tcPr>
            <w:tcW w:w="2411"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1111" w:right="105" w:hanging="991"/>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7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5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73" w:type="dxa"/>
            <w:tcBorders>
              <w:top w:val="nil" w:sz="6" w:space="0" w:color="auto"/>
              <w:left w:val="single" w:sz="6" w:space="0" w:color="000000"/>
              <w:bottom w:val="single" w:sz="6" w:space="0" w:color="000000"/>
              <w:right w:val="single" w:sz="6" w:space="0" w:color="000000"/>
            </w:tcBorders>
            <w:shd w:val="clear" w:color="auto" w:fill="D2D2D2"/>
          </w:tcPr>
          <w:p>
            <w:pPr/>
          </w:p>
        </w:tc>
        <w:tc>
          <w:tcPr>
            <w:tcW w:w="2411"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21,260.00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46,139,395.16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22,946,711.00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70,594.21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0.04</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46,231,249.37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22,946,711.04</w:t>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09"/>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43"/>
        <w:gridCol w:w="721"/>
        <w:gridCol w:w="721"/>
        <w:gridCol w:w="720"/>
        <w:gridCol w:w="1082"/>
        <w:gridCol w:w="796"/>
        <w:gridCol w:w="1367"/>
        <w:gridCol w:w="766"/>
        <w:gridCol w:w="1066"/>
      </w:tblGrid>
      <w:tr>
        <w:trPr>
          <w:trHeight w:val="721"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65" w:right="180"/>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64" w:right="179"/>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7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65" w:right="178"/>
              <w:jc w:val="left"/>
              <w:rPr>
                <w:rFonts w:ascii="宋体" w:hAnsi="宋体" w:cs="宋体" w:eastAsia="宋体" w:hint="default"/>
                <w:sz w:val="18"/>
                <w:szCs w:val="18"/>
              </w:rPr>
            </w:pPr>
            <w:r>
              <w:rPr>
                <w:rFonts w:ascii="宋体" w:hAnsi="宋体" w:cs="宋体" w:eastAsia="宋体" w:hint="default"/>
                <w:sz w:val="18"/>
                <w:szCs w:val="18"/>
              </w:rPr>
              <w:t>性质 类型</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5" w:right="90"/>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10" w:right="29" w:hanging="181"/>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90" w:right="120"/>
              <w:jc w:val="left"/>
              <w:rPr>
                <w:rFonts w:ascii="宋体" w:hAnsi="宋体" w:cs="宋体" w:eastAsia="宋体" w:hint="default"/>
                <w:sz w:val="18"/>
                <w:szCs w:val="18"/>
              </w:rPr>
            </w:pPr>
            <w:r>
              <w:rPr>
                <w:rFonts w:ascii="宋体" w:hAnsi="宋体" w:cs="宋体" w:eastAsia="宋体" w:hint="default"/>
                <w:sz w:val="18"/>
                <w:szCs w:val="18"/>
              </w:rPr>
              <w:t>上期发 生金额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20"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年度宿迁市科学技术奖 补贴款</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年第一批科技创新券补 贴款</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年度鼓励企业出口做大 做强等政策奖励资金项目</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年度省工业和信息产业 转型升级专项引导资金项目</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04"/>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年度工业企业扶持政策 及实施外向带动战略政策奖 补资金项目</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39,400.00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43"/>
        <w:gridCol w:w="721"/>
        <w:gridCol w:w="721"/>
        <w:gridCol w:w="720"/>
        <w:gridCol w:w="1082"/>
        <w:gridCol w:w="796"/>
        <w:gridCol w:w="1367"/>
        <w:gridCol w:w="766"/>
        <w:gridCol w:w="1066"/>
      </w:tblGrid>
      <w:tr>
        <w:trPr>
          <w:trHeight w:val="720"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年度省商务发展专项切 块资金项目</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272,000.00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51"/>
              <w:jc w:val="left"/>
              <w:rPr>
                <w:rFonts w:ascii="宋体" w:hAnsi="宋体" w:cs="宋体" w:eastAsia="宋体" w:hint="default"/>
                <w:sz w:val="18"/>
                <w:szCs w:val="18"/>
              </w:rPr>
            </w:pPr>
            <w:r>
              <w:rPr>
                <w:rFonts w:ascii="宋体" w:hAnsi="宋体" w:cs="宋体" w:eastAsia="宋体" w:hint="default"/>
                <w:sz w:val="18"/>
                <w:szCs w:val="18"/>
              </w:rPr>
              <w:t>江苏双星彩塑新材料股份有 限公司专项补助资金项目</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33,635,695.16</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51"/>
              <w:jc w:val="left"/>
              <w:rPr>
                <w:rFonts w:ascii="宋体" w:hAnsi="宋体" w:cs="宋体" w:eastAsia="宋体" w:hint="default"/>
                <w:sz w:val="18"/>
                <w:szCs w:val="18"/>
              </w:rPr>
            </w:pPr>
            <w:r>
              <w:rPr>
                <w:rFonts w:ascii="宋体" w:hAnsi="宋体" w:cs="宋体" w:eastAsia="宋体" w:hint="default"/>
                <w:sz w:val="18"/>
                <w:szCs w:val="18"/>
              </w:rPr>
              <w:t>江苏双星彩塑新材料股份有 限公司专项奖励项目</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年度省级战略性新兴产 业发展专项资金项目</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年工业中小企业技术改 </w:t>
            </w:r>
            <w:r>
              <w:rPr>
                <w:rFonts w:ascii="宋体" w:hAnsi="宋体" w:cs="宋体" w:eastAsia="宋体" w:hint="default"/>
                <w:spacing w:val="-5"/>
                <w:sz w:val="18"/>
                <w:szCs w:val="18"/>
              </w:rPr>
              <w:t>造项目中央基建投资预算（拨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款）</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年江西省外经贸发展扶 持资金</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120,800.00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用电补贴</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就业培训补贴</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37,200.00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105"/>
              <w:jc w:val="both"/>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年度工业中小企业技术 改造项目中央基建投资预算 拨款</w:t>
            </w: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47,500.00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46,139,395.16</w:t>
            </w:r>
          </w:p>
        </w:tc>
        <w:tc>
          <w:tcPr>
            <w:tcW w:w="7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111" w:right="105" w:hanging="991"/>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36,703.60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36,703.60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36,703.60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36,703.60</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19,655,941.05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15,035,940.81</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-3,921,555.49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-603,852.93</w:t>
            </w:r>
            <w:r>
              <w:rPr>
                <w:rFonts w:ascii="Times New Roman"/>
                <w:sz w:val="18"/>
              </w:rPr>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15,734,385.56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14,432,087.88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136,242,115.54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20,436,317.33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2,062.70</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-166,349.70</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51,167.65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-4,483,812.42</w:t>
            </w:r>
            <w:r>
              <w:rPr>
                <w:rFonts w:ascii="Times New Roman"/>
                <w:sz w:val="18"/>
              </w:rPr>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15,734,385.56</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8,739,206.49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6,670,672.45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46,162,489.37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22,946,711.04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其他款项往来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2,053,227.71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841,333.39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56,954,923.57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30,458,716.88</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99,841,189.10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71,201,932.34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其他款项往来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818,381.52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6,031.02</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36,703.60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100,696,274.22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71,207,963.36</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募集资金定期存款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820,347,849.95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募集资金利息净收入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23,173,488.25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14,775,797.07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6,578,630.14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850,099,968.34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14,775,797.07</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募集资金定期存款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705,479,999.95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705,479,999.95</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27"/>
        <w:gridCol w:w="3072"/>
        <w:gridCol w:w="3169"/>
      </w:tblGrid>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0"/>
              <w:jc w:val="center"/>
              <w:rPr>
                <w:rFonts w:ascii="Times New Roman" w:hAnsi="Times New Roman" w:cs="Times New Roman" w:eastAsia="Times New Roman" w:hint="default"/>
                <w:sz w:val="18"/>
                <w:szCs w:val="18"/>
              </w:rPr>
            </w:pPr>
            <w:r>
              <w:rPr>
                <w:rFonts w:ascii="Times New Roman"/>
                <w:sz w:val="18"/>
              </w:rPr>
              <w:t>--</w:t>
            </w:r>
          </w:p>
        </w:tc>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7"/>
              <w:jc w:val="right"/>
              <w:rPr>
                <w:rFonts w:ascii="Times New Roman" w:hAnsi="Times New Roman" w:cs="Times New Roman" w:eastAsia="Times New Roman" w:hint="default"/>
                <w:sz w:val="18"/>
                <w:szCs w:val="18"/>
              </w:rPr>
            </w:pPr>
            <w:r>
              <w:rPr>
                <w:rFonts w:ascii="Times New Roman"/>
                <w:sz w:val="18"/>
              </w:rPr>
              <w:t>120,507,729.98</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sz w:val="18"/>
              </w:rPr>
              <w:t>100,384,837.64</w:t>
            </w:r>
          </w:p>
        </w:tc>
      </w:tr>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7"/>
              <w:jc w:val="right"/>
              <w:rPr>
                <w:rFonts w:ascii="Times New Roman" w:hAnsi="Times New Roman" w:cs="Times New Roman" w:eastAsia="Times New Roman" w:hint="default"/>
                <w:sz w:val="18"/>
                <w:szCs w:val="18"/>
              </w:rPr>
            </w:pPr>
            <w:r>
              <w:rPr>
                <w:rFonts w:ascii="Times New Roman"/>
                <w:sz w:val="18"/>
              </w:rPr>
              <w:t>23,581,981.33</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sz w:val="18"/>
              </w:rPr>
              <w:t>4,025,686.18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4"/>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228,318,474.65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221,163,559.95</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2,243,121.37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3,604,380.42</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357,099.46</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-21,260.00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-17,412,411.02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-19,842,451.32</w:t>
            </w:r>
            <w:r>
              <w:rPr>
                <w:rFonts w:ascii="Times New Roman"/>
                <w:sz w:val="18"/>
              </w:rPr>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-7,358,696.63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-924,165.00</w:t>
            </w:r>
            <w:r>
              <w:rPr>
                <w:rFonts w:ascii="Times New Roman"/>
                <w:sz w:val="18"/>
              </w:rPr>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4"/>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-3,921,555.49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-603,852.93</w:t>
            </w:r>
            <w:r>
              <w:rPr>
                <w:rFonts w:ascii="Times New Roman"/>
                <w:sz w:val="18"/>
              </w:rPr>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-86,406,167.52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-57,849,000.46</w:t>
            </w:r>
            <w:r>
              <w:rPr>
                <w:rFonts w:ascii="Times New Roman"/>
                <w:sz w:val="18"/>
              </w:rPr>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4"/>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-277,660,842.26</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-582,653,853.90</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54"/>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30,704,174.14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379,559,560.96</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12,931,648.01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46,864,701.54</w:t>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45"/>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485,967,896.69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262,497,476.43</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262,497,476.43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107,017,084.93</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223,470,420.26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155,480,391.50</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994"/>
        <w:gridCol w:w="4580"/>
      </w:tblGrid>
      <w:tr>
        <w:trPr>
          <w:trHeight w:val="391"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80,000,000.00</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江西科为薄膜新型材料有限公司</w:t>
            </w:r>
          </w:p>
        </w:tc>
        <w:tc>
          <w:tcPr>
            <w:tcW w:w="4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80,000,000.00</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2,783,335.01</w:t>
            </w:r>
          </w:p>
        </w:tc>
      </w:tr>
      <w:tr>
        <w:trPr>
          <w:trHeight w:val="390"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江西科为薄膜新型材料有限公司</w:t>
            </w:r>
          </w:p>
        </w:tc>
        <w:tc>
          <w:tcPr>
            <w:tcW w:w="4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2,783,335.01</w:t>
            </w:r>
          </w:p>
        </w:tc>
      </w:tr>
      <w:tr>
        <w:trPr>
          <w:trHeight w:val="406"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77,216,664.99</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2"/>
        <w:gridCol w:w="4580"/>
      </w:tblGrid>
      <w:tr>
        <w:trPr>
          <w:trHeight w:val="405" w:hRule="exact"/>
        </w:trPr>
        <w:tc>
          <w:tcPr>
            <w:tcW w:w="50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6" w:hRule="exact"/>
        </w:trPr>
        <w:tc>
          <w:tcPr>
            <w:tcW w:w="50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0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485,967,896.69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262,497,476.43</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240,710.34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4,304.91</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432,425,303.13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1,019,094,023.51</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55,454,033.22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65,899,147.96</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485,967,896.69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262,497,476.43</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75</w:t>
      </w:r>
      <w:r>
        <w:rPr/>
        <w:t>、所有者权益变动表项目注释</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55,454,033.22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20,354,629.17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抵押物</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3,241,687.00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抵押物</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2"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79,050,349.39</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1,358,601.57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6.4067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8,704,117.56</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7.2834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201.97</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1,648,490.39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6.4936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10,704,637.38</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167,068.49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6.8253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1,140,293.51</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965,555.15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6.5193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6,294,787.83</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3,360,000.00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7.0952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23,839,872.00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13,709.15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6.4936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89,021.74</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498,904.70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6.5654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3,275,522.31</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1,591,200.00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6.5455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10,415,229.00</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1,900,900.00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7.0952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13,487,265.68</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25,600,000.00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0.0539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1,379,200.00</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7" w:lineRule="auto" w:before="140"/>
        <w:ind w:right="142"/>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3"/>
        </w:rPr>
        <w:t> </w:t>
      </w:r>
      <w:r>
        <w:rPr>
          <w:spacing w:val="-53"/>
        </w:rPr>
      </w:r>
      <w:r>
        <w:rPr/>
        <w:t>依据，记账本位币发生变化的还应披露原因。</w:t>
      </w:r>
      <w:r>
        <w:rPr>
          <w:b w:val="0"/>
          <w:bCs w:val="0"/>
        </w:rPr>
      </w:r>
    </w:p>
    <w:p>
      <w:pPr>
        <w:spacing w:line="240" w:lineRule="auto" w:before="1"/>
        <w:rPr>
          <w:rFonts w:ascii="宋体" w:hAnsi="宋体" w:cs="宋体" w:eastAsia="宋体" w:hint="default"/>
          <w:b/>
          <w:bCs/>
          <w:sz w:val="27"/>
          <w:szCs w:val="27"/>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2" w:lineRule="auto" w:before="155"/>
        <w:ind w:left="141" w:right="73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90"/>
        <w:ind w:right="14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5"/>
          <w:szCs w:val="25"/>
        </w:rPr>
      </w:pPr>
    </w:p>
    <w:p>
      <w:pPr>
        <w:spacing w:before="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7"/>
        <w:gridCol w:w="1066"/>
        <w:gridCol w:w="1052"/>
        <w:gridCol w:w="1081"/>
        <w:gridCol w:w="1066"/>
        <w:gridCol w:w="1066"/>
        <w:gridCol w:w="1051"/>
        <w:gridCol w:w="1067"/>
        <w:gridCol w:w="1066"/>
      </w:tblGrid>
      <w:tr>
        <w:trPr>
          <w:trHeight w:val="706" w:hRule="exact"/>
        </w:trPr>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20" w:right="89"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20" w:right="73"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89"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40"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60"/>
              <w:ind w:left="75" w:right="74"/>
              <w:jc w:val="left"/>
              <w:rPr>
                <w:rFonts w:ascii="宋体" w:hAnsi="宋体" w:cs="宋体" w:eastAsia="宋体" w:hint="default"/>
                <w:sz w:val="18"/>
                <w:szCs w:val="18"/>
              </w:rPr>
            </w:pPr>
            <w:r>
              <w:rPr>
                <w:rFonts w:ascii="宋体" w:hAnsi="宋体" w:cs="宋体" w:eastAsia="宋体" w:hint="default"/>
                <w:sz w:val="18"/>
                <w:szCs w:val="18"/>
              </w:rPr>
              <w:t>购买日至期 末被购买方</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60"/>
              <w:ind w:left="75" w:right="73"/>
              <w:jc w:val="left"/>
              <w:rPr>
                <w:rFonts w:ascii="宋体" w:hAnsi="宋体" w:cs="宋体" w:eastAsia="宋体" w:hint="default"/>
                <w:sz w:val="18"/>
                <w:szCs w:val="18"/>
              </w:rPr>
            </w:pPr>
            <w:r>
              <w:rPr>
                <w:rFonts w:ascii="宋体" w:hAnsi="宋体" w:cs="宋体" w:eastAsia="宋体" w:hint="default"/>
                <w:sz w:val="18"/>
                <w:szCs w:val="18"/>
              </w:rPr>
              <w:t>购买日至期 末被购买方</w:t>
            </w:r>
          </w:p>
        </w:tc>
      </w:tr>
    </w:tbl>
    <w:p>
      <w:pPr>
        <w:spacing w:after="0" w:line="304"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67"/>
        <w:gridCol w:w="1066"/>
        <w:gridCol w:w="1067"/>
        <w:gridCol w:w="1066"/>
        <w:gridCol w:w="1066"/>
        <w:gridCol w:w="1066"/>
        <w:gridCol w:w="1051"/>
        <w:gridCol w:w="1067"/>
        <w:gridCol w:w="1066"/>
      </w:tblGrid>
      <w:tr>
        <w:trPr>
          <w:trHeight w:val="360" w:hRule="exact"/>
        </w:trPr>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255" w:right="0"/>
              <w:jc w:val="left"/>
              <w:rPr>
                <w:rFonts w:ascii="宋体" w:hAnsi="宋体" w:cs="宋体" w:eastAsia="宋体" w:hint="default"/>
                <w:sz w:val="18"/>
                <w:szCs w:val="18"/>
              </w:rPr>
            </w:pPr>
            <w:r>
              <w:rPr>
                <w:rFonts w:ascii="宋体" w:hAnsi="宋体" w:cs="宋体" w:eastAsia="宋体" w:hint="default"/>
                <w:sz w:val="18"/>
                <w:szCs w:val="18"/>
              </w:rPr>
              <w:t>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的净利润</w:t>
            </w:r>
          </w:p>
        </w:tc>
      </w:tr>
      <w:tr>
        <w:trPr>
          <w:trHeight w:val="1021" w:hRule="exact"/>
        </w:trPr>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34"/>
              <w:jc w:val="both"/>
              <w:rPr>
                <w:rFonts w:ascii="宋体" w:hAnsi="宋体" w:cs="宋体" w:eastAsia="宋体" w:hint="default"/>
                <w:sz w:val="18"/>
                <w:szCs w:val="18"/>
              </w:rPr>
            </w:pPr>
            <w:r>
              <w:rPr>
                <w:rFonts w:ascii="宋体" w:hAnsi="宋体" w:cs="宋体" w:eastAsia="宋体" w:hint="default"/>
                <w:sz w:val="18"/>
                <w:szCs w:val="18"/>
              </w:rPr>
              <w:t>江西科为薄 膜新型材料 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97,970,170.4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20,760,936.9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98" w:type="dxa"/>
            <w:tcBorders>
              <w:top w:val="single" w:sz="6" w:space="0" w:color="000000"/>
              <w:left w:val="single" w:sz="6" w:space="0" w:color="000000"/>
              <w:bottom w:val="single" w:sz="6" w:space="0" w:color="000000"/>
              <w:right w:val="single" w:sz="6" w:space="0" w:color="000000"/>
            </w:tcBorders>
            <w:shd w:val="clear" w:color="auto" w:fill="E0FFFF"/>
          </w:tcPr>
          <w:p>
            <w:pPr>
              <w:pStyle w:val="TableParagraph"/>
              <w:spacing w:line="240" w:lineRule="auto" w:before="45"/>
              <w:ind w:left="1118" w:right="0"/>
              <w:jc w:val="left"/>
              <w:rPr>
                <w:rFonts w:ascii="宋体" w:hAnsi="宋体" w:cs="宋体" w:eastAsia="宋体" w:hint="default"/>
                <w:sz w:val="18"/>
                <w:szCs w:val="18"/>
              </w:rPr>
            </w:pPr>
            <w:r>
              <w:rPr>
                <w:rFonts w:ascii="宋体" w:hAnsi="宋体" w:cs="宋体" w:eastAsia="宋体" w:hint="default"/>
                <w:sz w:val="18"/>
                <w:szCs w:val="18"/>
              </w:rPr>
              <w:t>江西科为薄膜新型材料有限公司</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80,000,000.00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80,000,000.00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-4,899,044.39</w:t>
            </w:r>
            <w:r>
              <w:rPr>
                <w:rFonts w:ascii="Times New Roman"/>
                <w:sz w:val="18"/>
              </w:rPr>
            </w:r>
          </w:p>
        </w:tc>
      </w:tr>
      <w:tr>
        <w:trPr>
          <w:trHeight w:val="7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06"/>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84,899,044.39</w:t>
            </w:r>
          </w:p>
        </w:tc>
      </w:tr>
    </w:tbl>
    <w:p>
      <w:pPr>
        <w:spacing w:line="367" w:lineRule="auto" w:before="45"/>
        <w:ind w:left="141" w:right="5109"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1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18" w:space="0" w:color="D2D2D2"/>
              <w:bottom w:val="single" w:sz="6" w:space="0" w:color="000000"/>
              <w:right w:val="single" w:sz="6" w:space="0" w:color="000000"/>
            </w:tcBorders>
            <w:shd w:val="clear" w:color="auto" w:fill="E0FFFF"/>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2" w:lineRule="auto" w:before="44"/>
        <w:ind w:left="141" w:right="6566"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4"/>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4"/>
          <w:szCs w:val="24"/>
        </w:rPr>
      </w:pPr>
    </w:p>
    <w:p>
      <w:pPr>
        <w:spacing w:before="0"/>
        <w:ind w:left="141"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09"/>
        <w:ind w:left="141" w:right="0" w:firstLine="0"/>
        <w:jc w:val="both"/>
        <w:rPr>
          <w:rFonts w:ascii="宋体" w:hAnsi="宋体" w:cs="宋体" w:eastAsia="宋体" w:hint="default"/>
          <w:sz w:val="18"/>
          <w:szCs w:val="18"/>
        </w:rPr>
      </w:pPr>
      <w:r>
        <w:rPr>
          <w:rFonts w:ascii="宋体" w:hAnsi="宋体" w:cs="宋体" w:eastAsia="宋体" w:hint="default"/>
          <w:sz w:val="18"/>
          <w:szCs w:val="18"/>
        </w:rPr>
        <w:t>□ 是 √ 否</w:t>
      </w:r>
    </w:p>
    <w:p>
      <w:pPr>
        <w:spacing w:after="0"/>
        <w:jc w:val="both"/>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3"/>
          <w:szCs w:val="23"/>
        </w:rPr>
      </w:pPr>
    </w:p>
    <w:p>
      <w:pPr>
        <w:pStyle w:val="Heading4"/>
        <w:spacing w:line="508" w:lineRule="auto"/>
        <w:ind w:right="7575"/>
        <w:jc w:val="left"/>
        <w:rPr>
          <w:b w:val="0"/>
          <w:bCs w:val="0"/>
        </w:rPr>
      </w:pPr>
      <w:r>
        <w:rPr/>
        <w:t>（</w:t>
      </w:r>
      <w:r>
        <w:rPr>
          <w:rFonts w:ascii="Times New Roman" w:hAnsi="Times New Roman" w:cs="Times New Roman" w:eastAsia="Times New Roman" w:hint="default"/>
        </w:rPr>
        <w:t>6</w:t>
      </w:r>
      <w:r>
        <w:rPr/>
        <w:t>）其他说明</w:t>
      </w:r>
      <w:r>
        <w:rPr>
          <w:w w:val="99"/>
        </w:rPr>
        <w:t> </w:t>
      </w:r>
      <w:r>
        <w:rPr>
          <w:rFonts w:ascii="Times New Roman" w:hAnsi="Times New Roman" w:cs="Times New Roman" w:eastAsia="Times New Roman" w:hint="default"/>
        </w:rPr>
        <w:t>2</w:t>
      </w:r>
      <w:r>
        <w:rPr/>
        <w:t>、同一控制下企业合并</w:t>
      </w:r>
      <w:r>
        <w:rPr>
          <w:b w:val="0"/>
          <w:bCs w:val="0"/>
        </w:rPr>
      </w:r>
    </w:p>
    <w:p>
      <w:pPr>
        <w:pStyle w:val="Heading4"/>
        <w:spacing w:line="240" w:lineRule="auto" w:before="64"/>
        <w:ind w:right="142"/>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5"/>
          <w:szCs w:val="25"/>
        </w:rPr>
      </w:pPr>
    </w:p>
    <w:p>
      <w:pPr>
        <w:spacing w:before="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7"/>
        <w:gridCol w:w="1051"/>
        <w:gridCol w:w="1067"/>
        <w:gridCol w:w="1066"/>
        <w:gridCol w:w="1081"/>
        <w:gridCol w:w="1051"/>
        <w:gridCol w:w="1066"/>
        <w:gridCol w:w="1067"/>
        <w:gridCol w:w="1066"/>
      </w:tblGrid>
      <w:tr>
        <w:trPr>
          <w:trHeight w:val="1336" w:hRule="exact"/>
        </w:trPr>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89"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88"/>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8;width:2;height:391" coordorigin="23,8" coordsize="2,391">
              <v:shape style="position:absolute;left:23;top:8;width:2;height:391" coordorigin="23,8" coordsize="0,391" path="m23,8l23,398e" filled="false" stroked="true" strokeweight=".75pt" strokecolor="#d2d2d2">
                <v:path arrowok="t"/>
              </v:shape>
            </v:group>
            <v:group style="position:absolute;left:4784;top:8;width:2;height:391" coordorigin="4784,8" coordsize="2,391">
              <v:shape style="position:absolute;left:4784;top:8;width:2;height:391" coordorigin="4784,8" coordsize="0,391" path="m4784,8l4784,398e" filled="false" stroked="true" strokeweight=".75pt" strokecolor="#d2d2d2">
                <v:path arrowok="t"/>
              </v:shape>
            </v:group>
            <v:group style="position:absolute;left:30;top:8;width:4746;height:391" coordorigin="30,8" coordsize="4746,391">
              <v:shape style="position:absolute;left:30;top:8;width:4746;height:391" coordorigin="30,8" coordsize="4746,391" path="m30,398l4776,398,4776,8,30,8,30,398xe" filled="true" fillcolor="#d2d2d2" stroked="false">
                <v:path arrowok="t"/>
                <v:fill type="solid"/>
              </v:shape>
            </v:group>
            <v:group style="position:absolute;left:4814;top:8;width:2;height:391" coordorigin="4814,8" coordsize="2,391">
              <v:shape style="position:absolute;left:4814;top:8;width:2;height:391" coordorigin="4814,8" coordsize="0,391" path="m4814,8l4814,398e" filled="false" stroked="true" strokeweight=".75pt" strokecolor="#e0ffff">
                <v:path arrowok="t"/>
              </v:shape>
            </v:group>
            <v:group style="position:absolute;left:9574;top:8;width:2;height:391" coordorigin="9574,8" coordsize="2,391">
              <v:shape style="position:absolute;left:9574;top:8;width:2;height:391" coordorigin="9574,8" coordsize="0,391" path="m9574,8l9574,398e" filled="false" stroked="true" strokeweight=".75pt" strokecolor="#e0ffff">
                <v:path arrowok="t"/>
              </v:shape>
            </v:group>
            <v:group style="position:absolute;left:4821;top:8;width:4746;height:391" coordorigin="4821,8" coordsize="4746,391">
              <v:shape style="position:absolute;left:4821;top:8;width:4746;height:391" coordorigin="4821,8" coordsize="4746,391" path="m4821,398l9567,398,9567,8,4821,8,4821,398xe" filled="true" fillcolor="#e0ffff"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6" coordorigin="8,8" coordsize="2,406">
              <v:shape style="position:absolute;left:8;top:8;width:2;height:406" coordorigin="8,8" coordsize="0,406" path="m8,8l8,413e" filled="false" stroked="true" strokeweight=".75pt" strokecolor="#000000">
                <v:path arrowok="t"/>
              </v:shape>
            </v:group>
            <v:group style="position:absolute;left:15;top:405;width:4776;height:2" coordorigin="15,405" coordsize="4776,2">
              <v:shape style="position:absolute;left:15;top:405;width:4776;height:2" coordorigin="15,405" coordsize="4776,0" path="m15,405l4791,405e" filled="false" stroked="true" strokeweight=".75pt" strokecolor="#000000">
                <v:path arrowok="t"/>
              </v:shape>
            </v:group>
            <v:group style="position:absolute;left:4799;top:8;width:2;height:406" coordorigin="4799,8" coordsize="2,406">
              <v:shape style="position:absolute;left:4799;top:8;width:2;height:406" coordorigin="4799,8" coordsize="0,406" path="m4799,8l4799,413e" filled="false" stroked="true" strokeweight=".75pt" strokecolor="#000000">
                <v:path arrowok="t"/>
              </v:shape>
            </v:group>
            <v:group style="position:absolute;left:4806;top:405;width:4776;height:2" coordorigin="4806,405" coordsize="4776,2">
              <v:shape style="position:absolute;left:4806;top:405;width:4776;height:2" coordorigin="4806,405" coordsize="4776,0" path="m4806,405l9582,405e" filled="false" stroked="true" strokeweight=".75pt" strokecolor="#000000">
                <v:path arrowok="t"/>
              </v:shape>
            </v:group>
            <v:group style="position:absolute;left:9589;top:8;width:2;height:406" coordorigin="9589,8" coordsize="2,406">
              <v:shape style="position:absolute;left:9589;top:8;width:2;height:406" coordorigin="9589,8" coordsize="0,406" path="m9589,8l9589,413e" filled="false" stroked="true" strokeweight=".75pt" strokecolor="#000000">
                <v:path arrowok="t"/>
              </v:shape>
              <v:shape style="position:absolute;left:8;top:15;width:4784;height:391" type="#_x0000_t202" filled="false" stroked="false">
                <v:textbox inset="0,0,0,0">
                  <w:txbxContent>
                    <w:p>
                      <w:pPr>
                        <w:spacing w:before="37"/>
                        <w:ind w:left="0" w:right="2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2" w:lineRule="auto" w:before="37"/>
        <w:ind w:left="141" w:right="7629"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4"/>
        <w:rPr>
          <w:rFonts w:ascii="宋体" w:hAnsi="宋体" w:cs="宋体" w:eastAsia="宋体" w:hint="default"/>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7"/>
          <w:szCs w:val="7"/>
        </w:rPr>
      </w:pPr>
    </w:p>
    <w:p>
      <w:pPr>
        <w:spacing w:line="841" w:lineRule="exact"/>
        <w:ind w:left="126"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85pt;height:42.05pt;mso-position-horizontal-relative:char;mso-position-vertical-relative:line" coordorigin="0,0" coordsize="9597,841">
            <v:group style="position:absolute;left:23;top:22;width:2;height:391" coordorigin="23,22" coordsize="2,391">
              <v:shape style="position:absolute;left:23;top:22;width:2;height:391" coordorigin="23,22" coordsize="0,391" path="m23,22l23,413e" filled="false" stroked="true" strokeweight=".75pt" strokecolor="#d2d2d2">
                <v:path arrowok="t"/>
              </v:shape>
            </v:group>
            <v:group style="position:absolute;left:3184;top:22;width:2;height:391" coordorigin="3184,22" coordsize="2,391">
              <v:shape style="position:absolute;left:3184;top:22;width:2;height:391" coordorigin="3184,22" coordsize="0,391" path="m3184,22l3184,413e" filled="false" stroked="true" strokeweight="1.5pt" strokecolor="#d2d2d2">
                <v:path arrowok="t"/>
              </v:shape>
            </v:group>
            <v:group style="position:absolute;left:30;top:22;width:3139;height:391" coordorigin="30,22" coordsize="3139,391">
              <v:shape style="position:absolute;left:30;top:22;width:3139;height:391" coordorigin="30,22" coordsize="3139,391" path="m30,413l3169,413,3169,22,30,22,30,413xe" filled="true" fillcolor="#d2d2d2" stroked="false">
                <v:path arrowok="t"/>
                <v:fill type="solid"/>
              </v:shape>
            </v:group>
            <v:group style="position:absolute;left:3222;top:22;width:2;height:391" coordorigin="3222,22" coordsize="2,391">
              <v:shape style="position:absolute;left:3222;top:22;width:2;height:391" coordorigin="3222,22" coordsize="0,391" path="m3222,22l3222,413e" filled="false" stroked="true" strokeweight=".75pt" strokecolor="#e0ffff">
                <v:path arrowok="t"/>
              </v:shape>
            </v:group>
            <v:group style="position:absolute;left:9574;top:22;width:2;height:391" coordorigin="9574,22" coordsize="2,391">
              <v:shape style="position:absolute;left:9574;top:22;width:2;height:391" coordorigin="9574,22" coordsize="0,391" path="m9574,22l9574,413e" filled="false" stroked="true" strokeweight=".75pt" strokecolor="#e0ffff">
                <v:path arrowok="t"/>
              </v:shape>
            </v:group>
            <v:group style="position:absolute;left:3229;top:22;width:6338;height:391" coordorigin="3229,22" coordsize="6338,391">
              <v:shape style="position:absolute;left:3229;top:22;width:6338;height:391" coordorigin="3229,22" coordsize="6338,391" path="m3229,413l9567,413,9567,22,3229,22,3229,413xe" filled="true" fillcolor="#e0ffff" stroked="false">
                <v:path arrowok="t"/>
                <v:fill type="solid"/>
              </v:shape>
            </v:group>
            <v:group style="position:absolute;left:15;top:15;width:3184;height:2" coordorigin="15,15" coordsize="3184,2">
              <v:shape style="position:absolute;left:15;top:15;width:3184;height:2" coordorigin="15,15" coordsize="3184,0" path="m15,15l3199,15e" filled="false" stroked="true" strokeweight=".75pt" strokecolor="#000000">
                <v:path arrowok="t"/>
              </v:shape>
            </v:group>
            <v:group style="position:absolute;left:3214;top:15;width:6368;height:2" coordorigin="3214,15" coordsize="6368,2">
              <v:shape style="position:absolute;left:3214;top:15;width:6368;height:2" coordorigin="3214,15" coordsize="6368,0" path="m3214,15l9582,15e" filled="false" stroked="true" strokeweight=".75pt" strokecolor="#000000">
                <v:path arrowok="t"/>
              </v:shape>
            </v:group>
            <v:group style="position:absolute;left:23;top:428;width:2;height:391" coordorigin="23,428" coordsize="2,391">
              <v:shape style="position:absolute;left:23;top:428;width:2;height:391" coordorigin="23,428" coordsize="0,391" path="m23,428l23,818e" filled="false" stroked="true" strokeweight=".75pt" strokecolor="#d2d2d2">
                <v:path arrowok="t"/>
              </v:shape>
            </v:group>
            <v:group style="position:absolute;left:3184;top:428;width:2;height:391" coordorigin="3184,428" coordsize="2,391">
              <v:shape style="position:absolute;left:3184;top:428;width:2;height:391" coordorigin="3184,428" coordsize="0,391" path="m3184,428l3184,818e" filled="false" stroked="true" strokeweight="1.5pt" strokecolor="#d2d2d2">
                <v:path arrowok="t"/>
              </v:shape>
            </v:group>
            <v:group style="position:absolute;left:30;top:428;width:3139;height:391" coordorigin="30,428" coordsize="3139,391">
              <v:shape style="position:absolute;left:30;top:428;width:3139;height:391" coordorigin="30,428" coordsize="3139,391" path="m30,818l3169,818,3169,428,30,428,30,818xe" filled="true" fillcolor="#d2d2d2" stroked="false">
                <v:path arrowok="t"/>
                <v:fill type="solid"/>
              </v:shape>
            </v:group>
            <v:group style="position:absolute;left:3222;top:428;width:2;height:391" coordorigin="3222,428" coordsize="2,391">
              <v:shape style="position:absolute;left:3222;top:428;width:2;height:391" coordorigin="3222,428" coordsize="0,391" path="m3222,428l3222,818e" filled="false" stroked="true" strokeweight=".75pt" strokecolor="#d2d2d2">
                <v:path arrowok="t"/>
              </v:shape>
            </v:group>
            <v:group style="position:absolute;left:6368;top:428;width:30;height:391" coordorigin="6368,428" coordsize="30,391">
              <v:shape style="position:absolute;left:6368;top:428;width:30;height:391" coordorigin="6368,428" coordsize="30,391" path="m6368,818l6398,818,6398,428,6368,428,6368,818xe" filled="true" fillcolor="#d2d2d2" stroked="false">
                <v:path arrowok="t"/>
                <v:fill type="solid"/>
              </v:shape>
            </v:group>
            <v:group style="position:absolute;left:3229;top:428;width:3139;height:391" coordorigin="3229,428" coordsize="3139,391">
              <v:shape style="position:absolute;left:3229;top:428;width:3139;height:391" coordorigin="3229,428" coordsize="3139,391" path="m3229,818l6368,818,6368,428,3229,428,3229,818xe" filled="true" fillcolor="#d2d2d2" stroked="false">
                <v:path arrowok="t"/>
                <v:fill type="solid"/>
              </v:shape>
            </v:group>
            <v:group style="position:absolute;left:6398;top:428;width:30;height:391" coordorigin="6398,428" coordsize="30,391">
              <v:shape style="position:absolute;left:6398;top:428;width:30;height:391" coordorigin="6398,428" coordsize="30,391" path="m6398,818l6428,818,6428,428,6398,428,6398,818xe" filled="true" fillcolor="#d2d2d2" stroked="false">
                <v:path arrowok="t"/>
                <v:fill type="solid"/>
              </v:shape>
            </v:group>
            <v:group style="position:absolute;left:9574;top:428;width:2;height:391" coordorigin="9574,428" coordsize="2,391">
              <v:shape style="position:absolute;left:9574;top:428;width:2;height:391" coordorigin="9574,428" coordsize="0,391" path="m9574,428l9574,818e" filled="false" stroked="true" strokeweight=".75pt" strokecolor="#d2d2d2">
                <v:path arrowok="t"/>
              </v:shape>
            </v:group>
            <v:group style="position:absolute;left:6428;top:428;width:3139;height:391" coordorigin="6428,428" coordsize="3139,391">
              <v:shape style="position:absolute;left:6428;top:428;width:3139;height:391" coordorigin="6428,428" coordsize="3139,391" path="m6428,818l9567,818,9567,428,6428,428,6428,818xe" filled="true" fillcolor="#d2d2d2" stroked="false">
                <v:path arrowok="t"/>
                <v:fill type="solid"/>
              </v:shape>
            </v:group>
            <v:group style="position:absolute;left:15;top:420;width:3184;height:2" coordorigin="15,420" coordsize="3184,2">
              <v:shape style="position:absolute;left:15;top:420;width:3184;height:2" coordorigin="15,420" coordsize="3184,0" path="m15,420l3199,420e" filled="false" stroked="true" strokeweight=".75pt" strokecolor="#000000">
                <v:path arrowok="t"/>
              </v:shape>
            </v:group>
            <v:group style="position:absolute;left:3214;top:420;width:3169;height:2" coordorigin="3214,420" coordsize="3169,2">
              <v:shape style="position:absolute;left:3214;top:420;width:3169;height:2" coordorigin="3214,420" coordsize="3169,0" path="m3214,420l6383,420e" filled="false" stroked="true" strokeweight=".75pt" strokecolor="#000000">
                <v:path arrowok="t"/>
              </v:shape>
            </v:group>
            <v:group style="position:absolute;left:6398;top:420;width:3184;height:2" coordorigin="6398,420" coordsize="3184,2">
              <v:shape style="position:absolute;left:6398;top:420;width:3184;height:2" coordorigin="6398,420" coordsize="3184,0" path="m6398,420l9582,420e" filled="false" stroked="true" strokeweight=".75pt" strokecolor="#000000">
                <v:path arrowok="t"/>
              </v:shape>
            </v:group>
            <v:group style="position:absolute;left:8;top:8;width:2;height:826" coordorigin="8,8" coordsize="2,826">
              <v:shape style="position:absolute;left:8;top:8;width:2;height:826" coordorigin="8,8" coordsize="0,826" path="m8,8l8,834e" filled="false" stroked="true" strokeweight=".75pt" strokecolor="#000000">
                <v:path arrowok="t"/>
              </v:shape>
            </v:group>
            <v:group style="position:absolute;left:15;top:826;width:3184;height:2" coordorigin="15,826" coordsize="3184,2">
              <v:shape style="position:absolute;left:15;top:826;width:3184;height:2" coordorigin="15,826" coordsize="3184,0" path="m15,826l3199,826e" filled="false" stroked="true" strokeweight=".75pt" strokecolor="#000000">
                <v:path arrowok="t"/>
              </v:shape>
            </v:group>
            <v:group style="position:absolute;left:3207;top:8;width:2;height:826" coordorigin="3207,8" coordsize="2,826">
              <v:shape style="position:absolute;left:3207;top:8;width:2;height:826" coordorigin="3207,8" coordsize="0,826" path="m3207,8l3207,834e" filled="false" stroked="true" strokeweight=".75pt" strokecolor="#000000">
                <v:path arrowok="t"/>
              </v:shape>
            </v:group>
            <v:group style="position:absolute;left:3214;top:826;width:3169;height:2" coordorigin="3214,826" coordsize="3169,2">
              <v:shape style="position:absolute;left:3214;top:826;width:3169;height:2" coordorigin="3214,826" coordsize="3169,0" path="m3214,826l6383,826e" filled="false" stroked="true" strokeweight=".75pt" strokecolor="#000000">
                <v:path arrowok="t"/>
              </v:shape>
            </v:group>
            <v:group style="position:absolute;left:6391;top:413;width:2;height:421" coordorigin="6391,413" coordsize="2,421">
              <v:shape style="position:absolute;left:6391;top:413;width:2;height:421" coordorigin="6391,413" coordsize="0,421" path="m6391,413l6391,834e" filled="false" stroked="true" strokeweight=".75pt" strokecolor="#000000">
                <v:path arrowok="t"/>
              </v:shape>
            </v:group>
            <v:group style="position:absolute;left:6398;top:826;width:3184;height:2" coordorigin="6398,826" coordsize="3184,2">
              <v:shape style="position:absolute;left:6398;top:826;width:3184;height:2" coordorigin="6398,826" coordsize="3184,0" path="m6398,826l9582,826e" filled="false" stroked="true" strokeweight=".75pt" strokecolor="#000000">
                <v:path arrowok="t"/>
              </v:shape>
            </v:group>
            <v:group style="position:absolute;left:9589;top:8;width:2;height:826" coordorigin="9589,8" coordsize="2,826">
              <v:shape style="position:absolute;left:9589;top:8;width:2;height:826" coordorigin="9589,8" coordsize="0,826" path="m9589,8l9589,834e" filled="false" stroked="true" strokeweight=".75pt" strokecolor="#000000">
                <v:path arrowok="t"/>
              </v:shape>
              <v:shape style="position:absolute;left:3192;top:420;width:3200;height:406" type="#_x0000_t202" filled="false" stroked="false">
                <v:textbox inset="0,0,0,0">
                  <w:txbxContent>
                    <w:p>
                      <w:pPr>
                        <w:spacing w:before="52"/>
                        <w:ind w:left="0" w:right="1"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1;top:420;width:3199;height:406" type="#_x0000_t202" filled="false" stroked="false">
                <v:textbox inset="0,0,0,0">
                  <w:txbxContent>
                    <w:p>
                      <w:pPr>
                        <w:spacing w:before="52"/>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line="352" w:lineRule="auto" w:before="37"/>
        <w:ind w:left="141" w:right="6549"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3"/>
        <w:rPr>
          <w:rFonts w:ascii="宋体" w:hAnsi="宋体" w:cs="宋体" w:eastAsia="宋体" w:hint="default"/>
          <w:sz w:val="22"/>
          <w:szCs w:val="22"/>
        </w:rPr>
      </w:pPr>
    </w:p>
    <w:p>
      <w:pPr>
        <w:pStyle w:val="Heading4"/>
        <w:spacing w:line="240" w:lineRule="auto"/>
        <w:ind w:right="142"/>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3"/>
        <w:rPr>
          <w:rFonts w:ascii="宋体" w:hAnsi="宋体" w:cs="宋体" w:eastAsia="宋体" w:hint="default"/>
          <w:b/>
          <w:bCs/>
          <w:sz w:val="25"/>
          <w:szCs w:val="25"/>
        </w:rPr>
      </w:pPr>
    </w:p>
    <w:p>
      <w:pPr>
        <w:spacing w:line="307" w:lineRule="auto" w:before="0"/>
        <w:ind w:left="141" w:right="142"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性交易处理时调整权益的金额及其计算：</w:t>
      </w:r>
    </w:p>
    <w:p>
      <w:pPr>
        <w:spacing w:line="240" w:lineRule="auto" w:before="12"/>
        <w:rPr>
          <w:rFonts w:ascii="宋体" w:hAnsi="宋体" w:cs="宋体" w:eastAsia="宋体" w:hint="default"/>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67" w:lineRule="auto" w:before="110"/>
        <w:ind w:left="141" w:right="4029" w:firstLine="0"/>
        <w:jc w:val="left"/>
        <w:rPr>
          <w:rFonts w:ascii="宋体" w:hAnsi="宋体" w:cs="宋体" w:eastAsia="宋体" w:hint="default"/>
          <w:sz w:val="18"/>
          <w:szCs w:val="18"/>
        </w:rPr>
      </w:pPr>
      <w:r>
        <w:rPr>
          <w:rFonts w:ascii="宋体" w:hAnsi="宋体" w:cs="宋体" w:eastAsia="宋体" w:hint="default"/>
          <w:sz w:val="18"/>
          <w:szCs w:val="18"/>
        </w:rPr>
        <w:t>□ 是 √ 否 是否存在通过多次交易分步处置对子公司投资且在本期丧失控制权的情形</w:t>
      </w:r>
    </w:p>
    <w:p>
      <w:pPr>
        <w:spacing w:before="14"/>
        <w:ind w:left="141" w:right="142"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spacing w:line="482" w:lineRule="auto" w:before="139"/>
        <w:ind w:left="141" w:right="7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90"/>
        <w:ind w:right="14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6"/>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薄膜生产销售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line="360" w:lineRule="auto" w:before="44"/>
        <w:ind w:left="141" w:right="1869"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7" w:lineRule="auto" w:before="19"/>
        <w:ind w:left="141" w:right="6729"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5"/>
        <w:rPr>
          <w:rFonts w:ascii="宋体" w:hAnsi="宋体" w:cs="宋体" w:eastAsia="宋体" w:hint="default"/>
          <w:sz w:val="21"/>
          <w:szCs w:val="21"/>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8"/>
        <w:gridCol w:w="1922"/>
        <w:gridCol w:w="1907"/>
        <w:gridCol w:w="1922"/>
      </w:tblGrid>
      <w:tr>
        <w:trPr>
          <w:trHeight w:val="75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780" w:right="45"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585" w:right="46" w:hanging="541"/>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spacing w:line="367" w:lineRule="auto" w:before="44"/>
        <w:ind w:left="141" w:right="5469"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5"/>
        <w:rPr>
          <w:rFonts w:ascii="宋体" w:hAnsi="宋体" w:cs="宋体" w:eastAsia="宋体" w:hint="default"/>
          <w:sz w:val="21"/>
          <w:szCs w:val="21"/>
        </w:rPr>
      </w:pPr>
    </w:p>
    <w:p>
      <w:pPr>
        <w:pStyle w:val="Heading4"/>
        <w:spacing w:line="240" w:lineRule="auto"/>
        <w:ind w:right="14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5"/>
        <w:gridCol w:w="736"/>
        <w:gridCol w:w="736"/>
        <w:gridCol w:w="736"/>
        <w:gridCol w:w="736"/>
        <w:gridCol w:w="736"/>
        <w:gridCol w:w="736"/>
        <w:gridCol w:w="736"/>
        <w:gridCol w:w="751"/>
        <w:gridCol w:w="736"/>
      </w:tblGrid>
      <w:tr>
        <w:trPr>
          <w:trHeight w:val="391"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07"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0"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69"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0" w:right="103"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255" w:right="103"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before="45"/>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7"/>
        <w:gridCol w:w="1051"/>
        <w:gridCol w:w="1067"/>
        <w:gridCol w:w="1066"/>
        <w:gridCol w:w="1066"/>
        <w:gridCol w:w="1067"/>
        <w:gridCol w:w="1066"/>
        <w:gridCol w:w="1067"/>
        <w:gridCol w:w="1066"/>
      </w:tblGrid>
      <w:tr>
        <w:trPr>
          <w:trHeight w:val="406" w:hRule="exact"/>
        </w:trPr>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5" w:hRule="exact"/>
        </w:trPr>
        <w:tc>
          <w:tcPr>
            <w:tcW w:w="1067"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20" w:right="89"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40" w:right="88"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8;width:2;height:391" coordorigin="23,8" coordsize="2,391">
              <v:shape style="position:absolute;left:23;top:8;width:2;height:391" coordorigin="23,8" coordsize="0,391" path="m23,8l23,398e" filled="false" stroked="true" strokeweight=".75pt" strokecolor="#d2d2d2">
                <v:path arrowok="t"/>
              </v:shape>
            </v:group>
            <v:group style="position:absolute;left:4784;top:8;width:2;height:391" coordorigin="4784,8" coordsize="2,391">
              <v:shape style="position:absolute;left:4784;top:8;width:2;height:391" coordorigin="4784,8" coordsize="0,391" path="m4784,8l4784,398e" filled="false" stroked="true" strokeweight=".75pt" strokecolor="#d2d2d2">
                <v:path arrowok="t"/>
              </v:shape>
            </v:group>
            <v:group style="position:absolute;left:30;top:8;width:4746;height:391" coordorigin="30,8" coordsize="4746,391">
              <v:shape style="position:absolute;left:30;top:8;width:4746;height:391" coordorigin="30,8" coordsize="4746,391" path="m30,398l4776,398,4776,8,30,8,30,398xe" filled="true" fillcolor="#d2d2d2" stroked="false">
                <v:path arrowok="t"/>
                <v:fill type="solid"/>
              </v:shape>
            </v:group>
            <v:group style="position:absolute;left:4814;top:8;width:2;height:391" coordorigin="4814,8" coordsize="2,391">
              <v:shape style="position:absolute;left:4814;top:8;width:2;height:391" coordorigin="4814,8" coordsize="0,391" path="m4814,8l4814,398e" filled="false" stroked="true" strokeweight=".75pt" strokecolor="#e0ffff">
                <v:path arrowok="t"/>
              </v:shape>
            </v:group>
            <v:group style="position:absolute;left:9574;top:8;width:2;height:391" coordorigin="9574,8" coordsize="2,391">
              <v:shape style="position:absolute;left:9574;top:8;width:2;height:391" coordorigin="9574,8" coordsize="0,391" path="m9574,8l9574,398e" filled="false" stroked="true" strokeweight=".75pt" strokecolor="#e0ffff">
                <v:path arrowok="t"/>
              </v:shape>
            </v:group>
            <v:group style="position:absolute;left:4821;top:8;width:4746;height:391" coordorigin="4821,8" coordsize="4746,391">
              <v:shape style="position:absolute;left:4821;top:8;width:4746;height:391" coordorigin="4821,8" coordsize="4746,391" path="m4821,398l9567,398,9567,8,4821,8,4821,398xe" filled="true" fillcolor="#e0ffff"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6" coordorigin="8,8" coordsize="2,406">
              <v:shape style="position:absolute;left:8;top:8;width:2;height:406" coordorigin="8,8" coordsize="0,406" path="m8,8l8,413e" filled="false" stroked="true" strokeweight=".75pt" strokecolor="#000000">
                <v:path arrowok="t"/>
              </v:shape>
            </v:group>
            <v:group style="position:absolute;left:15;top:406;width:4776;height:2" coordorigin="15,406" coordsize="4776,2">
              <v:shape style="position:absolute;left:15;top:406;width:4776;height:2" coordorigin="15,406" coordsize="4776,0" path="m15,406l4791,406e" filled="false" stroked="true" strokeweight=".75pt" strokecolor="#000000">
                <v:path arrowok="t"/>
              </v:shape>
            </v:group>
            <v:group style="position:absolute;left:4799;top:8;width:2;height:406" coordorigin="4799,8" coordsize="2,406">
              <v:shape style="position:absolute;left:4799;top:8;width:2;height:406" coordorigin="4799,8" coordsize="0,406" path="m4799,8l4799,413e" filled="false" stroked="true" strokeweight=".75pt" strokecolor="#000000">
                <v:path arrowok="t"/>
              </v:shape>
            </v:group>
            <v:group style="position:absolute;left:4806;top:406;width:4776;height:2" coordorigin="4806,406" coordsize="4776,2">
              <v:shape style="position:absolute;left:4806;top:406;width:4776;height:2" coordorigin="4806,406" coordsize="4776,0" path="m4806,406l9582,406e" filled="false" stroked="true" strokeweight=".75pt" strokecolor="#000000">
                <v:path arrowok="t"/>
              </v:shape>
            </v:group>
            <v:group style="position:absolute;left:9589;top:8;width:2;height:406" coordorigin="9589,8" coordsize="2,406">
              <v:shape style="position:absolute;left:9589;top:8;width:2;height:406" coordorigin="9589,8" coordsize="0,406" path="m9589,8l9589,413e" filled="false" stroked="true" strokeweight=".75pt" strokecolor="#000000">
                <v:path arrowok="t"/>
              </v:shape>
            </v:group>
          </v:group>
        </w:pict>
      </w:r>
      <w:r>
        <w:rPr>
          <w:rFonts w:ascii="宋体" w:hAnsi="宋体" w:cs="宋体" w:eastAsia="宋体" w:hint="default"/>
          <w:position w:val="-7"/>
          <w:sz w:val="20"/>
          <w:szCs w:val="20"/>
        </w:rPr>
      </w:r>
    </w:p>
    <w:p>
      <w:pPr>
        <w:spacing w:before="38"/>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6"/>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30"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9"/>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6" w:space="0" w:color="000000"/>
              <w:bottom w:val="single" w:sz="6" w:space="0" w:color="000000"/>
              <w:right w:val="single" w:sz="6" w:space="0" w:color="000000"/>
            </w:tcBorders>
            <w:shd w:val="clear" w:color="auto" w:fill="D2D2D2"/>
          </w:tcPr>
          <w:p>
            <w:pP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40"/>
        <w:ind w:left="141" w:right="142"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6"/>
        <w:rPr>
          <w:rFonts w:ascii="宋体" w:hAnsi="宋体" w:cs="宋体" w:eastAsia="宋体" w:hint="default"/>
          <w:sz w:val="26"/>
          <w:szCs w:val="26"/>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18" w:space="0" w:color="D2D2D2"/>
              <w:bottom w:val="single" w:sz="6" w:space="0" w:color="000000"/>
              <w:right w:val="single" w:sz="6" w:space="0" w:color="000000"/>
            </w:tcBorders>
            <w:shd w:val="clear" w:color="auto" w:fill="E0FFFF"/>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E0FFFF"/>
          </w:tcPr>
          <w:p>
            <w:pP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18" w:space="0" w:color="D2D2D2"/>
              <w:bottom w:val="single" w:sz="6" w:space="0" w:color="000000"/>
              <w:right w:val="single" w:sz="6" w:space="0" w:color="000000"/>
            </w:tcBorders>
            <w:shd w:val="clear" w:color="auto" w:fill="E0FFFF"/>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E0FFFF"/>
          </w:tcPr>
          <w:p>
            <w:pP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111" w:right="107"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45" w:right="13" w:hanging="631"/>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3"/>
          <w:szCs w:val="23"/>
        </w:rPr>
      </w:pPr>
    </w:p>
    <w:p>
      <w:pPr>
        <w:pStyle w:val="Heading4"/>
        <w:spacing w:line="508" w:lineRule="auto"/>
        <w:ind w:right="5256"/>
        <w:jc w:val="left"/>
        <w:rPr>
          <w:b w:val="0"/>
          <w:bCs w:val="0"/>
        </w:rPr>
      </w:pPr>
      <w:r>
        <w:rPr/>
        <w:t>（</w:t>
      </w:r>
      <w:r>
        <w:rPr>
          <w:rFonts w:ascii="Times New Roman" w:hAnsi="Times New Roman" w:cs="Times New Roman" w:eastAsia="Times New Roman" w:hint="default"/>
        </w:rPr>
        <w:t>8</w:t>
      </w:r>
      <w:r>
        <w:rPr/>
        <w:t>）与合营企业或联营企业投资相关的或有负债</w:t>
      </w:r>
      <w:r>
        <w:rPr>
          <w:w w:val="99"/>
        </w:rPr>
        <w:t> </w:t>
      </w: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607"/>
        <w:gridCol w:w="1592"/>
      </w:tblGrid>
      <w:tr>
        <w:trPr>
          <w:trHeight w:val="406"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390"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7" w:lineRule="auto" w:before="45"/>
        <w:ind w:left="141" w:right="4569"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1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7"/>
        <w:rPr>
          <w:rFonts w:ascii="宋体" w:hAnsi="宋体" w:cs="宋体" w:eastAsia="宋体" w:hint="default"/>
          <w:sz w:val="27"/>
          <w:szCs w:val="27"/>
        </w:rPr>
      </w:pPr>
    </w:p>
    <w:p>
      <w:pPr>
        <w:pStyle w:val="Heading2"/>
        <w:spacing w:line="468" w:lineRule="auto" w:before="35"/>
        <w:ind w:right="6897"/>
        <w:jc w:val="left"/>
        <w:rPr>
          <w:b w:val="0"/>
          <w:bCs w:val="0"/>
        </w:rPr>
      </w:pPr>
      <w:r>
        <w:rPr>
          <w:rFonts w:ascii="Times New Roman" w:hAnsi="Times New Roman" w:cs="Times New Roman" w:eastAsia="Times New Roman" w:hint="default"/>
          <w:sz w:val="21"/>
          <w:szCs w:val="21"/>
        </w:rPr>
        <w:t>6</w:t>
      </w:r>
      <w:r>
        <w:rPr>
          <w:sz w:val="21"/>
          <w:szCs w:val="21"/>
        </w:rPr>
        <w:t>、其他</w:t>
      </w:r>
      <w:r>
        <w:rPr>
          <w:w w:val="99"/>
          <w:sz w:val="21"/>
          <w:szCs w:val="21"/>
        </w:rPr>
        <w:t> </w:t>
      </w:r>
      <w:r>
        <w:rPr/>
        <w:t>十、与金融工具相关的风险</w:t>
      </w:r>
      <w:r>
        <w:rPr>
          <w:spacing w:val="-118"/>
        </w:rPr>
        <w:t> </w:t>
      </w:r>
      <w:r>
        <w:rPr>
          <w:spacing w:val="-118"/>
        </w:rPr>
      </w:r>
      <w:r>
        <w:rPr/>
        <w:t>十一、公允价值的披露</w:t>
      </w:r>
      <w:r>
        <w:rPr>
          <w:b w:val="0"/>
          <w:bCs w:val="0"/>
        </w:rPr>
      </w:r>
    </w:p>
    <w:p>
      <w:pPr>
        <w:pStyle w:val="Heading4"/>
        <w:spacing w:line="240" w:lineRule="auto" w:before="108"/>
        <w:ind w:right="14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3"/>
        <w:gridCol w:w="1922"/>
        <w:gridCol w:w="1907"/>
        <w:gridCol w:w="1922"/>
      </w:tblGrid>
      <w:tr>
        <w:trPr>
          <w:trHeight w:val="405"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75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97" w:type="dxa"/>
            <w:vMerge/>
            <w:tcBorders>
              <w:left w:val="single" w:sz="6" w:space="0" w:color="000000"/>
              <w:right w:val="single" w:sz="6" w:space="0" w:color="000000"/>
            </w:tcBorders>
            <w:shd w:val="clear" w:color="auto" w:fill="D2D2D2"/>
          </w:tcPr>
          <w:p>
            <w:pPr/>
          </w:p>
        </w:tc>
        <w:tc>
          <w:tcPr>
            <w:tcW w:w="183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811" w:right="105"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7" w:type="dxa"/>
            <w:vMerge/>
            <w:tcBorders>
              <w:left w:val="single" w:sz="6" w:space="0" w:color="000000"/>
              <w:right w:val="single" w:sz="6" w:space="0" w:color="000000"/>
            </w:tcBorders>
            <w:shd w:val="clear" w:color="auto" w:fill="D2D2D2"/>
          </w:tcPr>
          <w:p>
            <w:pPr/>
          </w:p>
        </w:tc>
        <w:tc>
          <w:tcPr>
            <w:tcW w:w="1833" w:type="dxa"/>
            <w:vMerge/>
            <w:tcBorders>
              <w:left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6"/>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3"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3" w:type="dxa"/>
            <w:tcBorders>
              <w:top w:val="single" w:sz="6" w:space="0" w:color="000000"/>
              <w:left w:val="single" w:sz="12"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5,194,200.00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46" w:right="0"/>
              <w:jc w:val="left"/>
              <w:rPr>
                <w:rFonts w:ascii="Times New Roman" w:hAnsi="Times New Roman" w:cs="Times New Roman" w:eastAsia="Times New Roman" w:hint="default"/>
                <w:sz w:val="18"/>
                <w:szCs w:val="18"/>
              </w:rPr>
            </w:pPr>
            <w:r>
              <w:rPr>
                <w:rFonts w:ascii="Times New Roman"/>
                <w:sz w:val="18"/>
              </w:rPr>
              <w:t>5,194,200.00</w:t>
            </w:r>
          </w:p>
        </w:tc>
      </w:tr>
      <w:tr>
        <w:trPr>
          <w:trHeight w:val="158"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7" w:type="dxa"/>
            <w:vMerge/>
            <w:tcBorders>
              <w:left w:val="single" w:sz="6" w:space="0" w:color="000000"/>
              <w:right w:val="single" w:sz="6" w:space="0" w:color="000000"/>
            </w:tcBorders>
            <w:shd w:val="clear" w:color="auto" w:fill="D2D2D2"/>
          </w:tcPr>
          <w:p>
            <w:pPr/>
          </w:p>
        </w:tc>
        <w:tc>
          <w:tcPr>
            <w:tcW w:w="18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3"/>
          <w:szCs w:val="23"/>
        </w:rPr>
      </w:pPr>
    </w:p>
    <w:p>
      <w:pPr>
        <w:spacing w:line="487" w:lineRule="auto" w:before="0"/>
        <w:ind w:left="141" w:right="71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26" w:type="dxa"/>
        <w:tblLayout w:type="fixed"/>
        <w:tblCellMar>
          <w:top w:w="0" w:type="dxa"/>
          <w:left w:w="0" w:type="dxa"/>
          <w:bottom w:w="0" w:type="dxa"/>
          <w:right w:w="0" w:type="dxa"/>
        </w:tblCellMar>
        <w:tblLook w:val="01E0"/>
      </w:tblPr>
      <w:tblGrid>
        <w:gridCol w:w="1592"/>
        <w:gridCol w:w="1111"/>
        <w:gridCol w:w="2088"/>
        <w:gridCol w:w="1592"/>
        <w:gridCol w:w="1592"/>
        <w:gridCol w:w="1607"/>
      </w:tblGrid>
      <w:tr>
        <w:trPr>
          <w:trHeight w:val="72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20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6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33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321" w:lineRule="auto"/>
              <w:ind w:left="15" w:right="120"/>
              <w:jc w:val="left"/>
              <w:rPr>
                <w:rFonts w:ascii="宋体" w:hAnsi="宋体" w:cs="宋体" w:eastAsia="宋体" w:hint="default"/>
                <w:sz w:val="18"/>
                <w:szCs w:val="18"/>
              </w:rPr>
            </w:pPr>
            <w:r>
              <w:rPr>
                <w:rFonts w:ascii="宋体" w:hAnsi="宋体" w:cs="宋体" w:eastAsia="宋体" w:hint="default"/>
                <w:sz w:val="18"/>
                <w:szCs w:val="18"/>
              </w:rPr>
              <w:t>江苏双星彩塑新材 料股份有限公司</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宿迁</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75"/>
              <w:jc w:val="both"/>
              <w:rPr>
                <w:rFonts w:ascii="宋体" w:hAnsi="宋体" w:cs="宋体" w:eastAsia="宋体" w:hint="default"/>
                <w:sz w:val="18"/>
                <w:szCs w:val="18"/>
              </w:rPr>
            </w:pPr>
            <w:r>
              <w:rPr>
                <w:rFonts w:ascii="宋体" w:hAnsi="宋体" w:cs="宋体" w:eastAsia="宋体" w:hint="default"/>
                <w:sz w:val="18"/>
                <w:szCs w:val="18"/>
              </w:rPr>
              <w:t>从事新型塑料包装薄膜以 及光学膜的研发、生产和 销售，主要产品为聚酯薄 膜等新型塑料薄膜。</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71,732.7642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0" w:top="1040" w:bottom="1180" w:left="1000" w:right="960"/>
        </w:sectPr>
      </w:pPr>
    </w:p>
    <w:p>
      <w:pPr>
        <w:spacing w:line="240" w:lineRule="auto" w:before="1"/>
        <w:rPr>
          <w:rFonts w:ascii="宋体" w:hAnsi="宋体" w:cs="宋体" w:eastAsia="宋体" w:hint="default"/>
          <w:b/>
          <w:bCs/>
          <w:sz w:val="26"/>
          <w:szCs w:val="26"/>
        </w:rPr>
      </w:pPr>
    </w:p>
    <w:p>
      <w:pPr>
        <w:spacing w:line="360" w:lineRule="auto" w:before="44"/>
        <w:ind w:left="141" w:right="7449"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10"/>
        <w:rPr>
          <w:rFonts w:ascii="宋体" w:hAnsi="宋体" w:cs="宋体" w:eastAsia="宋体" w:hint="default"/>
          <w:sz w:val="21"/>
          <w:szCs w:val="21"/>
        </w:rPr>
      </w:pPr>
    </w:p>
    <w:p>
      <w:pPr>
        <w:pStyle w:val="Heading4"/>
        <w:spacing w:line="240" w:lineRule="auto"/>
        <w:ind w:right="142"/>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4"/>
          <w:szCs w:val="24"/>
        </w:rPr>
      </w:pPr>
    </w:p>
    <w:p>
      <w:pPr>
        <w:spacing w:line="367" w:lineRule="auto" w:before="0"/>
        <w:ind w:left="141" w:right="1329"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 本期与本公司发生关联方交易，或前期与本公司发生关联方交易形成余额的其他合营或联营企业情况如下：</w:t>
      </w: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0"/>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82"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81"/>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32"/>
        <w:gridCol w:w="1472"/>
        <w:gridCol w:w="1456"/>
        <w:gridCol w:w="1698"/>
        <w:gridCol w:w="1712"/>
        <w:gridCol w:w="1712"/>
      </w:tblGrid>
      <w:tr>
        <w:trPr>
          <w:trHeight w:val="391" w:hRule="exact"/>
        </w:trPr>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9"/>
        <w:ind w:left="141" w:right="142"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81"/>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403"/>
        <w:gridCol w:w="2253"/>
        <w:gridCol w:w="2268"/>
        <w:gridCol w:w="2658"/>
      </w:tblGrid>
      <w:tr>
        <w:trPr>
          <w:trHeight w:val="391"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宋体" w:hAnsi="宋体" w:cs="宋体" w:eastAsia="宋体" w:hint="default"/>
          <w:b/>
          <w:bCs/>
          <w:sz w:val="22"/>
          <w:szCs w:val="22"/>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81"/>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6"/>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85" w:right="29" w:hanging="55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210" w:right="30" w:hanging="19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05" w:right="59" w:hanging="7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36" w:lineRule="auto"/>
        <w:jc w:val="left"/>
        <w:rPr>
          <w:rFonts w:ascii="宋体" w:hAnsi="宋体" w:cs="宋体" w:eastAsia="宋体" w:hint="default"/>
          <w:sz w:val="18"/>
          <w:szCs w:val="18"/>
        </w:rPr>
        <w:sectPr>
          <w:pgSz w:w="11910" w:h="16850"/>
          <w:pgMar w:header="731" w:footer="980" w:top="1040" w:bottom="1180" w:left="1000" w:right="960"/>
        </w:sectPr>
      </w:pPr>
    </w:p>
    <w:p>
      <w:pPr>
        <w:spacing w:line="333" w:lineRule="auto" w:before="59"/>
        <w:ind w:left="141" w:right="-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w:t>
      </w:r>
      <w:r>
        <w:rPr>
          <w:rFonts w:ascii="宋体" w:hAnsi="宋体" w:cs="宋体" w:eastAsia="宋体" w:hint="default"/>
          <w:spacing w:val="-1"/>
          <w:sz w:val="18"/>
          <w:szCs w:val="18"/>
        </w:rPr>
        <w:t>本公司委托管理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40" w:bottom="1180" w:left="1000" w:right="960"/>
          <w:cols w:num="2" w:equalWidth="0">
            <w:col w:w="2529" w:space="6318"/>
            <w:col w:w="1103"/>
          </w:cols>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6"/>
      </w:tblGrid>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29" w:hanging="55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390" w:right="30" w:hanging="37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85" w:right="59" w:hanging="25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9"/>
        <w:ind w:left="141" w:right="142"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7"/>
        <w:rPr>
          <w:rFonts w:ascii="宋体" w:hAnsi="宋体" w:cs="宋体" w:eastAsia="宋体" w:hint="default"/>
          <w:sz w:val="26"/>
          <w:szCs w:val="26"/>
        </w:rPr>
      </w:pPr>
    </w:p>
    <w:p>
      <w:pPr>
        <w:pStyle w:val="Heading4"/>
        <w:spacing w:line="240" w:lineRule="auto"/>
        <w:ind w:right="142"/>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1"/>
          <w:szCs w:val="21"/>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09"/>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09"/>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25"/>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8"/>
        <w:gridCol w:w="1922"/>
        <w:gridCol w:w="1915"/>
        <w:gridCol w:w="1915"/>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8"/>
        <w:gridCol w:w="1922"/>
        <w:gridCol w:w="1915"/>
        <w:gridCol w:w="1915"/>
      </w:tblGrid>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8"/>
        <w:gridCol w:w="1922"/>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1"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19"/>
          <w:szCs w:val="19"/>
        </w:rPr>
      </w:pPr>
    </w:p>
    <w:p>
      <w:pPr>
        <w:pStyle w:val="Heading4"/>
        <w:spacing w:line="508" w:lineRule="auto" w:before="35"/>
        <w:ind w:right="7575"/>
        <w:jc w:val="left"/>
        <w:rPr>
          <w:b w:val="0"/>
          <w:bCs w:val="0"/>
        </w:rPr>
      </w:pPr>
      <w:r>
        <w:rPr/>
        <w:t>（</w:t>
      </w:r>
      <w:r>
        <w:rPr>
          <w:rFonts w:ascii="Times New Roman" w:hAnsi="Times New Roman" w:cs="Times New Roman" w:eastAsia="Times New Roman" w:hint="default"/>
        </w:rPr>
        <w:t>8</w:t>
      </w:r>
      <w:r>
        <w:rPr/>
        <w:t>）其他关联交易</w:t>
      </w:r>
      <w:r>
        <w:rPr>
          <w:w w:val="99"/>
        </w:rPr>
        <w:t> </w:t>
      </w:r>
      <w:r>
        <w:rPr>
          <w:rFonts w:ascii="Times New Roman" w:hAnsi="Times New Roman" w:cs="Times New Roman" w:eastAsia="Times New Roman" w:hint="default"/>
        </w:rPr>
        <w:t>6</w:t>
      </w:r>
      <w:r>
        <w:rPr/>
        <w:t>、关联方应收应付款项</w:t>
      </w:r>
      <w:r>
        <w:rPr>
          <w:b w:val="0"/>
          <w:bCs w:val="0"/>
        </w:rPr>
      </w:r>
    </w:p>
    <w:p>
      <w:pPr>
        <w:pStyle w:val="Heading4"/>
        <w:spacing w:line="240" w:lineRule="auto" w:before="65"/>
        <w:ind w:right="142"/>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1"/>
        <w:rPr>
          <w:rFonts w:ascii="宋体" w:hAnsi="宋体" w:cs="宋体" w:eastAsia="宋体" w:hint="default"/>
          <w:b/>
          <w:bCs/>
          <w:sz w:val="24"/>
          <w:szCs w:val="24"/>
        </w:rPr>
      </w:pPr>
    </w:p>
    <w:p>
      <w:pPr>
        <w:spacing w:line="482" w:lineRule="auto" w:before="0"/>
        <w:ind w:left="141" w:right="77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95"/>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3"/>
          <w:szCs w:val="23"/>
        </w:rPr>
      </w:pPr>
    </w:p>
    <w:p>
      <w:pPr>
        <w:spacing w:line="496" w:lineRule="auto" w:before="0"/>
        <w:ind w:left="141" w:right="7379"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after="0" w:line="496"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3"/>
        <w:rPr>
          <w:rFonts w:ascii="宋体" w:hAnsi="宋体" w:cs="宋体" w:eastAsia="宋体" w:hint="default"/>
          <w:sz w:val="25"/>
          <w:szCs w:val="25"/>
        </w:rPr>
      </w:pPr>
    </w:p>
    <w:p>
      <w:pPr>
        <w:pStyle w:val="BodyText"/>
        <w:spacing w:line="240" w:lineRule="auto" w:before="35"/>
        <w:ind w:right="142"/>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日，本公司未发生影响本财务报表阅读和理解的重大承诺事项。</w:t>
      </w:r>
    </w:p>
    <w:p>
      <w:pPr>
        <w:spacing w:line="240" w:lineRule="auto" w:before="13"/>
        <w:rPr>
          <w:rFonts w:ascii="宋体" w:hAnsi="宋体" w:cs="宋体" w:eastAsia="宋体" w:hint="default"/>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1"/>
        <w:rPr>
          <w:rFonts w:ascii="宋体" w:hAnsi="宋体" w:cs="宋体" w:eastAsia="宋体" w:hint="default"/>
          <w:b/>
          <w:bCs/>
          <w:sz w:val="24"/>
          <w:szCs w:val="24"/>
        </w:rPr>
      </w:pPr>
    </w:p>
    <w:p>
      <w:pPr>
        <w:spacing w:line="496" w:lineRule="auto" w:before="0"/>
        <w:ind w:left="141" w:right="222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日，本公司未发生影响本财务报表阅读和理解的重大或有事项。</w:t>
      </w:r>
    </w:p>
    <w:p>
      <w:pPr>
        <w:pStyle w:val="Heading4"/>
        <w:spacing w:line="240" w:lineRule="auto" w:before="76"/>
        <w:ind w:right="14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2" w:lineRule="auto" w:before="154"/>
        <w:ind w:left="141" w:right="689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95"/>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21" w:right="105" w:hanging="902"/>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7"/>
          <w:szCs w:val="27"/>
        </w:rPr>
      </w:pPr>
    </w:p>
    <w:p>
      <w:pPr>
        <w:pStyle w:val="Heading4"/>
        <w:spacing w:line="240" w:lineRule="auto" w:before="35"/>
        <w:ind w:right="142"/>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3"/>
          <w:szCs w:val="23"/>
        </w:rPr>
      </w:pPr>
    </w:p>
    <w:p>
      <w:pPr>
        <w:spacing w:line="487" w:lineRule="auto" w:before="0"/>
        <w:ind w:left="141" w:right="67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4"/>
          <w:szCs w:val="24"/>
        </w:rPr>
        <w:t>十六、其他重要事项</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5"/>
        <w:ind w:right="14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b/>
          <w:bCs/>
          <w:sz w:val="26"/>
          <w:szCs w:val="26"/>
        </w:rPr>
      </w:pPr>
    </w:p>
    <w:p>
      <w:pPr>
        <w:pStyle w:val="Heading4"/>
        <w:spacing w:line="240" w:lineRule="auto" w:before="35"/>
        <w:ind w:right="142"/>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1"/>
        <w:rPr>
          <w:rFonts w:ascii="宋体" w:hAnsi="宋体" w:cs="宋体" w:eastAsia="宋体" w:hint="default"/>
          <w:b/>
          <w:bCs/>
          <w:sz w:val="24"/>
          <w:szCs w:val="24"/>
        </w:rPr>
      </w:pPr>
    </w:p>
    <w:p>
      <w:pPr>
        <w:pStyle w:val="Heading4"/>
        <w:spacing w:line="508" w:lineRule="auto"/>
        <w:ind w:right="7089"/>
        <w:jc w:val="left"/>
        <w:rPr>
          <w:b w:val="0"/>
          <w:bCs w:val="0"/>
        </w:rPr>
      </w:pPr>
      <w:r>
        <w:rPr>
          <w:w w:val="95"/>
        </w:rPr>
        <w:t>（</w:t>
      </w:r>
      <w:r>
        <w:rPr>
          <w:rFonts w:ascii="Times New Roman" w:hAnsi="Times New Roman" w:cs="Times New Roman" w:eastAsia="Times New Roman" w:hint="default"/>
          <w:w w:val="95"/>
        </w:rPr>
        <w:t>2</w:t>
      </w:r>
      <w:r>
        <w:rPr>
          <w:w w:val="95"/>
        </w:rPr>
        <w:t>）其他资产置换</w:t>
      </w:r>
      <w:r>
        <w:rPr>
          <w:spacing w:val="-18"/>
          <w:w w:val="95"/>
        </w:rPr>
        <w:t> </w:t>
      </w:r>
      <w:r>
        <w:rPr>
          <w:rFonts w:ascii="Times New Roman" w:hAnsi="Times New Roman" w:cs="Times New Roman" w:eastAsia="Times New Roman" w:hint="default"/>
        </w:rPr>
        <w:t>4</w:t>
      </w:r>
      <w:r>
        <w:rPr/>
        <w:t>、年金计划</w:t>
      </w:r>
      <w:r>
        <w:rPr>
          <w:b w:val="0"/>
          <w:bCs w:val="0"/>
        </w:rPr>
      </w:r>
    </w:p>
    <w:p>
      <w:pPr>
        <w:pStyle w:val="Heading4"/>
        <w:spacing w:line="240" w:lineRule="auto" w:before="50"/>
        <w:ind w:right="142"/>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6"/>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12" w:space="0" w:color="D2D2D2"/>
              <w:bottom w:val="single" w:sz="6" w:space="0" w:color="000000"/>
              <w:right w:val="single" w:sz="6" w:space="0" w:color="000000"/>
            </w:tcBorders>
            <w:shd w:val="clear" w:color="auto" w:fill="E0FFFF"/>
          </w:tcPr>
          <w:p>
            <w:pP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4"/>
          <w:szCs w:val="24"/>
        </w:rPr>
      </w:pPr>
    </w:p>
    <w:p>
      <w:pPr>
        <w:pStyle w:val="Heading4"/>
        <w:spacing w:line="508" w:lineRule="auto"/>
        <w:ind w:right="5467"/>
        <w:jc w:val="left"/>
        <w:rPr>
          <w:b w:val="0"/>
          <w:bCs w:val="0"/>
        </w:rPr>
      </w:pPr>
      <w:r>
        <w:rPr/>
        <w:t>（</w:t>
      </w:r>
      <w:r>
        <w:rPr>
          <w:rFonts w:ascii="Times New Roman" w:hAnsi="Times New Roman" w:cs="Times New Roman" w:eastAsia="Times New Roman" w:hint="default"/>
        </w:rPr>
        <w:t>4</w:t>
      </w:r>
      <w:r>
        <w:rPr/>
        <w:t>）其他说明</w:t>
      </w:r>
      <w:r>
        <w:rPr>
          <w:w w:val="99"/>
        </w:rPr>
        <w:t> </w:t>
      </w:r>
      <w:r>
        <w:rPr>
          <w:rFonts w:ascii="Times New Roman" w:hAnsi="Times New Roman" w:cs="Times New Roman" w:eastAsia="Times New Roman" w:hint="default"/>
        </w:rPr>
        <w:t>7</w:t>
      </w:r>
      <w:r>
        <w:rPr/>
        <w:t>、其他对投资者决策有影响的重要交易和事项</w:t>
      </w:r>
      <w:r>
        <w:rPr>
          <w:b w:val="0"/>
          <w:bCs w:val="0"/>
        </w:rPr>
      </w:r>
    </w:p>
    <w:p>
      <w:pPr>
        <w:spacing w:line="482" w:lineRule="auto" w:before="64"/>
        <w:ind w:left="141" w:right="59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90"/>
        <w:ind w:right="14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37"/>
        <w:gridCol w:w="3845"/>
        <w:gridCol w:w="4100"/>
      </w:tblGrid>
      <w:tr>
        <w:trPr>
          <w:trHeight w:val="39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0" w:top="1040" w:bottom="1180" w:left="1000" w:right="96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646"/>
        <w:gridCol w:w="765"/>
        <w:gridCol w:w="812"/>
        <w:gridCol w:w="94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5"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5" w:type="dxa"/>
            <w:tcBorders>
              <w:top w:val="single" w:sz="6" w:space="0" w:color="000000"/>
              <w:left w:val="single" w:sz="6" w:space="0" w:color="000000"/>
              <w:bottom w:val="nil" w:sz="6" w:space="0" w:color="auto"/>
              <w:right w:val="single" w:sz="6" w:space="0" w:color="000000"/>
            </w:tcBorders>
            <w:shd w:val="clear" w:color="auto" w:fill="D2D2D2"/>
          </w:tcPr>
          <w:p>
            <w:pPr/>
          </w:p>
        </w:tc>
        <w:tc>
          <w:tcPr>
            <w:tcW w:w="812" w:type="dxa"/>
            <w:tcBorders>
              <w:top w:val="single" w:sz="6" w:space="0" w:color="000000"/>
              <w:left w:val="single" w:sz="6" w:space="0" w:color="000000"/>
              <w:bottom w:val="nil" w:sz="6" w:space="0" w:color="auto"/>
              <w:right w:val="single" w:sz="6" w:space="0" w:color="000000"/>
            </w:tcBorders>
            <w:shd w:val="clear" w:color="auto" w:fill="D2D2D2"/>
          </w:tcPr>
          <w:p>
            <w:pPr/>
          </w:p>
        </w:tc>
        <w:tc>
          <w:tcPr>
            <w:tcW w:w="9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6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646" w:type="dxa"/>
            <w:vMerge/>
            <w:tcBorders>
              <w:left w:val="single" w:sz="6" w:space="0" w:color="000000"/>
              <w:bottom w:val="nil" w:sz="6" w:space="0" w:color="auto"/>
              <w:right w:val="single" w:sz="6" w:space="0" w:color="000000"/>
            </w:tcBorders>
            <w:shd w:val="clear" w:color="auto" w:fill="D2D2D2"/>
          </w:tcPr>
          <w:p>
            <w:pPr/>
          </w:p>
        </w:tc>
        <w:tc>
          <w:tcPr>
            <w:tcW w:w="765" w:type="dxa"/>
            <w:vMerge/>
            <w:tcBorders>
              <w:left w:val="single" w:sz="6" w:space="0" w:color="000000"/>
              <w:bottom w:val="nil" w:sz="6" w:space="0" w:color="auto"/>
              <w:right w:val="single" w:sz="6" w:space="0" w:color="000000"/>
            </w:tcBorders>
            <w:shd w:val="clear" w:color="auto" w:fill="D2D2D2"/>
          </w:tcPr>
          <w:p>
            <w:pPr/>
          </w:p>
        </w:tc>
        <w:tc>
          <w:tcPr>
            <w:tcW w:w="812" w:type="dxa"/>
            <w:vMerge/>
            <w:tcBorders>
              <w:left w:val="single" w:sz="6" w:space="0" w:color="000000"/>
              <w:bottom w:val="nil" w:sz="6" w:space="0" w:color="auto"/>
              <w:right w:val="single" w:sz="6" w:space="0" w:color="000000"/>
            </w:tcBorders>
            <w:shd w:val="clear" w:color="auto" w:fill="D2D2D2"/>
          </w:tcPr>
          <w:p>
            <w:pPr/>
          </w:p>
        </w:tc>
        <w:tc>
          <w:tcPr>
            <w:tcW w:w="946" w:type="dxa"/>
            <w:vMerge/>
            <w:tcBorders>
              <w:left w:val="single" w:sz="6" w:space="0" w:color="000000"/>
              <w:bottom w:val="nil" w:sz="6" w:space="0" w:color="auto"/>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646" w:type="dxa"/>
            <w:tcBorders>
              <w:top w:val="nil" w:sz="6" w:space="0" w:color="auto"/>
              <w:left w:val="single" w:sz="6" w:space="0" w:color="000000"/>
              <w:bottom w:val="single" w:sz="6" w:space="0" w:color="000000"/>
              <w:right w:val="single" w:sz="6" w:space="0" w:color="000000"/>
            </w:tcBorders>
            <w:shd w:val="clear" w:color="auto" w:fill="D2D2D2"/>
          </w:tcPr>
          <w:p>
            <w:pPr/>
          </w:p>
        </w:tc>
        <w:tc>
          <w:tcPr>
            <w:tcW w:w="765" w:type="dxa"/>
            <w:tcBorders>
              <w:top w:val="nil" w:sz="6" w:space="0" w:color="auto"/>
              <w:left w:val="single" w:sz="6" w:space="0" w:color="000000"/>
              <w:bottom w:val="single" w:sz="6" w:space="0" w:color="000000"/>
              <w:right w:val="single" w:sz="6" w:space="0" w:color="000000"/>
            </w:tcBorders>
            <w:shd w:val="clear" w:color="auto" w:fill="D2D2D2"/>
          </w:tcPr>
          <w:p>
            <w:pPr/>
          </w:p>
        </w:tc>
        <w:tc>
          <w:tcPr>
            <w:tcW w:w="812" w:type="dxa"/>
            <w:tcBorders>
              <w:top w:val="nil" w:sz="6" w:space="0" w:color="auto"/>
              <w:left w:val="single" w:sz="6" w:space="0" w:color="000000"/>
              <w:bottom w:val="single" w:sz="6" w:space="0" w:color="000000"/>
              <w:right w:val="single" w:sz="6" w:space="0" w:color="000000"/>
            </w:tcBorders>
            <w:shd w:val="clear" w:color="auto" w:fill="D2D2D2"/>
          </w:tcPr>
          <w:p>
            <w:pPr/>
          </w:p>
        </w:tc>
        <w:tc>
          <w:tcPr>
            <w:tcW w:w="9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602,726,</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861.54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30,695,0</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36.77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572,031,8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24.77</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91,655,</w:t>
            </w:r>
          </w:p>
          <w:p>
            <w:pPr>
              <w:pStyle w:val="TableParagraph"/>
              <w:spacing w:line="240" w:lineRule="auto" w:before="108"/>
              <w:ind w:left="119" w:right="0"/>
              <w:jc w:val="left"/>
              <w:rPr>
                <w:rFonts w:ascii="Times New Roman" w:hAnsi="Times New Roman" w:cs="Times New Roman" w:eastAsia="Times New Roman" w:hint="default"/>
                <w:sz w:val="18"/>
                <w:szCs w:val="18"/>
              </w:rPr>
            </w:pPr>
            <w:r>
              <w:rPr>
                <w:rFonts w:ascii="Times New Roman"/>
                <w:sz w:val="18"/>
              </w:rPr>
              <w:t>389.41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5,649,930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6.16%</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86,005,458.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54</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left="51" w:right="0"/>
              <w:jc w:val="center"/>
              <w:rPr>
                <w:rFonts w:ascii="Times New Roman" w:hAnsi="Times New Roman" w:cs="Times New Roman" w:eastAsia="Times New Roman" w:hint="default"/>
                <w:sz w:val="18"/>
                <w:szCs w:val="18"/>
              </w:rPr>
            </w:pPr>
            <w:r>
              <w:rPr>
                <w:rFonts w:ascii="Times New Roman"/>
                <w:sz w:val="18"/>
              </w:rPr>
              <w:t>602,726,</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861.54</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9" w:right="0"/>
              <w:jc w:val="left"/>
              <w:rPr>
                <w:rFonts w:ascii="Times New Roman" w:hAnsi="Times New Roman" w:cs="Times New Roman" w:eastAsia="Times New Roman" w:hint="default"/>
                <w:sz w:val="18"/>
                <w:szCs w:val="18"/>
              </w:rPr>
            </w:pPr>
            <w:r>
              <w:rPr>
                <w:rFonts w:ascii="Times New Roman"/>
                <w:sz w:val="18"/>
              </w:rPr>
              <w:t>30,695,0</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36.77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5.09%</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5" w:right="0"/>
              <w:jc w:val="left"/>
              <w:rPr>
                <w:rFonts w:ascii="Times New Roman" w:hAnsi="Times New Roman" w:cs="Times New Roman" w:eastAsia="Times New Roman" w:hint="default"/>
                <w:sz w:val="18"/>
                <w:szCs w:val="18"/>
              </w:rPr>
            </w:pPr>
            <w:r>
              <w:rPr>
                <w:rFonts w:ascii="Times New Roman"/>
                <w:sz w:val="18"/>
              </w:rPr>
              <w:t>572,031,8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24.77</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74" w:right="0"/>
              <w:jc w:val="left"/>
              <w:rPr>
                <w:rFonts w:ascii="Times New Roman" w:hAnsi="Times New Roman" w:cs="Times New Roman" w:eastAsia="Times New Roman" w:hint="default"/>
                <w:sz w:val="18"/>
                <w:szCs w:val="18"/>
              </w:rPr>
            </w:pPr>
            <w:r>
              <w:rPr>
                <w:rFonts w:ascii="Times New Roman"/>
                <w:sz w:val="18"/>
              </w:rPr>
              <w:t>91,655,</w:t>
            </w:r>
          </w:p>
          <w:p>
            <w:pPr>
              <w:pStyle w:val="TableParagraph"/>
              <w:spacing w:line="240" w:lineRule="auto" w:before="108"/>
              <w:ind w:left="119" w:right="0"/>
              <w:jc w:val="left"/>
              <w:rPr>
                <w:rFonts w:ascii="Times New Roman" w:hAnsi="Times New Roman" w:cs="Times New Roman" w:eastAsia="Times New Roman" w:hint="default"/>
                <w:sz w:val="18"/>
                <w:szCs w:val="18"/>
              </w:rPr>
            </w:pPr>
            <w:r>
              <w:rPr>
                <w:rFonts w:ascii="Times New Roman"/>
                <w:sz w:val="18"/>
              </w:rPr>
              <w:t>389.41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5,649,930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6.16%</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86,005,458.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54</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67" w:lineRule="auto" w:before="110"/>
        <w:ind w:left="141" w:right="58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组合中，按账龄分析法计提坏账准备的应收账款：</w:t>
      </w:r>
    </w:p>
    <w:p>
      <w:pPr>
        <w:spacing w:before="14"/>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25"/>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89"/>
        <w:gridCol w:w="2298"/>
        <w:gridCol w:w="2395"/>
        <w:gridCol w:w="2392"/>
      </w:tblGrid>
      <w:tr>
        <w:trPr>
          <w:trHeight w:val="405" w:hRule="exact"/>
        </w:trPr>
        <w:tc>
          <w:tcPr>
            <w:tcW w:w="248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账龄</w:t>
            </w:r>
          </w:p>
        </w:tc>
        <w:tc>
          <w:tcPr>
            <w:tcW w:w="708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489" w:type="dxa"/>
            <w:vMerge/>
            <w:tcBorders>
              <w:left w:val="single" w:sz="6" w:space="0" w:color="000000"/>
              <w:bottom w:val="single" w:sz="6" w:space="0" w:color="000000"/>
              <w:right w:val="single" w:sz="6" w:space="0" w:color="000000"/>
            </w:tcBorders>
            <w:shd w:val="clear" w:color="auto" w:fill="D2D2D2"/>
          </w:tcPr>
          <w:p>
            <w:pP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0" w:hRule="exact"/>
        </w:trPr>
        <w:tc>
          <w:tcPr>
            <w:tcW w:w="957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5"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571,068,452.00</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28,553,422.60</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405"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2,244,895.62</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448,979.12</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5"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1,488,992.75</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744,496.38</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6"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948,138.67</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948,138.67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1"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575,750,479.04</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
              <w:jc w:val="right"/>
              <w:rPr>
                <w:rFonts w:ascii="Times New Roman" w:hAnsi="Times New Roman" w:cs="Times New Roman" w:eastAsia="Times New Roman" w:hint="default"/>
                <w:sz w:val="18"/>
                <w:szCs w:val="18"/>
              </w:rPr>
            </w:pPr>
            <w:r>
              <w:rPr>
                <w:rFonts w:ascii="Times New Roman"/>
                <w:sz w:val="18"/>
              </w:rPr>
              <w:t>30,695,036.77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5.33%</w:t>
            </w:r>
            <w:r>
              <w:rPr>
                <w:rFonts w:ascii="Times New Roman"/>
                <w:sz w:val="18"/>
              </w:rPr>
            </w:r>
          </w:p>
        </w:tc>
      </w:tr>
    </w:tbl>
    <w:p>
      <w:pPr>
        <w:spacing w:line="352" w:lineRule="auto" w:before="44"/>
        <w:ind w:left="141" w:right="546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0" w:lineRule="auto" w:before="40"/>
        <w:ind w:left="141" w:right="582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组合中，采用其他方法计提坏账准备的应收账款：</w:t>
      </w:r>
    </w:p>
    <w:p>
      <w:pPr>
        <w:spacing w:line="240" w:lineRule="auto" w:before="6"/>
        <w:rPr>
          <w:rFonts w:ascii="宋体" w:hAnsi="宋体" w:cs="宋体" w:eastAsia="宋体" w:hint="default"/>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spacing w:line="352" w:lineRule="auto" w:before="0"/>
        <w:ind w:left="141" w:right="492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其中本期坏账准备收回或转回金额重要的：</w:t>
      </w:r>
    </w:p>
    <w:p>
      <w:pPr>
        <w:spacing w:before="4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5"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7"/>
        <w:gridCol w:w="4595"/>
      </w:tblGrid>
      <w:tr>
        <w:trPr>
          <w:trHeight w:val="405" w:hRule="exact"/>
        </w:trPr>
        <w:tc>
          <w:tcPr>
            <w:tcW w:w="49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4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1"/>
        <w:rPr>
          <w:rFonts w:ascii="宋体" w:hAnsi="宋体" w:cs="宋体" w:eastAsia="宋体" w:hint="default"/>
          <w:sz w:val="26"/>
          <w:szCs w:val="26"/>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97"/>
        <w:gridCol w:w="1397"/>
        <w:gridCol w:w="1397"/>
        <w:gridCol w:w="1397"/>
        <w:gridCol w:w="1622"/>
        <w:gridCol w:w="2373"/>
      </w:tblGrid>
      <w:tr>
        <w:trPr>
          <w:trHeight w:val="405" w:hRule="exact"/>
        </w:trPr>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3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4"/>
        <w:spacing w:line="240" w:lineRule="auto" w:before="140"/>
        <w:ind w:right="14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796"/>
        <w:gridCol w:w="3319"/>
        <w:gridCol w:w="2313"/>
        <w:gridCol w:w="3154"/>
      </w:tblGrid>
      <w:tr>
        <w:trPr>
          <w:trHeight w:val="4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28"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0"/>
              <w:ind w:right="0"/>
              <w:jc w:val="left"/>
              <w:rPr>
                <w:rFonts w:ascii="Times New Roman" w:hAnsi="Times New Roman" w:cs="Times New Roman" w:eastAsia="Times New Roman" w:hint="default"/>
                <w:sz w:val="18"/>
                <w:szCs w:val="18"/>
              </w:rPr>
            </w:pPr>
            <w:r>
              <w:rPr>
                <w:rFonts w:ascii="Times New Roman"/>
                <w:sz w:val="18"/>
              </w:rPr>
              <w:t>1</w:t>
            </w:r>
          </w:p>
        </w:tc>
        <w:tc>
          <w:tcPr>
            <w:tcW w:w="33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1</w:t>
            </w:r>
          </w:p>
        </w:tc>
        <w:tc>
          <w:tcPr>
            <w:tcW w:w="23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278,634,234.64</w:t>
            </w:r>
          </w:p>
        </w:tc>
        <w:tc>
          <w:tcPr>
            <w:tcW w:w="31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9"/>
              <w:ind w:right="-10"/>
              <w:jc w:val="right"/>
              <w:rPr>
                <w:rFonts w:ascii="Times New Roman" w:hAnsi="Times New Roman" w:cs="Times New Roman" w:eastAsia="Times New Roman" w:hint="default"/>
                <w:sz w:val="21"/>
                <w:szCs w:val="21"/>
              </w:rPr>
            </w:pPr>
            <w:r>
              <w:rPr>
                <w:rFonts w:ascii="Times New Roman"/>
                <w:sz w:val="21"/>
              </w:rPr>
              <w:t>12.01%</w:t>
            </w:r>
          </w:p>
        </w:tc>
      </w:tr>
      <w:tr>
        <w:trPr>
          <w:trHeight w:val="43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right="0"/>
              <w:jc w:val="left"/>
              <w:rPr>
                <w:rFonts w:ascii="Times New Roman" w:hAnsi="Times New Roman" w:cs="Times New Roman" w:eastAsia="Times New Roman" w:hint="default"/>
                <w:sz w:val="18"/>
                <w:szCs w:val="18"/>
              </w:rPr>
            </w:pPr>
            <w:r>
              <w:rPr>
                <w:rFonts w:ascii="Times New Roman"/>
                <w:sz w:val="18"/>
              </w:rPr>
              <w:t>2</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2</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247,222,064.87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
              <w:jc w:val="right"/>
              <w:rPr>
                <w:rFonts w:ascii="Times New Roman" w:hAnsi="Times New Roman" w:cs="Times New Roman" w:eastAsia="Times New Roman" w:hint="default"/>
                <w:sz w:val="21"/>
                <w:szCs w:val="21"/>
              </w:rPr>
            </w:pPr>
            <w:r>
              <w:rPr>
                <w:rFonts w:ascii="Times New Roman"/>
                <w:sz w:val="21"/>
              </w:rPr>
              <w:t>10.65%</w:t>
            </w:r>
          </w:p>
        </w:tc>
      </w:tr>
      <w:tr>
        <w:trPr>
          <w:trHeight w:val="4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left"/>
              <w:rPr>
                <w:rFonts w:ascii="Times New Roman" w:hAnsi="Times New Roman" w:cs="Times New Roman" w:eastAsia="Times New Roman" w:hint="default"/>
                <w:sz w:val="18"/>
                <w:szCs w:val="18"/>
              </w:rPr>
            </w:pPr>
            <w:r>
              <w:rPr>
                <w:rFonts w:ascii="Times New Roman"/>
                <w:sz w:val="18"/>
              </w:rPr>
              <w:t>3</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3</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167,727,375.38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
              <w:jc w:val="right"/>
              <w:rPr>
                <w:rFonts w:ascii="Times New Roman" w:hAnsi="Times New Roman" w:cs="Times New Roman" w:eastAsia="Times New Roman" w:hint="default"/>
                <w:sz w:val="21"/>
                <w:szCs w:val="21"/>
              </w:rPr>
            </w:pPr>
            <w:r>
              <w:rPr>
                <w:rFonts w:ascii="Times New Roman"/>
                <w:sz w:val="21"/>
              </w:rPr>
              <w:t>7.23%</w:t>
            </w:r>
          </w:p>
        </w:tc>
      </w:tr>
      <w:tr>
        <w:trPr>
          <w:trHeight w:val="43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7"/>
              <w:ind w:right="0"/>
              <w:jc w:val="left"/>
              <w:rPr>
                <w:rFonts w:ascii="Times New Roman" w:hAnsi="Times New Roman" w:cs="Times New Roman" w:eastAsia="Times New Roman" w:hint="default"/>
                <w:sz w:val="18"/>
                <w:szCs w:val="18"/>
              </w:rPr>
            </w:pPr>
            <w:r>
              <w:rPr>
                <w:rFonts w:ascii="Times New Roman"/>
                <w:sz w:val="18"/>
              </w:rPr>
              <w:t>4</w:t>
            </w:r>
          </w:p>
        </w:tc>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4</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128,427,072.31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
              <w:jc w:val="right"/>
              <w:rPr>
                <w:rFonts w:ascii="Times New Roman" w:hAnsi="Times New Roman" w:cs="Times New Roman" w:eastAsia="Times New Roman" w:hint="default"/>
                <w:sz w:val="21"/>
                <w:szCs w:val="21"/>
              </w:rPr>
            </w:pPr>
            <w:r>
              <w:rPr>
                <w:rFonts w:ascii="Times New Roman"/>
                <w:sz w:val="21"/>
              </w:rPr>
              <w:t>5.53%</w:t>
            </w:r>
          </w:p>
        </w:tc>
      </w:tr>
      <w:tr>
        <w:trPr>
          <w:trHeight w:val="428"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left"/>
              <w:rPr>
                <w:rFonts w:ascii="Times New Roman" w:hAnsi="Times New Roman" w:cs="Times New Roman" w:eastAsia="Times New Roman" w:hint="default"/>
                <w:sz w:val="18"/>
                <w:szCs w:val="18"/>
              </w:rPr>
            </w:pPr>
            <w:r>
              <w:rPr>
                <w:rFonts w:ascii="Times New Roman"/>
                <w:sz w:val="18"/>
              </w:rPr>
              <w:t>5</w:t>
            </w:r>
          </w:p>
        </w:tc>
        <w:tc>
          <w:tcPr>
            <w:tcW w:w="3319" w:type="dxa"/>
            <w:tcBorders>
              <w:top w:val="single" w:sz="6" w:space="0" w:color="000000"/>
              <w:left w:val="single" w:sz="6" w:space="0" w:color="000000"/>
              <w:bottom w:val="single" w:sz="12" w:space="0" w:color="D2D2D2"/>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5</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71,495,726.50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
              <w:jc w:val="right"/>
              <w:rPr>
                <w:rFonts w:ascii="Times New Roman" w:hAnsi="Times New Roman" w:cs="Times New Roman" w:eastAsia="Times New Roman" w:hint="default"/>
                <w:sz w:val="21"/>
                <w:szCs w:val="21"/>
              </w:rPr>
            </w:pPr>
            <w:r>
              <w:rPr>
                <w:rFonts w:ascii="Times New Roman"/>
                <w:sz w:val="21"/>
              </w:rPr>
              <w:t>3.08%</w:t>
            </w:r>
          </w:p>
        </w:tc>
      </w:tr>
      <w:tr>
        <w:trPr>
          <w:trHeight w:val="4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9"/>
              <w:ind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9"/>
              <w:ind w:right="1"/>
              <w:jc w:val="right"/>
              <w:rPr>
                <w:rFonts w:ascii="Times New Roman" w:hAnsi="Times New Roman" w:cs="Times New Roman" w:eastAsia="Times New Roman" w:hint="default"/>
                <w:sz w:val="18"/>
                <w:szCs w:val="18"/>
              </w:rPr>
            </w:pPr>
            <w:r>
              <w:rPr>
                <w:rFonts w:ascii="Times New Roman"/>
                <w:sz w:val="18"/>
              </w:rPr>
              <w:t>893,506,473.70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0"/>
              <w:jc w:val="right"/>
              <w:rPr>
                <w:rFonts w:ascii="Times New Roman" w:hAnsi="Times New Roman" w:cs="Times New Roman" w:eastAsia="Times New Roman" w:hint="default"/>
                <w:sz w:val="21"/>
                <w:szCs w:val="21"/>
              </w:rPr>
            </w:pPr>
            <w:r>
              <w:rPr>
                <w:rFonts w:ascii="Times New Roman"/>
                <w:sz w:val="21"/>
              </w:rPr>
              <w:t>38.50%</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5"/>
        <w:ind w:right="14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3"/>
          <w:szCs w:val="23"/>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646"/>
        <w:gridCol w:w="765"/>
        <w:gridCol w:w="812"/>
        <w:gridCol w:w="94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411"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5"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5" w:type="dxa"/>
            <w:tcBorders>
              <w:top w:val="single" w:sz="6" w:space="0" w:color="000000"/>
              <w:left w:val="single" w:sz="6" w:space="0" w:color="000000"/>
              <w:bottom w:val="nil" w:sz="6" w:space="0" w:color="auto"/>
              <w:right w:val="single" w:sz="6" w:space="0" w:color="000000"/>
            </w:tcBorders>
            <w:shd w:val="clear" w:color="auto" w:fill="D2D2D2"/>
          </w:tcPr>
          <w:p>
            <w:pPr/>
          </w:p>
        </w:tc>
        <w:tc>
          <w:tcPr>
            <w:tcW w:w="812" w:type="dxa"/>
            <w:tcBorders>
              <w:top w:val="single" w:sz="6" w:space="0" w:color="000000"/>
              <w:left w:val="single" w:sz="6" w:space="0" w:color="000000"/>
              <w:bottom w:val="nil" w:sz="6" w:space="0" w:color="auto"/>
              <w:right w:val="single" w:sz="6" w:space="0" w:color="000000"/>
            </w:tcBorders>
            <w:shd w:val="clear" w:color="auto" w:fill="D2D2D2"/>
          </w:tcPr>
          <w:p>
            <w:pPr/>
          </w:p>
        </w:tc>
        <w:tc>
          <w:tcPr>
            <w:tcW w:w="9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6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646" w:type="dxa"/>
            <w:vMerge/>
            <w:tcBorders>
              <w:left w:val="single" w:sz="6" w:space="0" w:color="000000"/>
              <w:bottom w:val="nil" w:sz="6" w:space="0" w:color="auto"/>
              <w:right w:val="single" w:sz="6" w:space="0" w:color="000000"/>
            </w:tcBorders>
            <w:shd w:val="clear" w:color="auto" w:fill="D2D2D2"/>
          </w:tcPr>
          <w:p>
            <w:pPr/>
          </w:p>
        </w:tc>
        <w:tc>
          <w:tcPr>
            <w:tcW w:w="765" w:type="dxa"/>
            <w:vMerge/>
            <w:tcBorders>
              <w:left w:val="single" w:sz="6" w:space="0" w:color="000000"/>
              <w:bottom w:val="nil" w:sz="6" w:space="0" w:color="auto"/>
              <w:right w:val="single" w:sz="6" w:space="0" w:color="000000"/>
            </w:tcBorders>
            <w:shd w:val="clear" w:color="auto" w:fill="D2D2D2"/>
          </w:tcPr>
          <w:p>
            <w:pPr/>
          </w:p>
        </w:tc>
        <w:tc>
          <w:tcPr>
            <w:tcW w:w="812" w:type="dxa"/>
            <w:vMerge/>
            <w:tcBorders>
              <w:left w:val="single" w:sz="6" w:space="0" w:color="000000"/>
              <w:bottom w:val="nil" w:sz="6" w:space="0" w:color="auto"/>
              <w:right w:val="single" w:sz="6" w:space="0" w:color="000000"/>
            </w:tcBorders>
            <w:shd w:val="clear" w:color="auto" w:fill="D2D2D2"/>
          </w:tcPr>
          <w:p>
            <w:pPr/>
          </w:p>
        </w:tc>
        <w:tc>
          <w:tcPr>
            <w:tcW w:w="946" w:type="dxa"/>
            <w:vMerge/>
            <w:tcBorders>
              <w:left w:val="single" w:sz="6" w:space="0" w:color="000000"/>
              <w:bottom w:val="nil" w:sz="6" w:space="0" w:color="auto"/>
              <w:right w:val="single" w:sz="6" w:space="0" w:color="000000"/>
            </w:tcBorders>
            <w:shd w:val="clear" w:color="auto" w:fill="D2D2D2"/>
          </w:tcPr>
          <w:p>
            <w:pPr/>
          </w:p>
        </w:tc>
        <w:tc>
          <w:tcPr>
            <w:tcW w:w="931" w:type="dxa"/>
            <w:vMerge w:val="restart"/>
            <w:tcBorders>
              <w:top w:val="nil" w:sz="6" w:space="0" w:color="auto"/>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646" w:type="dxa"/>
            <w:tcBorders>
              <w:top w:val="nil" w:sz="6" w:space="0" w:color="auto"/>
              <w:left w:val="single" w:sz="6" w:space="0" w:color="000000"/>
              <w:bottom w:val="single" w:sz="6" w:space="0" w:color="000000"/>
              <w:right w:val="single" w:sz="6" w:space="0" w:color="000000"/>
            </w:tcBorders>
            <w:shd w:val="clear" w:color="auto" w:fill="D2D2D2"/>
          </w:tcPr>
          <w:p>
            <w:pPr/>
          </w:p>
        </w:tc>
        <w:tc>
          <w:tcPr>
            <w:tcW w:w="765" w:type="dxa"/>
            <w:tcBorders>
              <w:top w:val="nil" w:sz="6" w:space="0" w:color="auto"/>
              <w:left w:val="single" w:sz="6" w:space="0" w:color="000000"/>
              <w:bottom w:val="single" w:sz="6" w:space="0" w:color="000000"/>
              <w:right w:val="single" w:sz="6" w:space="0" w:color="000000"/>
            </w:tcBorders>
            <w:shd w:val="clear" w:color="auto" w:fill="D2D2D2"/>
          </w:tcPr>
          <w:p>
            <w:pPr/>
          </w:p>
        </w:tc>
        <w:tc>
          <w:tcPr>
            <w:tcW w:w="812" w:type="dxa"/>
            <w:tcBorders>
              <w:top w:val="nil" w:sz="6" w:space="0" w:color="auto"/>
              <w:left w:val="single" w:sz="6" w:space="0" w:color="000000"/>
              <w:bottom w:val="single" w:sz="6" w:space="0" w:color="000000"/>
              <w:right w:val="single" w:sz="6" w:space="0" w:color="000000"/>
            </w:tcBorders>
            <w:shd w:val="clear" w:color="auto" w:fill="D2D2D2"/>
          </w:tcPr>
          <w:p>
            <w:pPr/>
          </w:p>
        </w:tc>
        <w:tc>
          <w:tcPr>
            <w:tcW w:w="9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3,119,70</w:t>
            </w:r>
          </w:p>
          <w:p>
            <w:pPr>
              <w:pStyle w:val="TableParagraph"/>
              <w:spacing w:line="240" w:lineRule="auto" w:before="108"/>
              <w:ind w:left="397" w:right="0"/>
              <w:jc w:val="left"/>
              <w:rPr>
                <w:rFonts w:ascii="Times New Roman" w:hAnsi="Times New Roman" w:cs="Times New Roman" w:eastAsia="Times New Roman" w:hint="default"/>
                <w:sz w:val="18"/>
                <w:szCs w:val="18"/>
              </w:rPr>
            </w:pPr>
            <w:r>
              <w:rPr>
                <w:rFonts w:ascii="Times New Roman"/>
                <w:sz w:val="18"/>
              </w:rPr>
              <w:t>3.58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938,061.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2,181,642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.23</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2,924,4</w:t>
            </w:r>
          </w:p>
          <w:p>
            <w:pPr>
              <w:pStyle w:val="TableParagraph"/>
              <w:spacing w:line="240" w:lineRule="auto" w:before="108"/>
              <w:ind w:left="193" w:right="0"/>
              <w:jc w:val="center"/>
              <w:rPr>
                <w:rFonts w:ascii="Times New Roman" w:hAnsi="Times New Roman" w:cs="Times New Roman" w:eastAsia="Times New Roman" w:hint="default"/>
                <w:sz w:val="18"/>
                <w:szCs w:val="18"/>
              </w:rPr>
            </w:pPr>
            <w:r>
              <w:rPr>
                <w:rFonts w:ascii="Times New Roman"/>
                <w:sz w:val="18"/>
              </w:rPr>
              <w:t>80.71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486,051.9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16.62%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2,438,428.7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3,119,70</w:t>
            </w:r>
          </w:p>
          <w:p>
            <w:pPr>
              <w:pStyle w:val="TableParagraph"/>
              <w:spacing w:line="240" w:lineRule="auto" w:before="108"/>
              <w:ind w:left="397" w:right="0"/>
              <w:jc w:val="left"/>
              <w:rPr>
                <w:rFonts w:ascii="Times New Roman" w:hAnsi="Times New Roman" w:cs="Times New Roman" w:eastAsia="Times New Roman" w:hint="default"/>
                <w:sz w:val="18"/>
                <w:szCs w:val="18"/>
              </w:rPr>
            </w:pPr>
            <w:r>
              <w:rPr>
                <w:rFonts w:ascii="Times New Roman"/>
                <w:sz w:val="18"/>
              </w:rPr>
              <w:t>3.58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938,061.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2,181,642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.23</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 w:right="0"/>
              <w:jc w:val="center"/>
              <w:rPr>
                <w:rFonts w:ascii="Times New Roman" w:hAnsi="Times New Roman" w:cs="Times New Roman" w:eastAsia="Times New Roman" w:hint="default"/>
                <w:sz w:val="18"/>
                <w:szCs w:val="18"/>
              </w:rPr>
            </w:pPr>
            <w:r>
              <w:rPr>
                <w:rFonts w:ascii="Times New Roman"/>
                <w:sz w:val="18"/>
              </w:rPr>
              <w:t>2,924,4</w:t>
            </w:r>
          </w:p>
          <w:p>
            <w:pPr>
              <w:pStyle w:val="TableParagraph"/>
              <w:spacing w:line="240" w:lineRule="auto" w:before="108"/>
              <w:ind w:left="193" w:right="0"/>
              <w:jc w:val="center"/>
              <w:rPr>
                <w:rFonts w:ascii="Times New Roman" w:hAnsi="Times New Roman" w:cs="Times New Roman" w:eastAsia="Times New Roman" w:hint="default"/>
                <w:sz w:val="18"/>
                <w:szCs w:val="18"/>
              </w:rPr>
            </w:pPr>
            <w:r>
              <w:rPr>
                <w:rFonts w:ascii="Times New Roman"/>
                <w:sz w:val="18"/>
              </w:rPr>
              <w:t>80.71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486,051.9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16.62%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2,438,428.7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67" w:lineRule="auto" w:before="110"/>
        <w:ind w:left="141" w:right="564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组合中，按账龄分析法计提坏账准备的其他应收款：</w:t>
      </w:r>
    </w:p>
    <w:p>
      <w:pPr>
        <w:spacing w:before="14"/>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1"/>
        <w:rPr>
          <w:rFonts w:ascii="宋体" w:hAnsi="宋体" w:cs="宋体" w:eastAsia="宋体" w:hint="default"/>
          <w:sz w:val="26"/>
          <w:szCs w:val="26"/>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89"/>
        <w:gridCol w:w="2298"/>
        <w:gridCol w:w="2395"/>
        <w:gridCol w:w="2392"/>
      </w:tblGrid>
      <w:tr>
        <w:trPr>
          <w:trHeight w:val="405" w:hRule="exact"/>
        </w:trPr>
        <w:tc>
          <w:tcPr>
            <w:tcW w:w="248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4"/>
              <w:jc w:val="center"/>
              <w:rPr>
                <w:rFonts w:ascii="宋体" w:hAnsi="宋体" w:cs="宋体" w:eastAsia="宋体" w:hint="default"/>
                <w:sz w:val="18"/>
                <w:szCs w:val="18"/>
              </w:rPr>
            </w:pPr>
            <w:r>
              <w:rPr>
                <w:rFonts w:ascii="宋体" w:hAnsi="宋体" w:cs="宋体" w:eastAsia="宋体" w:hint="default"/>
                <w:sz w:val="18"/>
                <w:szCs w:val="18"/>
              </w:rPr>
              <w:t>账龄</w:t>
            </w:r>
          </w:p>
        </w:tc>
        <w:tc>
          <w:tcPr>
            <w:tcW w:w="708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13" w:hRule="exact"/>
        </w:trPr>
        <w:tc>
          <w:tcPr>
            <w:tcW w:w="2489" w:type="dxa"/>
            <w:vMerge/>
            <w:tcBorders>
              <w:left w:val="single" w:sz="6" w:space="0" w:color="000000"/>
              <w:bottom w:val="single" w:sz="6" w:space="0" w:color="000000"/>
              <w:right w:val="single" w:sz="6" w:space="0" w:color="000000"/>
            </w:tcBorders>
            <w:shd w:val="clear" w:color="auto" w:fill="D2D2D2"/>
          </w:tcPr>
          <w:p>
            <w:pP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8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957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6"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621,154.12</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31,057.71</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r>
      <w:tr>
        <w:trPr>
          <w:trHeight w:val="390"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7"/>
              <w:jc w:val="right"/>
              <w:rPr>
                <w:rFonts w:ascii="Times New Roman" w:hAnsi="Times New Roman" w:cs="Times New Roman" w:eastAsia="Times New Roman" w:hint="default"/>
                <w:sz w:val="18"/>
                <w:szCs w:val="18"/>
              </w:rPr>
            </w:pPr>
            <w:r>
              <w:rPr>
                <w:rFonts w:ascii="Times New Roman"/>
                <w:sz w:val="18"/>
              </w:rPr>
              <w:t>1,529,219.44</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
              <w:jc w:val="right"/>
              <w:rPr>
                <w:rFonts w:ascii="Times New Roman" w:hAnsi="Times New Roman" w:cs="Times New Roman" w:eastAsia="Times New Roman" w:hint="default"/>
                <w:sz w:val="18"/>
                <w:szCs w:val="18"/>
              </w:rPr>
            </w:pPr>
            <w:r>
              <w:rPr>
                <w:rFonts w:ascii="Times New Roman"/>
                <w:sz w:val="18"/>
              </w:rPr>
              <w:t>305,843.89</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r>
      <w:tr>
        <w:trPr>
          <w:trHeight w:val="406"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736,340.54</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368,170.27</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5"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232,989.48</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232,989.48</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24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3,119,703.58</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
              <w:jc w:val="right"/>
              <w:rPr>
                <w:rFonts w:ascii="Times New Roman" w:hAnsi="Times New Roman" w:cs="Times New Roman" w:eastAsia="Times New Roman" w:hint="default"/>
                <w:sz w:val="18"/>
                <w:szCs w:val="18"/>
              </w:rPr>
            </w:pPr>
            <w:r>
              <w:rPr>
                <w:rFonts w:ascii="Times New Roman"/>
                <w:sz w:val="18"/>
              </w:rPr>
              <w:t>938,061.35</w:t>
            </w:r>
          </w:p>
        </w:tc>
        <w:tc>
          <w:tcPr>
            <w:tcW w:w="2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30.07%</w:t>
            </w:r>
            <w:r>
              <w:rPr>
                <w:rFonts w:ascii="Times New Roman"/>
                <w:sz w:val="18"/>
              </w:rPr>
            </w:r>
          </w:p>
        </w:tc>
      </w:tr>
    </w:tbl>
    <w:p>
      <w:pPr>
        <w:spacing w:line="350" w:lineRule="auto" w:before="45"/>
        <w:ind w:left="141" w:right="528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67" w:lineRule="auto" w:before="27"/>
        <w:ind w:left="141" w:right="5649"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r>
        <w:rPr>
          <w:rFonts w:ascii="宋体" w:hAnsi="宋体" w:cs="宋体" w:eastAsia="宋体" w:hint="default"/>
          <w:sz w:val="18"/>
          <w:szCs w:val="18"/>
        </w:rPr>
        <w:t> 组合中，采用其他方法计提坏账准备的其他应收款：</w:t>
      </w:r>
    </w:p>
    <w:p>
      <w:pPr>
        <w:spacing w:before="14"/>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spacing w:line="352" w:lineRule="auto" w:before="0"/>
        <w:ind w:left="141" w:right="492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本期计提坏账准备金额元；本期收回或转回坏账准备金额元。 其中本期坏账准备转回或收回金额重要的：</w:t>
      </w:r>
    </w:p>
    <w:p>
      <w:pPr>
        <w:spacing w:before="4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6"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7"/>
        <w:gridCol w:w="4595"/>
      </w:tblGrid>
      <w:tr>
        <w:trPr>
          <w:trHeight w:val="390" w:hRule="exact"/>
        </w:trPr>
        <w:tc>
          <w:tcPr>
            <w:tcW w:w="49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45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25"/>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442"/>
        <w:gridCol w:w="1262"/>
        <w:gridCol w:w="1622"/>
        <w:gridCol w:w="1802"/>
        <w:gridCol w:w="2192"/>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4"/>
        <w:spacing w:line="240" w:lineRule="auto" w:before="139"/>
        <w:ind w:right="142"/>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5"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9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员工暂支款</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2,450,981.35</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2,255,758.48</w:t>
            </w:r>
          </w:p>
        </w:tc>
      </w:tr>
      <w:tr>
        <w:trPr>
          <w:trHeight w:val="40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668,722.23</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668,722.23</w:t>
            </w:r>
          </w:p>
        </w:tc>
      </w:tr>
      <w:tr>
        <w:trPr>
          <w:trHeight w:val="390"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3,119,703.58</w:t>
            </w:r>
          </w:p>
        </w:tc>
        <w:tc>
          <w:tcPr>
            <w:tcW w:w="3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2,924,480.71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5"/>
        <w:rPr>
          <w:rFonts w:ascii="宋体" w:hAnsi="宋体" w:cs="宋体" w:eastAsia="宋体" w:hint="default"/>
          <w:sz w:val="26"/>
          <w:szCs w:val="26"/>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262"/>
        <w:gridCol w:w="1262"/>
        <w:gridCol w:w="720"/>
        <w:gridCol w:w="3455"/>
        <w:gridCol w:w="1622"/>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45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70" w:right="0"/>
              <w:jc w:val="left"/>
              <w:rPr>
                <w:rFonts w:ascii="宋体" w:hAnsi="宋体" w:cs="宋体" w:eastAsia="宋体" w:hint="default"/>
                <w:sz w:val="18"/>
                <w:szCs w:val="18"/>
              </w:rPr>
            </w:pPr>
            <w:r>
              <w:rPr>
                <w:rFonts w:ascii="宋体" w:hAnsi="宋体" w:cs="宋体" w:eastAsia="宋体" w:hint="default"/>
                <w:sz w:val="18"/>
                <w:szCs w:val="18"/>
              </w:rPr>
              <w:t>占其他应收款期末余额合计数的比例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983"/>
        <w:gridCol w:w="1261"/>
        <w:gridCol w:w="1262"/>
        <w:gridCol w:w="3814"/>
      </w:tblGrid>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38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0"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9"/>
        <w:gridCol w:w="1367"/>
        <w:gridCol w:w="1382"/>
        <w:gridCol w:w="1367"/>
        <w:gridCol w:w="1366"/>
        <w:gridCol w:w="1367"/>
        <w:gridCol w:w="1366"/>
      </w:tblGrid>
      <w:tr>
        <w:trPr>
          <w:trHeight w:val="390" w:hRule="exact"/>
        </w:trPr>
        <w:tc>
          <w:tcPr>
            <w:tcW w:w="13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180,000,000.00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180,000,000.00</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180,000,000.00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180,000,000.00</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42"/>
        <w:gridCol w:w="901"/>
        <w:gridCol w:w="1442"/>
        <w:gridCol w:w="901"/>
        <w:gridCol w:w="1442"/>
        <w:gridCol w:w="1727"/>
        <w:gridCol w:w="1727"/>
      </w:tblGrid>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本期计提减值准备</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06" w:hRule="exact"/>
        </w:trPr>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50"/>
              <w:jc w:val="left"/>
              <w:rPr>
                <w:rFonts w:ascii="宋体" w:hAnsi="宋体" w:cs="宋体" w:eastAsia="宋体" w:hint="default"/>
                <w:sz w:val="18"/>
                <w:szCs w:val="18"/>
              </w:rPr>
            </w:pPr>
            <w:r>
              <w:rPr>
                <w:rFonts w:ascii="宋体" w:hAnsi="宋体" w:cs="宋体" w:eastAsia="宋体" w:hint="default"/>
                <w:sz w:val="18"/>
                <w:szCs w:val="18"/>
              </w:rPr>
              <w:t>江西科为薄膜新 型材料有限公司</w:t>
            </w:r>
          </w:p>
        </w:tc>
        <w:tc>
          <w:tcPr>
            <w:tcW w:w="9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180,000,000.00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180,000,000.00</w:t>
            </w:r>
          </w:p>
        </w:tc>
        <w:tc>
          <w:tcPr>
            <w:tcW w:w="172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1" w:type="dxa"/>
            <w:tcBorders>
              <w:top w:val="single" w:sz="6" w:space="0" w:color="000000"/>
              <w:left w:val="single" w:sz="12" w:space="0" w:color="D2D2D2"/>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180,000,000.00</w:t>
            </w:r>
          </w:p>
        </w:tc>
        <w:tc>
          <w:tcPr>
            <w:tcW w:w="9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180,000,000.00</w:t>
            </w:r>
          </w:p>
        </w:tc>
        <w:tc>
          <w:tcPr>
            <w:tcW w:w="1727"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1"/>
          <w:szCs w:val="21"/>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45" w:hanging="181"/>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10" w:right="43"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50"/>
          <w:pgMar w:header="731" w:footer="980" w:top="1040" w:bottom="1180" w:left="100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p>
      <w:pPr>
        <w:spacing w:line="390" w:lineRule="exact"/>
        <w:ind w:left="1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9.1pt;height:19.5pt;mso-position-horizontal-relative:char;mso-position-vertical-relative:line" type="#_x0000_t202" filled="true" fillcolor="#d2d2d2" stroked="true" strokeweight=".75pt" strokecolor="#000000">
            <w10:anchorlock/>
            <v:textbox inset="0,0,0,0">
              <w:txbxContent>
                <w:p>
                  <w:pPr>
                    <w:spacing w:before="44"/>
                    <w:ind w:left="15" w:right="0" w:firstLine="0"/>
                    <w:jc w:val="left"/>
                    <w:rPr>
                      <w:rFonts w:ascii="宋体" w:hAnsi="宋体" w:cs="宋体" w:eastAsia="宋体" w:hint="default"/>
                      <w:sz w:val="18"/>
                      <w:szCs w:val="18"/>
                    </w:rPr>
                  </w:pPr>
                  <w:r>
                    <w:rPr>
                      <w:rFonts w:ascii="宋体" w:hAnsi="宋体" w:cs="宋体" w:eastAsia="宋体" w:hint="default"/>
                      <w:sz w:val="18"/>
                      <w:szCs w:val="18"/>
                    </w:rPr>
                    <w:t>二、联营企业</w:t>
                  </w:r>
                </w:p>
              </w:txbxContent>
            </v:textbox>
            <v:fill type="solid"/>
          </v:shape>
        </w:pict>
      </w:r>
      <w:r>
        <w:rPr>
          <w:rFonts w:ascii="宋体" w:hAnsi="宋体" w:cs="宋体" w:eastAsia="宋体" w:hint="default"/>
          <w:position w:val="-7"/>
          <w:sz w:val="20"/>
          <w:szCs w:val="20"/>
        </w:rPr>
      </w:r>
    </w:p>
    <w:p>
      <w:pPr>
        <w:spacing w:line="240" w:lineRule="auto" w:before="6"/>
        <w:rPr>
          <w:rFonts w:ascii="宋体" w:hAnsi="宋体" w:cs="宋体" w:eastAsia="宋体" w:hint="default"/>
          <w:sz w:val="20"/>
          <w:szCs w:val="20"/>
        </w:rPr>
      </w:pPr>
    </w:p>
    <w:p>
      <w:pPr>
        <w:pStyle w:val="Heading4"/>
        <w:spacing w:line="508" w:lineRule="auto" w:before="35"/>
        <w:ind w:right="7575"/>
        <w:jc w:val="left"/>
        <w:rPr>
          <w:b w:val="0"/>
          <w:bCs w:val="0"/>
        </w:rPr>
      </w:pPr>
      <w:r>
        <w:rPr/>
        <w:t>（</w:t>
      </w:r>
      <w:r>
        <w:rPr>
          <w:rFonts w:ascii="Times New Roman" w:hAnsi="Times New Roman" w:cs="Times New Roman" w:eastAsia="Times New Roman" w:hint="default"/>
        </w:rPr>
        <w:t>3</w:t>
      </w:r>
      <w:r>
        <w:rPr/>
        <w:t>）其他说明</w:t>
      </w:r>
      <w:r>
        <w:rPr>
          <w:w w:val="99"/>
        </w:rPr>
        <w:t> </w:t>
      </w:r>
      <w:r>
        <w:rPr>
          <w:rFonts w:ascii="Times New Roman" w:hAnsi="Times New Roman" w:cs="Times New Roman" w:eastAsia="Times New Roman" w:hint="default"/>
        </w:rPr>
        <w:t>4</w:t>
      </w:r>
      <w:r>
        <w:rPr/>
        <w:t>、营业收入和营业成本</w:t>
      </w:r>
      <w:r>
        <w:rPr>
          <w:b w:val="0"/>
          <w:bCs w:val="0"/>
        </w:rPr>
      </w:r>
    </w:p>
    <w:p>
      <w:pPr>
        <w:spacing w:before="69"/>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90"/>
        <w:gridCol w:w="1833"/>
        <w:gridCol w:w="1922"/>
        <w:gridCol w:w="1907"/>
        <w:gridCol w:w="1922"/>
      </w:tblGrid>
      <w:tr>
        <w:trPr>
          <w:trHeight w:val="405"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2,308,269,346.79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2,103,294,275.63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2,254,802,656.29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2,061,272,641.76</w:t>
            </w:r>
          </w:p>
        </w:tc>
      </w:tr>
      <w:tr>
        <w:trPr>
          <w:trHeight w:val="406"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12,357,175.49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5,141.82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10,674,686.12</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2,320,626,522.28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2,103,299,417.45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2,265,477,342.41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2,061,272,641.76</w:t>
            </w:r>
          </w:p>
        </w:tc>
      </w:tr>
    </w:tbl>
    <w:p>
      <w:pPr>
        <w:spacing w:before="45"/>
        <w:ind w:left="141" w:right="1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20"/>
          <w:szCs w:val="20"/>
        </w:rPr>
      </w:pPr>
    </w:p>
    <w:p>
      <w:pPr>
        <w:spacing w:before="44"/>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1,108,998.00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924,165.00</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理财产品取得的投资收益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6,249,698.63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7,358,696.63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924,165.00</w:t>
            </w:r>
          </w:p>
        </w:tc>
      </w:tr>
    </w:tbl>
    <w:p>
      <w:pPr>
        <w:spacing w:line="240" w:lineRule="auto" w:before="11"/>
        <w:rPr>
          <w:rFonts w:ascii="宋体" w:hAnsi="宋体" w:cs="宋体" w:eastAsia="宋体" w:hint="default"/>
          <w:sz w:val="19"/>
          <w:szCs w:val="19"/>
        </w:rPr>
      </w:pPr>
    </w:p>
    <w:p>
      <w:pPr>
        <w:pStyle w:val="Heading4"/>
        <w:spacing w:line="240" w:lineRule="auto" w:before="35"/>
        <w:ind w:right="142"/>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2"/>
          <w:szCs w:val="22"/>
        </w:rPr>
      </w:pPr>
    </w:p>
    <w:p>
      <w:pPr>
        <w:pStyle w:val="Heading2"/>
        <w:spacing w:line="240" w:lineRule="auto"/>
        <w:ind w:right="142"/>
        <w:jc w:val="left"/>
        <w:rPr>
          <w:b w:val="0"/>
          <w:bCs w:val="0"/>
        </w:rPr>
      </w:pPr>
      <w:r>
        <w:rPr/>
        <w:t>十八、补充资料</w:t>
      </w:r>
      <w:r>
        <w:rPr>
          <w:b w:val="0"/>
          <w:bCs w:val="0"/>
        </w:rPr>
      </w:r>
    </w:p>
    <w:p>
      <w:pPr>
        <w:spacing w:line="240" w:lineRule="auto" w:before="9"/>
        <w:rPr>
          <w:rFonts w:ascii="宋体" w:hAnsi="宋体" w:cs="宋体" w:eastAsia="宋体" w:hint="default"/>
          <w:b/>
          <w:bCs/>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1"/>
        <w:rPr>
          <w:rFonts w:ascii="宋体" w:hAnsi="宋体" w:cs="宋体" w:eastAsia="宋体" w:hint="default"/>
          <w:b/>
          <w:bCs/>
          <w:sz w:val="21"/>
          <w:szCs w:val="21"/>
        </w:rPr>
      </w:pPr>
    </w:p>
    <w:p>
      <w:pPr>
        <w:spacing w:before="44"/>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before="110"/>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21,260.00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46,139,395.16</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6,249,698.63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33,890.61</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7,866,636.66</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44,577,607.74</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0" w:top="1040" w:bottom="1180" w:left="1000" w:right="960"/>
        </w:sectPr>
      </w:pPr>
    </w:p>
    <w:p>
      <w:pPr>
        <w:spacing w:line="240" w:lineRule="auto" w:before="2"/>
        <w:rPr>
          <w:rFonts w:ascii="宋体" w:hAnsi="宋体" w:cs="宋体" w:eastAsia="宋体" w:hint="default"/>
          <w:sz w:val="27"/>
          <w:szCs w:val="27"/>
        </w:rPr>
      </w:pPr>
    </w:p>
    <w:p>
      <w:pPr>
        <w:spacing w:before="44"/>
        <w:ind w:left="141"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88" w:lineRule="auto" w:before="66"/>
        <w:ind w:left="141" w:right="15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4"/>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2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3"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9"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3"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0.17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0.17</w:t>
            </w:r>
          </w:p>
        </w:tc>
      </w:tr>
      <w:tr>
        <w:trPr>
          <w:trHeight w:val="7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0.11</w:t>
            </w:r>
          </w:p>
        </w:tc>
      </w:tr>
    </w:tbl>
    <w:p>
      <w:pPr>
        <w:spacing w:line="240" w:lineRule="auto" w:before="11"/>
        <w:rPr>
          <w:rFonts w:ascii="宋体" w:hAnsi="宋体" w:cs="宋体" w:eastAsia="宋体" w:hint="default"/>
          <w:b/>
          <w:bCs/>
          <w:sz w:val="19"/>
          <w:szCs w:val="19"/>
        </w:rPr>
      </w:pPr>
    </w:p>
    <w:p>
      <w:pPr>
        <w:pStyle w:val="Heading4"/>
        <w:spacing w:line="240" w:lineRule="auto" w:before="35"/>
        <w:ind w:right="14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142"/>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0" w:lineRule="auto" w:before="154"/>
        <w:ind w:right="142"/>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4"/>
          <w:szCs w:val="24"/>
        </w:rPr>
      </w:pPr>
    </w:p>
    <w:p>
      <w:pPr>
        <w:spacing w:before="0"/>
        <w:ind w:left="141" w:right="142"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4"/>
        <w:spacing w:line="247" w:lineRule="auto" w:before="140"/>
        <w:ind w:right="142"/>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53"/>
        </w:rPr>
        <w:t> </w:t>
      </w:r>
      <w:r>
        <w:rPr>
          <w:spacing w:val="-53"/>
        </w:rPr>
      </w:r>
      <w:r>
        <w:rPr/>
        <w:t>明该境外机构的名称</w:t>
      </w:r>
      <w:r>
        <w:rPr>
          <w:b w:val="0"/>
          <w:bCs w:val="0"/>
        </w:rPr>
      </w:r>
    </w:p>
    <w:p>
      <w:pPr>
        <w:spacing w:line="240" w:lineRule="auto" w:before="7"/>
        <w:rPr>
          <w:rFonts w:ascii="宋体" w:hAnsi="宋体" w:cs="宋体" w:eastAsia="宋体" w:hint="default"/>
          <w:b/>
          <w:bCs/>
          <w:sz w:val="25"/>
          <w:szCs w:val="25"/>
        </w:rPr>
      </w:pPr>
    </w:p>
    <w:p>
      <w:pPr>
        <w:pStyle w:val="Heading4"/>
        <w:spacing w:line="240" w:lineRule="auto"/>
        <w:ind w:right="142"/>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50"/>
          <w:pgMar w:header="731" w:footer="980" w:top="1040" w:bottom="1180" w:left="1000" w:right="96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1"/>
        <w:spacing w:line="240" w:lineRule="auto"/>
        <w:ind w:left="3280" w:right="0"/>
        <w:jc w:val="left"/>
        <w:rPr>
          <w:b w:val="0"/>
          <w:bCs w:val="0"/>
        </w:rPr>
      </w:pPr>
      <w:bookmarkStart w:name="_TOC_250000" w:id="10"/>
      <w:r>
        <w:rPr>
          <w:spacing w:val="6"/>
        </w:rPr>
        <w:t>第十一节</w:t>
      </w:r>
      <w:r>
        <w:rPr>
          <w:spacing w:val="59"/>
        </w:rPr>
        <w:t> </w:t>
      </w:r>
      <w:r>
        <w:rPr>
          <w:spacing w:val="4"/>
        </w:rPr>
        <w:t>备查文件目录</w:t>
      </w:r>
      <w:bookmarkEnd w:id="10"/>
      <w:r>
        <w:rPr>
          <w:b w:val="0"/>
          <w:bCs w:val="0"/>
          <w:spacing w:val="4"/>
        </w:rPr>
      </w:r>
    </w:p>
    <w:p>
      <w:pPr>
        <w:spacing w:line="240" w:lineRule="auto" w:before="6"/>
        <w:rPr>
          <w:rFonts w:ascii="宋体" w:hAnsi="宋体" w:cs="宋体" w:eastAsia="宋体" w:hint="default"/>
          <w:b/>
          <w:bCs/>
          <w:sz w:val="39"/>
          <w:szCs w:val="39"/>
        </w:rPr>
      </w:pPr>
    </w:p>
    <w:p>
      <w:pPr>
        <w:pStyle w:val="Heading3"/>
        <w:spacing w:line="240" w:lineRule="auto"/>
        <w:ind w:left="621" w:right="0"/>
        <w:jc w:val="left"/>
      </w:pPr>
      <w:r>
        <w:rPr>
          <w:rFonts w:ascii="Times New Roman" w:hAnsi="Times New Roman" w:cs="Times New Roman" w:eastAsia="Times New Roman" w:hint="default"/>
        </w:rPr>
        <w:t>1</w:t>
      </w:r>
      <w:r>
        <w:rPr/>
        <w:t>、载有公司全体董事、高级管理人员签名确认的</w:t>
      </w:r>
      <w:r>
        <w:rPr>
          <w:rFonts w:ascii="Times New Roman" w:hAnsi="Times New Roman" w:cs="Times New Roman" w:eastAsia="Times New Roman" w:hint="default"/>
        </w:rPr>
        <w:t>2015</w:t>
      </w:r>
      <w:r>
        <w:rPr/>
        <w:t>年年度报告正本。</w:t>
      </w:r>
    </w:p>
    <w:p>
      <w:pPr>
        <w:pStyle w:val="Heading3"/>
        <w:spacing w:line="300" w:lineRule="exact" w:before="143"/>
        <w:ind w:left="141" w:right="0" w:firstLine="480"/>
        <w:jc w:val="left"/>
      </w:pPr>
      <w:r>
        <w:rPr>
          <w:rFonts w:ascii="Times New Roman" w:hAnsi="Times New Roman" w:cs="Times New Roman" w:eastAsia="Times New Roman" w:hint="default"/>
          <w:spacing w:val="-3"/>
        </w:rPr>
        <w:t>2</w:t>
      </w:r>
      <w:r>
        <w:rPr>
          <w:spacing w:val="-3"/>
        </w:rPr>
        <w:t>、载有公司法定代表人吴培服、主管会计工作负责人周海燕及会计机构负责人邹雪梅签</w:t>
      </w:r>
      <w:r>
        <w:rPr/>
        <w:t> 名并盖章的会计报表。</w:t>
      </w:r>
    </w:p>
    <w:p>
      <w:pPr>
        <w:pStyle w:val="Heading3"/>
        <w:spacing w:line="316" w:lineRule="exact" w:before="122"/>
        <w:ind w:left="141" w:right="0" w:firstLine="480"/>
        <w:jc w:val="left"/>
      </w:pPr>
      <w:r>
        <w:rPr>
          <w:rFonts w:ascii="Times New Roman" w:hAnsi="Times New Roman" w:cs="Times New Roman" w:eastAsia="Times New Roman" w:hint="default"/>
          <w:spacing w:val="-2"/>
        </w:rPr>
        <w:t>3</w:t>
      </w:r>
      <w:r>
        <w:rPr>
          <w:spacing w:val="-2"/>
        </w:rPr>
        <w:t>、载有众华会计师事务所（特殊普通合伙）盖章，注册会计师陆仕敏、蒯薏苡签名并盖</w:t>
      </w:r>
      <w:r>
        <w:rPr/>
        <w:t> 章的公司</w:t>
      </w:r>
      <w:r>
        <w:rPr>
          <w:rFonts w:ascii="Times New Roman" w:hAnsi="Times New Roman" w:cs="Times New Roman" w:eastAsia="Times New Roman" w:hint="default"/>
        </w:rPr>
        <w:t>2015</w:t>
      </w:r>
      <w:r>
        <w:rPr/>
        <w:t>年度审计报告原件。</w:t>
      </w:r>
    </w:p>
    <w:p>
      <w:pPr>
        <w:pStyle w:val="Heading3"/>
        <w:spacing w:line="240" w:lineRule="auto" w:before="92"/>
        <w:ind w:left="621" w:right="0"/>
        <w:jc w:val="left"/>
      </w:pPr>
      <w:r>
        <w:rPr>
          <w:rFonts w:ascii="Times New Roman" w:hAnsi="Times New Roman" w:cs="Times New Roman" w:eastAsia="Times New Roman" w:hint="default"/>
        </w:rPr>
        <w:t>4</w:t>
      </w:r>
      <w:r>
        <w:rPr/>
        <w:t>、报告期内在中国证监会指定报纸上公开披露过的所有公司文件的正本及公告的原稿。</w:t>
      </w:r>
    </w:p>
    <w:p>
      <w:pPr>
        <w:pStyle w:val="Heading3"/>
        <w:spacing w:line="240" w:lineRule="auto" w:before="102"/>
        <w:ind w:left="606" w:right="0"/>
        <w:jc w:val="left"/>
        <w:rPr>
          <w:rFonts w:ascii="宋体" w:hAnsi="宋体" w:cs="宋体" w:eastAsia="宋体" w:hint="default"/>
        </w:rPr>
      </w:pPr>
      <w:r>
        <w:rPr>
          <w:rFonts w:ascii="Times New Roman" w:hAnsi="Times New Roman" w:cs="Times New Roman" w:eastAsia="Times New Roman" w:hint="default"/>
        </w:rPr>
        <w:t>5</w:t>
      </w:r>
      <w:r>
        <w:rPr/>
        <w:t>、备查文件备置地点：董事会办公室。</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595" w:lineRule="auto" w:before="26"/>
        <w:ind w:left="6404" w:right="913" w:hanging="962"/>
        <w:jc w:val="left"/>
        <w:rPr>
          <w:b w:val="0"/>
          <w:bCs w:val="0"/>
        </w:rPr>
      </w:pPr>
      <w:r>
        <w:rPr/>
        <w:t>江苏双星彩塑新材料股份有限公司</w:t>
      </w:r>
      <w:r>
        <w:rPr>
          <w:w w:val="99"/>
        </w:rPr>
        <w:t> </w:t>
      </w:r>
      <w:r>
        <w:rPr>
          <w:spacing w:val="2"/>
        </w:rPr>
        <w:t>董事长：吴培服</w:t>
      </w:r>
      <w:r>
        <w:rPr>
          <w:b w:val="0"/>
          <w:bCs w:val="0"/>
          <w:spacing w:val="2"/>
        </w:rPr>
      </w:r>
    </w:p>
    <w:p>
      <w:pPr>
        <w:pStyle w:val="Heading2"/>
        <w:spacing w:line="240" w:lineRule="auto" w:before="111"/>
        <w:ind w:left="6044" w:right="0"/>
        <w:jc w:val="left"/>
        <w:rPr>
          <w:b w:val="0"/>
          <w:bCs w:val="0"/>
        </w:rPr>
      </w:pPr>
      <w:r>
        <w:rPr/>
        <w:t>二〇一六年二月二十四日</w:t>
      </w:r>
      <w:r>
        <w:rPr>
          <w:b w:val="0"/>
          <w:bCs w:val="0"/>
        </w:rPr>
      </w:r>
    </w:p>
    <w:sectPr>
      <w:pgSz w:w="11910" w:h="16850"/>
      <w:pgMar w:header="731" w:footer="980" w:top="1040" w:bottom="1180" w:left="10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4.419983pt;margin-top:795.73291pt;width:6.5pt;height:11pt;mso-position-horizontal-relative:page;mso-position-vertical-relative:page;z-index:-685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169983pt;margin-top:782.23291pt;width:19.75pt;height:11pt;mso-position-horizontal-relative:page;mso-position-vertical-relative:page;z-index:-685048" type="#_x0000_t202" filled="false" stroked="false">
          <v:textbox inset="0,0,0,0">
            <w:txbxContent>
              <w:p>
                <w:pPr>
                  <w:spacing w:line="204" w:lineRule="exact" w:before="0"/>
                  <w:ind w:left="175"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919983pt;margin-top:782.23291pt;width:13pt;height:11pt;mso-position-horizontal-relative:page;mso-position-vertical-relative:page;z-index:-685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5.419983pt;margin-top:782.23291pt;width:15.5pt;height:11pt;mso-position-horizontal-relative:page;mso-position-vertical-relative:page;z-index:-685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419983pt;margin-top:782.23291pt;width:18.25pt;height:11pt;mso-position-horizontal-relative:page;mso-position-vertical-relative:page;z-index:-684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8.149994pt;margin-top:35.565624pt;width:222.7pt;height:11.5pt;mso-position-horizontal-relative:page;mso-position-vertical-relative:page;z-index:-685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江苏双星彩塑新材料股份有限公司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3"/>
      <w:ind w:left="141"/>
    </w:pPr>
    <w:rPr>
      <w:rFonts w:ascii="宋体" w:hAnsi="宋体" w:eastAsia="宋体"/>
      <w:b/>
      <w:bCs/>
      <w:sz w:val="24"/>
      <w:szCs w:val="24"/>
    </w:rPr>
  </w:style>
  <w:style w:styleId="TOC2" w:type="paragraph">
    <w:name w:val="TOC 2"/>
    <w:basedOn w:val="Normal"/>
    <w:uiPriority w:val="1"/>
    <w:qFormat/>
    <w:pPr>
      <w:ind w:left="141"/>
    </w:pPr>
    <w:rPr>
      <w:rFonts w:ascii="宋体" w:hAnsi="宋体" w:eastAsia="宋体"/>
      <w:b/>
      <w:bCs/>
      <w:i/>
    </w:rPr>
  </w:style>
  <w:style w:styleId="BodyText" w:type="paragraph">
    <w:name w:val="Body Text"/>
    <w:basedOn w:val="Normal"/>
    <w:uiPriority w:val="1"/>
    <w:qFormat/>
    <w:pPr>
      <w:ind w:left="141"/>
    </w:pPr>
    <w:rPr>
      <w:rFonts w:ascii="宋体" w:hAnsi="宋体" w:eastAsia="宋体"/>
      <w:sz w:val="21"/>
      <w:szCs w:val="21"/>
    </w:rPr>
  </w:style>
  <w:style w:styleId="Heading1" w:type="paragraph">
    <w:name w:val="Heading 1"/>
    <w:basedOn w:val="Normal"/>
    <w:uiPriority w:val="1"/>
    <w:qFormat/>
    <w:pPr>
      <w:spacing w:before="9"/>
      <w:ind w:left="2233"/>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51"/>
      <w:outlineLvl w:val="3"/>
    </w:pPr>
    <w:rPr>
      <w:rFonts w:ascii="宋体" w:hAnsi="宋体" w:eastAsia="宋体"/>
      <w:sz w:val="24"/>
      <w:szCs w:val="24"/>
    </w:rPr>
  </w:style>
  <w:style w:styleId="Heading4" w:type="paragraph">
    <w:name w:val="Heading 4"/>
    <w:basedOn w:val="Normal"/>
    <w:uiPriority w:val="1"/>
    <w:qFormat/>
    <w:pPr>
      <w:ind w:left="141"/>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huangxingcaisu.com/" TargetMode="External"/><Relationship Id="rId10" Type="http://schemas.openxmlformats.org/officeDocument/2006/relationships/hyperlink" Target="mailto:wudi@shuangxingcaisu.com" TargetMode="External"/><Relationship Id="rId11" Type="http://schemas.openxmlformats.org/officeDocument/2006/relationships/hyperlink" Target="mailto:002585@shuangxingcaisu.com" TargetMode="External"/><Relationship Id="rId12" Type="http://schemas.openxmlformats.org/officeDocument/2006/relationships/hyperlink" Target="http://www.cninfo.com.c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江苏双星彩塑新材料股份有限公司</dc:creator>
  <dc:title>江苏双星彩塑新材料股份有限公司2015年年度报告全文</dc:title>
  <dcterms:created xsi:type="dcterms:W3CDTF">2020-05-04T14:09:40Z</dcterms:created>
  <dcterms:modified xsi:type="dcterms:W3CDTF">2020-05-04T14:09:40Z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2016-02-25T00:00:00Z</vt:filetime>
  </property>
  <property fmtid="{D5CDD505-2E9C-101B-9397-08002B2CF9AE}" pid="3" name="Creator">
    <vt:lpwstr>Microsoft® Office Word 2007</vt:lpwstr>
  </property>
  <property fmtid="{D5CDD505-2E9C-101B-9397-08002B2CF9AE}" pid="4" name="LastSaved">
    <vt:filetime>2020-05-04T00:00:00Z</vt:filetime>
  </property>
</Properties>
</file>