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380" w:line="240" w:lineRule="auto"/>
        <w:ind w:left="0" w:right="0" w:firstLine="0"/>
        <w:jc w:val="center"/>
      </w:pPr>
      <w:r>
        <w:rPr>
          <w:color w:val="AF383F"/>
          <w:spacing w:val="0"/>
          <w:w w:val="100"/>
          <w:position w:val="0"/>
        </w:rPr>
        <w:t>中国驰名商标</w:t>
      </w:r>
    </w:p>
    <w:p>
      <w:pPr>
        <w:pStyle w:val="Style9"/>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江苏双星彩塑新材料股份有限公司</w:t>
      </w:r>
      <w:bookmarkEnd w:id="0"/>
      <w:bookmarkEnd w:id="1"/>
      <w:bookmarkEnd w:id="2"/>
    </w:p>
    <w:p>
      <w:pPr>
        <w:pStyle w:val="Style11"/>
        <w:keepNext/>
        <w:keepLines/>
        <w:widowControl w:val="0"/>
        <w:shd w:val="clear" w:color="auto" w:fill="auto"/>
        <w:bidi w:val="0"/>
        <w:spacing w:before="0" w:after="60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3"/>
      <w:bookmarkEnd w:id="4"/>
      <w:bookmarkEnd w:id="5"/>
    </w:p>
    <w:p>
      <w:pPr>
        <w:pStyle w:val="Style14"/>
        <w:keepNext w:val="0"/>
        <w:keepLines w:val="0"/>
        <w:widowControl w:val="0"/>
        <w:shd w:val="clear" w:color="auto" w:fill="auto"/>
        <w:bidi w:val="0"/>
        <w:spacing w:before="0" w:line="240" w:lineRule="auto"/>
        <w:ind w:left="0" w:right="0" w:firstLine="0"/>
        <w:jc w:val="cente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3855" w:right="1109" w:bottom="3855" w:left="1104"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1"/>
        <w:keepNext/>
        <w:keepLines/>
        <w:widowControl w:val="0"/>
        <w:shd w:val="clear" w:color="auto" w:fill="auto"/>
        <w:bidi w:val="0"/>
        <w:spacing w:before="0" w:after="38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2"/>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2"/>
        <w:keepNext w:val="0"/>
        <w:keepLines w:val="0"/>
        <w:widowControl w:val="0"/>
        <w:shd w:val="clear" w:color="auto" w:fill="auto"/>
        <w:bidi w:val="0"/>
        <w:spacing w:before="0" w:line="610" w:lineRule="exact"/>
        <w:ind w:left="0" w:right="0"/>
        <w:jc w:val="both"/>
      </w:pPr>
      <w:r>
        <w:rPr>
          <w:color w:val="000000"/>
          <w:spacing w:val="0"/>
          <w:w w:val="100"/>
          <w:position w:val="0"/>
        </w:rPr>
        <w:t>公司负责人吴培服、主管会计工作负责人周海燕及会计机构负责人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邹雪梅声明：保证年度报告中财务报告的真实、准确、完整。</w:t>
      </w:r>
    </w:p>
    <w:p>
      <w:pPr>
        <w:pStyle w:val="Style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
        <w:keepNext w:val="0"/>
        <w:keepLines w:val="0"/>
        <w:widowControl w:val="0"/>
        <w:shd w:val="clear" w:color="auto" w:fill="auto"/>
        <w:bidi w:val="0"/>
        <w:spacing w:before="0" w:line="610" w:lineRule="exact"/>
        <w:ind w:left="0" w:right="0"/>
        <w:jc w:val="both"/>
      </w:pPr>
      <w:r>
        <w:rPr>
          <w:color w:val="000000"/>
          <w:spacing w:val="0"/>
          <w:w w:val="100"/>
          <w:position w:val="0"/>
        </w:rPr>
        <w:t>本年度报告所涉及的公司发展战略及计划等前瞻性陈述，不构成公司对投 资者实质性的承诺，敬请投资者注意投资风险。</w:t>
      </w:r>
    </w:p>
    <w:p>
      <w:pPr>
        <w:pStyle w:val="Style2"/>
        <w:keepNext w:val="0"/>
        <w:keepLines w:val="0"/>
        <w:widowControl w:val="0"/>
        <w:shd w:val="clear" w:color="auto" w:fill="auto"/>
        <w:bidi w:val="0"/>
        <w:spacing w:before="0"/>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940" w:right="1109" w:bottom="1940"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889,444,681</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w:t>
      </w:r>
    </w:p>
    <w:p>
      <w:pPr>
        <w:pStyle w:val="Style9"/>
        <w:keepNext/>
        <w:keepLines/>
        <w:widowControl w:val="0"/>
        <w:shd w:val="clear" w:color="auto" w:fill="auto"/>
        <w:bidi w:val="0"/>
        <w:spacing w:before="1460" w:after="1500" w:line="240" w:lineRule="auto"/>
        <w:ind w:left="0" w:right="0" w:firstLine="0"/>
        <w:jc w:val="center"/>
      </w:pPr>
      <w:bookmarkStart w:id="10" w:name="bookmark10"/>
      <w:bookmarkStart w:id="11" w:name="bookmark11"/>
      <w:bookmarkStart w:id="9" w:name="bookmark9"/>
      <w:r>
        <w:rPr>
          <w:color w:val="000000"/>
          <w:spacing w:val="0"/>
          <w:w w:val="100"/>
          <w:position w:val="0"/>
        </w:rPr>
        <w:t>目录</w:t>
      </w:r>
      <w:bookmarkEnd w:id="10"/>
      <w:bookmarkEnd w:id="11"/>
      <w:bookmarkEnd w:id="9"/>
    </w:p>
    <w:p>
      <w:pPr>
        <w:pStyle w:val="Style18"/>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16"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64"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114"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27</w:t>
        </w:r>
      </w:hyperlink>
    </w:p>
    <w:p>
      <w:pPr>
        <w:pStyle w:val="Style18"/>
        <w:keepNext w:val="0"/>
        <w:keepLines w:val="0"/>
        <w:widowControl w:val="0"/>
        <w:shd w:val="clear" w:color="auto" w:fill="auto"/>
        <w:tabs>
          <w:tab w:pos="910" w:val="left"/>
          <w:tab w:leader="dot" w:pos="9614" w:val="right"/>
        </w:tabs>
        <w:bidi w:val="0"/>
        <w:spacing w:before="0" w:line="240" w:lineRule="auto"/>
        <w:ind w:left="0" w:right="0" w:firstLine="0"/>
        <w:jc w:val="left"/>
      </w:pPr>
      <w:hyperlink w:anchor="bookmark304"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33</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436"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38</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492"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38</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496"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39</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559"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44</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631"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49</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683"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52</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1901"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138</w:t>
        </w:r>
      </w:hyperlink>
      <w:r>
        <w:br w:type="page"/>
      </w:r>
      <w:r>
        <w:fldChar w:fldCharType="end"/>
      </w:r>
    </w:p>
    <w:p>
      <w:pPr>
        <w:pStyle w:val="Style11"/>
        <w:keepNext/>
        <w:keepLines/>
        <w:widowControl w:val="0"/>
        <w:shd w:val="clear" w:color="auto" w:fill="auto"/>
        <w:bidi w:val="0"/>
        <w:spacing w:before="0" w:after="800" w:line="240" w:lineRule="auto"/>
        <w:ind w:left="0" w:right="0" w:firstLine="0"/>
        <w:jc w:val="center"/>
      </w:pPr>
      <w:bookmarkStart w:id="12" w:name="bookmark12"/>
      <w:bookmarkStart w:id="13" w:name="bookmark13"/>
      <w:bookmarkStart w:id="14" w:name="bookmark14"/>
      <w:r>
        <w:rPr>
          <w:color w:val="000000"/>
          <w:spacing w:val="0"/>
          <w:w w:val="100"/>
          <w:position w:val="0"/>
        </w:rPr>
        <w:t>释义</w:t>
      </w:r>
      <w:bookmarkEnd w:id="12"/>
      <w:bookmarkEnd w:id="13"/>
      <w:bookmarkEnd w:id="14"/>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公司、本公司、双星新材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迪智成投资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宿迁市迪智成投资咨询有限公司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启恒投资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宿迁市启恒投资有限公司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江西科为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江西科为薄膜新型材料有限公司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沃盈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号资产管理计划</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平安大华基金一平安银行一平安大华沃盈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号资产管理计划</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《江苏双星彩塑新材料股份有限公司章程》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聚酯薄膜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以聚酯切片为主要原料，采用先进的工艺配方，经过干燥、熔融、挤 出、铸片和拉伸制成的薄膜，具有优良的工业特性</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聚酯切片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由聚酯经物理加工制成的切片，目前主要用于瓶级聚酯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广泛用于各 种饮料尤其是碳酸饮料的包装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、聚酯薄膜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主要用于包装材料、胶片 和磁带等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以及化纤用涤纶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PTA</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精对苯二甲酸（</w:t>
            </w:r>
            <w:r>
              <w:rPr>
                <w:rFonts w:ascii="Times New Roman" w:eastAsia="Times New Roman" w:hAnsi="Times New Roman" w:cs="Times New Roman"/>
                <w:color w:val="000000"/>
                <w:spacing w:val="0"/>
                <w:w w:val="100"/>
                <w:position w:val="0"/>
                <w:sz w:val="18"/>
                <w:szCs w:val="18"/>
              </w:rPr>
              <w:t>Pure Terephthalic Acid</w:t>
            </w:r>
            <w:r>
              <w:rPr>
                <w:color w:val="000000"/>
                <w:spacing w:val="0"/>
                <w:w w:val="100"/>
                <w:position w:val="0"/>
              </w:rPr>
              <w:t xml:space="preserve">）, </w:t>
            </w:r>
            <w:r>
              <w:rPr>
                <w:color w:val="000000"/>
                <w:spacing w:val="0"/>
                <w:w w:val="100"/>
                <w:position w:val="0"/>
              </w:rPr>
              <w:t>一种化工原料，聚酯切片的 主要原料之一</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MEG</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乙二醇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Mono Ethylene Glycol</w:t>
            </w:r>
            <w:r>
              <w:rPr>
                <w:color w:val="000000"/>
                <w:spacing w:val="0"/>
                <w:w w:val="100"/>
                <w:position w:val="0"/>
              </w:rPr>
              <w:t>），</w:t>
            </w:r>
            <w:r>
              <w:rPr>
                <w:color w:val="000000"/>
                <w:spacing w:val="0"/>
                <w:w w:val="100"/>
                <w:position w:val="0"/>
              </w:rPr>
              <w:t>一种化工原料，聚酯切片的主要原 料之一</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pm</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微米，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微米相当于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米的一百万分之一</w:t>
            </w:r>
          </w:p>
        </w:tc>
      </w:tr>
    </w:tbl>
    <w:p>
      <w:pPr>
        <w:spacing w:lineRule="exact" w:line="1"/>
        <w:rPr>
          <w:sz w:val="2"/>
          <w:szCs w:val="2"/>
        </w:rPr>
      </w:pPr>
      <w:r>
        <w:br w:type="page"/>
      </w:r>
    </w:p>
    <w:p>
      <w:pPr>
        <w:pStyle w:val="Style11"/>
        <w:keepNext/>
        <w:keepLines/>
        <w:widowControl w:val="0"/>
        <w:shd w:val="clear" w:color="auto" w:fill="auto"/>
        <w:bidi w:val="0"/>
        <w:spacing w:before="0" w:after="540" w:line="240" w:lineRule="auto"/>
        <w:ind w:left="0" w:right="0" w:firstLine="0"/>
        <w:jc w:val="center"/>
      </w:pPr>
      <w:bookmarkStart w:id="15" w:name="bookmark15"/>
      <w:bookmarkStart w:id="16" w:name="bookmark16"/>
      <w:bookmarkStart w:id="17" w:name="bookmark17"/>
      <w:r>
        <w:rPr>
          <w:color w:val="000000"/>
          <w:spacing w:val="0"/>
          <w:w w:val="100"/>
          <w:position w:val="0"/>
        </w:rPr>
        <w:t>第二节公司简介和主要财务指标</w:t>
      </w:r>
      <w:bookmarkEnd w:id="15"/>
      <w:bookmarkEnd w:id="16"/>
      <w:bookmarkEnd w:id="17"/>
    </w:p>
    <w:p>
      <w:pPr>
        <w:pStyle w:val="Style24"/>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bookmarkStart w:id="22" w:name="bookmark22"/>
      <w:r>
        <w:rPr>
          <w:color w:val="000000"/>
          <w:spacing w:val="0"/>
          <w:w w:val="100"/>
          <w:position w:val="0"/>
          <w:sz w:val="24"/>
          <w:szCs w:val="24"/>
        </w:rPr>
        <w:t>一</w:t>
      </w:r>
      <w:bookmarkEnd w:id="21"/>
      <w:r>
        <w:rPr>
          <w:color w:val="000000"/>
          <w:spacing w:val="0"/>
          <w:w w:val="100"/>
          <w:position w:val="0"/>
          <w:sz w:val="24"/>
          <w:szCs w:val="24"/>
        </w:rPr>
        <w:t>、公司信息</w:t>
      </w:r>
      <w:bookmarkEnd w:id="19"/>
      <w:bookmarkEnd w:id="20"/>
      <w:bookmarkEnd w:id="22"/>
      <w:bookmarkEnd w:id="18"/>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双星新材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002585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双星新材</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Jiangsu Shuangxing Color Plastic New Materials Co., Ltd.</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SXXC</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宿迁市彩塑工业园区井头街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223808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宿迁市彩塑工业园区井头街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223808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"http://www.shuangxingcaisu" </w:instrText>
            </w:r>
            <w:r>
              <w:fldChar w:fldCharType="separate"/>
            </w:r>
            <w:r>
              <w:rPr>
                <w:rFonts w:ascii="Times New Roman" w:eastAsia="Times New Roman" w:hAnsi="Times New Roman" w:cs="Times New Roman"/>
                <w:color w:val="000000"/>
                <w:spacing w:val="0"/>
                <w:w w:val="100"/>
                <w:position w:val="0"/>
                <w:sz w:val="18"/>
                <w:szCs w:val="18"/>
              </w:rPr>
              <w:t>http://www.shuangxingcaisu</w:t>
            </w:r>
            <w:r>
              <w:fldChar w:fldCharType="end"/>
            </w:r>
            <w:r>
              <w:rPr>
                <w:rFonts w:ascii="Times New Roman" w:eastAsia="Times New Roman" w:hAnsi="Times New Roman" w:cs="Times New Roman"/>
                <w:color w:val="000000"/>
                <w:spacing w:val="0"/>
                <w:w w:val="100"/>
                <w:position w:val="0"/>
                <w:sz w:val="18"/>
                <w:szCs w:val="18"/>
              </w:rPr>
              <w:t>. com</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"mailto:wudi@shuangxingcaisu.com" </w:instrText>
            </w:r>
            <w:r>
              <w:fldChar w:fldCharType="separate"/>
            </w:r>
            <w:r>
              <w:rPr>
                <w:rFonts w:ascii="Times New Roman" w:eastAsia="Times New Roman" w:hAnsi="Times New Roman" w:cs="Times New Roman"/>
                <w:color w:val="000000"/>
                <w:spacing w:val="0"/>
                <w:w w:val="100"/>
                <w:position w:val="0"/>
                <w:sz w:val="18"/>
                <w:szCs w:val="18"/>
              </w:rPr>
              <w:t>wudi@shuangxingcaisu.com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二</w:t>
      </w:r>
      <w:bookmarkEnd w:id="25"/>
      <w:r>
        <w:rPr>
          <w:color w:val="000000"/>
          <w:spacing w:val="0"/>
          <w:w w:val="100"/>
          <w:position w:val="0"/>
          <w:sz w:val="24"/>
          <w:szCs w:val="24"/>
        </w:rPr>
        <w:t>、联系人和联系方式</w:t>
      </w:r>
      <w:bookmarkEnd w:id="23"/>
      <w:bookmarkEnd w:id="24"/>
      <w:bookmarkEnd w:id="2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吴迪</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花蕾</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宿迁市彩塑工业园区井头街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宿迁市彩塑工业园区井头街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0527-84252088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0527-84252088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0527-84253042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0527-84253042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"mailto:wudi@shuangxingcaisu.com" </w:instrText>
            </w:r>
            <w:r>
              <w:fldChar w:fldCharType="separate"/>
            </w:r>
            <w:r>
              <w:rPr>
                <w:rFonts w:ascii="Times New Roman" w:eastAsia="Times New Roman" w:hAnsi="Times New Roman" w:cs="Times New Roman"/>
                <w:color w:val="000000"/>
                <w:spacing w:val="0"/>
                <w:w w:val="100"/>
                <w:position w:val="0"/>
                <w:sz w:val="18"/>
                <w:szCs w:val="18"/>
              </w:rPr>
              <w:t>wudi@shuangxingcaisu.com</w:t>
            </w:r>
            <w:r>
              <w:fldChar w:fldCharType="end"/>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"mailto:002585@shuangxingcaisu.com" </w:instrText>
            </w:r>
            <w:r>
              <w:fldChar w:fldCharType="separate"/>
            </w:r>
            <w:r>
              <w:rPr>
                <w:rFonts w:ascii="Times New Roman" w:eastAsia="Times New Roman" w:hAnsi="Times New Roman" w:cs="Times New Roman"/>
                <w:color w:val="000000"/>
                <w:spacing w:val="0"/>
                <w:w w:val="100"/>
                <w:position w:val="0"/>
                <w:sz w:val="18"/>
                <w:szCs w:val="18"/>
              </w:rPr>
              <w:t>002585@shuangxingcaisu.com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三</w:t>
      </w:r>
      <w:bookmarkEnd w:id="29"/>
      <w:r>
        <w:rPr>
          <w:color w:val="000000"/>
          <w:spacing w:val="0"/>
          <w:w w:val="100"/>
          <w:position w:val="0"/>
          <w:sz w:val="24"/>
          <w:szCs w:val="24"/>
        </w:rPr>
        <w:t>、信息披露及备置地点</w:t>
      </w:r>
      <w:bookmarkEnd w:id="27"/>
      <w:bookmarkEnd w:id="28"/>
      <w:bookmarkEnd w:id="30"/>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董事会秘书办公室</w:t>
            </w:r>
          </w:p>
        </w:tc>
      </w:tr>
    </w:tbl>
    <w:p>
      <w:pPr>
        <w:spacing w:lineRule="exact" w:line="1"/>
        <w:rPr>
          <w:sz w:val="2"/>
          <w:szCs w:val="2"/>
        </w:rPr>
      </w:pPr>
      <w:r>
        <w:br w:type="page"/>
      </w:r>
    </w:p>
    <w:p>
      <w:pPr>
        <w:pStyle w:val="Style24"/>
        <w:keepNext/>
        <w:keepLines/>
        <w:widowControl w:val="0"/>
        <w:shd w:val="clear" w:color="auto" w:fill="auto"/>
        <w:bidi w:val="0"/>
        <w:spacing w:before="0" w:after="30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四</w:t>
      </w:r>
      <w:bookmarkEnd w:id="33"/>
      <w:r>
        <w:rPr>
          <w:color w:val="000000"/>
          <w:spacing w:val="0"/>
          <w:w w:val="100"/>
          <w:position w:val="0"/>
          <w:sz w:val="24"/>
          <w:szCs w:val="24"/>
        </w:rPr>
        <w:t>、注册变更情况</w:t>
      </w:r>
      <w:bookmarkEnd w:id="31"/>
      <w:bookmarkEnd w:id="32"/>
      <w:bookmarkEnd w:id="34"/>
    </w:p>
    <w:tbl>
      <w:tblPr>
        <w:tblOverlap w:val="never"/>
        <w:jc w:val="center"/>
        <w:tblLayout w:type="fixed"/>
      </w:tblPr>
      <w:tblGrid>
        <w:gridCol w:w="3197"/>
        <w:gridCol w:w="6389"/>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14232894-1</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五</w:t>
      </w:r>
      <w:bookmarkEnd w:id="37"/>
      <w:r>
        <w:rPr>
          <w:color w:val="000000"/>
          <w:spacing w:val="0"/>
          <w:w w:val="100"/>
          <w:position w:val="0"/>
          <w:sz w:val="24"/>
          <w:szCs w:val="24"/>
        </w:rPr>
        <w:t>、其他有关资料</w:t>
      </w:r>
      <w:bookmarkEnd w:id="35"/>
      <w:bookmarkEnd w:id="36"/>
      <w:bookmarkEnd w:id="38"/>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上海市黄浦区中山南路</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号金外滩国际广场</w:t>
            </w:r>
            <w:r>
              <w:rPr>
                <w:rFonts w:ascii="Times New Roman" w:eastAsia="Times New Roman" w:hAnsi="Times New Roman" w:cs="Times New Roman"/>
                <w:color w:val="000000"/>
                <w:spacing w:val="0"/>
                <w:w w:val="100"/>
                <w:position w:val="0"/>
                <w:sz w:val="18"/>
                <w:szCs w:val="18"/>
              </w:rPr>
              <w:t>6F</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莫旭巍、蒯薏苡</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光大证券股份有限公司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上海市静安区新闸路</w:t>
            </w:r>
            <w:r>
              <w:rPr>
                <w:rFonts w:ascii="Times New Roman" w:eastAsia="Times New Roman" w:hAnsi="Times New Roman" w:cs="Times New Roman"/>
                <w:color w:val="000000"/>
                <w:spacing w:val="0"/>
                <w:w w:val="100"/>
                <w:position w:val="0"/>
                <w:sz w:val="18"/>
                <w:szCs w:val="18"/>
              </w:rPr>
              <w:t>1508</w:t>
            </w:r>
            <w:r>
              <w:rPr>
                <w:color w:val="000000"/>
                <w:spacing w:val="0"/>
                <w:w w:val="100"/>
                <w:position w:val="0"/>
              </w:rPr>
              <w:t>号</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静安国际广场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安宏亮、王鹏</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4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六</w:t>
      </w:r>
      <w:bookmarkEnd w:id="41"/>
      <w:r>
        <w:rPr>
          <w:color w:val="000000"/>
          <w:spacing w:val="0"/>
          <w:w w:val="100"/>
          <w:position w:val="0"/>
          <w:sz w:val="24"/>
          <w:szCs w:val="24"/>
        </w:rPr>
        <w:t>、主要会计数据和财务指标</w:t>
      </w:r>
      <w:bookmarkEnd w:id="39"/>
      <w:bookmarkEnd w:id="40"/>
      <w:bookmarkEnd w:id="42"/>
    </w:p>
    <w:p>
      <w:pPr>
        <w:pStyle w:val="Style28"/>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2,552,739,886.66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2,380,537,380.43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2,265,477,342.41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133,022,735.34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120,507,729.98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100,384,837.64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109,291,384.15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75,930,122.24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43.94%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80,880,133.26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124,260,814.76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12,931,648.01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46,864,701.54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6,687,825,837.86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5,811,622,102.50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5,623,310,670.87</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5,346,807,252.26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5,228,131,069.75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5,124,177,054.59</w:t>
            </w:r>
          </w:p>
        </w:tc>
      </w:tr>
    </w:tbl>
    <w:p>
      <w:pPr>
        <w:pStyle w:val="Style24"/>
        <w:keepNext/>
        <w:keepLines/>
        <w:widowControl w:val="0"/>
        <w:shd w:val="clear" w:color="auto" w:fill="auto"/>
        <w:bidi w:val="0"/>
        <w:spacing w:before="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七</w:t>
      </w:r>
      <w:bookmarkEnd w:id="45"/>
      <w:r>
        <w:rPr>
          <w:color w:val="000000"/>
          <w:spacing w:val="0"/>
          <w:w w:val="100"/>
          <w:position w:val="0"/>
          <w:sz w:val="24"/>
          <w:szCs w:val="24"/>
        </w:rPr>
        <w:t>、境内外会计准则下会计数据差异</w:t>
      </w:r>
      <w:bookmarkEnd w:id="43"/>
      <w:bookmarkEnd w:id="44"/>
      <w:bookmarkEnd w:id="46"/>
    </w:p>
    <w:p>
      <w:pPr>
        <w:pStyle w:val="Style32"/>
        <w:keepNext/>
        <w:keepLines/>
        <w:widowControl w:val="0"/>
        <w:shd w:val="clear" w:color="auto" w:fill="auto"/>
        <w:tabs>
          <w:tab w:pos="368" w:val="left"/>
        </w:tabs>
        <w:bidi w:val="0"/>
        <w:spacing w:before="0" w:line="240" w:lineRule="auto"/>
        <w:ind w:left="0" w:right="0" w:firstLine="0"/>
        <w:jc w:val="left"/>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1</w:t>
      </w:r>
      <w:bookmarkEnd w:id="49"/>
      <w:r>
        <w:rPr>
          <w:color w:val="000000"/>
          <w:spacing w:val="0"/>
          <w:w w:val="100"/>
          <w:position w:val="0"/>
        </w:rPr>
        <w:t>、</w:t>
        <w:tab/>
        <w:t>同时按照国际会计准则与按照中国会计准则披露的财务报告中净利润和净资产差异情况</w:t>
      </w:r>
      <w:bookmarkEnd w:id="47"/>
      <w:bookmarkEnd w:id="48"/>
      <w:bookmarkEnd w:id="50"/>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378" w:val="left"/>
        </w:tabs>
        <w:bidi w:val="0"/>
        <w:spacing w:before="0" w:line="240" w:lineRule="auto"/>
        <w:ind w:left="0" w:right="0" w:firstLine="0"/>
        <w:jc w:val="left"/>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2</w:t>
      </w:r>
      <w:bookmarkEnd w:id="53"/>
      <w:r>
        <w:rPr>
          <w:color w:val="000000"/>
          <w:spacing w:val="0"/>
          <w:w w:val="100"/>
          <w:position w:val="0"/>
        </w:rPr>
        <w:t>、</w:t>
        <w:tab/>
        <w:t>同时按照境外会计准则与按照中国会计准则披露的财务报告中净利润和净资产差异情况</w:t>
      </w:r>
      <w:bookmarkEnd w:id="51"/>
      <w:bookmarkEnd w:id="52"/>
      <w:bookmarkEnd w:id="54"/>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bidi w:val="0"/>
        <w:spacing w:before="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sz w:val="24"/>
          <w:szCs w:val="24"/>
        </w:rPr>
        <w:t>八</w:t>
      </w:r>
      <w:bookmarkEnd w:id="57"/>
      <w:r>
        <w:rPr>
          <w:color w:val="000000"/>
          <w:spacing w:val="0"/>
          <w:w w:val="100"/>
          <w:position w:val="0"/>
          <w:sz w:val="24"/>
          <w:szCs w:val="24"/>
        </w:rPr>
        <w:t>、分季度主要财务指标</w:t>
      </w:r>
      <w:bookmarkEnd w:id="55"/>
      <w:bookmarkEnd w:id="56"/>
      <w:bookmarkEnd w:id="5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584,337,606.79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599,590,253.50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660,572,687.50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708,239,338.87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37,492,364.45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43,237,709.91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31,573,940.76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20,718,720.22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34,549,331.68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38,297,726.07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30,164,565.95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6,425,336.39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-81,496,140.85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185,561,810.28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326,614.29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19,868,531.04</w:t>
            </w:r>
          </w:p>
        </w:tc>
      </w:tr>
    </w:tbl>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sz w:val="24"/>
          <w:szCs w:val="24"/>
        </w:rPr>
        <w:t>九</w:t>
      </w:r>
      <w:bookmarkEnd w:id="61"/>
      <w:r>
        <w:rPr>
          <w:color w:val="000000"/>
          <w:spacing w:val="0"/>
          <w:w w:val="100"/>
          <w:position w:val="0"/>
          <w:sz w:val="24"/>
          <w:szCs w:val="24"/>
        </w:rPr>
        <w:t>、非经常性损益项目及金额</w:t>
      </w:r>
      <w:bookmarkEnd w:id="59"/>
      <w:bookmarkEnd w:id="60"/>
      <w:bookmarkEnd w:id="62"/>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-75,034.30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27,001,458.00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46,139,395.16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22,946,711.00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6,249,698.63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1,129,670.17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33,890.61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4,324,742.68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7,866,636.66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3,442,006.66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23,731,351.19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44,577,607.74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19,504,704.38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号——非经常性损益》中列举的非经常性损益项目界定为经常性损益的项目，应 </w:t>
      </w:r>
      <w:r>
        <w:rPr>
          <w:color w:val="000000"/>
          <w:spacing w:val="0"/>
          <w:w w:val="100"/>
          <w:position w:val="0"/>
        </w:rPr>
        <w:t>说明原因</w:t>
      </w:r>
    </w:p>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383" w:right="1129" w:bottom="1599" w:left="108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非经常性损益》定义、列举的非经常性损益 项目界定为经常性损益的项目的情形。</w:t>
      </w:r>
    </w:p>
    <w:p>
      <w:pPr>
        <w:pStyle w:val="Style11"/>
        <w:keepNext/>
        <w:keepLines/>
        <w:widowControl w:val="0"/>
        <w:shd w:val="clear" w:color="auto" w:fill="auto"/>
        <w:bidi w:val="0"/>
        <w:spacing w:before="500" w:after="560" w:line="240" w:lineRule="auto"/>
        <w:ind w:left="0" w:right="0" w:firstLine="0"/>
        <w:jc w:val="center"/>
      </w:pPr>
      <w:bookmarkStart w:id="63" w:name="bookmark63"/>
      <w:bookmarkStart w:id="64" w:name="bookmark64"/>
      <w:bookmarkStart w:id="65" w:name="bookmark65"/>
      <w:r>
        <w:rPr>
          <w:color w:val="000000"/>
          <w:spacing w:val="0"/>
          <w:w w:val="100"/>
          <w:position w:val="0"/>
        </w:rPr>
        <w:t>第三节公司业务概要</w:t>
      </w:r>
      <w:bookmarkEnd w:id="63"/>
      <w:bookmarkEnd w:id="64"/>
      <w:bookmarkEnd w:id="65"/>
    </w:p>
    <w:p>
      <w:pPr>
        <w:pStyle w:val="Style24"/>
        <w:keepNext/>
        <w:keepLines/>
        <w:widowControl w:val="0"/>
        <w:shd w:val="clear" w:color="auto" w:fill="auto"/>
        <w:tabs>
          <w:tab w:pos="517" w:val="left"/>
        </w:tabs>
        <w:bidi w:val="0"/>
        <w:spacing w:before="0" w:line="240" w:lineRule="auto"/>
        <w:ind w:left="0" w:right="0" w:firstLine="0"/>
        <w:jc w:val="left"/>
      </w:pPr>
      <w:bookmarkStart w:id="66" w:name="bookmark66"/>
      <w:bookmarkStart w:id="67" w:name="bookmark67"/>
      <w:bookmarkStart w:id="68" w:name="bookmark68"/>
      <w:bookmarkStart w:id="69" w:name="bookmark69"/>
      <w:bookmarkStart w:id="70" w:name="bookmark70"/>
      <w:r>
        <w:rPr>
          <w:color w:val="000000"/>
          <w:spacing w:val="0"/>
          <w:w w:val="100"/>
          <w:position w:val="0"/>
          <w:sz w:val="24"/>
          <w:szCs w:val="24"/>
        </w:rPr>
        <w:t>一</w:t>
      </w:r>
      <w:bookmarkEnd w:id="69"/>
      <w:r>
        <w:rPr>
          <w:color w:val="000000"/>
          <w:spacing w:val="0"/>
          <w:w w:val="100"/>
          <w:position w:val="0"/>
          <w:sz w:val="24"/>
          <w:szCs w:val="24"/>
        </w:rPr>
        <w:t>、</w:t>
        <w:tab/>
        <w:t>报告期内公司从事的主要业务</w:t>
      </w:r>
      <w:bookmarkEnd w:id="67"/>
      <w:bookmarkEnd w:id="68"/>
      <w:bookmarkEnd w:id="70"/>
      <w:bookmarkEnd w:id="66"/>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5"/>
        <w:keepNext w:val="0"/>
        <w:keepLines w:val="0"/>
        <w:widowControl w:val="0"/>
        <w:shd w:val="clear" w:color="auto" w:fill="auto"/>
        <w:bidi w:val="0"/>
        <w:spacing w:before="0" w:after="0" w:line="312" w:lineRule="exact"/>
        <w:ind w:left="0" w:right="0" w:firstLine="280"/>
        <w:jc w:val="both"/>
      </w:pPr>
      <w:r>
        <w:rPr>
          <w:color w:val="000000"/>
          <w:spacing w:val="0"/>
          <w:w w:val="100"/>
          <w:position w:val="0"/>
        </w:rPr>
        <w:t>公司主要从事高分子复合材料、光电新材料、光学膜、太阳能电池背材膜、背板、聚酯电容膜、可变信 息材料、热收缩材料、聚酯工业基膜研发、生产和销售。</w:t>
      </w:r>
    </w:p>
    <w:p>
      <w:pPr>
        <w:pStyle w:val="Style35"/>
        <w:keepNext w:val="0"/>
        <w:keepLines w:val="0"/>
        <w:widowControl w:val="0"/>
        <w:shd w:val="clear" w:color="auto" w:fill="auto"/>
        <w:bidi w:val="0"/>
        <w:spacing w:before="0" w:after="120" w:line="317" w:lineRule="exact"/>
        <w:ind w:left="0" w:right="0" w:firstLine="360"/>
        <w:jc w:val="left"/>
      </w:pPr>
      <w:r>
        <w:rPr>
          <w:color w:val="000000"/>
          <w:spacing w:val="0"/>
          <w:w w:val="100"/>
          <w:position w:val="0"/>
        </w:rPr>
        <w:t>目前，公司已发展为中国双向拉伸薄膜产业基地、国家火炬宿迁薄膜特色产业基地，成为聚酯薄膜行 业具有影响力领头羊企业。根据公司</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规划，着力落实</w:t>
      </w:r>
      <w:r>
        <w:rPr>
          <w:rFonts w:ascii="Times New Roman" w:eastAsia="Times New Roman" w:hAnsi="Times New Roman" w:cs="Times New Roman"/>
          <w:color w:val="000000"/>
          <w:spacing w:val="0"/>
          <w:w w:val="100"/>
          <w:position w:val="0"/>
        </w:rPr>
        <w:t>“</w:t>
      </w:r>
      <w:r>
        <w:rPr>
          <w:color w:val="000000"/>
          <w:spacing w:val="0"/>
          <w:w w:val="100"/>
          <w:position w:val="0"/>
        </w:rPr>
        <w:t>五大板块</w:t>
      </w:r>
      <w:r>
        <w:rPr>
          <w:rFonts w:ascii="Times New Roman" w:eastAsia="Times New Roman" w:hAnsi="Times New Roman" w:cs="Times New Roman"/>
          <w:color w:val="000000"/>
          <w:spacing w:val="0"/>
          <w:w w:val="100"/>
          <w:position w:val="0"/>
        </w:rPr>
        <w:t>''</w:t>
      </w:r>
      <w:r>
        <w:rPr>
          <w:color w:val="000000"/>
          <w:spacing w:val="0"/>
          <w:w w:val="100"/>
          <w:position w:val="0"/>
        </w:rPr>
        <w:t>战略推进，服务于新兴产业更多 领域。</w:t>
      </w:r>
    </w:p>
    <w:p>
      <w:pPr>
        <w:pStyle w:val="Style35"/>
        <w:keepNext w:val="0"/>
        <w:keepLines w:val="0"/>
        <w:widowControl w:val="0"/>
        <w:shd w:val="clear" w:color="auto" w:fill="auto"/>
        <w:bidi w:val="0"/>
        <w:spacing w:before="0" w:after="120" w:line="312" w:lineRule="exact"/>
        <w:ind w:left="0" w:right="0" w:firstLine="360"/>
        <w:jc w:val="left"/>
      </w:pPr>
      <w:bookmarkStart w:id="71" w:name="bookmark71"/>
      <w:r>
        <w:rPr>
          <w:rFonts w:ascii="Times New Roman" w:eastAsia="Times New Roman" w:hAnsi="Times New Roman" w:cs="Times New Roman"/>
          <w:color w:val="000000"/>
          <w:spacing w:val="0"/>
          <w:w w:val="100"/>
          <w:position w:val="0"/>
        </w:rPr>
        <w:t>1</w:t>
      </w:r>
      <w:bookmarkEnd w:id="71"/>
      <w:r>
        <w:rPr>
          <w:color w:val="000000"/>
          <w:spacing w:val="0"/>
          <w:w w:val="100"/>
          <w:position w:val="0"/>
        </w:rPr>
        <w:t>、围绕创新驱动，总量突破，夯实品牌经营，现已形成了以特色产品、功能性产品、高性能产品三大 类产品为主的发展格局。</w:t>
      </w:r>
    </w:p>
    <w:p>
      <w:pPr>
        <w:pStyle w:val="Style35"/>
        <w:keepNext w:val="0"/>
        <w:keepLines w:val="0"/>
        <w:widowControl w:val="0"/>
        <w:shd w:val="clear" w:color="auto" w:fill="auto"/>
        <w:bidi w:val="0"/>
        <w:spacing w:before="0" w:after="120" w:line="312" w:lineRule="exact"/>
        <w:ind w:left="0" w:right="0" w:firstLine="440"/>
        <w:jc w:val="both"/>
      </w:pPr>
      <w:bookmarkStart w:id="72" w:name="bookmark72"/>
      <w:r>
        <w:rPr>
          <w:color w:val="000000"/>
          <w:spacing w:val="0"/>
          <w:w w:val="100"/>
          <w:position w:val="0"/>
        </w:rPr>
        <w:t>（</w:t>
      </w:r>
      <w:bookmarkEnd w:id="72"/>
      <w:r>
        <w:rPr>
          <w:rFonts w:ascii="Times New Roman" w:eastAsia="Times New Roman" w:hAnsi="Times New Roman" w:cs="Times New Roman"/>
          <w:color w:val="000000"/>
          <w:spacing w:val="0"/>
          <w:w w:val="100"/>
          <w:position w:val="0"/>
        </w:rPr>
        <w:t>1</w:t>
      </w:r>
      <w:r>
        <w:rPr>
          <w:color w:val="000000"/>
          <w:spacing w:val="0"/>
          <w:w w:val="100"/>
          <w:position w:val="0"/>
        </w:rPr>
        <w:t>） 特色产品充分发挥品牌优势、成本优势及行业技术领先优势，规模化发展总量持续突破；</w:t>
      </w:r>
    </w:p>
    <w:p>
      <w:pPr>
        <w:pStyle w:val="Style35"/>
        <w:keepNext w:val="0"/>
        <w:keepLines w:val="0"/>
        <w:widowControl w:val="0"/>
        <w:shd w:val="clear" w:color="auto" w:fill="auto"/>
        <w:tabs>
          <w:tab w:pos="928" w:val="left"/>
        </w:tabs>
        <w:bidi w:val="0"/>
        <w:spacing w:before="0" w:after="120" w:line="312" w:lineRule="exact"/>
        <w:ind w:left="0" w:right="0" w:firstLine="440"/>
        <w:jc w:val="both"/>
      </w:pPr>
      <w:bookmarkStart w:id="73" w:name="bookmark73"/>
      <w:r>
        <w:rPr>
          <w:color w:val="000000"/>
          <w:spacing w:val="0"/>
          <w:w w:val="100"/>
          <w:position w:val="0"/>
        </w:rPr>
        <w:t>（</w:t>
      </w:r>
      <w:bookmarkEnd w:id="73"/>
      <w:r>
        <w:rPr>
          <w:rFonts w:ascii="Times New Roman" w:eastAsia="Times New Roman" w:hAnsi="Times New Roman" w:cs="Times New Roman"/>
          <w:color w:val="000000"/>
          <w:spacing w:val="0"/>
          <w:w w:val="100"/>
          <w:position w:val="0"/>
        </w:rPr>
        <w:t>2</w:t>
      </w:r>
      <w:r>
        <w:rPr>
          <w:color w:val="000000"/>
          <w:spacing w:val="0"/>
          <w:w w:val="100"/>
          <w:position w:val="0"/>
        </w:rPr>
        <w:t>）</w:t>
        <w:tab/>
        <w:t>功能性产品迅速提升市场占有率；</w:t>
      </w:r>
    </w:p>
    <w:p>
      <w:pPr>
        <w:pStyle w:val="Style35"/>
        <w:keepNext w:val="0"/>
        <w:keepLines w:val="0"/>
        <w:widowControl w:val="0"/>
        <w:shd w:val="clear" w:color="auto" w:fill="auto"/>
        <w:tabs>
          <w:tab w:pos="928" w:val="left"/>
        </w:tabs>
        <w:bidi w:val="0"/>
        <w:spacing w:before="0" w:after="120" w:line="312" w:lineRule="exact"/>
        <w:ind w:left="0" w:right="0" w:firstLine="440"/>
        <w:jc w:val="both"/>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rPr>
        <w:t>3</w:t>
      </w:r>
      <w:r>
        <w:rPr>
          <w:color w:val="000000"/>
          <w:spacing w:val="0"/>
          <w:w w:val="100"/>
          <w:position w:val="0"/>
        </w:rPr>
        <w:t>）</w:t>
        <w:tab/>
        <w:t>高性能产品产出开发新市场拓展，加快市场迅速成长。</w:t>
      </w:r>
    </w:p>
    <w:p>
      <w:pPr>
        <w:pStyle w:val="Style35"/>
        <w:keepNext w:val="0"/>
        <w:keepLines w:val="0"/>
        <w:widowControl w:val="0"/>
        <w:shd w:val="clear" w:color="auto" w:fill="auto"/>
        <w:bidi w:val="0"/>
        <w:spacing w:before="0" w:after="0" w:line="312" w:lineRule="exact"/>
        <w:ind w:left="0" w:right="0" w:firstLine="520"/>
        <w:jc w:val="left"/>
      </w:pPr>
      <w:bookmarkStart w:id="75" w:name="bookmark75"/>
      <w:r>
        <w:rPr>
          <w:rFonts w:ascii="Times New Roman" w:eastAsia="Times New Roman" w:hAnsi="Times New Roman" w:cs="Times New Roman"/>
          <w:color w:val="000000"/>
          <w:spacing w:val="0"/>
          <w:w w:val="100"/>
          <w:position w:val="0"/>
        </w:rPr>
        <w:t>2</w:t>
      </w:r>
      <w:bookmarkEnd w:id="75"/>
      <w:r>
        <w:rPr>
          <w:color w:val="000000"/>
          <w:spacing w:val="0"/>
          <w:w w:val="100"/>
          <w:position w:val="0"/>
        </w:rPr>
        <w:t>、坚持创新发展，立足结构调整，深入实施五大板块战略推进，服务于新兴产业更多领域。</w:t>
      </w:r>
    </w:p>
    <w:p>
      <w:pPr>
        <w:pStyle w:val="Style35"/>
        <w:keepNext w:val="0"/>
        <w:keepLines w:val="0"/>
        <w:widowControl w:val="0"/>
        <w:shd w:val="clear" w:color="auto" w:fill="auto"/>
        <w:tabs>
          <w:tab w:pos="944" w:val="left"/>
        </w:tabs>
        <w:bidi w:val="0"/>
        <w:spacing w:before="0" w:after="0" w:line="315" w:lineRule="exact"/>
        <w:ind w:left="0" w:right="0" w:firstLine="360"/>
        <w:jc w:val="left"/>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rPr>
        <w:t>1</w:t>
      </w:r>
      <w:r>
        <w:rPr>
          <w:color w:val="000000"/>
          <w:spacing w:val="0"/>
          <w:w w:val="100"/>
          <w:position w:val="0"/>
        </w:rPr>
        <w:t>）</w:t>
        <w:tab/>
        <w:t>节能窗膜材料板块，</w:t>
      </w:r>
      <w:r>
        <w:rPr>
          <w:rFonts w:ascii="Times New Roman" w:eastAsia="Times New Roman" w:hAnsi="Times New Roman" w:cs="Times New Roman"/>
          <w:color w:val="000000"/>
          <w:spacing w:val="0"/>
          <w:w w:val="100"/>
          <w:position w:val="0"/>
        </w:rPr>
        <w:t>2016</w:t>
      </w:r>
      <w:r>
        <w:rPr>
          <w:color w:val="000000"/>
          <w:spacing w:val="0"/>
          <w:w w:val="100"/>
          <w:position w:val="0"/>
        </w:rPr>
        <w:t>年公司的智能调光玻璃、高清膜、原色膜，纳米级高端智能窗膜、</w:t>
      </w:r>
      <w:r>
        <w:rPr>
          <w:rFonts w:ascii="Times New Roman" w:eastAsia="Times New Roman" w:hAnsi="Times New Roman" w:cs="Times New Roman"/>
          <w:color w:val="000000"/>
          <w:spacing w:val="0"/>
          <w:w w:val="100"/>
          <w:position w:val="0"/>
        </w:rPr>
        <w:t>D</w:t>
      </w:r>
      <w:r>
        <w:rPr>
          <w:color w:val="000000"/>
          <w:spacing w:val="0"/>
          <w:w w:val="100"/>
          <w:position w:val="0"/>
        </w:rPr>
        <w:t>系 列前挡、</w:t>
      </w:r>
      <w:r>
        <w:rPr>
          <w:rFonts w:ascii="Times New Roman" w:eastAsia="Times New Roman" w:hAnsi="Times New Roman" w:cs="Times New Roman"/>
          <w:color w:val="000000"/>
          <w:spacing w:val="0"/>
          <w:w w:val="100"/>
          <w:position w:val="0"/>
        </w:rPr>
        <w:t>N</w:t>
      </w:r>
      <w:r>
        <w:rPr>
          <w:color w:val="000000"/>
          <w:spacing w:val="0"/>
          <w:w w:val="100"/>
          <w:position w:val="0"/>
        </w:rPr>
        <w:t>系列侧窗、</w:t>
      </w:r>
      <w:r>
        <w:rPr>
          <w:rFonts w:ascii="Times New Roman" w:eastAsia="Times New Roman" w:hAnsi="Times New Roman" w:cs="Times New Roman"/>
          <w:color w:val="000000"/>
          <w:spacing w:val="0"/>
          <w:w w:val="100"/>
          <w:position w:val="0"/>
        </w:rPr>
        <w:t>E</w:t>
      </w:r>
      <w:r>
        <w:rPr>
          <w:color w:val="000000"/>
          <w:spacing w:val="0"/>
          <w:w w:val="100"/>
          <w:position w:val="0"/>
        </w:rPr>
        <w:t>系列磁控碳膜侧窗、</w:t>
      </w:r>
      <w:r>
        <w:rPr>
          <w:rFonts w:ascii="Times New Roman" w:eastAsia="Times New Roman" w:hAnsi="Times New Roman" w:cs="Times New Roman"/>
          <w:color w:val="000000"/>
          <w:spacing w:val="0"/>
          <w:w w:val="100"/>
          <w:position w:val="0"/>
        </w:rPr>
        <w:t>SP</w:t>
      </w:r>
      <w:r>
        <w:rPr>
          <w:color w:val="000000"/>
          <w:spacing w:val="0"/>
          <w:w w:val="100"/>
          <w:position w:val="0"/>
        </w:rPr>
        <w:t xml:space="preserve">原色磁控系列、纳米陶瓷磁控银前挡系列、磁控银前挡、 </w:t>
      </w:r>
      <w:r>
        <w:rPr>
          <w:rFonts w:ascii="Times New Roman" w:eastAsia="Times New Roman" w:hAnsi="Times New Roman" w:cs="Times New Roman"/>
          <w:color w:val="000000"/>
          <w:spacing w:val="0"/>
          <w:w w:val="100"/>
          <w:position w:val="0"/>
        </w:rPr>
        <w:t>UV400</w:t>
      </w:r>
      <w:r>
        <w:rPr>
          <w:color w:val="000000"/>
          <w:spacing w:val="0"/>
          <w:w w:val="100"/>
          <w:position w:val="0"/>
        </w:rPr>
        <w:t>护肤膜、蓝银等产品全面推向市场，具有隔热、遮光、防爆、抗划伤、自修复等性能。用于汽车、 建筑、装饰市场，用于玻璃隔热、防爆贴膜市场等领域。</w:t>
      </w:r>
    </w:p>
    <w:p>
      <w:pPr>
        <w:pStyle w:val="Style35"/>
        <w:keepNext w:val="0"/>
        <w:keepLines w:val="0"/>
        <w:widowControl w:val="0"/>
        <w:shd w:val="clear" w:color="auto" w:fill="auto"/>
        <w:tabs>
          <w:tab w:pos="848" w:val="left"/>
        </w:tabs>
        <w:bidi w:val="0"/>
        <w:spacing w:before="0" w:after="0" w:line="312" w:lineRule="exact"/>
        <w:ind w:left="0" w:right="0" w:firstLine="360"/>
        <w:jc w:val="left"/>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rPr>
        <w:t>2</w:t>
      </w:r>
      <w:r>
        <w:rPr>
          <w:color w:val="000000"/>
          <w:spacing w:val="0"/>
          <w:w w:val="100"/>
          <w:position w:val="0"/>
        </w:rPr>
        <w:t>）</w:t>
        <w:tab/>
        <w:t>信息材料板块：</w:t>
      </w:r>
      <w:r>
        <w:rPr>
          <w:rFonts w:ascii="Times New Roman" w:eastAsia="Times New Roman" w:hAnsi="Times New Roman" w:cs="Times New Roman"/>
          <w:color w:val="000000"/>
          <w:spacing w:val="0"/>
          <w:w w:val="100"/>
          <w:position w:val="0"/>
        </w:rPr>
        <w:t>TTR</w:t>
      </w:r>
      <w:r>
        <w:rPr>
          <w:color w:val="000000"/>
          <w:spacing w:val="0"/>
          <w:w w:val="100"/>
          <w:position w:val="0"/>
        </w:rPr>
        <w:t>膜、</w:t>
      </w:r>
      <w:r>
        <w:rPr>
          <w:rFonts w:ascii="Times New Roman" w:eastAsia="Times New Roman" w:hAnsi="Times New Roman" w:cs="Times New Roman"/>
          <w:color w:val="000000"/>
          <w:spacing w:val="0"/>
          <w:w w:val="100"/>
          <w:position w:val="0"/>
        </w:rPr>
        <w:t>IT</w:t>
      </w:r>
      <w:r>
        <w:rPr>
          <w:color w:val="000000"/>
          <w:spacing w:val="0"/>
          <w:w w:val="100"/>
          <w:position w:val="0"/>
        </w:rPr>
        <w:t>。</w:t>
      </w:r>
      <w:r>
        <w:rPr>
          <w:color w:val="000000"/>
          <w:spacing w:val="0"/>
          <w:w w:val="100"/>
          <w:position w:val="0"/>
        </w:rPr>
        <w:t>膜，进军可变信息材料行业。</w:t>
      </w:r>
    </w:p>
    <w:p>
      <w:pPr>
        <w:pStyle w:val="Style35"/>
        <w:keepNext w:val="0"/>
        <w:keepLines w:val="0"/>
        <w:widowControl w:val="0"/>
        <w:shd w:val="clear" w:color="auto" w:fill="auto"/>
        <w:tabs>
          <w:tab w:pos="848" w:val="left"/>
        </w:tabs>
        <w:bidi w:val="0"/>
        <w:spacing w:before="0" w:after="0" w:line="312" w:lineRule="exact"/>
        <w:ind w:left="0" w:right="0" w:firstLine="360"/>
        <w:jc w:val="left"/>
      </w:pPr>
      <w:bookmarkStart w:id="78" w:name="bookmark78"/>
      <w:r>
        <w:rPr>
          <w:color w:val="000000"/>
          <w:spacing w:val="0"/>
          <w:w w:val="100"/>
          <w:position w:val="0"/>
        </w:rPr>
        <w:t>（</w:t>
      </w:r>
      <w:bookmarkEnd w:id="78"/>
      <w:r>
        <w:rPr>
          <w:rFonts w:ascii="Times New Roman" w:eastAsia="Times New Roman" w:hAnsi="Times New Roman" w:cs="Times New Roman"/>
          <w:color w:val="000000"/>
          <w:spacing w:val="0"/>
          <w:w w:val="100"/>
          <w:position w:val="0"/>
        </w:rPr>
        <w:t>3</w:t>
      </w:r>
      <w:r>
        <w:rPr>
          <w:color w:val="000000"/>
          <w:spacing w:val="0"/>
          <w:w w:val="100"/>
          <w:position w:val="0"/>
        </w:rPr>
        <w:t>）</w:t>
        <w:tab/>
        <w:t>热缩材料板块：高端收缩膜工艺技术创新，积极拓展国际市场。</w:t>
      </w:r>
    </w:p>
    <w:p>
      <w:pPr>
        <w:pStyle w:val="Style35"/>
        <w:keepNext w:val="0"/>
        <w:keepLines w:val="0"/>
        <w:widowControl w:val="0"/>
        <w:shd w:val="clear" w:color="auto" w:fill="auto"/>
        <w:tabs>
          <w:tab w:pos="848" w:val="left"/>
        </w:tabs>
        <w:bidi w:val="0"/>
        <w:spacing w:before="0" w:after="0" w:line="312" w:lineRule="exact"/>
        <w:ind w:left="0" w:right="0" w:firstLine="360"/>
        <w:jc w:val="left"/>
      </w:pPr>
      <w:bookmarkStart w:id="79" w:name="bookmark79"/>
      <w:r>
        <w:rPr>
          <w:color w:val="000000"/>
          <w:spacing w:val="0"/>
          <w:w w:val="100"/>
          <w:position w:val="0"/>
        </w:rPr>
        <w:t>（</w:t>
      </w:r>
      <w:bookmarkEnd w:id="79"/>
      <w:r>
        <w:rPr>
          <w:rFonts w:ascii="Times New Roman" w:eastAsia="Times New Roman" w:hAnsi="Times New Roman" w:cs="Times New Roman"/>
          <w:color w:val="000000"/>
          <w:spacing w:val="0"/>
          <w:w w:val="100"/>
          <w:position w:val="0"/>
        </w:rPr>
        <w:t>4</w:t>
      </w:r>
      <w:r>
        <w:rPr>
          <w:color w:val="000000"/>
          <w:spacing w:val="0"/>
          <w:w w:val="100"/>
          <w:position w:val="0"/>
        </w:rPr>
        <w:t>）</w:t>
        <w:tab/>
        <w:t>新能源材料板块：太阳能背材基膜、太阳能背板，锂电池铝塑包装膜。</w:t>
      </w:r>
    </w:p>
    <w:p>
      <w:pPr>
        <w:pStyle w:val="Style35"/>
        <w:keepNext w:val="0"/>
        <w:keepLines w:val="0"/>
        <w:widowControl w:val="0"/>
        <w:shd w:val="clear" w:color="auto" w:fill="auto"/>
        <w:tabs>
          <w:tab w:pos="939" w:val="left"/>
        </w:tabs>
        <w:bidi w:val="0"/>
        <w:spacing w:before="0" w:after="360" w:line="312" w:lineRule="exact"/>
        <w:ind w:left="0" w:right="0" w:firstLine="360"/>
        <w:jc w:val="left"/>
      </w:pPr>
      <w:bookmarkStart w:id="80" w:name="bookmark80"/>
      <w:r>
        <w:rPr>
          <w:color w:val="000000"/>
          <w:spacing w:val="0"/>
          <w:w w:val="100"/>
          <w:position w:val="0"/>
        </w:rPr>
        <w:t>（</w:t>
      </w:r>
      <w:bookmarkEnd w:id="80"/>
      <w:r>
        <w:rPr>
          <w:rFonts w:ascii="Times New Roman" w:eastAsia="Times New Roman" w:hAnsi="Times New Roman" w:cs="Times New Roman"/>
          <w:color w:val="000000"/>
          <w:spacing w:val="0"/>
          <w:w w:val="100"/>
          <w:position w:val="0"/>
        </w:rPr>
        <w:t>5</w:t>
      </w:r>
      <w:r>
        <w:rPr>
          <w:color w:val="000000"/>
          <w:spacing w:val="0"/>
          <w:w w:val="100"/>
          <w:position w:val="0"/>
        </w:rPr>
        <w:t>）</w:t>
        <w:tab/>
        <w:t xml:space="preserve">光学材料板块：光电产品包括触控类和非触类：光学薄膜、扩散膜、增亮膜、微透膜、复合膜、 </w:t>
      </w:r>
      <w:r>
        <w:rPr>
          <w:rFonts w:ascii="Times New Roman" w:eastAsia="Times New Roman" w:hAnsi="Times New Roman" w:cs="Times New Roman"/>
          <w:color w:val="000000"/>
          <w:spacing w:val="0"/>
          <w:w w:val="100"/>
          <w:position w:val="0"/>
        </w:rPr>
        <w:t>MOP</w:t>
      </w:r>
      <w:r>
        <w:rPr>
          <w:color w:val="000000"/>
          <w:spacing w:val="0"/>
          <w:w w:val="100"/>
          <w:position w:val="0"/>
        </w:rPr>
        <w:t>、</w:t>
      </w:r>
      <w:r>
        <w:rPr>
          <w:rFonts w:ascii="Times New Roman" w:eastAsia="Times New Roman" w:hAnsi="Times New Roman" w:cs="Times New Roman"/>
          <w:color w:val="000000"/>
          <w:spacing w:val="0"/>
          <w:w w:val="100"/>
          <w:position w:val="0"/>
        </w:rPr>
        <w:t>DOP</w:t>
      </w:r>
      <w:r>
        <w:rPr>
          <w:color w:val="000000"/>
          <w:spacing w:val="0"/>
          <w:w w:val="100"/>
          <w:position w:val="0"/>
        </w:rPr>
        <w:t>、</w:t>
      </w:r>
      <w:r>
        <w:rPr>
          <w:rFonts w:ascii="Times New Roman" w:eastAsia="Times New Roman" w:hAnsi="Times New Roman" w:cs="Times New Roman"/>
          <w:color w:val="000000"/>
          <w:spacing w:val="0"/>
          <w:w w:val="100"/>
          <w:position w:val="0"/>
        </w:rPr>
        <w:t>DPL</w:t>
      </w:r>
      <w:r>
        <w:rPr>
          <w:color w:val="000000"/>
          <w:spacing w:val="0"/>
          <w:w w:val="100"/>
          <w:position w:val="0"/>
        </w:rPr>
        <w:t>、</w:t>
      </w:r>
      <w:r>
        <w:rPr>
          <w:color w:val="000000"/>
          <w:spacing w:val="0"/>
          <w:w w:val="100"/>
          <w:position w:val="0"/>
        </w:rPr>
        <w:t>多色域量子点膜、背涂膜、保护膜、电阻式</w:t>
      </w:r>
      <w:r>
        <w:rPr>
          <w:rFonts w:ascii="Times New Roman" w:eastAsia="Times New Roman" w:hAnsi="Times New Roman" w:cs="Times New Roman"/>
          <w:color w:val="000000"/>
          <w:spacing w:val="0"/>
          <w:w w:val="100"/>
          <w:position w:val="0"/>
        </w:rPr>
        <w:t>/</w:t>
      </w:r>
      <w:r>
        <w:rPr>
          <w:color w:val="000000"/>
          <w:spacing w:val="0"/>
          <w:w w:val="100"/>
          <w:position w:val="0"/>
        </w:rPr>
        <w:t>电容式</w:t>
      </w:r>
      <w:r>
        <w:rPr>
          <w:rFonts w:ascii="Times New Roman" w:eastAsia="Times New Roman" w:hAnsi="Times New Roman" w:cs="Times New Roman"/>
          <w:color w:val="000000"/>
          <w:spacing w:val="0"/>
          <w:w w:val="100"/>
          <w:position w:val="0"/>
        </w:rPr>
        <w:t>/</w:t>
      </w:r>
      <w:r>
        <w:rPr>
          <w:color w:val="000000"/>
          <w:spacing w:val="0"/>
          <w:w w:val="100"/>
          <w:position w:val="0"/>
        </w:rPr>
        <w:t>调光玻璃用</w:t>
      </w:r>
      <w:r>
        <w:rPr>
          <w:rFonts w:ascii="Times New Roman" w:eastAsia="Times New Roman" w:hAnsi="Times New Roman" w:cs="Times New Roman"/>
          <w:color w:val="000000"/>
          <w:spacing w:val="0"/>
          <w:w w:val="100"/>
          <w:position w:val="0"/>
        </w:rPr>
        <w:t>ITO</w:t>
      </w:r>
      <w:r>
        <w:rPr>
          <w:color w:val="000000"/>
          <w:spacing w:val="0"/>
          <w:w w:val="100"/>
          <w:position w:val="0"/>
        </w:rPr>
        <w:t xml:space="preserve">膜、电致色变膜、 </w:t>
      </w:r>
      <w:r>
        <w:rPr>
          <w:rFonts w:ascii="Times New Roman" w:eastAsia="Times New Roman" w:hAnsi="Times New Roman" w:cs="Times New Roman"/>
          <w:color w:val="000000"/>
          <w:spacing w:val="0"/>
          <w:w w:val="100"/>
          <w:position w:val="0"/>
        </w:rPr>
        <w:t>ITO</w:t>
      </w:r>
      <w:r>
        <w:rPr>
          <w:color w:val="000000"/>
          <w:spacing w:val="0"/>
          <w:w w:val="100"/>
          <w:position w:val="0"/>
        </w:rPr>
        <w:t>硬化膜、柔性触摸导电膜等产品，可用于超高清电视市场、</w:t>
      </w:r>
      <w:r>
        <w:rPr>
          <w:rFonts w:ascii="Times New Roman" w:eastAsia="Times New Roman" w:hAnsi="Times New Roman" w:cs="Times New Roman"/>
          <w:color w:val="000000"/>
          <w:spacing w:val="0"/>
          <w:w w:val="100"/>
          <w:position w:val="0"/>
        </w:rPr>
        <w:t>OLED</w:t>
      </w:r>
      <w:r>
        <w:rPr>
          <w:color w:val="000000"/>
          <w:spacing w:val="0"/>
          <w:w w:val="100"/>
          <w:position w:val="0"/>
        </w:rPr>
        <w:t>电视、曲面</w:t>
      </w:r>
      <w:r>
        <w:rPr>
          <w:rFonts w:ascii="Times New Roman" w:eastAsia="Times New Roman" w:hAnsi="Times New Roman" w:cs="Times New Roman"/>
          <w:color w:val="000000"/>
          <w:spacing w:val="0"/>
          <w:w w:val="100"/>
          <w:position w:val="0"/>
        </w:rPr>
        <w:t>TV</w:t>
      </w:r>
      <w:r>
        <w:rPr>
          <w:color w:val="000000"/>
          <w:spacing w:val="0"/>
          <w:w w:val="100"/>
          <w:position w:val="0"/>
        </w:rPr>
        <w:t>、</w:t>
      </w:r>
      <w:r>
        <w:rPr>
          <w:color w:val="000000"/>
          <w:spacing w:val="0"/>
          <w:w w:val="100"/>
          <w:position w:val="0"/>
        </w:rPr>
        <w:t>触摸屏、智能手机 等领域。设有一流的镀、涂、压、拉、印全产业链平台。一亿平米光学膜项目已建成投产，年产二亿平米 光学膜项目按计划有序建设中。公司光学膜产品已获得了包括三星在内的国际一线品牌认证并已量产供 应。</w:t>
      </w:r>
    </w:p>
    <w:p>
      <w:pPr>
        <w:pStyle w:val="Style24"/>
        <w:keepNext/>
        <w:keepLines/>
        <w:widowControl w:val="0"/>
        <w:shd w:val="clear" w:color="auto" w:fill="auto"/>
        <w:tabs>
          <w:tab w:pos="517" w:val="left"/>
        </w:tabs>
        <w:bidi w:val="0"/>
        <w:spacing w:before="0" w:line="240" w:lineRule="auto"/>
        <w:ind w:left="0" w:right="0" w:firstLine="0"/>
        <w:jc w:val="left"/>
      </w:pPr>
      <w:bookmarkStart w:id="81" w:name="bookmark81"/>
      <w:bookmarkStart w:id="82" w:name="bookmark82"/>
      <w:bookmarkStart w:id="83" w:name="bookmark83"/>
      <w:bookmarkStart w:id="84" w:name="bookmark84"/>
      <w:r>
        <w:rPr>
          <w:color w:val="000000"/>
          <w:spacing w:val="0"/>
          <w:w w:val="100"/>
          <w:position w:val="0"/>
          <w:sz w:val="24"/>
          <w:szCs w:val="24"/>
        </w:rPr>
        <w:t>二</w:t>
      </w:r>
      <w:bookmarkEnd w:id="83"/>
      <w:r>
        <w:rPr>
          <w:color w:val="000000"/>
          <w:spacing w:val="0"/>
          <w:w w:val="100"/>
          <w:position w:val="0"/>
          <w:sz w:val="24"/>
          <w:szCs w:val="24"/>
        </w:rPr>
        <w:t>、</w:t>
        <w:tab/>
        <w:t>主要资产重大变化情况</w:t>
      </w:r>
      <w:bookmarkEnd w:id="81"/>
      <w:bookmarkEnd w:id="82"/>
      <w:bookmarkEnd w:id="84"/>
    </w:p>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tbl>
      <w:tblPr>
        <w:tblOverlap w:val="never"/>
        <w:jc w:val="center"/>
        <w:tblLayout w:type="fixed"/>
      </w:tblPr>
      <w:tblGrid>
        <w:gridCol w:w="3058"/>
        <w:gridCol w:w="652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固定资产期末余额为</w:t>
            </w:r>
            <w:r>
              <w:rPr>
                <w:rFonts w:ascii="Times New Roman" w:eastAsia="Times New Roman" w:hAnsi="Times New Roman" w:cs="Times New Roman"/>
                <w:color w:val="000000"/>
                <w:spacing w:val="0"/>
                <w:w w:val="100"/>
                <w:position w:val="0"/>
                <w:sz w:val="18"/>
                <w:szCs w:val="18"/>
              </w:rPr>
              <w:t>2,708,581,473.14</w:t>
            </w:r>
            <w:r>
              <w:rPr>
                <w:color w:val="000000"/>
                <w:spacing w:val="0"/>
                <w:w w:val="100"/>
                <w:position w:val="0"/>
              </w:rPr>
              <w:t>元，较年初增长</w:t>
            </w:r>
            <w:r>
              <w:rPr>
                <w:rFonts w:ascii="Times New Roman" w:eastAsia="Times New Roman" w:hAnsi="Times New Roman" w:cs="Times New Roman"/>
                <w:color w:val="000000"/>
                <w:spacing w:val="0"/>
                <w:w w:val="100"/>
                <w:position w:val="0"/>
                <w:sz w:val="18"/>
                <w:szCs w:val="18"/>
              </w:rPr>
              <w:t>44.26%</w:t>
            </w:r>
            <w:r>
              <w:rPr>
                <w:color w:val="000000"/>
                <w:spacing w:val="0"/>
                <w:w w:val="100"/>
                <w:position w:val="0"/>
              </w:rPr>
              <w:t>，增加原因系公司对 一亿平米光学膜项目完工转固定资产以及四线生产线改良完工转固定资产所致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在建工程期末余额为</w:t>
            </w:r>
            <w:r>
              <w:rPr>
                <w:rFonts w:ascii="Times New Roman" w:eastAsia="Times New Roman" w:hAnsi="Times New Roman" w:cs="Times New Roman"/>
                <w:color w:val="000000"/>
                <w:spacing w:val="0"/>
                <w:w w:val="100"/>
                <w:position w:val="0"/>
                <w:sz w:val="18"/>
                <w:szCs w:val="18"/>
              </w:rPr>
              <w:t>343,900,248.20</w:t>
            </w:r>
            <w:r>
              <w:rPr>
                <w:color w:val="000000"/>
                <w:spacing w:val="0"/>
                <w:w w:val="100"/>
                <w:position w:val="0"/>
              </w:rPr>
              <w:t>元，较年初减少</w:t>
            </w:r>
            <w:r>
              <w:rPr>
                <w:rFonts w:ascii="Times New Roman" w:eastAsia="Times New Roman" w:hAnsi="Times New Roman" w:cs="Times New Roman"/>
                <w:color w:val="000000"/>
                <w:spacing w:val="0"/>
                <w:w w:val="100"/>
                <w:position w:val="0"/>
                <w:sz w:val="18"/>
                <w:szCs w:val="18"/>
              </w:rPr>
              <w:t>69.76%</w:t>
            </w:r>
            <w:r>
              <w:rPr>
                <w:color w:val="000000"/>
                <w:spacing w:val="0"/>
                <w:w w:val="100"/>
                <w:position w:val="0"/>
              </w:rPr>
              <w:t>，减少原因系公司一 亿平米光学膜项目完工转固定资产以及四线生产线改良完工转固定资产所致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货币资金期末余额为</w:t>
            </w:r>
            <w:r>
              <w:rPr>
                <w:rFonts w:ascii="Times New Roman" w:eastAsia="Times New Roman" w:hAnsi="Times New Roman" w:cs="Times New Roman"/>
                <w:color w:val="000000"/>
                <w:spacing w:val="0"/>
                <w:w w:val="100"/>
                <w:position w:val="0"/>
                <w:sz w:val="18"/>
                <w:szCs w:val="18"/>
              </w:rPr>
              <w:t>1,133,611,239.39</w:t>
            </w:r>
            <w:r>
              <w:rPr>
                <w:color w:val="000000"/>
                <w:spacing w:val="0"/>
                <w:w w:val="100"/>
                <w:position w:val="0"/>
              </w:rPr>
              <w:t>元，较年初增长</w:t>
            </w:r>
            <w:r>
              <w:rPr>
                <w:rFonts w:ascii="Times New Roman" w:eastAsia="Times New Roman" w:hAnsi="Times New Roman" w:cs="Times New Roman"/>
                <w:color w:val="000000"/>
                <w:spacing w:val="0"/>
                <w:w w:val="100"/>
                <w:position w:val="0"/>
                <w:sz w:val="18"/>
                <w:szCs w:val="18"/>
              </w:rPr>
              <w:t>132.24%</w:t>
            </w:r>
            <w:r>
              <w:rPr>
                <w:color w:val="000000"/>
                <w:spacing w:val="0"/>
                <w:w w:val="100"/>
                <w:position w:val="0"/>
              </w:rPr>
              <w:t>,增加原因系本期</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亿元公司债资金到账所致</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应收票据期末数</w:t>
            </w:r>
            <w:r>
              <w:rPr>
                <w:rFonts w:ascii="Times New Roman" w:eastAsia="Times New Roman" w:hAnsi="Times New Roman" w:cs="Times New Roman"/>
                <w:color w:val="000000"/>
                <w:spacing w:val="0"/>
                <w:w w:val="100"/>
                <w:position w:val="0"/>
                <w:sz w:val="18"/>
                <w:szCs w:val="18"/>
              </w:rPr>
              <w:t>198,864,016.00</w:t>
            </w:r>
            <w:r>
              <w:rPr>
                <w:color w:val="000000"/>
                <w:spacing w:val="0"/>
                <w:w w:val="100"/>
                <w:position w:val="0"/>
              </w:rPr>
              <w:t>元，较年初增长</w:t>
            </w:r>
            <w:r>
              <w:rPr>
                <w:rFonts w:ascii="Times New Roman" w:eastAsia="Times New Roman" w:hAnsi="Times New Roman" w:cs="Times New Roman"/>
                <w:color w:val="000000"/>
                <w:spacing w:val="0"/>
                <w:w w:val="100"/>
                <w:position w:val="0"/>
                <w:sz w:val="18"/>
                <w:szCs w:val="18"/>
              </w:rPr>
              <w:t>229.06%</w:t>
            </w:r>
            <w:r>
              <w:rPr>
                <w:color w:val="000000"/>
                <w:spacing w:val="0"/>
                <w:w w:val="100"/>
                <w:position w:val="0"/>
              </w:rPr>
              <w:t>，增加原因系本期以票据 形式结算货款比例较上年同期大幅增加所致</w:t>
            </w:r>
          </w:p>
        </w:tc>
      </w:tr>
    </w:tbl>
    <w:p>
      <w:pPr>
        <w:widowControl w:val="0"/>
        <w:spacing w:after="259" w:line="1" w:lineRule="exact"/>
      </w:pPr>
    </w:p>
    <w:p>
      <w:pPr>
        <w:pStyle w:val="Style32"/>
        <w:keepNext/>
        <w:keepLines/>
        <w:widowControl w:val="0"/>
        <w:shd w:val="clear" w:color="auto" w:fill="auto"/>
        <w:bidi w:val="0"/>
        <w:spacing w:before="0" w:line="314" w:lineRule="exact"/>
        <w:ind w:left="0" w:right="0" w:firstLine="0"/>
        <w:jc w:val="left"/>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2</w:t>
      </w:r>
      <w:bookmarkEnd w:id="87"/>
      <w:r>
        <w:rPr>
          <w:color w:val="000000"/>
          <w:spacing w:val="0"/>
          <w:w w:val="100"/>
          <w:position w:val="0"/>
        </w:rPr>
        <w:t>、主要境外资产情况</w:t>
      </w:r>
      <w:bookmarkEnd w:id="85"/>
      <w:bookmarkEnd w:id="86"/>
      <w:bookmarkEnd w:id="88"/>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sz w:val="24"/>
          <w:szCs w:val="24"/>
        </w:rPr>
        <w:t>三</w:t>
      </w:r>
      <w:bookmarkEnd w:id="91"/>
      <w:r>
        <w:rPr>
          <w:color w:val="000000"/>
          <w:spacing w:val="0"/>
          <w:w w:val="100"/>
          <w:position w:val="0"/>
          <w:sz w:val="24"/>
          <w:szCs w:val="24"/>
        </w:rPr>
        <w:t>、核心竞争力分析</w:t>
      </w:r>
      <w:bookmarkEnd w:id="89"/>
      <w:bookmarkEnd w:id="90"/>
      <w:bookmarkEnd w:id="92"/>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2"/>
        <w:keepNext/>
        <w:keepLines/>
        <w:widowControl w:val="0"/>
        <w:shd w:val="clear" w:color="auto" w:fill="auto"/>
        <w:tabs>
          <w:tab w:pos="808" w:val="left"/>
        </w:tabs>
        <w:bidi w:val="0"/>
        <w:spacing w:before="0" w:after="100" w:line="314" w:lineRule="exact"/>
        <w:ind w:left="0" w:right="0" w:firstLine="440"/>
        <w:jc w:val="both"/>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1</w:t>
      </w:r>
      <w:bookmarkEnd w:id="95"/>
      <w:r>
        <w:rPr>
          <w:color w:val="000000"/>
          <w:spacing w:val="0"/>
          <w:w w:val="100"/>
          <w:position w:val="0"/>
        </w:rPr>
        <w:t>、</w:t>
        <w:tab/>
        <w:t>全产业链布局，综合竞争力优势</w:t>
      </w:r>
      <w:bookmarkEnd w:id="93"/>
      <w:bookmarkEnd w:id="94"/>
      <w:bookmarkEnd w:id="96"/>
    </w:p>
    <w:p>
      <w:pPr>
        <w:pStyle w:val="Style35"/>
        <w:keepNext w:val="0"/>
        <w:keepLines w:val="0"/>
        <w:widowControl w:val="0"/>
        <w:shd w:val="clear" w:color="auto" w:fill="auto"/>
        <w:bidi w:val="0"/>
        <w:spacing w:before="0" w:line="313" w:lineRule="exact"/>
        <w:ind w:left="0" w:right="0" w:firstLine="440"/>
        <w:jc w:val="both"/>
      </w:pPr>
      <w:r>
        <w:rPr>
          <w:color w:val="000000"/>
          <w:spacing w:val="0"/>
          <w:w w:val="100"/>
          <w:position w:val="0"/>
        </w:rPr>
        <w:t>公司拥有全球领先水平的聚酯薄膜高端设备集群，一是原料、产品，服务新兴产业，从产业的原料研 发生产，到集群基膜产品和光学基膜、太阳能电池背材膜、聚酯电容膜、聚酯工业基膜和进一步深加工产 品光电新材料等新品研发、生产和销售等；二是生产技术工艺，包括挤出、压延、拉伸、涂布、成型、溅 射，覆盖了镀、涂、压、拉、印的全产业链技术工艺布局；三是创新性、差异化全产业链模式给企业带来 竞争的优势。</w:t>
      </w:r>
    </w:p>
    <w:p>
      <w:pPr>
        <w:pStyle w:val="Style32"/>
        <w:keepNext/>
        <w:keepLines/>
        <w:widowControl w:val="0"/>
        <w:shd w:val="clear" w:color="auto" w:fill="auto"/>
        <w:tabs>
          <w:tab w:pos="818" w:val="left"/>
        </w:tabs>
        <w:bidi w:val="0"/>
        <w:spacing w:before="0" w:after="100" w:line="314" w:lineRule="exact"/>
        <w:ind w:left="0" w:right="0" w:firstLine="440"/>
        <w:jc w:val="both"/>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9"/>
      <w:r>
        <w:rPr>
          <w:color w:val="000000"/>
          <w:spacing w:val="0"/>
          <w:w w:val="100"/>
          <w:position w:val="0"/>
        </w:rPr>
        <w:t>、</w:t>
        <w:tab/>
        <w:t>五大板块服务战略性新兴产业，带动优势</w:t>
      </w:r>
      <w:bookmarkEnd w:id="100"/>
      <w:bookmarkEnd w:id="97"/>
      <w:bookmarkEnd w:id="98"/>
    </w:p>
    <w:p>
      <w:pPr>
        <w:pStyle w:val="Style35"/>
        <w:keepNext w:val="0"/>
        <w:keepLines w:val="0"/>
        <w:widowControl w:val="0"/>
        <w:shd w:val="clear" w:color="auto" w:fill="auto"/>
        <w:bidi w:val="0"/>
        <w:spacing w:before="0" w:line="314" w:lineRule="exact"/>
        <w:ind w:left="0" w:right="0" w:firstLine="440"/>
        <w:jc w:val="both"/>
      </w:pPr>
      <w:r>
        <w:rPr>
          <w:color w:val="000000"/>
          <w:spacing w:val="0"/>
          <w:w w:val="100"/>
          <w:position w:val="0"/>
        </w:rPr>
        <w:t>公司通过一批新项目建设，同时加大市场对接，技术创新，新产品开发，已形成节能窗膜、信息材料、 热缩材料、新能源材料、光学材料五大板块；公司围绕国家鼓励的新兴产业发展服务于更多领域，具有较 强的增长潜力。</w:t>
      </w:r>
    </w:p>
    <w:p>
      <w:pPr>
        <w:pStyle w:val="Style32"/>
        <w:keepNext/>
        <w:keepLines/>
        <w:widowControl w:val="0"/>
        <w:shd w:val="clear" w:color="auto" w:fill="auto"/>
        <w:tabs>
          <w:tab w:pos="818" w:val="left"/>
        </w:tabs>
        <w:bidi w:val="0"/>
        <w:spacing w:before="0" w:after="100" w:line="314" w:lineRule="exact"/>
        <w:ind w:left="0" w:right="0" w:firstLine="440"/>
        <w:jc w:val="both"/>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3</w:t>
      </w:r>
      <w:bookmarkEnd w:id="103"/>
      <w:r>
        <w:rPr>
          <w:color w:val="000000"/>
          <w:spacing w:val="0"/>
          <w:w w:val="100"/>
          <w:position w:val="0"/>
        </w:rPr>
        <w:t>、</w:t>
        <w:tab/>
        <w:t>技术创新优势</w:t>
      </w:r>
      <w:bookmarkEnd w:id="101"/>
      <w:bookmarkEnd w:id="102"/>
      <w:bookmarkEnd w:id="104"/>
    </w:p>
    <w:p>
      <w:pPr>
        <w:pStyle w:val="Style35"/>
        <w:keepNext w:val="0"/>
        <w:keepLines w:val="0"/>
        <w:widowControl w:val="0"/>
        <w:shd w:val="clear" w:color="auto" w:fill="auto"/>
        <w:bidi w:val="0"/>
        <w:spacing w:before="0" w:line="314" w:lineRule="exact"/>
        <w:ind w:left="0" w:right="0" w:firstLine="360"/>
        <w:jc w:val="left"/>
      </w:pPr>
      <w:r>
        <w:rPr>
          <w:color w:val="000000"/>
          <w:spacing w:val="0"/>
          <w:w w:val="100"/>
          <w:position w:val="0"/>
        </w:rPr>
        <w:t>公司围绕人才战略，内聚外引，培用并重，打造核心研发团队，人尽其才，才尽其用，用其所成，服 务企业，造福于企业和社会。现已发展设有中国双向拉伸薄膜产业基地、国家火炬宿迁薄膜特色产业基地。 公司实施创新驱动，加快项目建设，围绕技术创新，落实新工艺、新产品开发，着力推进产品向高端化、 差异化、多样化迈进，形成新的增长动力源泉，推动企业持续健康发展。</w:t>
      </w:r>
    </w:p>
    <w:p>
      <w:pPr>
        <w:pStyle w:val="Style32"/>
        <w:keepNext/>
        <w:keepLines/>
        <w:widowControl w:val="0"/>
        <w:shd w:val="clear" w:color="auto" w:fill="auto"/>
        <w:tabs>
          <w:tab w:pos="818" w:val="left"/>
        </w:tabs>
        <w:bidi w:val="0"/>
        <w:spacing w:before="0" w:after="100" w:line="314" w:lineRule="exact"/>
        <w:ind w:left="0" w:right="0" w:firstLine="440"/>
        <w:jc w:val="both"/>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4</w:t>
      </w:r>
      <w:bookmarkEnd w:id="107"/>
      <w:r>
        <w:rPr>
          <w:color w:val="000000"/>
          <w:spacing w:val="0"/>
          <w:w w:val="100"/>
          <w:position w:val="0"/>
        </w:rPr>
        <w:t>、</w:t>
        <w:tab/>
        <w:t>品牌运营优势</w:t>
      </w:r>
      <w:bookmarkEnd w:id="105"/>
      <w:bookmarkEnd w:id="106"/>
      <w:bookmarkEnd w:id="108"/>
    </w:p>
    <w:p>
      <w:pPr>
        <w:pStyle w:val="Style35"/>
        <w:keepNext w:val="0"/>
        <w:keepLines w:val="0"/>
        <w:widowControl w:val="0"/>
        <w:shd w:val="clear" w:color="auto" w:fill="auto"/>
        <w:bidi w:val="0"/>
        <w:spacing w:before="0" w:line="317" w:lineRule="exact"/>
        <w:ind w:left="0" w:right="0" w:firstLine="440"/>
        <w:jc w:val="left"/>
      </w:pPr>
      <w:r>
        <w:rPr>
          <w:color w:val="000000"/>
          <w:spacing w:val="0"/>
          <w:w w:val="100"/>
          <w:position w:val="0"/>
        </w:rPr>
        <w:t>双星新材作为行业龙头企业，在全国有数千多家终端客户，通过不断地细分市场，定位经营，深耕营 销，加强服务，双星品牌已深印客户心中，同时双星品牌被评为</w:t>
      </w:r>
      <w:r>
        <w:rPr>
          <w:rFonts w:ascii="Times New Roman" w:eastAsia="Times New Roman" w:hAnsi="Times New Roman" w:cs="Times New Roman"/>
          <w:color w:val="000000"/>
          <w:spacing w:val="0"/>
          <w:w w:val="100"/>
          <w:position w:val="0"/>
        </w:rPr>
        <w:t>“</w:t>
      </w:r>
      <w:r>
        <w:rPr>
          <w:color w:val="000000"/>
          <w:spacing w:val="0"/>
          <w:w w:val="100"/>
          <w:position w:val="0"/>
        </w:rPr>
        <w:t>江苏省重点培育和发展的国际知名品牌</w:t>
      </w:r>
    </w:p>
    <w:p>
      <w:pPr>
        <w:pStyle w:val="Style32"/>
        <w:keepNext/>
        <w:keepLines/>
        <w:widowControl w:val="0"/>
        <w:shd w:val="clear" w:color="auto" w:fill="auto"/>
        <w:tabs>
          <w:tab w:pos="818" w:val="left"/>
        </w:tabs>
        <w:bidi w:val="0"/>
        <w:spacing w:before="0" w:after="100" w:line="314" w:lineRule="exact"/>
        <w:ind w:left="0" w:right="0" w:firstLine="440"/>
        <w:jc w:val="both"/>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5</w:t>
      </w:r>
      <w:bookmarkEnd w:id="111"/>
      <w:r>
        <w:rPr>
          <w:color w:val="000000"/>
          <w:spacing w:val="0"/>
          <w:w w:val="100"/>
          <w:position w:val="0"/>
        </w:rPr>
        <w:t>、</w:t>
        <w:tab/>
        <w:t>管理创新优势</w:t>
      </w:r>
      <w:bookmarkEnd w:id="109"/>
      <w:bookmarkEnd w:id="110"/>
      <w:bookmarkEnd w:id="112"/>
    </w:p>
    <w:p>
      <w:pPr>
        <w:pStyle w:val="Style35"/>
        <w:keepNext w:val="0"/>
        <w:keepLines w:val="0"/>
        <w:widowControl w:val="0"/>
        <w:shd w:val="clear" w:color="auto" w:fill="auto"/>
        <w:bidi w:val="0"/>
        <w:spacing w:before="0" w:line="322" w:lineRule="exact"/>
        <w:ind w:left="0" w:right="0" w:firstLine="360"/>
        <w:jc w:val="left"/>
      </w:pPr>
      <w:r>
        <w:rPr>
          <w:color w:val="000000"/>
          <w:spacing w:val="0"/>
          <w:w w:val="100"/>
          <w:position w:val="0"/>
        </w:rPr>
        <w:t>公司管理创新与制度创新并举，管理创新与技术创新协调，开源节流，夯实基础控制风险，以市场为 导向，以客户为中心，整合资源，创造竞争新优势，提升企业运营能力。</w:t>
      </w:r>
    </w:p>
    <w:p>
      <w:pPr>
        <w:pStyle w:val="Style11"/>
        <w:keepNext/>
        <w:keepLines/>
        <w:widowControl w:val="0"/>
        <w:shd w:val="clear" w:color="auto" w:fill="auto"/>
        <w:bidi w:val="0"/>
        <w:spacing w:before="0" w:after="540" w:line="240" w:lineRule="auto"/>
        <w:ind w:left="0" w:right="0" w:firstLine="0"/>
        <w:jc w:val="center"/>
      </w:pPr>
      <w:bookmarkStart w:id="113" w:name="bookmark113"/>
      <w:bookmarkStart w:id="114" w:name="bookmark114"/>
      <w:bookmarkStart w:id="115" w:name="bookmark115"/>
      <w:r>
        <w:rPr>
          <w:color w:val="000000"/>
          <w:spacing w:val="0"/>
          <w:w w:val="100"/>
          <w:position w:val="0"/>
        </w:rPr>
        <w:t>第四节经营情况讨论与分析</w:t>
      </w:r>
      <w:bookmarkEnd w:id="113"/>
      <w:bookmarkEnd w:id="114"/>
      <w:bookmarkEnd w:id="115"/>
    </w:p>
    <w:p>
      <w:pPr>
        <w:pStyle w:val="Style24"/>
        <w:keepNext/>
        <w:keepLines/>
        <w:widowControl w:val="0"/>
        <w:shd w:val="clear" w:color="auto" w:fill="auto"/>
        <w:bidi w:val="0"/>
        <w:spacing w:before="0" w:after="280" w:line="240" w:lineRule="auto"/>
        <w:ind w:left="0" w:right="0" w:firstLine="0"/>
        <w:jc w:val="both"/>
      </w:pPr>
      <w:bookmarkStart w:id="116" w:name="bookmark116"/>
      <w:bookmarkStart w:id="117" w:name="bookmark117"/>
      <w:bookmarkStart w:id="118" w:name="bookmark118"/>
      <w:bookmarkStart w:id="119" w:name="bookmark119"/>
      <w:bookmarkStart w:id="120" w:name="bookmark120"/>
      <w:r>
        <w:rPr>
          <w:color w:val="000000"/>
          <w:spacing w:val="0"/>
          <w:w w:val="100"/>
          <w:position w:val="0"/>
          <w:sz w:val="24"/>
          <w:szCs w:val="24"/>
        </w:rPr>
        <w:t>一</w:t>
      </w:r>
      <w:bookmarkEnd w:id="119"/>
      <w:r>
        <w:rPr>
          <w:color w:val="000000"/>
          <w:spacing w:val="0"/>
          <w:w w:val="100"/>
          <w:position w:val="0"/>
          <w:sz w:val="24"/>
          <w:szCs w:val="24"/>
        </w:rPr>
        <w:t>、概述</w:t>
      </w:r>
      <w:bookmarkEnd w:id="117"/>
      <w:bookmarkEnd w:id="118"/>
      <w:bookmarkEnd w:id="120"/>
      <w:bookmarkEnd w:id="116"/>
    </w:p>
    <w:p>
      <w:pPr>
        <w:pStyle w:val="Style35"/>
        <w:keepNext w:val="0"/>
        <w:keepLines w:val="0"/>
        <w:widowControl w:val="0"/>
        <w:shd w:val="clear" w:color="auto" w:fill="auto"/>
        <w:bidi w:val="0"/>
        <w:spacing w:before="0" w:after="0" w:line="310"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年，是全面实施</w:t>
      </w:r>
      <w:r>
        <w:rPr>
          <w:rFonts w:ascii="Times New Roman" w:eastAsia="Times New Roman" w:hAnsi="Times New Roman" w:cs="Times New Roman"/>
          <w:color w:val="000000"/>
          <w:spacing w:val="0"/>
          <w:w w:val="100"/>
          <w:position w:val="0"/>
        </w:rPr>
        <w:t>“</w:t>
      </w:r>
      <w:r>
        <w:rPr>
          <w:color w:val="000000"/>
          <w:spacing w:val="0"/>
          <w:w w:val="100"/>
          <w:position w:val="0"/>
        </w:rPr>
        <w:t>十三五''规划的开局之年，公司发展保持战略定力，突出创新驱动，立足结构调 整，深入推进</w:t>
      </w:r>
      <w:r>
        <w:rPr>
          <w:rFonts w:ascii="Times New Roman" w:eastAsia="Times New Roman" w:hAnsi="Times New Roman" w:cs="Times New Roman"/>
          <w:color w:val="000000"/>
          <w:spacing w:val="0"/>
          <w:w w:val="100"/>
          <w:position w:val="0"/>
        </w:rPr>
        <w:t>“</w:t>
      </w:r>
      <w:r>
        <w:rPr>
          <w:color w:val="000000"/>
          <w:spacing w:val="0"/>
          <w:w w:val="100"/>
          <w:position w:val="0"/>
        </w:rPr>
        <w:t>六大战略</w:t>
      </w:r>
      <w:r>
        <w:rPr>
          <w:color w:val="000000"/>
          <w:spacing w:val="0"/>
          <w:w w:val="100"/>
          <w:position w:val="0"/>
        </w:rPr>
        <w:t>''，</w:t>
      </w:r>
      <w:r>
        <w:rPr>
          <w:color w:val="000000"/>
          <w:spacing w:val="0"/>
          <w:w w:val="100"/>
          <w:position w:val="0"/>
        </w:rPr>
        <w:t>继续做好项目建设，着力落实</w:t>
      </w:r>
      <w:r>
        <w:rPr>
          <w:rFonts w:ascii="Times New Roman" w:eastAsia="Times New Roman" w:hAnsi="Times New Roman" w:cs="Times New Roman"/>
          <w:color w:val="000000"/>
          <w:spacing w:val="0"/>
          <w:w w:val="100"/>
          <w:position w:val="0"/>
        </w:rPr>
        <w:t>“</w:t>
      </w:r>
      <w:r>
        <w:rPr>
          <w:color w:val="000000"/>
          <w:spacing w:val="0"/>
          <w:w w:val="100"/>
          <w:position w:val="0"/>
        </w:rPr>
        <w:t>五大板块</w:t>
      </w:r>
      <w:r>
        <w:rPr>
          <w:color w:val="000000"/>
          <w:spacing w:val="0"/>
          <w:w w:val="100"/>
          <w:position w:val="0"/>
        </w:rPr>
        <w:t>''</w:t>
      </w:r>
      <w:r>
        <w:rPr>
          <w:color w:val="000000"/>
          <w:spacing w:val="0"/>
          <w:w w:val="100"/>
          <w:position w:val="0"/>
        </w:rPr>
        <w:t>工作。公司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年度实现营业收入 </w:t>
      </w:r>
      <w:r>
        <w:rPr>
          <w:rFonts w:ascii="Times New Roman" w:eastAsia="Times New Roman" w:hAnsi="Times New Roman" w:cs="Times New Roman"/>
          <w:color w:val="000000"/>
          <w:spacing w:val="0"/>
          <w:w w:val="100"/>
          <w:position w:val="0"/>
        </w:rPr>
        <w:t>255,273.99</w:t>
      </w:r>
      <w:r>
        <w:rPr>
          <w:color w:val="000000"/>
          <w:spacing w:val="0"/>
          <w:w w:val="100"/>
          <w:position w:val="0"/>
        </w:rPr>
        <w:t>万元，同比增长了</w:t>
      </w:r>
      <w:r>
        <w:rPr>
          <w:rFonts w:ascii="Times New Roman" w:eastAsia="Times New Roman" w:hAnsi="Times New Roman" w:cs="Times New Roman"/>
          <w:color w:val="000000"/>
          <w:spacing w:val="0"/>
          <w:w w:val="100"/>
          <w:position w:val="0"/>
        </w:rPr>
        <w:t>7.23%</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13,302.27</w:t>
      </w:r>
      <w:r>
        <w:rPr>
          <w:color w:val="000000"/>
          <w:spacing w:val="0"/>
          <w:w w:val="100"/>
          <w:position w:val="0"/>
        </w:rPr>
        <w:t>万元，同比增长了</w:t>
      </w:r>
      <w:r>
        <w:rPr>
          <w:rFonts w:ascii="Times New Roman" w:eastAsia="Times New Roman" w:hAnsi="Times New Roman" w:cs="Times New Roman"/>
          <w:color w:val="000000"/>
          <w:spacing w:val="0"/>
          <w:w w:val="100"/>
          <w:position w:val="0"/>
        </w:rPr>
        <w:t>10.39%</w:t>
      </w:r>
      <w:r>
        <w:rPr>
          <w:color w:val="000000"/>
          <w:spacing w:val="0"/>
          <w:w w:val="100"/>
          <w:position w:val="0"/>
        </w:rPr>
        <w:t>。</w:t>
      </w:r>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报告期内，公司积极进行战略布局，围绕创新驱动，落实创新营销方式，实现价值提升；瞄准</w:t>
      </w:r>
      <w:r>
        <w:rPr>
          <w:rFonts w:ascii="Times New Roman" w:eastAsia="Times New Roman" w:hAnsi="Times New Roman" w:cs="Times New Roman"/>
          <w:color w:val="000000"/>
          <w:spacing w:val="0"/>
          <w:w w:val="100"/>
          <w:position w:val="0"/>
        </w:rPr>
        <w:t>“</w:t>
      </w:r>
      <w:r>
        <w:rPr>
          <w:color w:val="000000"/>
          <w:spacing w:val="0"/>
          <w:w w:val="100"/>
          <w:position w:val="0"/>
        </w:rPr>
        <w:t>五大 板块''市场拓展，开辟新市场，增加销售新增长点；积极主动走出去，落实国际市场拓展，实现出口销售 稳步增长。</w:t>
      </w:r>
      <w:r>
        <w:rPr>
          <w:rFonts w:ascii="Times New Roman" w:eastAsia="Times New Roman" w:hAnsi="Times New Roman" w:cs="Times New Roman"/>
          <w:color w:val="000000"/>
          <w:spacing w:val="0"/>
          <w:w w:val="100"/>
          <w:position w:val="0"/>
        </w:rPr>
        <w:t>2016</w:t>
      </w:r>
      <w:r>
        <w:rPr>
          <w:color w:val="000000"/>
          <w:spacing w:val="0"/>
          <w:w w:val="100"/>
          <w:position w:val="0"/>
        </w:rPr>
        <w:t>年公司主要经营成果说明如下：</w:t>
      </w:r>
    </w:p>
    <w:p>
      <w:pPr>
        <w:pStyle w:val="Style35"/>
        <w:keepNext w:val="0"/>
        <w:keepLines w:val="0"/>
        <w:widowControl w:val="0"/>
        <w:shd w:val="clear" w:color="auto" w:fill="auto"/>
        <w:tabs>
          <w:tab w:pos="1012" w:val="left"/>
        </w:tabs>
        <w:bidi w:val="0"/>
        <w:spacing w:before="0" w:after="0" w:line="311" w:lineRule="exact"/>
        <w:ind w:left="0" w:right="0" w:firstLine="440"/>
        <w:jc w:val="both"/>
      </w:pPr>
      <w:bookmarkStart w:id="121" w:name="bookmark121"/>
      <w:r>
        <w:rPr>
          <w:color w:val="000000"/>
          <w:spacing w:val="0"/>
          <w:w w:val="100"/>
          <w:position w:val="0"/>
        </w:rPr>
        <w:t>（</w:t>
      </w:r>
      <w:bookmarkEnd w:id="121"/>
      <w:r>
        <w:rPr>
          <w:color w:val="000000"/>
          <w:spacing w:val="0"/>
          <w:w w:val="100"/>
          <w:position w:val="0"/>
        </w:rPr>
        <w:t>一）</w:t>
        <w:tab/>
        <w:t>总量突破，板块带动</w:t>
      </w:r>
    </w:p>
    <w:p>
      <w:pPr>
        <w:pStyle w:val="Style35"/>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根据公司总体规划，规模化总量持续增加，着力落实</w:t>
      </w:r>
      <w:r>
        <w:rPr>
          <w:rFonts w:ascii="Times New Roman" w:eastAsia="Times New Roman" w:hAnsi="Times New Roman" w:cs="Times New Roman"/>
          <w:color w:val="000000"/>
          <w:spacing w:val="0"/>
          <w:w w:val="100"/>
          <w:position w:val="0"/>
        </w:rPr>
        <w:t>“</w:t>
      </w:r>
      <w:r>
        <w:rPr>
          <w:color w:val="000000"/>
          <w:spacing w:val="0"/>
          <w:w w:val="100"/>
          <w:position w:val="0"/>
        </w:rPr>
        <w:t>五大板块''战略推进。</w:t>
      </w:r>
    </w:p>
    <w:p>
      <w:pPr>
        <w:pStyle w:val="Style35"/>
        <w:keepNext w:val="0"/>
        <w:keepLines w:val="0"/>
        <w:widowControl w:val="0"/>
        <w:shd w:val="clear" w:color="auto" w:fill="auto"/>
        <w:bidi w:val="0"/>
        <w:spacing w:before="0" w:after="0" w:line="317" w:lineRule="exact"/>
        <w:ind w:left="0" w:right="0" w:firstLine="440"/>
        <w:jc w:val="left"/>
      </w:pPr>
      <w:bookmarkStart w:id="122" w:name="bookmark122"/>
      <w:r>
        <w:rPr>
          <w:rFonts w:ascii="Times New Roman" w:eastAsia="Times New Roman" w:hAnsi="Times New Roman" w:cs="Times New Roman"/>
          <w:color w:val="000000"/>
          <w:spacing w:val="0"/>
          <w:w w:val="100"/>
          <w:position w:val="0"/>
        </w:rPr>
        <w:t>1</w:t>
      </w:r>
      <w:bookmarkEnd w:id="122"/>
      <w:r>
        <w:rPr>
          <w:color w:val="000000"/>
          <w:spacing w:val="0"/>
          <w:w w:val="100"/>
          <w:position w:val="0"/>
        </w:rPr>
        <w:t>、窗膜材料板块，</w:t>
      </w:r>
      <w:r>
        <w:rPr>
          <w:rFonts w:ascii="Times New Roman" w:eastAsia="Times New Roman" w:hAnsi="Times New Roman" w:cs="Times New Roman"/>
          <w:color w:val="000000"/>
          <w:spacing w:val="0"/>
          <w:w w:val="100"/>
          <w:position w:val="0"/>
        </w:rPr>
        <w:t>2016</w:t>
      </w:r>
      <w:r>
        <w:rPr>
          <w:color w:val="000000"/>
          <w:spacing w:val="0"/>
          <w:w w:val="100"/>
          <w:position w:val="0"/>
        </w:rPr>
        <w:t>年公司的智能调光玻璃、高清膜、原色膜，纳米级高端智能窗膜、</w:t>
      </w:r>
      <w:r>
        <w:rPr>
          <w:rFonts w:ascii="Times New Roman" w:eastAsia="Times New Roman" w:hAnsi="Times New Roman" w:cs="Times New Roman"/>
          <w:color w:val="000000"/>
          <w:spacing w:val="0"/>
          <w:w w:val="100"/>
          <w:position w:val="0"/>
        </w:rPr>
        <w:t>D</w:t>
      </w:r>
      <w:r>
        <w:rPr>
          <w:color w:val="000000"/>
          <w:spacing w:val="0"/>
          <w:w w:val="100"/>
          <w:position w:val="0"/>
        </w:rPr>
        <w:t xml:space="preserve">系列前挡、 </w:t>
      </w:r>
      <w:r>
        <w:rPr>
          <w:rFonts w:ascii="Times New Roman" w:eastAsia="Times New Roman" w:hAnsi="Times New Roman" w:cs="Times New Roman"/>
          <w:color w:val="000000"/>
          <w:spacing w:val="0"/>
          <w:w w:val="100"/>
          <w:position w:val="0"/>
        </w:rPr>
        <w:t>N</w:t>
      </w:r>
      <w:r>
        <w:rPr>
          <w:color w:val="000000"/>
          <w:spacing w:val="0"/>
          <w:w w:val="100"/>
          <w:position w:val="0"/>
        </w:rPr>
        <w:t>系列侧窗、</w:t>
      </w:r>
      <w:r>
        <w:rPr>
          <w:rFonts w:ascii="Times New Roman" w:eastAsia="Times New Roman" w:hAnsi="Times New Roman" w:cs="Times New Roman"/>
          <w:color w:val="000000"/>
          <w:spacing w:val="0"/>
          <w:w w:val="100"/>
          <w:position w:val="0"/>
        </w:rPr>
        <w:t>E</w:t>
      </w:r>
      <w:r>
        <w:rPr>
          <w:color w:val="000000"/>
          <w:spacing w:val="0"/>
          <w:w w:val="100"/>
          <w:position w:val="0"/>
        </w:rPr>
        <w:t>系列磁控碳膜侧窗、</w:t>
      </w:r>
      <w:r>
        <w:rPr>
          <w:rFonts w:ascii="Times New Roman" w:eastAsia="Times New Roman" w:hAnsi="Times New Roman" w:cs="Times New Roman"/>
          <w:color w:val="000000"/>
          <w:spacing w:val="0"/>
          <w:w w:val="100"/>
          <w:position w:val="0"/>
        </w:rPr>
        <w:t>SP</w:t>
      </w:r>
      <w:r>
        <w:rPr>
          <w:color w:val="000000"/>
          <w:spacing w:val="0"/>
          <w:w w:val="100"/>
          <w:position w:val="0"/>
        </w:rPr>
        <w:t>原色磁控系列、纳米陶瓷磁控银前挡系列、磁控银前挡、</w:t>
      </w:r>
      <w:r>
        <w:rPr>
          <w:rFonts w:ascii="Times New Roman" w:eastAsia="Times New Roman" w:hAnsi="Times New Roman" w:cs="Times New Roman"/>
          <w:color w:val="000000"/>
          <w:spacing w:val="0"/>
          <w:w w:val="100"/>
          <w:position w:val="0"/>
        </w:rPr>
        <w:t>UV400</w:t>
      </w:r>
      <w:r>
        <w:rPr>
          <w:color w:val="000000"/>
          <w:spacing w:val="0"/>
          <w:w w:val="100"/>
          <w:position w:val="0"/>
        </w:rPr>
        <w:t>护肤 膜、蓝银等产品全面推向市场，具有隔热、遮光、防爆、抗划伤、自修复等性能。可用于汽车、建筑市场 等领域。</w:t>
      </w:r>
    </w:p>
    <w:p>
      <w:pPr>
        <w:pStyle w:val="Style35"/>
        <w:keepNext w:val="0"/>
        <w:keepLines w:val="0"/>
        <w:widowControl w:val="0"/>
        <w:shd w:val="clear" w:color="auto" w:fill="auto"/>
        <w:tabs>
          <w:tab w:pos="711" w:val="left"/>
        </w:tabs>
        <w:bidi w:val="0"/>
        <w:spacing w:before="0" w:after="0" w:line="317" w:lineRule="exact"/>
        <w:ind w:left="0" w:right="0" w:firstLine="360"/>
        <w:jc w:val="left"/>
      </w:pPr>
      <w:bookmarkStart w:id="123" w:name="bookmark123"/>
      <w:r>
        <w:rPr>
          <w:rFonts w:ascii="Times New Roman" w:eastAsia="Times New Roman" w:hAnsi="Times New Roman" w:cs="Times New Roman"/>
          <w:color w:val="000000"/>
          <w:spacing w:val="0"/>
          <w:w w:val="100"/>
          <w:position w:val="0"/>
        </w:rPr>
        <w:t>2</w:t>
      </w:r>
      <w:bookmarkEnd w:id="123"/>
      <w:r>
        <w:rPr>
          <w:color w:val="000000"/>
          <w:spacing w:val="0"/>
          <w:w w:val="100"/>
          <w:position w:val="0"/>
        </w:rPr>
        <w:t>、</w:t>
        <w:tab/>
        <w:t>信息材料：</w:t>
      </w:r>
      <w:r>
        <w:rPr>
          <w:rFonts w:ascii="Times New Roman" w:eastAsia="Times New Roman" w:hAnsi="Times New Roman" w:cs="Times New Roman"/>
          <w:color w:val="000000"/>
          <w:spacing w:val="0"/>
          <w:w w:val="100"/>
          <w:position w:val="0"/>
        </w:rPr>
        <w:t>TTR</w:t>
      </w:r>
      <w:r>
        <w:rPr>
          <w:color w:val="000000"/>
          <w:spacing w:val="0"/>
          <w:w w:val="100"/>
          <w:position w:val="0"/>
        </w:rPr>
        <w:t>膜、</w:t>
      </w:r>
      <w:r>
        <w:rPr>
          <w:rFonts w:ascii="Times New Roman" w:eastAsia="Times New Roman" w:hAnsi="Times New Roman" w:cs="Times New Roman"/>
          <w:color w:val="000000"/>
          <w:spacing w:val="0"/>
          <w:w w:val="100"/>
          <w:position w:val="0"/>
        </w:rPr>
        <w:t>ITO</w:t>
      </w:r>
      <w:r>
        <w:rPr>
          <w:color w:val="000000"/>
          <w:spacing w:val="0"/>
          <w:w w:val="100"/>
          <w:position w:val="0"/>
        </w:rPr>
        <w:t>膜，并进军可变信息材料行业。</w:t>
      </w:r>
    </w:p>
    <w:p>
      <w:pPr>
        <w:pStyle w:val="Style35"/>
        <w:keepNext w:val="0"/>
        <w:keepLines w:val="0"/>
        <w:widowControl w:val="0"/>
        <w:shd w:val="clear" w:color="auto" w:fill="auto"/>
        <w:tabs>
          <w:tab w:pos="711" w:val="left"/>
        </w:tabs>
        <w:bidi w:val="0"/>
        <w:spacing w:before="0" w:after="0" w:line="311" w:lineRule="exact"/>
        <w:ind w:left="0" w:right="0" w:firstLine="360"/>
        <w:jc w:val="left"/>
      </w:pPr>
      <w:bookmarkStart w:id="124" w:name="bookmark124"/>
      <w:r>
        <w:rPr>
          <w:rFonts w:ascii="Times New Roman" w:eastAsia="Times New Roman" w:hAnsi="Times New Roman" w:cs="Times New Roman"/>
          <w:color w:val="000000"/>
          <w:spacing w:val="0"/>
          <w:w w:val="100"/>
          <w:position w:val="0"/>
        </w:rPr>
        <w:t>3</w:t>
      </w:r>
      <w:bookmarkEnd w:id="124"/>
      <w:r>
        <w:rPr>
          <w:color w:val="000000"/>
          <w:spacing w:val="0"/>
          <w:w w:val="100"/>
          <w:position w:val="0"/>
        </w:rPr>
        <w:t>、</w:t>
        <w:tab/>
        <w:t>热缩材料：高端收缩膜工艺技术创新，积极拓展国际市场。</w:t>
      </w:r>
    </w:p>
    <w:p>
      <w:pPr>
        <w:pStyle w:val="Style35"/>
        <w:keepNext w:val="0"/>
        <w:keepLines w:val="0"/>
        <w:widowControl w:val="0"/>
        <w:shd w:val="clear" w:color="auto" w:fill="auto"/>
        <w:tabs>
          <w:tab w:pos="711" w:val="left"/>
        </w:tabs>
        <w:bidi w:val="0"/>
        <w:spacing w:before="0" w:after="0" w:line="311" w:lineRule="exact"/>
        <w:ind w:left="0" w:right="0" w:firstLine="360"/>
        <w:jc w:val="left"/>
      </w:pPr>
      <w:bookmarkStart w:id="125" w:name="bookmark125"/>
      <w:r>
        <w:rPr>
          <w:rFonts w:ascii="Times New Roman" w:eastAsia="Times New Roman" w:hAnsi="Times New Roman" w:cs="Times New Roman"/>
          <w:color w:val="000000"/>
          <w:spacing w:val="0"/>
          <w:w w:val="100"/>
          <w:position w:val="0"/>
        </w:rPr>
        <w:t>4</w:t>
      </w:r>
      <w:bookmarkEnd w:id="125"/>
      <w:r>
        <w:rPr>
          <w:color w:val="000000"/>
          <w:spacing w:val="0"/>
          <w:w w:val="100"/>
          <w:position w:val="0"/>
        </w:rPr>
        <w:t>、</w:t>
        <w:tab/>
        <w:t>新能源材料板块：太阳能背材基膜、太阳能背板，锂电池铝塑包装膜。</w:t>
      </w:r>
    </w:p>
    <w:p>
      <w:pPr>
        <w:pStyle w:val="Style35"/>
        <w:keepNext w:val="0"/>
        <w:keepLines w:val="0"/>
        <w:widowControl w:val="0"/>
        <w:shd w:val="clear" w:color="auto" w:fill="auto"/>
        <w:tabs>
          <w:tab w:pos="692" w:val="left"/>
        </w:tabs>
        <w:bidi w:val="0"/>
        <w:spacing w:before="0" w:after="0" w:line="311" w:lineRule="exact"/>
        <w:ind w:left="0" w:right="0" w:firstLine="360"/>
        <w:jc w:val="left"/>
      </w:pPr>
      <w:bookmarkStart w:id="126" w:name="bookmark126"/>
      <w:r>
        <w:rPr>
          <w:rFonts w:ascii="Times New Roman" w:eastAsia="Times New Roman" w:hAnsi="Times New Roman" w:cs="Times New Roman"/>
          <w:color w:val="000000"/>
          <w:spacing w:val="0"/>
          <w:w w:val="100"/>
          <w:position w:val="0"/>
        </w:rPr>
        <w:t>5</w:t>
      </w:r>
      <w:bookmarkEnd w:id="126"/>
      <w:r>
        <w:rPr>
          <w:color w:val="000000"/>
          <w:spacing w:val="0"/>
          <w:w w:val="100"/>
          <w:position w:val="0"/>
        </w:rPr>
        <w:t>、</w:t>
        <w:tab/>
        <w:t xml:space="preserve">光学材料板块：光电产品包括触控类和非触类：光学薄膜、扩散膜、增亮膜、微透膜、复合膜、 </w:t>
      </w:r>
      <w:r>
        <w:rPr>
          <w:rFonts w:ascii="Times New Roman" w:eastAsia="Times New Roman" w:hAnsi="Times New Roman" w:cs="Times New Roman"/>
          <w:color w:val="000000"/>
          <w:spacing w:val="0"/>
          <w:w w:val="100"/>
          <w:position w:val="0"/>
        </w:rPr>
        <w:t>MOP</w:t>
      </w:r>
      <w:r>
        <w:rPr>
          <w:color w:val="000000"/>
          <w:spacing w:val="0"/>
          <w:w w:val="100"/>
          <w:position w:val="0"/>
        </w:rPr>
        <w:t>、</w:t>
      </w:r>
      <w:r>
        <w:rPr>
          <w:rFonts w:ascii="Times New Roman" w:eastAsia="Times New Roman" w:hAnsi="Times New Roman" w:cs="Times New Roman"/>
          <w:color w:val="000000"/>
          <w:spacing w:val="0"/>
          <w:w w:val="100"/>
          <w:position w:val="0"/>
        </w:rPr>
        <w:t>DOP</w:t>
      </w:r>
      <w:r>
        <w:rPr>
          <w:color w:val="000000"/>
          <w:spacing w:val="0"/>
          <w:w w:val="100"/>
          <w:position w:val="0"/>
        </w:rPr>
        <w:t>、</w:t>
      </w:r>
      <w:r>
        <w:rPr>
          <w:rFonts w:ascii="Times New Roman" w:eastAsia="Times New Roman" w:hAnsi="Times New Roman" w:cs="Times New Roman"/>
          <w:color w:val="000000"/>
          <w:spacing w:val="0"/>
          <w:w w:val="100"/>
          <w:position w:val="0"/>
        </w:rPr>
        <w:t>DPL</w:t>
      </w:r>
      <w:r>
        <w:rPr>
          <w:color w:val="000000"/>
          <w:spacing w:val="0"/>
          <w:w w:val="100"/>
          <w:position w:val="0"/>
        </w:rPr>
        <w:t>、</w:t>
      </w:r>
      <w:r>
        <w:rPr>
          <w:color w:val="000000"/>
          <w:spacing w:val="0"/>
          <w:w w:val="100"/>
          <w:position w:val="0"/>
        </w:rPr>
        <w:t>多色域量子点膜、背涂膜、保护膜、电阻式</w:t>
      </w:r>
      <w:r>
        <w:rPr>
          <w:rFonts w:ascii="Times New Roman" w:eastAsia="Times New Roman" w:hAnsi="Times New Roman" w:cs="Times New Roman"/>
          <w:color w:val="000000"/>
          <w:spacing w:val="0"/>
          <w:w w:val="100"/>
          <w:position w:val="0"/>
        </w:rPr>
        <w:t>/</w:t>
      </w:r>
      <w:r>
        <w:rPr>
          <w:color w:val="000000"/>
          <w:spacing w:val="0"/>
          <w:w w:val="100"/>
          <w:position w:val="0"/>
        </w:rPr>
        <w:t>电容式</w:t>
      </w:r>
      <w:r>
        <w:rPr>
          <w:rFonts w:ascii="Times New Roman" w:eastAsia="Times New Roman" w:hAnsi="Times New Roman" w:cs="Times New Roman"/>
          <w:color w:val="000000"/>
          <w:spacing w:val="0"/>
          <w:w w:val="100"/>
          <w:position w:val="0"/>
        </w:rPr>
        <w:t>/</w:t>
      </w:r>
      <w:r>
        <w:rPr>
          <w:color w:val="000000"/>
          <w:spacing w:val="0"/>
          <w:w w:val="100"/>
          <w:position w:val="0"/>
        </w:rPr>
        <w:t>调光玻璃用</w:t>
      </w:r>
      <w:r>
        <w:rPr>
          <w:rFonts w:ascii="Times New Roman" w:eastAsia="Times New Roman" w:hAnsi="Times New Roman" w:cs="Times New Roman"/>
          <w:color w:val="000000"/>
          <w:spacing w:val="0"/>
          <w:w w:val="100"/>
          <w:position w:val="0"/>
        </w:rPr>
        <w:t>ITO</w:t>
      </w:r>
      <w:r>
        <w:rPr>
          <w:color w:val="000000"/>
          <w:spacing w:val="0"/>
          <w:w w:val="100"/>
          <w:position w:val="0"/>
        </w:rPr>
        <w:t xml:space="preserve">膜、电致色变膜、 </w:t>
      </w:r>
      <w:r>
        <w:rPr>
          <w:rFonts w:ascii="Times New Roman" w:eastAsia="Times New Roman" w:hAnsi="Times New Roman" w:cs="Times New Roman"/>
          <w:color w:val="000000"/>
          <w:spacing w:val="0"/>
          <w:w w:val="100"/>
          <w:position w:val="0"/>
        </w:rPr>
        <w:t>ITO</w:t>
      </w:r>
      <w:r>
        <w:rPr>
          <w:color w:val="000000"/>
          <w:spacing w:val="0"/>
          <w:w w:val="100"/>
          <w:position w:val="0"/>
        </w:rPr>
        <w:t>硬化膜、柔性触摸导电膜等产品，可用于超高清电视市场、</w:t>
      </w:r>
      <w:r>
        <w:rPr>
          <w:rFonts w:ascii="Times New Roman" w:eastAsia="Times New Roman" w:hAnsi="Times New Roman" w:cs="Times New Roman"/>
          <w:color w:val="000000"/>
          <w:spacing w:val="0"/>
          <w:w w:val="100"/>
          <w:position w:val="0"/>
        </w:rPr>
        <w:t>OLED</w:t>
      </w:r>
      <w:r>
        <w:rPr>
          <w:color w:val="000000"/>
          <w:spacing w:val="0"/>
          <w:w w:val="100"/>
          <w:position w:val="0"/>
        </w:rPr>
        <w:t>电视、曲面</w:t>
      </w:r>
      <w:r>
        <w:rPr>
          <w:rFonts w:ascii="Times New Roman" w:eastAsia="Times New Roman" w:hAnsi="Times New Roman" w:cs="Times New Roman"/>
          <w:color w:val="000000"/>
          <w:spacing w:val="0"/>
          <w:w w:val="100"/>
          <w:position w:val="0"/>
        </w:rPr>
        <w:t>TV</w:t>
      </w:r>
      <w:r>
        <w:rPr>
          <w:color w:val="000000"/>
          <w:spacing w:val="0"/>
          <w:w w:val="100"/>
          <w:position w:val="0"/>
        </w:rPr>
        <w:t>、</w:t>
      </w:r>
      <w:r>
        <w:rPr>
          <w:color w:val="000000"/>
          <w:spacing w:val="0"/>
          <w:w w:val="100"/>
          <w:position w:val="0"/>
        </w:rPr>
        <w:t>触摸屏、智能手机 等领域。设有一流的镀、涂、压、拉、印全产业链平台。一亿平米光学膜项目已建成投产，年产二亿平米 光学膜项目按计划有序建设中。公司光学膜产品已获得了包括三星在内的国际一线品牌认证并已量产供 应。</w:t>
      </w:r>
    </w:p>
    <w:p>
      <w:pPr>
        <w:pStyle w:val="Style35"/>
        <w:keepNext w:val="0"/>
        <w:keepLines w:val="0"/>
        <w:widowControl w:val="0"/>
        <w:shd w:val="clear" w:color="auto" w:fill="auto"/>
        <w:tabs>
          <w:tab w:pos="952" w:val="left"/>
        </w:tabs>
        <w:bidi w:val="0"/>
        <w:spacing w:before="0" w:after="0" w:line="311" w:lineRule="exact"/>
        <w:ind w:left="0" w:right="0" w:firstLine="380"/>
        <w:jc w:val="both"/>
      </w:pPr>
      <w:bookmarkStart w:id="127" w:name="bookmark127"/>
      <w:r>
        <w:rPr>
          <w:color w:val="000000"/>
          <w:spacing w:val="0"/>
          <w:w w:val="100"/>
          <w:position w:val="0"/>
        </w:rPr>
        <w:t>（</w:t>
      </w:r>
      <w:bookmarkEnd w:id="127"/>
      <w:r>
        <w:rPr>
          <w:color w:val="000000"/>
          <w:spacing w:val="0"/>
          <w:w w:val="100"/>
          <w:position w:val="0"/>
        </w:rPr>
        <w:t>二）</w:t>
        <w:tab/>
        <w:t>人才集聚，创新驱动</w:t>
      </w:r>
    </w:p>
    <w:p>
      <w:pPr>
        <w:pStyle w:val="Style35"/>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公司围绕人才战略，内聚外引，培用并重，打造核心研发团队，人尽其才，才尽其用，用其所成，服 务企业，造福于企业和社会。目前，公司设立了省级企业技术中心、</w:t>
      </w:r>
      <w:r>
        <w:rPr>
          <w:rFonts w:ascii="Times New Roman" w:eastAsia="Times New Roman" w:hAnsi="Times New Roman" w:cs="Times New Roman"/>
          <w:color w:val="000000"/>
          <w:spacing w:val="0"/>
          <w:w w:val="100"/>
          <w:position w:val="0"/>
        </w:rPr>
        <w:t>PET</w:t>
      </w:r>
      <w:r>
        <w:rPr>
          <w:color w:val="000000"/>
          <w:spacing w:val="0"/>
          <w:w w:val="100"/>
          <w:position w:val="0"/>
        </w:rPr>
        <w:t>基材功能性薄膜技术研究中心、 光学膜研究所，开展技术研发新产品并将研究成果迅速产业化，己发展成为中国双向拉伸薄膜产业基地、 国家火炬宿迁薄膜特色产业基地。</w:t>
      </w:r>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报告期内，公司实施创新驱动，加快项目建设，围绕</w:t>
      </w:r>
      <w:r>
        <w:rPr>
          <w:rFonts w:ascii="Times New Roman" w:eastAsia="Times New Roman" w:hAnsi="Times New Roman" w:cs="Times New Roman"/>
          <w:color w:val="000000"/>
          <w:spacing w:val="0"/>
          <w:w w:val="100"/>
          <w:position w:val="0"/>
        </w:rPr>
        <w:t>20</w:t>
      </w:r>
      <w:r>
        <w:rPr>
          <w:color w:val="000000"/>
          <w:spacing w:val="0"/>
          <w:w w:val="100"/>
          <w:position w:val="0"/>
        </w:rPr>
        <w:t>项技术创新，落实新工艺、新产品开发，技术 创新着力推进产品向高端化、差异化、多样化迈进，形成新的增长动力源泉，推动企业经济持续发展。同 时，深入实施知识产权创造，加强知识产权保护，公司申请专利</w:t>
      </w:r>
      <w:r>
        <w:rPr>
          <w:rFonts w:ascii="Times New Roman" w:eastAsia="Times New Roman" w:hAnsi="Times New Roman" w:cs="Times New Roman"/>
          <w:color w:val="000000"/>
          <w:spacing w:val="0"/>
          <w:w w:val="100"/>
          <w:position w:val="0"/>
        </w:rPr>
        <w:t>11</w:t>
      </w:r>
      <w:r>
        <w:rPr>
          <w:color w:val="000000"/>
          <w:spacing w:val="0"/>
          <w:w w:val="100"/>
          <w:position w:val="0"/>
        </w:rPr>
        <w:t>件，其中：发明专利</w:t>
      </w:r>
      <w:r>
        <w:rPr>
          <w:rFonts w:ascii="Times New Roman" w:eastAsia="Times New Roman" w:hAnsi="Times New Roman" w:cs="Times New Roman"/>
          <w:color w:val="000000"/>
          <w:spacing w:val="0"/>
          <w:w w:val="100"/>
          <w:position w:val="0"/>
        </w:rPr>
        <w:t>6</w:t>
      </w:r>
      <w:r>
        <w:rPr>
          <w:color w:val="000000"/>
          <w:spacing w:val="0"/>
          <w:w w:val="100"/>
          <w:position w:val="0"/>
        </w:rPr>
        <w:t>件，实用新型专 利</w:t>
      </w:r>
      <w:r>
        <w:rPr>
          <w:rFonts w:ascii="Times New Roman" w:eastAsia="Times New Roman" w:hAnsi="Times New Roman" w:cs="Times New Roman"/>
          <w:color w:val="000000"/>
          <w:spacing w:val="0"/>
          <w:w w:val="100"/>
          <w:position w:val="0"/>
        </w:rPr>
        <w:t>5</w:t>
      </w:r>
      <w:r>
        <w:rPr>
          <w:color w:val="000000"/>
          <w:spacing w:val="0"/>
          <w:w w:val="100"/>
          <w:position w:val="0"/>
        </w:rPr>
        <w:t>件；授权专利</w:t>
      </w:r>
      <w:r>
        <w:rPr>
          <w:rFonts w:ascii="Times New Roman" w:eastAsia="Times New Roman" w:hAnsi="Times New Roman" w:cs="Times New Roman"/>
          <w:color w:val="000000"/>
          <w:spacing w:val="0"/>
          <w:w w:val="100"/>
          <w:position w:val="0"/>
        </w:rPr>
        <w:t>2</w:t>
      </w:r>
      <w:r>
        <w:rPr>
          <w:color w:val="000000"/>
          <w:spacing w:val="0"/>
          <w:w w:val="100"/>
          <w:position w:val="0"/>
        </w:rPr>
        <w:t>件，其中：授权发明专利</w:t>
      </w:r>
      <w:r>
        <w:rPr>
          <w:rFonts w:ascii="Times New Roman" w:eastAsia="Times New Roman" w:hAnsi="Times New Roman" w:cs="Times New Roman"/>
          <w:color w:val="000000"/>
          <w:spacing w:val="0"/>
          <w:w w:val="100"/>
          <w:position w:val="0"/>
        </w:rPr>
        <w:t>2</w:t>
      </w:r>
      <w:r>
        <w:rPr>
          <w:color w:val="000000"/>
          <w:spacing w:val="0"/>
          <w:w w:val="100"/>
          <w:position w:val="0"/>
        </w:rPr>
        <w:t>件。</w:t>
      </w:r>
    </w:p>
    <w:p>
      <w:pPr>
        <w:pStyle w:val="Style35"/>
        <w:keepNext w:val="0"/>
        <w:keepLines w:val="0"/>
        <w:widowControl w:val="0"/>
        <w:shd w:val="clear" w:color="auto" w:fill="auto"/>
        <w:tabs>
          <w:tab w:pos="1012" w:val="left"/>
        </w:tabs>
        <w:bidi w:val="0"/>
        <w:spacing w:before="0" w:after="0" w:line="311" w:lineRule="exact"/>
        <w:ind w:left="0" w:right="0" w:firstLine="440"/>
        <w:jc w:val="both"/>
      </w:pPr>
      <w:bookmarkStart w:id="128" w:name="bookmark128"/>
      <w:r>
        <w:rPr>
          <w:color w:val="000000"/>
          <w:spacing w:val="0"/>
          <w:w w:val="100"/>
          <w:position w:val="0"/>
        </w:rPr>
        <w:t>（</w:t>
      </w:r>
      <w:bookmarkEnd w:id="128"/>
      <w:r>
        <w:rPr>
          <w:color w:val="000000"/>
          <w:spacing w:val="0"/>
          <w:w w:val="100"/>
          <w:position w:val="0"/>
        </w:rPr>
        <w:t>三）</w:t>
        <w:tab/>
        <w:t>项目建设</w:t>
      </w:r>
    </w:p>
    <w:p>
      <w:pPr>
        <w:pStyle w:val="Style35"/>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公司以确定的项目开展</w:t>
      </w:r>
      <w:r>
        <w:rPr>
          <w:rFonts w:ascii="Times New Roman" w:eastAsia="Times New Roman" w:hAnsi="Times New Roman" w:cs="Times New Roman"/>
          <w:color w:val="000000"/>
          <w:spacing w:val="0"/>
          <w:w w:val="100"/>
          <w:position w:val="0"/>
        </w:rPr>
        <w:t>12</w:t>
      </w:r>
      <w:r>
        <w:rPr>
          <w:color w:val="000000"/>
          <w:spacing w:val="0"/>
          <w:w w:val="100"/>
          <w:position w:val="0"/>
        </w:rPr>
        <w:t>项重点子项目，坚持不移加快项目建设，</w:t>
      </w:r>
      <w:r>
        <w:rPr>
          <w:rFonts w:ascii="Times New Roman" w:eastAsia="Times New Roman" w:hAnsi="Times New Roman" w:cs="Times New Roman"/>
          <w:color w:val="000000"/>
          <w:spacing w:val="0"/>
          <w:w w:val="100"/>
          <w:position w:val="0"/>
        </w:rPr>
        <w:t>10</w:t>
      </w:r>
      <w:r>
        <w:rPr>
          <w:color w:val="000000"/>
          <w:spacing w:val="0"/>
          <w:w w:val="100"/>
          <w:position w:val="0"/>
        </w:rPr>
        <w:t>月份年产一亿平米光学膜项目 正式投产，产能增加，产品结构不断调整，对公司未来发展增加新的增长点，对公司未来发展和进一步提 升竞争力有着积极作用。</w:t>
      </w:r>
    </w:p>
    <w:p>
      <w:pPr>
        <w:pStyle w:val="Style35"/>
        <w:keepNext w:val="0"/>
        <w:keepLines w:val="0"/>
        <w:widowControl w:val="0"/>
        <w:shd w:val="clear" w:color="auto" w:fill="auto"/>
        <w:bidi w:val="0"/>
        <w:spacing w:before="0" w:after="0" w:line="318" w:lineRule="exact"/>
        <w:ind w:left="0" w:right="0" w:firstLine="360"/>
        <w:jc w:val="left"/>
      </w:pPr>
      <w:bookmarkStart w:id="129" w:name="bookmark129"/>
      <w:r>
        <w:rPr>
          <w:color w:val="000000"/>
          <w:spacing w:val="0"/>
          <w:w w:val="100"/>
          <w:position w:val="0"/>
        </w:rPr>
        <w:t>（</w:t>
      </w:r>
      <w:bookmarkEnd w:id="129"/>
      <w:r>
        <w:rPr>
          <w:color w:val="000000"/>
          <w:spacing w:val="0"/>
          <w:w w:val="100"/>
          <w:position w:val="0"/>
        </w:rPr>
        <w:t>四）管理创新，提升运营能力。管理创新与制度创新并举，管理创新与技术创新协调，夯实基础控 制风险，以市场为导向，以客户为中心，整合资源，创造竞争新优势，提升企业运营能力。</w:t>
      </w:r>
    </w:p>
    <w:p>
      <w:pPr>
        <w:pStyle w:val="Style35"/>
        <w:keepNext w:val="0"/>
        <w:keepLines w:val="0"/>
        <w:widowControl w:val="0"/>
        <w:shd w:val="clear" w:color="auto" w:fill="auto"/>
        <w:bidi w:val="0"/>
        <w:spacing w:before="0" w:after="380" w:line="312" w:lineRule="exact"/>
        <w:ind w:left="0" w:right="0" w:firstLine="480"/>
        <w:jc w:val="left"/>
      </w:pPr>
      <w:bookmarkStart w:id="130" w:name="bookmark130"/>
      <w:r>
        <w:rPr>
          <w:color w:val="000000"/>
          <w:spacing w:val="0"/>
          <w:w w:val="100"/>
          <w:position w:val="0"/>
        </w:rPr>
        <w:t>（</w:t>
      </w:r>
      <w:bookmarkEnd w:id="130"/>
      <w:r>
        <w:rPr>
          <w:color w:val="000000"/>
          <w:spacing w:val="0"/>
          <w:w w:val="100"/>
          <w:position w:val="0"/>
        </w:rPr>
        <w:t>五）借力资本市场，支持企业发展战略规划加快完成。完成公司债</w:t>
      </w:r>
      <w:r>
        <w:rPr>
          <w:rFonts w:ascii="Times New Roman" w:eastAsia="Times New Roman" w:hAnsi="Times New Roman" w:cs="Times New Roman"/>
          <w:color w:val="000000"/>
          <w:spacing w:val="0"/>
          <w:w w:val="100"/>
          <w:position w:val="0"/>
        </w:rPr>
        <w:t>8</w:t>
      </w:r>
      <w:r>
        <w:rPr>
          <w:color w:val="000000"/>
          <w:spacing w:val="0"/>
          <w:w w:val="100"/>
          <w:position w:val="0"/>
        </w:rPr>
        <w:t>亿元发行，再融资</w:t>
      </w:r>
      <w:r>
        <w:rPr>
          <w:rFonts w:ascii="Times New Roman" w:eastAsia="Times New Roman" w:hAnsi="Times New Roman" w:cs="Times New Roman"/>
          <w:color w:val="000000"/>
          <w:spacing w:val="0"/>
          <w:w w:val="100"/>
          <w:position w:val="0"/>
        </w:rPr>
        <w:t>20</w:t>
      </w:r>
      <w:r>
        <w:rPr>
          <w:color w:val="000000"/>
          <w:spacing w:val="0"/>
          <w:w w:val="100"/>
          <w:position w:val="0"/>
        </w:rPr>
        <w:t>亿元</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日通过审核，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月完成发行，</w:t>
      </w:r>
      <w:r>
        <w:rPr>
          <w:rFonts w:ascii="Times New Roman" w:eastAsia="Times New Roman" w:hAnsi="Times New Roman" w:cs="Times New Roman"/>
          <w:color w:val="000000"/>
          <w:spacing w:val="0"/>
          <w:w w:val="100"/>
          <w:position w:val="0"/>
        </w:rPr>
        <w:t>4</w:t>
      </w:r>
      <w:r>
        <w:rPr>
          <w:color w:val="000000"/>
          <w:spacing w:val="0"/>
          <w:w w:val="100"/>
          <w:position w:val="0"/>
        </w:rPr>
        <w:t>月该股份上市。</w:t>
      </w:r>
    </w:p>
    <w:p>
      <w:pPr>
        <w:pStyle w:val="Style24"/>
        <w:keepNext/>
        <w:keepLines/>
        <w:widowControl w:val="0"/>
        <w:shd w:val="clear" w:color="auto" w:fill="auto"/>
        <w:bidi w:val="0"/>
        <w:spacing w:before="0" w:after="38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sz w:val="24"/>
          <w:szCs w:val="24"/>
        </w:rPr>
        <w:t>二</w:t>
      </w:r>
      <w:bookmarkEnd w:id="133"/>
      <w:r>
        <w:rPr>
          <w:color w:val="000000"/>
          <w:spacing w:val="0"/>
          <w:w w:val="100"/>
          <w:position w:val="0"/>
          <w:sz w:val="24"/>
          <w:szCs w:val="24"/>
        </w:rPr>
        <w:t>、主营业务分析</w:t>
      </w:r>
      <w:bookmarkEnd w:id="131"/>
      <w:bookmarkEnd w:id="132"/>
      <w:bookmarkEnd w:id="134"/>
    </w:p>
    <w:p>
      <w:pPr>
        <w:pStyle w:val="Style32"/>
        <w:keepNext/>
        <w:keepLines/>
        <w:widowControl w:val="0"/>
        <w:shd w:val="clear" w:color="auto" w:fill="auto"/>
        <w:tabs>
          <w:tab w:pos="368" w:val="left"/>
        </w:tabs>
        <w:bidi w:val="0"/>
        <w:spacing w:before="0" w:after="300" w:line="326" w:lineRule="auto"/>
        <w:ind w:left="0" w:right="0" w:firstLine="0"/>
        <w:jc w:val="left"/>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1</w:t>
      </w:r>
      <w:bookmarkEnd w:id="137"/>
      <w:r>
        <w:rPr>
          <w:color w:val="000000"/>
          <w:spacing w:val="0"/>
          <w:w w:val="100"/>
          <w:position w:val="0"/>
        </w:rPr>
        <w:t>、</w:t>
        <w:tab/>
        <w:t>概述</w:t>
      </w:r>
      <w:bookmarkEnd w:id="135"/>
      <w:bookmarkEnd w:id="136"/>
      <w:bookmarkEnd w:id="13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2"/>
        <w:keepNext/>
        <w:keepLines/>
        <w:widowControl w:val="0"/>
        <w:shd w:val="clear" w:color="auto" w:fill="auto"/>
        <w:tabs>
          <w:tab w:pos="378" w:val="left"/>
        </w:tabs>
        <w:bidi w:val="0"/>
        <w:spacing w:before="0" w:after="200" w:line="326"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2</w:t>
      </w:r>
      <w:bookmarkEnd w:id="141"/>
      <w:r>
        <w:rPr>
          <w:color w:val="000000"/>
          <w:spacing w:val="0"/>
          <w:w w:val="100"/>
          <w:position w:val="0"/>
        </w:rPr>
        <w:t>、</w:t>
        <w:tab/>
        <w:t>收入与成本</w:t>
      </w:r>
      <w:bookmarkEnd w:id="139"/>
      <w:bookmarkEnd w:id="140"/>
      <w:bookmarkEnd w:id="142"/>
    </w:p>
    <w:p>
      <w:pPr>
        <w:pStyle w:val="Style32"/>
        <w:keepNext/>
        <w:keepLines/>
        <w:widowControl w:val="0"/>
        <w:shd w:val="clear" w:color="auto" w:fill="auto"/>
        <w:bidi w:val="0"/>
        <w:spacing w:before="0" w:after="380" w:line="312" w:lineRule="exact"/>
        <w:ind w:left="0" w:right="0" w:firstLine="0"/>
        <w:jc w:val="left"/>
      </w:pPr>
      <w:bookmarkStart w:id="139" w:name="bookmark139"/>
      <w:bookmarkStart w:id="140" w:name="bookmark140"/>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39"/>
      <w:bookmarkEnd w:id="140"/>
      <w:bookmarkEnd w:id="14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2,552,739,886.66</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2,380,537,380.43</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薄膜制造业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2,527,855,822.02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2,368,180,204.94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24,884,064.64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12,357,175.49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101.37%</w:t>
            </w:r>
          </w:p>
        </w:tc>
      </w:tr>
      <w:tr>
        <w:trPr>
          <w:trHeight w:val="398"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聚酯薄膜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2,349,308,285.99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2,163,833,988.06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90.90%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镀铝膜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92,688,849.25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103,207,351.87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功能膜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85,858,686.78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101,138,865.01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24,884,064.64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12,357,175.49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101.37%</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2,252,914,486.12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2,123,133,856.01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89.19%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274,941,335.90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245,046,348.93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24,884,064.64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12,357,175.49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101.37%</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45"/>
      <w:bookmarkEnd w:id="146"/>
      <w:bookmarkEnd w:id="14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塑料薄膜制造业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2,527,855,822.01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2,225,084,411.16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聚酯薄膜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2,349,308,285.98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2,072,312,890.05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镀铝膜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92,688,849.25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84,945,068.22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功能膜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85,858,686.78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67,826,452.89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2,252,914,486.11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1,982,984,533.10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274,941,335.90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242,099,878.06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1"/>
        </w:numPr>
        <w:shd w:val="clear" w:color="auto" w:fill="auto"/>
        <w:bidi w:val="0"/>
        <w:spacing w:before="0" w:after="380" w:line="240" w:lineRule="auto"/>
        <w:ind w:left="0" w:right="0" w:firstLine="0"/>
        <w:jc w:val="left"/>
      </w:pPr>
      <w:bookmarkStart w:id="149" w:name="bookmark149"/>
      <w:bookmarkStart w:id="150" w:name="bookmark150"/>
      <w:bookmarkStart w:id="151" w:name="bookmark151"/>
      <w:bookmarkStart w:id="152" w:name="bookmark152"/>
      <w:bookmarkEnd w:id="151"/>
      <w:r>
        <w:rPr>
          <w:color w:val="000000"/>
          <w:spacing w:val="0"/>
          <w:w w:val="100"/>
          <w:position w:val="0"/>
        </w:rPr>
        <w:t>公司实物销售收入是否大于劳务收入</w:t>
      </w:r>
      <w:bookmarkEnd w:id="149"/>
      <w:bookmarkEnd w:id="150"/>
      <w:bookmarkEnd w:id="152"/>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聚酯薄膜行业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297,674.55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270,354.5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292,607.85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262,775.4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功能膜行业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1"/>
        </w:numPr>
        <w:shd w:val="clear" w:color="auto" w:fill="auto"/>
        <w:bidi w:val="0"/>
        <w:spacing w:before="0" w:after="380" w:line="240" w:lineRule="auto"/>
        <w:ind w:left="0" w:right="0" w:firstLine="0"/>
        <w:jc w:val="left"/>
      </w:pPr>
      <w:bookmarkStart w:id="153" w:name="bookmark153"/>
      <w:bookmarkStart w:id="154" w:name="bookmark154"/>
      <w:bookmarkStart w:id="155" w:name="bookmark155"/>
      <w:bookmarkStart w:id="156" w:name="bookmark156"/>
      <w:bookmarkEnd w:id="155"/>
      <w:r>
        <w:rPr>
          <w:color w:val="000000"/>
          <w:spacing w:val="0"/>
          <w:w w:val="100"/>
          <w:position w:val="0"/>
        </w:rPr>
        <w:t>公司已签订的重大销售合同截至本报告期的履行情况</w:t>
      </w:r>
      <w:bookmarkEnd w:id="153"/>
      <w:bookmarkEnd w:id="154"/>
      <w:bookmarkEnd w:id="156"/>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1"/>
        </w:numPr>
        <w:shd w:val="clear" w:color="auto" w:fill="auto"/>
        <w:bidi w:val="0"/>
        <w:spacing w:before="0" w:after="380" w:line="240" w:lineRule="auto"/>
        <w:ind w:left="0" w:right="0" w:firstLine="0"/>
        <w:jc w:val="left"/>
      </w:pPr>
      <w:bookmarkStart w:id="157" w:name="bookmark157"/>
      <w:bookmarkStart w:id="158" w:name="bookmark158"/>
      <w:bookmarkStart w:id="159" w:name="bookmark159"/>
      <w:bookmarkStart w:id="160" w:name="bookmark160"/>
      <w:bookmarkEnd w:id="159"/>
      <w:r>
        <w:rPr>
          <w:color w:val="000000"/>
          <w:spacing w:val="0"/>
          <w:w w:val="100"/>
          <w:position w:val="0"/>
        </w:rPr>
        <w:t>营业成本构成</w:t>
      </w:r>
      <w:bookmarkEnd w:id="157"/>
      <w:bookmarkEnd w:id="158"/>
      <w:bookmarkEnd w:id="160"/>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产品分类</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产品分类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聚酯薄膜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1,728,735,127.42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1,642,804,930.24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聚酯薄膜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30,108,595.63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26,001,922.61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聚酯薄膜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能源动力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134,488,649.79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101,058,837.46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聚酯薄膜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164,152,792.49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162,631,603.14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聚酯薄膜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14,827,724.72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17,630,160.15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镀铝膜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84,945,068.22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105,885,362.97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功能膜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67,826,452.89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80,067,614.21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2,269,074.30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rPr>
        <w:t>（</w:t>
      </w:r>
      <w:bookmarkEnd w:id="16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61"/>
      <w:bookmarkEnd w:id="162"/>
      <w:bookmarkEnd w:id="164"/>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w:t>
      </w:r>
      <w:bookmarkEnd w:id="16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65"/>
      <w:bookmarkEnd w:id="166"/>
      <w:bookmarkEnd w:id="168"/>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w:t>
      </w:r>
      <w:bookmarkEnd w:id="17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9"/>
      <w:bookmarkEnd w:id="170"/>
      <w:bookmarkEnd w:id="172"/>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829"/>
        <w:gridCol w:w="475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1,000,524,193.99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485,179,380.93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19.01%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161,197,926.31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121,603,755.21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4.76%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116,490,734.57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116,052,396.97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4.55%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1,000,524,193.99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39.19%</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973"/>
        <w:gridCol w:w="461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1,116,194,711.84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635,153,498.17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34.24%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163,952,991.45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8.84%</w:t>
            </w:r>
          </w:p>
        </w:tc>
      </w:tr>
    </w:tbl>
    <w:p>
      <w:pPr>
        <w:spacing w:lineRule="exact" w:line="1"/>
        <w:rPr>
          <w:sz w:val="2"/>
          <w:szCs w:val="2"/>
        </w:rPr>
      </w:pPr>
      <w:r>
        <w:br w:type="page"/>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113,556,410.26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104,287,367.52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99,244,444.44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1,116,194,711.84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60.18%</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3</w:t>
      </w:r>
      <w:bookmarkEnd w:id="175"/>
      <w:r>
        <w:rPr>
          <w:color w:val="000000"/>
          <w:spacing w:val="0"/>
          <w:w w:val="100"/>
          <w:position w:val="0"/>
        </w:rPr>
        <w:t>、费用</w:t>
      </w:r>
      <w:bookmarkEnd w:id="173"/>
      <w:bookmarkEnd w:id="174"/>
      <w:bookmarkEnd w:id="17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66,885,487.45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48,057,070.95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主要原因系公司为拓宽市场而相应 增加了营销投入及运费增加所致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118,853,631.21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117,264,594.66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238,829.80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-27,246,494.35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主要原因系公司报告期内发行公司 债增加利息所致</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4</w:t>
      </w:r>
      <w:bookmarkEnd w:id="179"/>
      <w:r>
        <w:rPr>
          <w:color w:val="000000"/>
          <w:spacing w:val="0"/>
          <w:w w:val="100"/>
          <w:position w:val="0"/>
        </w:rPr>
        <w:t>、研发投入</w:t>
      </w:r>
      <w:bookmarkEnd w:id="177"/>
      <w:bookmarkEnd w:id="178"/>
      <w:bookmarkEnd w:id="180"/>
    </w:p>
    <w:p>
      <w:pPr>
        <w:pStyle w:val="Style28"/>
        <w:keepNext w:val="0"/>
        <w:keepLines w:val="0"/>
        <w:widowControl w:val="0"/>
        <w:shd w:val="clear" w:color="auto" w:fill="auto"/>
        <w:bidi w:val="0"/>
        <w:spacing w:before="0" w:after="40" w:line="31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40" w:line="310" w:lineRule="exact"/>
        <w:ind w:left="0" w:right="0" w:firstLine="0"/>
        <w:jc w:val="left"/>
      </w:pPr>
      <w:r>
        <w:rPr>
          <w:color w:val="000000"/>
          <w:spacing w:val="0"/>
          <w:w w:val="100"/>
          <w:position w:val="0"/>
        </w:rPr>
        <w:t>报告期内，公司围绕</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项技术创新，落实新工艺、新产品开发，技术创新着力推进产品向高端化、差异化、多样化迈进，同 时，深入实施知识产权创造，加强知识产权保护，公司申请专利</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件，其中：发明专利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件，实用新型专利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件；授权专利</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件，其中：授权发明专利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件。</w:t>
      </w:r>
    </w:p>
    <w:p>
      <w:pPr>
        <w:pStyle w:val="Style28"/>
        <w:keepNext w:val="0"/>
        <w:keepLines w:val="0"/>
        <w:widowControl w:val="0"/>
        <w:shd w:val="clear" w:color="auto" w:fill="auto"/>
        <w:bidi w:val="0"/>
        <w:spacing w:before="0" w:after="80" w:line="310" w:lineRule="exact"/>
        <w:ind w:left="0" w:right="0" w:firstLine="0"/>
        <w:jc w:val="left"/>
      </w:pPr>
      <w:r>
        <w:rPr>
          <w:color w:val="000000"/>
          <w:spacing w:val="0"/>
          <w:w w:val="100"/>
          <w:position w:val="0"/>
        </w:rPr>
        <w:t>公司研发投入情况</w:t>
      </w:r>
    </w:p>
    <w:tbl>
      <w:tblPr>
        <w:tblOverlap w:val="never"/>
        <w:jc w:val="center"/>
        <w:tblLayout w:type="fixed"/>
      </w:tblPr>
      <w:tblGrid>
        <w:gridCol w:w="2986"/>
        <w:gridCol w:w="2198"/>
        <w:gridCol w:w="2194"/>
        <w:gridCol w:w="220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80,133,544.05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74,634,605.01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5</w:t>
      </w:r>
      <w:bookmarkEnd w:id="183"/>
      <w:r>
        <w:rPr>
          <w:color w:val="000000"/>
          <w:spacing w:val="0"/>
          <w:w w:val="100"/>
          <w:position w:val="0"/>
        </w:rPr>
        <w:t>、现金流</w:t>
      </w:r>
      <w:bookmarkEnd w:id="181"/>
      <w:bookmarkEnd w:id="182"/>
      <w:bookmarkEnd w:id="184"/>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2246"/>
        <w:gridCol w:w="2242"/>
        <w:gridCol w:w="225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2,441,996,272.42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2,231,492,926.31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2,317,735,457.66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2,218,561,278.30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124,260,814.76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12,931,648.01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3,259,982.20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851,238,966.34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260,629,755.79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621,753,800.12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-257,369,773.59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229,485,166.22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796,981,132.07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19,271,982.71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22,351,297.99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777,709,149.36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-22,351,297.99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-3,579.48%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647,643,342.70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223,470,420.26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189.81%</w:t>
            </w:r>
          </w:p>
        </w:tc>
      </w:tr>
    </w:tbl>
    <w:p>
      <w:pPr>
        <w:pStyle w:val="Style28"/>
        <w:keepNext w:val="0"/>
        <w:keepLines w:val="0"/>
        <w:widowControl w:val="0"/>
        <w:shd w:val="clear" w:color="auto" w:fill="auto"/>
        <w:bidi w:val="0"/>
        <w:spacing w:before="0" w:line="350" w:lineRule="exact"/>
        <w:ind w:left="0" w:right="0" w:firstLine="0"/>
        <w:jc w:val="left"/>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tabs>
          <w:tab w:pos="382" w:val="left"/>
        </w:tabs>
        <w:bidi w:val="0"/>
        <w:spacing w:before="0" w:after="0" w:line="322" w:lineRule="exact"/>
        <w:ind w:left="0" w:right="0" w:firstLine="0"/>
        <w:jc w:val="left"/>
      </w:pPr>
      <w:bookmarkStart w:id="185" w:name="bookmark185"/>
      <w:r>
        <w:rPr>
          <w:rFonts w:ascii="Times New Roman" w:eastAsia="Times New Roman" w:hAnsi="Times New Roman" w:cs="Times New Roman"/>
          <w:color w:val="000000"/>
          <w:spacing w:val="0"/>
          <w:w w:val="100"/>
          <w:position w:val="0"/>
        </w:rPr>
        <w:t>1</w:t>
      </w:r>
      <w:bookmarkEnd w:id="185"/>
      <w:r>
        <w:rPr>
          <w:color w:val="000000"/>
          <w:spacing w:val="0"/>
          <w:w w:val="100"/>
          <w:position w:val="0"/>
        </w:rPr>
        <w:t>）</w:t>
        <w:tab/>
        <w:t>公司经营活动产生的现金净流量同比增加了</w:t>
      </w:r>
      <w:r>
        <w:rPr>
          <w:rFonts w:ascii="Times New Roman" w:eastAsia="Times New Roman" w:hAnsi="Times New Roman" w:cs="Times New Roman"/>
          <w:color w:val="000000"/>
          <w:spacing w:val="0"/>
          <w:w w:val="100"/>
          <w:position w:val="0"/>
        </w:rPr>
        <w:t>860.90%</w:t>
      </w:r>
      <w:r>
        <w:rPr>
          <w:color w:val="000000"/>
          <w:spacing w:val="0"/>
          <w:w w:val="100"/>
          <w:position w:val="0"/>
        </w:rPr>
        <w:t>，主要原因系报告期内公司销售商品、提供劳务收 到的现金较上年同期增加所致；</w:t>
      </w:r>
    </w:p>
    <w:p>
      <w:pPr>
        <w:pStyle w:val="Style35"/>
        <w:keepNext w:val="0"/>
        <w:keepLines w:val="0"/>
        <w:widowControl w:val="0"/>
        <w:shd w:val="clear" w:color="auto" w:fill="auto"/>
        <w:tabs>
          <w:tab w:pos="392" w:val="left"/>
        </w:tabs>
        <w:bidi w:val="0"/>
        <w:spacing w:before="0" w:after="0" w:line="322" w:lineRule="exact"/>
        <w:ind w:left="0" w:right="0" w:firstLine="0"/>
        <w:jc w:val="left"/>
      </w:pPr>
      <w:bookmarkStart w:id="186" w:name="bookmark186"/>
      <w:r>
        <w:rPr>
          <w:rFonts w:ascii="Times New Roman" w:eastAsia="Times New Roman" w:hAnsi="Times New Roman" w:cs="Times New Roman"/>
          <w:color w:val="000000"/>
          <w:spacing w:val="0"/>
          <w:w w:val="100"/>
          <w:position w:val="0"/>
        </w:rPr>
        <w:t>2</w:t>
      </w:r>
      <w:bookmarkEnd w:id="186"/>
      <w:r>
        <w:rPr>
          <w:color w:val="000000"/>
          <w:spacing w:val="0"/>
          <w:w w:val="100"/>
          <w:position w:val="0"/>
        </w:rPr>
        <w:t>）</w:t>
        <w:tab/>
        <w:t>投资活动现金流入同比减少了</w:t>
      </w:r>
      <w:r>
        <w:rPr>
          <w:rFonts w:ascii="Times New Roman" w:eastAsia="Times New Roman" w:hAnsi="Times New Roman" w:cs="Times New Roman"/>
          <w:color w:val="000000"/>
          <w:spacing w:val="0"/>
          <w:w w:val="100"/>
          <w:position w:val="0"/>
        </w:rPr>
        <w:t>99.62%</w:t>
      </w:r>
      <w:r>
        <w:rPr>
          <w:color w:val="000000"/>
          <w:spacing w:val="0"/>
          <w:w w:val="100"/>
          <w:position w:val="0"/>
        </w:rPr>
        <w:t>,主要原因系报告期内公司募集资金定存较上年同期增加所致；</w:t>
      </w:r>
    </w:p>
    <w:p>
      <w:pPr>
        <w:pStyle w:val="Style35"/>
        <w:keepNext w:val="0"/>
        <w:keepLines w:val="0"/>
        <w:widowControl w:val="0"/>
        <w:shd w:val="clear" w:color="auto" w:fill="auto"/>
        <w:tabs>
          <w:tab w:pos="392" w:val="left"/>
        </w:tabs>
        <w:bidi w:val="0"/>
        <w:spacing w:before="0" w:after="0" w:line="322" w:lineRule="exact"/>
        <w:ind w:left="0" w:right="0" w:firstLine="0"/>
        <w:jc w:val="left"/>
      </w:pPr>
      <w:bookmarkStart w:id="187" w:name="bookmark187"/>
      <w:r>
        <w:rPr>
          <w:rFonts w:ascii="Times New Roman" w:eastAsia="Times New Roman" w:hAnsi="Times New Roman" w:cs="Times New Roman"/>
          <w:color w:val="000000"/>
          <w:spacing w:val="0"/>
          <w:w w:val="100"/>
          <w:position w:val="0"/>
        </w:rPr>
        <w:t>3</w:t>
      </w:r>
      <w:bookmarkEnd w:id="187"/>
      <w:r>
        <w:rPr>
          <w:color w:val="000000"/>
          <w:spacing w:val="0"/>
          <w:w w:val="100"/>
          <w:position w:val="0"/>
        </w:rPr>
        <w:t>）</w:t>
        <w:tab/>
        <w:t>投资活动现金流出同比减少了</w:t>
      </w:r>
      <w:r>
        <w:rPr>
          <w:rFonts w:ascii="Times New Roman" w:eastAsia="Times New Roman" w:hAnsi="Times New Roman" w:cs="Times New Roman"/>
          <w:color w:val="000000"/>
          <w:spacing w:val="0"/>
          <w:w w:val="100"/>
          <w:position w:val="0"/>
        </w:rPr>
        <w:t>58.08%</w:t>
      </w:r>
      <w:r>
        <w:rPr>
          <w:color w:val="000000"/>
          <w:spacing w:val="0"/>
          <w:w w:val="100"/>
          <w:position w:val="0"/>
        </w:rPr>
        <w:t>,主要原因系报告期内公司投入项目支出较上年同期减少所致；</w:t>
      </w:r>
    </w:p>
    <w:p>
      <w:pPr>
        <w:pStyle w:val="Style35"/>
        <w:keepNext w:val="0"/>
        <w:keepLines w:val="0"/>
        <w:widowControl w:val="0"/>
        <w:shd w:val="clear" w:color="auto" w:fill="auto"/>
        <w:tabs>
          <w:tab w:pos="392" w:val="left"/>
        </w:tabs>
        <w:bidi w:val="0"/>
        <w:spacing w:before="0" w:after="0" w:line="331" w:lineRule="exact"/>
        <w:ind w:left="0" w:right="0" w:firstLine="0"/>
        <w:jc w:val="left"/>
      </w:pPr>
      <w:bookmarkStart w:id="188" w:name="bookmark188"/>
      <w:r>
        <w:rPr>
          <w:rFonts w:ascii="Times New Roman" w:eastAsia="Times New Roman" w:hAnsi="Times New Roman" w:cs="Times New Roman"/>
          <w:color w:val="000000"/>
          <w:spacing w:val="0"/>
          <w:w w:val="100"/>
          <w:position w:val="0"/>
        </w:rPr>
        <w:t>4</w:t>
      </w:r>
      <w:bookmarkEnd w:id="188"/>
      <w:r>
        <w:rPr>
          <w:color w:val="000000"/>
          <w:spacing w:val="0"/>
          <w:w w:val="100"/>
          <w:position w:val="0"/>
        </w:rPr>
        <w:t>）</w:t>
        <w:tab/>
        <w:t>投资活动产生的现金流量净额同比减少</w:t>
      </w:r>
      <w:r>
        <w:rPr>
          <w:rFonts w:ascii="Times New Roman" w:eastAsia="Times New Roman" w:hAnsi="Times New Roman" w:cs="Times New Roman"/>
          <w:color w:val="000000"/>
          <w:spacing w:val="0"/>
          <w:w w:val="100"/>
          <w:position w:val="0"/>
        </w:rPr>
        <w:t>212.15%</w:t>
      </w:r>
      <w:r>
        <w:rPr>
          <w:color w:val="000000"/>
          <w:spacing w:val="0"/>
          <w:w w:val="100"/>
          <w:position w:val="0"/>
        </w:rPr>
        <w:t>,主要原因系公司募集资金定存增加及投入项目支出较 上年同期放缓所致；</w:t>
      </w:r>
    </w:p>
    <w:p>
      <w:pPr>
        <w:pStyle w:val="Style35"/>
        <w:keepNext w:val="0"/>
        <w:keepLines w:val="0"/>
        <w:widowControl w:val="0"/>
        <w:shd w:val="clear" w:color="auto" w:fill="auto"/>
        <w:tabs>
          <w:tab w:pos="392" w:val="left"/>
        </w:tabs>
        <w:bidi w:val="0"/>
        <w:spacing w:before="0" w:after="0" w:line="312" w:lineRule="exact"/>
        <w:ind w:left="0" w:right="0" w:firstLine="0"/>
        <w:jc w:val="left"/>
      </w:pPr>
      <w:bookmarkStart w:id="189" w:name="bookmark189"/>
      <w:r>
        <w:rPr>
          <w:rFonts w:ascii="Times New Roman" w:eastAsia="Times New Roman" w:hAnsi="Times New Roman" w:cs="Times New Roman"/>
          <w:color w:val="000000"/>
          <w:spacing w:val="0"/>
          <w:w w:val="100"/>
          <w:position w:val="0"/>
        </w:rPr>
        <w:t>5</w:t>
      </w:r>
      <w:bookmarkEnd w:id="189"/>
      <w:r>
        <w:rPr>
          <w:color w:val="000000"/>
          <w:spacing w:val="0"/>
          <w:w w:val="100"/>
          <w:position w:val="0"/>
        </w:rPr>
        <w:t>）</w:t>
        <w:tab/>
        <w:t xml:space="preserve">筹资活动现金流入同比增长了 </w:t>
      </w:r>
      <w:r>
        <w:rPr>
          <w:rFonts w:ascii="Times New Roman" w:eastAsia="Times New Roman" w:hAnsi="Times New Roman" w:cs="Times New Roman"/>
          <w:color w:val="000000"/>
          <w:spacing w:val="0"/>
          <w:w w:val="100"/>
          <w:position w:val="0"/>
        </w:rPr>
        <w:t>100.00%</w:t>
      </w:r>
      <w:r>
        <w:rPr>
          <w:color w:val="000000"/>
          <w:spacing w:val="0"/>
          <w:w w:val="100"/>
          <w:position w:val="0"/>
        </w:rPr>
        <w:t>,主要原因系公司发行公司债到账所致；</w:t>
      </w:r>
    </w:p>
    <w:p>
      <w:pPr>
        <w:pStyle w:val="Style35"/>
        <w:keepNext w:val="0"/>
        <w:keepLines w:val="0"/>
        <w:widowControl w:val="0"/>
        <w:shd w:val="clear" w:color="auto" w:fill="auto"/>
        <w:tabs>
          <w:tab w:pos="392" w:val="left"/>
        </w:tabs>
        <w:bidi w:val="0"/>
        <w:spacing w:before="0" w:after="0" w:line="312" w:lineRule="exact"/>
        <w:ind w:left="0" w:right="0" w:firstLine="0"/>
        <w:jc w:val="left"/>
      </w:pPr>
      <w:bookmarkStart w:id="190" w:name="bookmark190"/>
      <w:r>
        <w:rPr>
          <w:rFonts w:ascii="Times New Roman" w:eastAsia="Times New Roman" w:hAnsi="Times New Roman" w:cs="Times New Roman"/>
          <w:color w:val="000000"/>
          <w:spacing w:val="0"/>
          <w:w w:val="100"/>
          <w:position w:val="0"/>
        </w:rPr>
        <w:t>6</w:t>
      </w:r>
      <w:bookmarkEnd w:id="190"/>
      <w:r>
        <w:rPr>
          <w:color w:val="000000"/>
          <w:spacing w:val="0"/>
          <w:w w:val="100"/>
          <w:position w:val="0"/>
        </w:rPr>
        <w:t>）</w:t>
        <w:tab/>
        <w:t>筹资活动现金流出同比减少</w:t>
      </w:r>
      <w:r>
        <w:rPr>
          <w:rFonts w:ascii="Times New Roman" w:eastAsia="Times New Roman" w:hAnsi="Times New Roman" w:cs="Times New Roman"/>
          <w:color w:val="000000"/>
          <w:spacing w:val="0"/>
          <w:w w:val="100"/>
          <w:position w:val="0"/>
        </w:rPr>
        <w:t>13.78%</w:t>
      </w:r>
      <w:r>
        <w:rPr>
          <w:color w:val="000000"/>
          <w:spacing w:val="0"/>
          <w:w w:val="100"/>
          <w:position w:val="0"/>
        </w:rPr>
        <w:t>，主要原因系报告期内归还银行贷款本金和利息收入较上年同期增 加所致；</w:t>
      </w:r>
    </w:p>
    <w:p>
      <w:pPr>
        <w:pStyle w:val="Style35"/>
        <w:keepNext w:val="0"/>
        <w:keepLines w:val="0"/>
        <w:widowControl w:val="0"/>
        <w:shd w:val="clear" w:color="auto" w:fill="auto"/>
        <w:tabs>
          <w:tab w:pos="392" w:val="left"/>
        </w:tabs>
        <w:bidi w:val="0"/>
        <w:spacing w:before="0" w:after="140" w:line="350" w:lineRule="exact"/>
        <w:ind w:left="0" w:right="0" w:firstLine="0"/>
        <w:jc w:val="left"/>
        <w:rPr>
          <w:sz w:val="17"/>
          <w:szCs w:val="17"/>
        </w:rPr>
      </w:pPr>
      <w:bookmarkStart w:id="191" w:name="bookmark191"/>
      <w:r>
        <w:rPr>
          <w:rFonts w:ascii="Times New Roman" w:eastAsia="Times New Roman" w:hAnsi="Times New Roman" w:cs="Times New Roman"/>
          <w:color w:val="000000"/>
          <w:spacing w:val="0"/>
          <w:w w:val="100"/>
          <w:position w:val="0"/>
          <w:sz w:val="20"/>
          <w:szCs w:val="20"/>
        </w:rPr>
        <w:t>7</w:t>
      </w:r>
      <w:bookmarkEnd w:id="191"/>
      <w:r>
        <w:rPr>
          <w:color w:val="000000"/>
          <w:spacing w:val="0"/>
          <w:w w:val="100"/>
          <w:position w:val="0"/>
          <w:sz w:val="20"/>
          <w:szCs w:val="20"/>
        </w:rPr>
        <w:t>）</w:t>
        <w:tab/>
        <w:t>筹资活动产生的现金净流量同比增长</w:t>
      </w:r>
      <w:r>
        <w:rPr>
          <w:rFonts w:ascii="Times New Roman" w:eastAsia="Times New Roman" w:hAnsi="Times New Roman" w:cs="Times New Roman"/>
          <w:color w:val="000000"/>
          <w:spacing w:val="0"/>
          <w:w w:val="100"/>
          <w:position w:val="0"/>
          <w:sz w:val="20"/>
          <w:szCs w:val="20"/>
        </w:rPr>
        <w:t>3579.48%</w:t>
      </w:r>
      <w:r>
        <w:rPr>
          <w:color w:val="000000"/>
          <w:spacing w:val="0"/>
          <w:w w:val="100"/>
          <w:position w:val="0"/>
          <w:sz w:val="20"/>
          <w:szCs w:val="20"/>
        </w:rPr>
        <w:t xml:space="preserve">，主要原因系公司报告期内发行公司债到账所致。 </w:t>
      </w:r>
      <w:r>
        <w:rPr>
          <w:color w:val="000000"/>
          <w:spacing w:val="0"/>
          <w:w w:val="100"/>
          <w:position w:val="0"/>
          <w:sz w:val="17"/>
          <w:szCs w:val="17"/>
        </w:rPr>
        <w:t>报告期内公司经营活动产生的现金净流量与本年度净利润存在重大差异的原因说明</w:t>
      </w:r>
    </w:p>
    <w:p>
      <w:pPr>
        <w:pStyle w:val="Style28"/>
        <w:keepNext w:val="0"/>
        <w:keepLines w:val="0"/>
        <w:widowControl w:val="0"/>
        <w:shd w:val="clear" w:color="auto" w:fill="auto"/>
        <w:bidi w:val="0"/>
        <w:spacing w:before="0" w:after="22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sz w:val="24"/>
          <w:szCs w:val="24"/>
        </w:rPr>
        <w:t>三</w:t>
      </w:r>
      <w:bookmarkEnd w:id="194"/>
      <w:r>
        <w:rPr>
          <w:color w:val="000000"/>
          <w:spacing w:val="0"/>
          <w:w w:val="100"/>
          <w:position w:val="0"/>
          <w:sz w:val="24"/>
          <w:szCs w:val="24"/>
        </w:rPr>
        <w:t>、</w:t>
        <w:tab/>
        <w:t>非主营业务分析</w:t>
      </w:r>
      <w:bookmarkEnd w:id="192"/>
      <w:bookmarkEnd w:id="193"/>
      <w:bookmarkEnd w:id="195"/>
    </w:p>
    <w:p>
      <w:pPr>
        <w:pStyle w:val="Style28"/>
        <w:keepNext w:val="0"/>
        <w:keepLines w:val="0"/>
        <w:widowControl w:val="0"/>
        <w:shd w:val="clear" w:color="auto" w:fill="auto"/>
        <w:bidi w:val="0"/>
        <w:spacing w:before="0" w:after="22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sz w:val="24"/>
          <w:szCs w:val="24"/>
        </w:rPr>
        <w:t>四</w:t>
      </w:r>
      <w:bookmarkEnd w:id="198"/>
      <w:r>
        <w:rPr>
          <w:color w:val="000000"/>
          <w:spacing w:val="0"/>
          <w:w w:val="100"/>
          <w:position w:val="0"/>
          <w:sz w:val="24"/>
          <w:szCs w:val="24"/>
        </w:rPr>
        <w:t>、</w:t>
        <w:tab/>
        <w:t>资产及负债状况分析</w:t>
      </w:r>
      <w:bookmarkEnd w:id="196"/>
      <w:bookmarkEnd w:id="197"/>
      <w:bookmarkEnd w:id="199"/>
    </w:p>
    <w:p>
      <w:pPr>
        <w:pStyle w:val="Style32"/>
        <w:keepNext/>
        <w:keepLines/>
        <w:widowControl w:val="0"/>
        <w:shd w:val="clear" w:color="auto" w:fill="auto"/>
        <w:bidi w:val="0"/>
        <w:spacing w:before="0" w:after="280" w:line="336"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1</w:t>
      </w:r>
      <w:bookmarkEnd w:id="202"/>
      <w:r>
        <w:rPr>
          <w:color w:val="000000"/>
          <w:spacing w:val="0"/>
          <w:w w:val="100"/>
          <w:position w:val="0"/>
        </w:rPr>
        <w:t>、资产构成重大变动情况</w:t>
      </w:r>
      <w:bookmarkEnd w:id="200"/>
      <w:bookmarkEnd w:id="201"/>
      <w:bookmarkEnd w:id="20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25"/>
        <w:gridCol w:w="902"/>
        <w:gridCol w:w="1368"/>
        <w:gridCol w:w="888"/>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占总资产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占总资产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1,133,611,239.39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488,120,046.69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增加原因系本期</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亿元公司债资金到 账所致</w:t>
            </w:r>
          </w:p>
        </w:tc>
      </w:tr>
    </w:tbl>
    <w:tbl>
      <w:tblPr>
        <w:tblOverlap w:val="never"/>
        <w:jc w:val="center"/>
        <w:tblLayout w:type="fixed"/>
      </w:tblPr>
      <w:tblGrid>
        <w:gridCol w:w="1378"/>
        <w:gridCol w:w="1325"/>
        <w:gridCol w:w="902"/>
        <w:gridCol w:w="1368"/>
        <w:gridCol w:w="888"/>
        <w:gridCol w:w="797"/>
        <w:gridCol w:w="292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641,094,837.33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573,599,651.76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增加原因系主要增加产品销售所致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847,567,904.03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864,688,527.54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2,708,581,473.14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1,877,514,906.16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增加原因系公司对一亿平米光学膜 项目完工转固定资产以及四线生产 线改良完工转固定资产所致</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343,900,248.20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1,137,412,387.65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减少原因系公司一亿平米光学膜项 目完工转固定资产及四线改良完工 转固定资产所致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198,864,016.00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60,433,979.53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增加原因系本期以票据形式结算货 款比例较上年同期大幅增加所致</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94,416,490.80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147,560,196.59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减少原因系公司待抵扣进项税额重 分类所致</w:t>
            </w:r>
          </w:p>
        </w:tc>
      </w:tr>
    </w:tbl>
    <w:p>
      <w:pPr>
        <w:widowControl w:val="0"/>
        <w:spacing w:after="35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2</w:t>
      </w:r>
      <w:bookmarkEnd w:id="206"/>
      <w:r>
        <w:rPr>
          <w:color w:val="000000"/>
          <w:spacing w:val="0"/>
          <w:w w:val="100"/>
          <w:position w:val="0"/>
        </w:rPr>
        <w:t>、</w:t>
        <w:tab/>
        <w:t>以公允价值计量的资产和负债</w:t>
      </w:r>
      <w:bookmarkEnd w:id="204"/>
      <w:bookmarkEnd w:id="205"/>
      <w:bookmarkEnd w:id="207"/>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3</w:t>
      </w:r>
      <w:bookmarkEnd w:id="210"/>
      <w:r>
        <w:rPr>
          <w:color w:val="000000"/>
          <w:spacing w:val="0"/>
          <w:w w:val="100"/>
          <w:position w:val="0"/>
        </w:rPr>
        <w:t>、</w:t>
        <w:tab/>
        <w:t>截至报告期末的资产权利受限情况</w:t>
      </w:r>
      <w:bookmarkEnd w:id="208"/>
      <w:bookmarkEnd w:id="209"/>
      <w:bookmarkEnd w:id="211"/>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sz w:val="24"/>
          <w:szCs w:val="24"/>
        </w:rPr>
        <w:t>五</w:t>
      </w:r>
      <w:bookmarkEnd w:id="214"/>
      <w:r>
        <w:rPr>
          <w:color w:val="000000"/>
          <w:spacing w:val="0"/>
          <w:w w:val="100"/>
          <w:position w:val="0"/>
          <w:sz w:val="24"/>
          <w:szCs w:val="24"/>
        </w:rPr>
        <w:t>、投资状况分析</w:t>
      </w:r>
      <w:bookmarkEnd w:id="212"/>
      <w:bookmarkEnd w:id="213"/>
      <w:bookmarkEnd w:id="215"/>
    </w:p>
    <w:p>
      <w:pPr>
        <w:pStyle w:val="Style32"/>
        <w:keepNext/>
        <w:keepLines/>
        <w:widowControl w:val="0"/>
        <w:shd w:val="clear" w:color="auto" w:fill="auto"/>
        <w:tabs>
          <w:tab w:pos="368" w:val="left"/>
        </w:tabs>
        <w:bidi w:val="0"/>
        <w:spacing w:before="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1</w:t>
      </w:r>
      <w:bookmarkEnd w:id="218"/>
      <w:r>
        <w:rPr>
          <w:color w:val="000000"/>
          <w:spacing w:val="0"/>
          <w:w w:val="100"/>
          <w:position w:val="0"/>
        </w:rPr>
        <w:t>、</w:t>
        <w:tab/>
        <w:t>总体情况</w:t>
      </w:r>
      <w:bookmarkEnd w:id="216"/>
      <w:bookmarkEnd w:id="217"/>
      <w:bookmarkEnd w:id="219"/>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2</w:t>
      </w:r>
      <w:bookmarkEnd w:id="222"/>
      <w:r>
        <w:rPr>
          <w:color w:val="000000"/>
          <w:spacing w:val="0"/>
          <w:w w:val="100"/>
          <w:position w:val="0"/>
        </w:rPr>
        <w:t>、</w:t>
        <w:tab/>
        <w:t>报告期内获取的重大的股权投资情况</w:t>
      </w:r>
      <w:bookmarkEnd w:id="220"/>
      <w:bookmarkEnd w:id="221"/>
      <w:bookmarkEnd w:id="223"/>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3</w:t>
      </w:r>
      <w:bookmarkEnd w:id="226"/>
      <w:r>
        <w:rPr>
          <w:color w:val="000000"/>
          <w:spacing w:val="0"/>
          <w:w w:val="100"/>
          <w:position w:val="0"/>
        </w:rPr>
        <w:t>、</w:t>
        <w:tab/>
        <w:t>报告期内正在进行的重大的非股权投资情况</w:t>
      </w:r>
      <w:bookmarkEnd w:id="224"/>
      <w:bookmarkEnd w:id="225"/>
      <w:bookmarkEnd w:id="227"/>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4</w:t>
      </w:r>
      <w:bookmarkEnd w:id="230"/>
      <w:r>
        <w:rPr>
          <w:color w:val="000000"/>
          <w:spacing w:val="0"/>
          <w:w w:val="100"/>
          <w:position w:val="0"/>
        </w:rPr>
        <w:t>、</w:t>
        <w:tab/>
        <w:t>以公允价值计量的金融资产</w:t>
      </w:r>
      <w:bookmarkEnd w:id="228"/>
      <w:bookmarkEnd w:id="229"/>
      <w:bookmarkEnd w:id="231"/>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5</w:t>
      </w:r>
      <w:bookmarkEnd w:id="234"/>
      <w:r>
        <w:rPr>
          <w:color w:val="000000"/>
          <w:spacing w:val="0"/>
          <w:w w:val="100"/>
          <w:position w:val="0"/>
        </w:rPr>
        <w:t>、</w:t>
        <w:tab/>
        <w:t>募集资金使用情况</w:t>
      </w:r>
      <w:bookmarkEnd w:id="232"/>
      <w:bookmarkEnd w:id="233"/>
      <w:bookmarkEnd w:id="235"/>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32"/>
        <w:keepNext/>
        <w:keepLines/>
        <w:widowControl w:val="0"/>
        <w:numPr>
          <w:ilvl w:val="0"/>
          <w:numId w:val="3"/>
        </w:numPr>
        <w:shd w:val="clear" w:color="auto" w:fill="auto"/>
        <w:bidi w:val="0"/>
        <w:spacing w:before="0" w:line="240" w:lineRule="auto"/>
        <w:ind w:left="0" w:right="0" w:firstLine="0"/>
        <w:jc w:val="left"/>
      </w:pPr>
      <w:bookmarkStart w:id="236" w:name="bookmark236"/>
      <w:bookmarkStart w:id="237" w:name="bookmark237"/>
      <w:bookmarkStart w:id="238" w:name="bookmark238"/>
      <w:bookmarkStart w:id="239" w:name="bookmark239"/>
      <w:bookmarkEnd w:id="238"/>
      <w:r>
        <w:rPr>
          <w:color w:val="000000"/>
          <w:spacing w:val="0"/>
          <w:w w:val="100"/>
          <w:position w:val="0"/>
        </w:rPr>
        <w:t>募集资金总体使用情况</w:t>
      </w:r>
      <w:bookmarkEnd w:id="236"/>
      <w:bookmarkEnd w:id="237"/>
      <w:bookmarkEnd w:id="239"/>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1"/>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1"/>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270,660.97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273,754.03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存放于募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集专户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定向增发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136,793.94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23,443.17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130,866.05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存放于募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集专户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407,454.91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24,172.45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404,620.08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11,475.54</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49" w:hRule="exact"/>
        </w:trPr>
        <w:tc>
          <w:tcPr>
            <w:gridSpan w:val="11"/>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、首次发行募集资金公司实际募集资金净额为</w:t>
            </w:r>
            <w:r>
              <w:rPr>
                <w:rFonts w:ascii="Times New Roman" w:eastAsia="Times New Roman" w:hAnsi="Times New Roman" w:cs="Times New Roman"/>
                <w:color w:val="000000"/>
                <w:spacing w:val="0"/>
                <w:w w:val="100"/>
                <w:position w:val="0"/>
                <w:sz w:val="18"/>
                <w:szCs w:val="18"/>
              </w:rPr>
              <w:t>270660.97</w:t>
            </w:r>
            <w:r>
              <w:rPr>
                <w:color w:val="000000"/>
                <w:spacing w:val="0"/>
                <w:w w:val="100"/>
                <w:position w:val="0"/>
              </w:rPr>
              <w:t>万元，实际募集资金净额超过计划募集资金</w:t>
            </w:r>
            <w:r>
              <w:rPr>
                <w:rFonts w:ascii="Times New Roman" w:eastAsia="Times New Roman" w:hAnsi="Times New Roman" w:cs="Times New Roman"/>
                <w:color w:val="000000"/>
                <w:spacing w:val="0"/>
                <w:w w:val="100"/>
                <w:position w:val="0"/>
                <w:sz w:val="18"/>
                <w:szCs w:val="18"/>
              </w:rPr>
              <w:t>204497.97</w:t>
            </w:r>
            <w:r>
              <w:rPr>
                <w:color w:val="000000"/>
                <w:spacing w:val="0"/>
                <w:w w:val="100"/>
                <w:position w:val="0"/>
              </w:rPr>
              <w:t>万元， 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日，公司募集资金承诺投资项目已累计投入资金</w:t>
            </w:r>
            <w:r>
              <w:rPr>
                <w:rFonts w:ascii="Times New Roman" w:eastAsia="Times New Roman" w:hAnsi="Times New Roman" w:cs="Times New Roman"/>
                <w:color w:val="000000"/>
                <w:spacing w:val="0"/>
                <w:w w:val="100"/>
                <w:position w:val="0"/>
                <w:sz w:val="18"/>
                <w:szCs w:val="18"/>
              </w:rPr>
              <w:t>66192</w:t>
            </w:r>
            <w:r>
              <w:rPr>
                <w:color w:val="000000"/>
                <w:spacing w:val="0"/>
                <w:w w:val="100"/>
                <w:position w:val="0"/>
              </w:rPr>
              <w:t>万元，超募资金</w:t>
            </w:r>
            <w:r>
              <w:rPr>
                <w:rFonts w:ascii="Times New Roman" w:eastAsia="Times New Roman" w:hAnsi="Times New Roman" w:cs="Times New Roman"/>
                <w:color w:val="000000"/>
                <w:spacing w:val="0"/>
                <w:w w:val="100"/>
                <w:position w:val="0"/>
                <w:sz w:val="18"/>
                <w:szCs w:val="18"/>
              </w:rPr>
              <w:t>207562.03</w:t>
            </w:r>
            <w:r>
              <w:rPr>
                <w:color w:val="000000"/>
                <w:spacing w:val="0"/>
                <w:w w:val="100"/>
                <w:position w:val="0"/>
              </w:rPr>
              <w:t>万元投入使用，募 集资金累计使用</w:t>
            </w:r>
            <w:r>
              <w:rPr>
                <w:rFonts w:ascii="Times New Roman" w:eastAsia="Times New Roman" w:hAnsi="Times New Roman" w:cs="Times New Roman"/>
                <w:color w:val="000000"/>
                <w:spacing w:val="0"/>
                <w:w w:val="100"/>
                <w:position w:val="0"/>
                <w:sz w:val="18"/>
                <w:szCs w:val="18"/>
              </w:rPr>
              <w:t>273754.03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年度非公开发行募集资金公司非公开发行股票实际募集资金净额为</w:t>
            </w:r>
            <w:r>
              <w:rPr>
                <w:rFonts w:ascii="Times New Roman" w:eastAsia="Times New Roman" w:hAnsi="Times New Roman" w:cs="Times New Roman"/>
                <w:color w:val="000000"/>
                <w:spacing w:val="0"/>
                <w:w w:val="100"/>
                <w:position w:val="0"/>
                <w:sz w:val="18"/>
                <w:szCs w:val="18"/>
              </w:rPr>
              <w:t xml:space="preserve">136793.94 </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日，定向增发募集资金专户项目支出累计</w:t>
            </w:r>
            <w:r>
              <w:rPr>
                <w:rFonts w:ascii="Times New Roman" w:eastAsia="Times New Roman" w:hAnsi="Times New Roman" w:cs="Times New Roman"/>
                <w:color w:val="000000"/>
                <w:spacing w:val="0"/>
                <w:w w:val="100"/>
                <w:position w:val="0"/>
                <w:sz w:val="18"/>
                <w:szCs w:val="18"/>
              </w:rPr>
              <w:t>130866.05</w:t>
            </w:r>
            <w:r>
              <w:rPr>
                <w:color w:val="000000"/>
                <w:spacing w:val="0"/>
                <w:w w:val="100"/>
                <w:position w:val="0"/>
              </w:rPr>
              <w:t>万元。</w:t>
            </w:r>
          </w:p>
        </w:tc>
      </w:tr>
    </w:tbl>
    <w:p>
      <w:pPr>
        <w:widowControl w:val="0"/>
        <w:spacing w:after="319" w:line="1" w:lineRule="exact"/>
      </w:pPr>
    </w:p>
    <w:p>
      <w:pPr>
        <w:pStyle w:val="Style32"/>
        <w:keepNext/>
        <w:keepLines/>
        <w:widowControl w:val="0"/>
        <w:numPr>
          <w:ilvl w:val="0"/>
          <w:numId w:val="3"/>
        </w:numPr>
        <w:shd w:val="clear" w:color="auto" w:fill="auto"/>
        <w:bidi w:val="0"/>
        <w:spacing w:before="0" w:line="240" w:lineRule="auto"/>
        <w:ind w:left="0" w:right="0" w:firstLine="0"/>
        <w:jc w:val="left"/>
      </w:pPr>
      <w:bookmarkStart w:id="240" w:name="bookmark240"/>
      <w:bookmarkStart w:id="241" w:name="bookmark241"/>
      <w:bookmarkStart w:id="242" w:name="bookmark242"/>
      <w:bookmarkStart w:id="243" w:name="bookmark243"/>
      <w:bookmarkEnd w:id="242"/>
      <w:r>
        <w:rPr>
          <w:color w:val="000000"/>
          <w:spacing w:val="0"/>
          <w:w w:val="100"/>
          <w:position w:val="0"/>
        </w:rPr>
        <w:t>募集资金承诺项目情况</w:t>
      </w:r>
      <w:bookmarkEnd w:id="240"/>
      <w:bookmarkEnd w:id="241"/>
      <w:bookmarkEnd w:id="243"/>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1"/>
              <w:keepNext w:val="0"/>
              <w:keepLines w:val="0"/>
              <w:widowControl w:val="0"/>
              <w:shd w:val="clear" w:color="auto" w:fill="auto"/>
              <w:bidi w:val="0"/>
              <w:spacing w:before="0" w:after="0" w:line="36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21"/>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1"/>
              <w:keepNext w:val="0"/>
              <w:keepLines w:val="0"/>
              <w:widowControl w:val="0"/>
              <w:shd w:val="clear" w:color="auto" w:fill="auto"/>
              <w:bidi w:val="0"/>
              <w:spacing w:before="0" w:after="0" w:line="310" w:lineRule="exact"/>
              <w:ind w:left="0" w:right="300" w:firstLine="0"/>
              <w:jc w:val="righ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万吨新型功能 性聚酯薄膜项目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4,788.04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万平方米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光学膜项目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136,793.9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118,793.9</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23,443.17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112,866.0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收购江西科为薄膜新 型材料有限公司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202,956.9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202,956.9</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23,443.17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197,058.0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4,891.46</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gridSpan w:val="11"/>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bl>
    <w:p>
      <w:pPr>
        <w:spacing w:lineRule="exact" w:line="1"/>
        <w:rPr>
          <w:sz w:val="2"/>
          <w:szCs w:val="2"/>
        </w:rPr>
      </w:pPr>
      <w:r>
        <w:br w:type="page"/>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万吨太阳能电 池封装材料基材项目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65,811.42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65,811.42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64,714.27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万吨新型功能 性聚酯薄膜及</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万吨 功能性膜级切片项目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138,686.5</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138,686.5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142,847.7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204,497.9</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204,497.9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207,562.0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7,561.94</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407,454.9</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407,454.9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24,172.45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404,620.0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12,453.4</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632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首次发行募集资金投资项目即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万吨新型功能性聚酯薄膜项目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本年度实现的效益未达到预计 效益的原因为：公司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万吨新型功能性聚酯薄膜项目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建成后，受到整体经济形势的影响，该 项目产品市场需求受到抑制，下游客户控制采购成本，热缩膜市场推广未达到预期。公司根据市场 需求适当的调整了聚酯薄膜产品的种类和规格，项目达产后公司产能利用率和产销率都已达到预期， 但由于市场竞争更加激烈，导致公司主要产品聚酯薄膜的价格出现了较大的波动，影响了该项目预 计效益实现。首次发行募集资金投资项目即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万吨新型功能性聚酯薄膜及</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万吨功能性膜级 切片项目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本年度实现的效益未达到预计效益的原因为：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万吨功能性膜级切片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建成投产后 主要为公司最终产品提供原材料，并不直接对外销售，需要根据公司整体产品规划、生产计划和原 材料研发需要进行生产安排，因此公司阶段性主打产品的的价格波动对膜级切片的效益产生较大影 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万吨新型功能性聚酯薄膜项目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建成投产后，由于市场竞争较为激烈，产品价格下降幅 度较大，未能达到预计效益。首次发行募集资金投资项目即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万吨太阳能电池封装材料基材项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本年度实现的效益未达到预计效益的原因为：公司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万吨太阳能电池封装材料基材项目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投产后，经济形势的波动对新能源行业影响较大，对公司该产品的推广及销售产生了较为不利的影 响。定向增发募集资金投资项目即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年产一亿平米的光学膜项目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本年度实现的效益未达到预计效益 的原因为：公司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年产一亿平米的光学膜项目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日公告投产，主要生产光学膜等新型 产品，由于受到前期技术逐步完善、设备调试等因素影响，导致该系列产品的直接成本较高；此外， 由于公司涉足光学膜时间较短，国内销售渠道培育需要一定周期，对公司该产品的推广及销售产生 了较为不利的影响。定向增发募集资金投资项目即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收购江西科为薄膜新型材料有限公司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本年度实 现的效益未达到预计效益的原因为：由于受到江西科为薄膜新型材料有限公司经营等因素影响，江 西科为薄膜新型材料有限公司未达到预期效益。</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275"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日召开了关于超募资金投资项目的临时股东大会并对超募资金的使用计划进行 了公告。超募资金</w:t>
            </w:r>
            <w:r>
              <w:rPr>
                <w:rFonts w:ascii="Times New Roman" w:eastAsia="Times New Roman" w:hAnsi="Times New Roman" w:cs="Times New Roman"/>
                <w:color w:val="000000"/>
                <w:spacing w:val="0"/>
                <w:w w:val="100"/>
                <w:position w:val="0"/>
                <w:sz w:val="18"/>
                <w:szCs w:val="18"/>
              </w:rPr>
              <w:t>204,497.97</w:t>
            </w:r>
            <w:r>
              <w:rPr>
                <w:color w:val="000000"/>
                <w:spacing w:val="0"/>
                <w:w w:val="100"/>
                <w:position w:val="0"/>
              </w:rPr>
              <w:t>万元将用于投资建设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万吨太阳能电池封装材料基材项目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 产</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万吨新型功能性聚酯薄膜及</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万吨功能性膜级切片项目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，超募资金不能满足项目资金需求部 分，公司将通过自筹等方式来解决，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年度超募资金使用了 </w:t>
            </w:r>
            <w:r>
              <w:rPr>
                <w:rFonts w:ascii="Times New Roman" w:eastAsia="Times New Roman" w:hAnsi="Times New Roman" w:cs="Times New Roman"/>
                <w:color w:val="000000"/>
                <w:spacing w:val="0"/>
                <w:w w:val="100"/>
                <w:position w:val="0"/>
                <w:sz w:val="18"/>
                <w:szCs w:val="18"/>
              </w:rPr>
              <w:t>75,051.03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年度超募资金 使用了 </w:t>
            </w:r>
            <w:r>
              <w:rPr>
                <w:rFonts w:ascii="Times New Roman" w:eastAsia="Times New Roman" w:hAnsi="Times New Roman" w:cs="Times New Roman"/>
                <w:color w:val="000000"/>
                <w:spacing w:val="0"/>
                <w:w w:val="100"/>
                <w:position w:val="0"/>
                <w:sz w:val="18"/>
                <w:szCs w:val="18"/>
              </w:rPr>
              <w:t>89,443.32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年度超募资金使用了 </w:t>
            </w:r>
            <w:r>
              <w:rPr>
                <w:rFonts w:ascii="Times New Roman" w:eastAsia="Times New Roman" w:hAnsi="Times New Roman" w:cs="Times New Roman"/>
                <w:color w:val="000000"/>
                <w:spacing w:val="0"/>
                <w:w w:val="100"/>
                <w:position w:val="0"/>
                <w:sz w:val="18"/>
                <w:szCs w:val="18"/>
              </w:rPr>
              <w:t>33,111.09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年度超募资金使用了 </w:t>
            </w:r>
            <w:r>
              <w:rPr>
                <w:rFonts w:ascii="Times New Roman" w:eastAsia="Times New Roman" w:hAnsi="Times New Roman" w:cs="Times New Roman"/>
                <w:color w:val="000000"/>
                <w:spacing w:val="0"/>
                <w:w w:val="100"/>
                <w:position w:val="0"/>
                <w:sz w:val="18"/>
                <w:szCs w:val="18"/>
              </w:rPr>
              <w:t xml:space="preserve">6,281.01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年度超募资金使用了 </w:t>
            </w:r>
            <w:r>
              <w:rPr>
                <w:rFonts w:ascii="Times New Roman" w:eastAsia="Times New Roman" w:hAnsi="Times New Roman" w:cs="Times New Roman"/>
                <w:color w:val="000000"/>
                <w:spacing w:val="0"/>
                <w:w w:val="100"/>
                <w:position w:val="0"/>
                <w:sz w:val="18"/>
                <w:szCs w:val="18"/>
              </w:rPr>
              <w:t>2,946.30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年度超募资金使用了 </w:t>
            </w:r>
            <w:r>
              <w:rPr>
                <w:rFonts w:ascii="Times New Roman" w:eastAsia="Times New Roman" w:hAnsi="Times New Roman" w:cs="Times New Roman"/>
                <w:color w:val="000000"/>
                <w:spacing w:val="0"/>
                <w:w w:val="100"/>
                <w:position w:val="0"/>
                <w:sz w:val="18"/>
                <w:szCs w:val="18"/>
              </w:rPr>
              <w:t>729.28</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日，累计支付资金</w:t>
            </w:r>
            <w:r>
              <w:rPr>
                <w:rFonts w:ascii="Times New Roman" w:eastAsia="Times New Roman" w:hAnsi="Times New Roman" w:cs="Times New Roman"/>
                <w:color w:val="000000"/>
                <w:spacing w:val="0"/>
                <w:w w:val="100"/>
                <w:position w:val="0"/>
                <w:sz w:val="18"/>
                <w:szCs w:val="18"/>
              </w:rPr>
              <w:t>207,562.03</w:t>
            </w:r>
            <w:r>
              <w:rPr>
                <w:color w:val="000000"/>
                <w:spacing w:val="0"/>
                <w:w w:val="100"/>
                <w:position w:val="0"/>
              </w:rPr>
              <w:t>万元。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w:t>
            </w: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76"/>
        <w:gridCol w:w="7810"/>
      </w:tblGrid>
      <w:tr>
        <w:trPr>
          <w:trHeight w:val="403" w:hRule="exact"/>
        </w:trPr>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施地点变更情况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58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日，公司第一届董事会第七次会议审议并通过了《关于使用募集资金置换预先已投 入募集资金项目的自筹资金的议案》,同意公司以首次公开发行股票募集资金置换预先已投入募集资 金投资项目的自筹资金共计</w:t>
            </w:r>
            <w:r>
              <w:rPr>
                <w:rFonts w:ascii="Times New Roman" w:eastAsia="Times New Roman" w:hAnsi="Times New Roman" w:cs="Times New Roman"/>
                <w:color w:val="000000"/>
                <w:spacing w:val="0"/>
                <w:w w:val="100"/>
                <w:position w:val="0"/>
                <w:sz w:val="18"/>
                <w:szCs w:val="18"/>
              </w:rPr>
              <w:t>315,102,774.23</w:t>
            </w:r>
            <w:r>
              <w:rPr>
                <w:color w:val="000000"/>
                <w:spacing w:val="0"/>
                <w:w w:val="100"/>
                <w:position w:val="0"/>
              </w:rPr>
              <w:t>元。上述置换资金业经保荐人确认，并经上海众华沪银 会计师事务所有限公司沪众会字</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4114</w:t>
            </w:r>
            <w:r>
              <w:rPr>
                <w:color w:val="000000"/>
                <w:spacing w:val="0"/>
                <w:w w:val="100"/>
                <w:position w:val="0"/>
              </w:rPr>
              <w:t>号专项鉴证报告确认。</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日，公司第二 届董事会第九次会议审议并通过了《公司以募集资金置换预先已投入募集资金项目自筹资金》，同意 公司以非公开发行股票募集资金置换预先已投入募集资金投资项目的自筹资金共计</w:t>
            </w:r>
            <w:r>
              <w:rPr>
                <w:rFonts w:ascii="Times New Roman" w:eastAsia="Times New Roman" w:hAnsi="Times New Roman" w:cs="Times New Roman"/>
                <w:color w:val="000000"/>
                <w:spacing w:val="0"/>
                <w:w w:val="100"/>
                <w:position w:val="0"/>
                <w:sz w:val="18"/>
                <w:szCs w:val="18"/>
              </w:rPr>
              <w:t xml:space="preserve">140,652,078.81 </w:t>
            </w:r>
            <w:r>
              <w:rPr>
                <w:color w:val="000000"/>
                <w:spacing w:val="0"/>
                <w:w w:val="100"/>
                <w:position w:val="0"/>
              </w:rPr>
              <w:t>元。上述置换资金业经保荐人确认，并经众华会计师事务所众会字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4615</w:t>
            </w:r>
            <w:r>
              <w:rPr>
                <w:color w:val="000000"/>
                <w:spacing w:val="0"/>
                <w:w w:val="100"/>
                <w:position w:val="0"/>
              </w:rPr>
              <w:t>号专项鉴证报告确 认。</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20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日本公司第一届董事会第十三次会议决议，使用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亿元募集资金用于暂时补充 流动资金，使用期限不超过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日止，到期归还募集 资金专用账户。本公司于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日归还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亿元至募投资金专用账户。根据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日本公司第一届董事会第十九次会议决议，使用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亿元募集资金用于暂时补充流动资金，使用期限 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日止，到期归还募集资金专用账户。本公 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日归还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亿元至募投资金专用账户。根据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日第二届董事会第七次 会议决议决议，预计使用</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万元募集资金用于暂时补充流动资金，使用期限不超过</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个月，从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日止，到期归还募集资金专用账户。本公司实际使用闲置募 集资金暂时补充流动资金</w:t>
            </w:r>
            <w:r>
              <w:rPr>
                <w:rFonts w:ascii="Times New Roman" w:eastAsia="Times New Roman" w:hAnsi="Times New Roman" w:cs="Times New Roman"/>
                <w:color w:val="000000"/>
                <w:spacing w:val="0"/>
                <w:w w:val="100"/>
                <w:position w:val="0"/>
                <w:sz w:val="18"/>
                <w:szCs w:val="18"/>
              </w:rPr>
              <w:t>3,720.00</w:t>
            </w:r>
            <w:r>
              <w:rPr>
                <w:color w:val="000000"/>
                <w:spacing w:val="0"/>
                <w:w w:val="100"/>
                <w:position w:val="0"/>
              </w:rPr>
              <w:t>万元。截止至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日，本公司已全部归还至募集资金 专用账户。</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为了提高募集资金的使用效率，公司已定期存储了部分尚未使用的募集资金，到期后该部分资金将 返还至募集资金专户。剩余尚未使用的募集资金均存放于募集资金专户中。</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19" w:line="1" w:lineRule="exact"/>
      </w:pPr>
    </w:p>
    <w:p>
      <w:pPr>
        <w:pStyle w:val="Style32"/>
        <w:keepNext/>
        <w:keepLines/>
        <w:widowControl w:val="0"/>
        <w:numPr>
          <w:ilvl w:val="0"/>
          <w:numId w:val="3"/>
        </w:numPr>
        <w:shd w:val="clear" w:color="auto" w:fill="auto"/>
        <w:bidi w:val="0"/>
        <w:spacing w:before="0" w:after="380" w:line="240" w:lineRule="auto"/>
        <w:ind w:left="0" w:right="0" w:firstLine="0"/>
        <w:jc w:val="left"/>
      </w:pPr>
      <w:bookmarkStart w:id="244" w:name="bookmark244"/>
      <w:bookmarkStart w:id="245" w:name="bookmark245"/>
      <w:bookmarkStart w:id="246" w:name="bookmark246"/>
      <w:bookmarkStart w:id="247" w:name="bookmark247"/>
      <w:bookmarkEnd w:id="246"/>
      <w:r>
        <w:rPr>
          <w:color w:val="000000"/>
          <w:spacing w:val="0"/>
          <w:w w:val="100"/>
          <w:position w:val="0"/>
        </w:rPr>
        <w:t>募集资金变更项目情况</w:t>
      </w:r>
      <w:bookmarkEnd w:id="244"/>
      <w:bookmarkEnd w:id="245"/>
      <w:bookmarkEnd w:id="24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对应的原承 诺项目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变更后项目 拟投入募集 资金总额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本报告期实 际投入金额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截至期末实 际累计投入</w:t>
            </w:r>
          </w:p>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截至期末投 资进度</w:t>
            </w:r>
          </w:p>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本报告期实 现的效益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是否达到预 计效益</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tc>
      </w:tr>
    </w:tbl>
    <w:p>
      <w:pPr>
        <w:spacing w:lineRule="exact" w:line="1"/>
        <w:rPr>
          <w:sz w:val="2"/>
          <w:szCs w:val="2"/>
        </w:rPr>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变化</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收购江西科 为薄膜新型 材料有限公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万平方米光 学膜项目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830"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日经公司第二届董事会第十七次会议决议，公司收购江西科为薄膜新型 材料有限公司（以下简称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江西科为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股权。其中，收购柯秋平持有的江西科为 </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股权及时招军持有的江西科为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股权的价格合计为</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万元。同时，双星新材 向江西科为增加注册资本</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万元，增资后，江西科为注册资本为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万元。本 次增资</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万元的价格为人民币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万元，上述股权转让及增资金额合计为</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亿元。公司本次收购并增资江西科为使用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年度非公开发行募集资金</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年第一次临时股东大会决议：审议通过关于《公司拟使用部 分募集资金收购江西科为薄膜新型材料有限公司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股权并增加注册资本》的议案， 审议通过关于《江西科为薄膜新型材料有限公司股权转让与增资入股协议》的议案。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日完成收购江西科为薄膜新型材料有限公司的公告，双星新材公告： 拟使用部分募集资金收购江西科为薄膜新型材料有限公司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股权并增加注册资 本。</w:t>
            </w:r>
          </w:p>
        </w:tc>
      </w:tr>
      <w:tr>
        <w:trPr>
          <w:trHeight w:val="1027"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定向增发募集资金投资项目即''收购江西科为薄膜新型材料有限公司''本年度实现的效 益未达到预计效益的原因为：由于受到江西科为薄膜新型材料有限公司经营等因素影 响，江西科为薄膜新型材料有限公司未达到预期效益。</w:t>
            </w:r>
          </w:p>
        </w:tc>
      </w:tr>
      <w:tr>
        <w:trPr>
          <w:trHeight w:val="725"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200"/>
        <w:jc w:val="left"/>
      </w:pPr>
      <w:bookmarkStart w:id="248" w:name="bookmark248"/>
      <w:bookmarkStart w:id="249" w:name="bookmark249"/>
      <w:bookmarkStart w:id="250" w:name="bookmark250"/>
      <w:bookmarkStart w:id="251" w:name="bookmark251"/>
      <w:r>
        <w:rPr>
          <w:color w:val="000000"/>
          <w:spacing w:val="0"/>
          <w:w w:val="100"/>
          <w:position w:val="0"/>
          <w:sz w:val="24"/>
          <w:szCs w:val="24"/>
        </w:rPr>
        <w:t>六</w:t>
      </w:r>
      <w:bookmarkEnd w:id="250"/>
      <w:r>
        <w:rPr>
          <w:color w:val="000000"/>
          <w:spacing w:val="0"/>
          <w:w w:val="100"/>
          <w:position w:val="0"/>
          <w:sz w:val="24"/>
          <w:szCs w:val="24"/>
        </w:rPr>
        <w:t>、重大资产和股权出售</w:t>
      </w:r>
      <w:bookmarkEnd w:id="248"/>
      <w:bookmarkEnd w:id="249"/>
      <w:bookmarkEnd w:id="251"/>
    </w:p>
    <w:p>
      <w:pPr>
        <w:pStyle w:val="Style32"/>
        <w:keepNext/>
        <w:keepLines/>
        <w:widowControl w:val="0"/>
        <w:shd w:val="clear" w:color="auto" w:fill="auto"/>
        <w:tabs>
          <w:tab w:pos="603" w:val="left"/>
        </w:tabs>
        <w:bidi w:val="0"/>
        <w:spacing w:before="0" w:line="240" w:lineRule="auto"/>
        <w:ind w:left="0" w:right="0" w:firstLine="200"/>
        <w:jc w:val="left"/>
      </w:pPr>
      <w:bookmarkStart w:id="252" w:name="bookmark252"/>
      <w:bookmarkStart w:id="253" w:name="bookmark253"/>
      <w:bookmarkStart w:id="254" w:name="bookmark254"/>
      <w:bookmarkStart w:id="255" w:name="bookmark255"/>
      <w:r>
        <w:rPr>
          <w:rFonts w:ascii="Times New Roman" w:eastAsia="Times New Roman" w:hAnsi="Times New Roman" w:cs="Times New Roman"/>
          <w:color w:val="000000"/>
          <w:spacing w:val="0"/>
          <w:w w:val="100"/>
          <w:position w:val="0"/>
        </w:rPr>
        <w:t>1</w:t>
      </w:r>
      <w:bookmarkEnd w:id="254"/>
      <w:r>
        <w:rPr>
          <w:color w:val="000000"/>
          <w:spacing w:val="0"/>
          <w:w w:val="100"/>
          <w:position w:val="0"/>
        </w:rPr>
        <w:t>、</w:t>
        <w:tab/>
        <w:t>出售重大资产情况</w:t>
      </w:r>
      <w:bookmarkEnd w:id="252"/>
      <w:bookmarkEnd w:id="253"/>
      <w:bookmarkEnd w:id="255"/>
    </w:p>
    <w:p>
      <w:pPr>
        <w:pStyle w:val="Style28"/>
        <w:keepNext w:val="0"/>
        <w:keepLines w:val="0"/>
        <w:widowControl w:val="0"/>
        <w:shd w:val="clear" w:color="auto" w:fill="auto"/>
        <w:bidi w:val="0"/>
        <w:spacing w:before="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公司报告期未出售重大资产。</w:t>
      </w:r>
    </w:p>
    <w:p>
      <w:pPr>
        <w:pStyle w:val="Style32"/>
        <w:keepNext/>
        <w:keepLines/>
        <w:widowControl w:val="0"/>
        <w:shd w:val="clear" w:color="auto" w:fill="auto"/>
        <w:tabs>
          <w:tab w:pos="603" w:val="left"/>
        </w:tabs>
        <w:bidi w:val="0"/>
        <w:spacing w:before="0" w:line="240" w:lineRule="auto"/>
        <w:ind w:left="0" w:right="0" w:firstLine="200"/>
        <w:jc w:val="left"/>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2</w:t>
      </w:r>
      <w:bookmarkEnd w:id="258"/>
      <w:r>
        <w:rPr>
          <w:color w:val="000000"/>
          <w:spacing w:val="0"/>
          <w:w w:val="100"/>
          <w:position w:val="0"/>
        </w:rPr>
        <w:t>、</w:t>
        <w:tab/>
        <w:t>出售重大股权情况</w:t>
      </w:r>
      <w:bookmarkEnd w:id="256"/>
      <w:bookmarkEnd w:id="257"/>
      <w:bookmarkEnd w:id="259"/>
    </w:p>
    <w:p>
      <w:pPr>
        <w:pStyle w:val="Style28"/>
        <w:keepNext w:val="0"/>
        <w:keepLines w:val="0"/>
        <w:widowControl w:val="0"/>
        <w:shd w:val="clear" w:color="auto" w:fill="auto"/>
        <w:bidi w:val="0"/>
        <w:spacing w:before="0" w:after="36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722" w:val="left"/>
        </w:tabs>
        <w:bidi w:val="0"/>
        <w:spacing w:before="0" w:line="240" w:lineRule="auto"/>
        <w:ind w:left="0" w:right="0" w:firstLine="200"/>
        <w:jc w:val="left"/>
      </w:pPr>
      <w:bookmarkStart w:id="260" w:name="bookmark260"/>
      <w:bookmarkStart w:id="261" w:name="bookmark261"/>
      <w:bookmarkStart w:id="262" w:name="bookmark262"/>
      <w:bookmarkStart w:id="263" w:name="bookmark263"/>
      <w:r>
        <w:rPr>
          <w:color w:val="000000"/>
          <w:spacing w:val="0"/>
          <w:w w:val="100"/>
          <w:position w:val="0"/>
          <w:sz w:val="24"/>
          <w:szCs w:val="24"/>
        </w:rPr>
        <w:t>七</w:t>
      </w:r>
      <w:bookmarkEnd w:id="262"/>
      <w:r>
        <w:rPr>
          <w:color w:val="000000"/>
          <w:spacing w:val="0"/>
          <w:w w:val="100"/>
          <w:position w:val="0"/>
          <w:sz w:val="24"/>
          <w:szCs w:val="24"/>
        </w:rPr>
        <w:t>、</w:t>
        <w:tab/>
        <w:t>主要控股参股公司分析</w:t>
      </w:r>
      <w:bookmarkEnd w:id="260"/>
      <w:bookmarkEnd w:id="261"/>
      <w:bookmarkEnd w:id="263"/>
    </w:p>
    <w:p>
      <w:pPr>
        <w:pStyle w:val="Style28"/>
        <w:keepNext w:val="0"/>
        <w:keepLines w:val="0"/>
        <w:widowControl w:val="0"/>
        <w:shd w:val="clear" w:color="auto" w:fill="auto"/>
        <w:bidi w:val="0"/>
        <w:spacing w:before="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公司报告期内无应当披露的重要控股参股公司信息。</w:t>
      </w:r>
    </w:p>
    <w:p>
      <w:pPr>
        <w:pStyle w:val="Style24"/>
        <w:keepNext/>
        <w:keepLines/>
        <w:widowControl w:val="0"/>
        <w:shd w:val="clear" w:color="auto" w:fill="auto"/>
        <w:tabs>
          <w:tab w:pos="722" w:val="left"/>
        </w:tabs>
        <w:bidi w:val="0"/>
        <w:spacing w:before="0" w:line="240" w:lineRule="auto"/>
        <w:ind w:left="0" w:right="0" w:firstLine="200"/>
        <w:jc w:val="left"/>
      </w:pPr>
      <w:bookmarkStart w:id="264" w:name="bookmark264"/>
      <w:bookmarkStart w:id="265" w:name="bookmark265"/>
      <w:bookmarkStart w:id="266" w:name="bookmark266"/>
      <w:bookmarkStart w:id="267" w:name="bookmark267"/>
      <w:r>
        <w:rPr>
          <w:color w:val="000000"/>
          <w:spacing w:val="0"/>
          <w:w w:val="100"/>
          <w:position w:val="0"/>
          <w:sz w:val="24"/>
          <w:szCs w:val="24"/>
        </w:rPr>
        <w:t>八</w:t>
      </w:r>
      <w:bookmarkEnd w:id="266"/>
      <w:r>
        <w:rPr>
          <w:color w:val="000000"/>
          <w:spacing w:val="0"/>
          <w:w w:val="100"/>
          <w:position w:val="0"/>
          <w:sz w:val="24"/>
          <w:szCs w:val="24"/>
        </w:rPr>
        <w:t>、</w:t>
        <w:tab/>
        <w:t>公司控制的结构化主体情况</w:t>
      </w:r>
      <w:bookmarkEnd w:id="264"/>
      <w:bookmarkEnd w:id="265"/>
      <w:bookmarkEnd w:id="267"/>
    </w:p>
    <w:p>
      <w:pPr>
        <w:pStyle w:val="Style28"/>
        <w:keepNext w:val="0"/>
        <w:keepLines w:val="0"/>
        <w:widowControl w:val="0"/>
        <w:shd w:val="clear" w:color="auto" w:fill="auto"/>
        <w:bidi w:val="0"/>
        <w:spacing w:before="0" w:after="360" w:line="240" w:lineRule="auto"/>
        <w:ind w:left="0" w:right="0" w:firstLine="20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bidi w:val="0"/>
        <w:spacing w:before="0" w:after="300" w:line="313" w:lineRule="exact"/>
        <w:ind w:left="0" w:right="0" w:firstLine="0"/>
        <w:jc w:val="both"/>
      </w:pPr>
      <w:bookmarkStart w:id="268" w:name="bookmark268"/>
      <w:bookmarkStart w:id="269" w:name="bookmark269"/>
      <w:bookmarkStart w:id="270" w:name="bookmark270"/>
      <w:bookmarkStart w:id="271" w:name="bookmark271"/>
      <w:r>
        <w:rPr>
          <w:color w:val="000000"/>
          <w:spacing w:val="0"/>
          <w:w w:val="100"/>
          <w:position w:val="0"/>
          <w:sz w:val="24"/>
          <w:szCs w:val="24"/>
        </w:rPr>
        <w:t>九</w:t>
      </w:r>
      <w:bookmarkEnd w:id="270"/>
      <w:r>
        <w:rPr>
          <w:color w:val="000000"/>
          <w:spacing w:val="0"/>
          <w:w w:val="100"/>
          <w:position w:val="0"/>
          <w:sz w:val="24"/>
          <w:szCs w:val="24"/>
        </w:rPr>
        <w:t>、公司未来发展的展望</w:t>
      </w:r>
      <w:bookmarkEnd w:id="268"/>
      <w:bookmarkEnd w:id="269"/>
      <w:bookmarkEnd w:id="271"/>
    </w:p>
    <w:p>
      <w:pPr>
        <w:pStyle w:val="Style24"/>
        <w:keepNext/>
        <w:keepLines/>
        <w:widowControl w:val="0"/>
        <w:shd w:val="clear" w:color="auto" w:fill="auto"/>
        <w:bidi w:val="0"/>
        <w:spacing w:before="0" w:after="120" w:line="313" w:lineRule="exact"/>
        <w:ind w:left="0" w:right="0" w:firstLine="480"/>
        <w:jc w:val="both"/>
      </w:pPr>
      <w:bookmarkStart w:id="268" w:name="bookmark268"/>
      <w:bookmarkStart w:id="269" w:name="bookmark269"/>
      <w:bookmarkStart w:id="272" w:name="bookmark272"/>
      <w:bookmarkStart w:id="273" w:name="bookmark273"/>
      <w:r>
        <w:rPr>
          <w:color w:val="000000"/>
          <w:spacing w:val="0"/>
          <w:w w:val="100"/>
          <w:position w:val="0"/>
          <w:sz w:val="24"/>
          <w:szCs w:val="24"/>
        </w:rPr>
        <w:t>（</w:t>
      </w:r>
      <w:bookmarkEnd w:id="272"/>
      <w:r>
        <w:rPr>
          <w:color w:val="000000"/>
          <w:spacing w:val="0"/>
          <w:w w:val="100"/>
          <w:position w:val="0"/>
          <w:sz w:val="24"/>
          <w:szCs w:val="24"/>
        </w:rPr>
        <w:t>一）行业竞争格局和发展趋势</w:t>
      </w:r>
      <w:bookmarkEnd w:id="268"/>
      <w:bookmarkEnd w:id="269"/>
      <w:bookmarkEnd w:id="273"/>
    </w:p>
    <w:p>
      <w:pPr>
        <w:pStyle w:val="Style35"/>
        <w:keepNext w:val="0"/>
        <w:keepLines w:val="0"/>
        <w:widowControl w:val="0"/>
        <w:shd w:val="clear" w:color="auto" w:fill="auto"/>
        <w:bidi w:val="0"/>
        <w:spacing w:before="0" w:after="120" w:line="310" w:lineRule="exact"/>
        <w:ind w:left="0" w:right="0" w:firstLine="480"/>
        <w:jc w:val="both"/>
        <w:rPr>
          <w:sz w:val="22"/>
          <w:szCs w:val="22"/>
        </w:rPr>
      </w:pPr>
      <w:r>
        <w:rPr>
          <w:color w:val="000000"/>
          <w:spacing w:val="0"/>
          <w:w w:val="100"/>
          <w:position w:val="0"/>
          <w:sz w:val="22"/>
          <w:szCs w:val="22"/>
        </w:rPr>
        <w:t>当前，全球经济依然严峻复杂，行业市场竞争日趋激烈，国内聚酯薄膜的需求稳定增长, 随着技术不断进步，聚酯薄膜将会赋予更多功能特性，是当前工业中间材料和未来战略性新 兴产业中重要的新材料。</w:t>
      </w:r>
    </w:p>
    <w:p>
      <w:pPr>
        <w:pStyle w:val="Style35"/>
        <w:keepNext w:val="0"/>
        <w:keepLines w:val="0"/>
        <w:widowControl w:val="0"/>
        <w:shd w:val="clear" w:color="auto" w:fill="auto"/>
        <w:bidi w:val="0"/>
        <w:spacing w:before="0" w:after="120" w:line="313" w:lineRule="exact"/>
        <w:ind w:left="0" w:right="0" w:firstLine="480"/>
        <w:jc w:val="both"/>
        <w:rPr>
          <w:sz w:val="22"/>
          <w:szCs w:val="22"/>
        </w:rPr>
      </w:pPr>
      <w:r>
        <w:rPr>
          <w:color w:val="000000"/>
          <w:spacing w:val="0"/>
          <w:w w:val="100"/>
          <w:position w:val="0"/>
          <w:sz w:val="22"/>
          <w:szCs w:val="22"/>
        </w:rPr>
        <w:t>聚酯薄膜由于具有多方面优异功能，被广泛应用在包装和新材料，但企业需积极开发、 生产符合企业特色又能满足市场的新产品，逐步向差异化、特种化、高端化产品转换，进一 步提升核心竞争能力，特别是近年来，高附加值产品份额在增加，生产高附加值的特种功能 薄膜，展现产品的错位竞争，可提升行业整体核心竞争水平，顺应和推动了新兴产业的快速 发展，促进行业良性发展。</w:t>
      </w:r>
    </w:p>
    <w:p>
      <w:pPr>
        <w:pStyle w:val="Style35"/>
        <w:keepNext w:val="0"/>
        <w:keepLines w:val="0"/>
        <w:widowControl w:val="0"/>
        <w:shd w:val="clear" w:color="auto" w:fill="auto"/>
        <w:bidi w:val="0"/>
        <w:spacing w:before="0" w:after="120" w:line="315" w:lineRule="exact"/>
        <w:ind w:left="0" w:right="0" w:firstLine="480"/>
        <w:jc w:val="both"/>
        <w:rPr>
          <w:sz w:val="22"/>
          <w:szCs w:val="22"/>
        </w:rPr>
      </w:pPr>
      <w:r>
        <w:rPr>
          <w:color w:val="000000"/>
          <w:spacing w:val="0"/>
          <w:w w:val="100"/>
          <w:position w:val="0"/>
          <w:sz w:val="22"/>
          <w:szCs w:val="22"/>
        </w:rPr>
        <w:t>聚酯薄膜行业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高性能薄膜发展规划：提出未来</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年发展高性能薄膜通过创新驱 动，提高产业的有效供给水平；追求质量，提高企业的市场竞争水平；密切跟踪正在转变世 界的科技变革，依靠产学研结合，有规划地开发各种新材料、新技术和新产品，通过发展高 性能薄膜来提升整个聚酯薄膜产业的结构水平，鼓励发展性能明显超越现有市场的全新薄膜 产品、鼓励发展新用途且市场容量大的薄膜产品、鼓励发展有益于保护环境的薄膜产品，实 施差异化发展战略、细分市场，满足不同用户的需求，加大科技投入，大力开发特种膜、功 能膜满足不同客户群体的特殊需求将是行业未来的发展方向。</w:t>
      </w:r>
    </w:p>
    <w:p>
      <w:pPr>
        <w:pStyle w:val="Style35"/>
        <w:keepNext w:val="0"/>
        <w:keepLines w:val="0"/>
        <w:widowControl w:val="0"/>
        <w:shd w:val="clear" w:color="auto" w:fill="auto"/>
        <w:bidi w:val="0"/>
        <w:spacing w:before="0" w:after="120" w:line="312" w:lineRule="exact"/>
        <w:ind w:left="0" w:right="0" w:firstLine="480"/>
        <w:jc w:val="both"/>
        <w:rPr>
          <w:sz w:val="22"/>
          <w:szCs w:val="22"/>
        </w:rPr>
      </w:pPr>
      <w:r>
        <w:rPr>
          <w:color w:val="000000"/>
          <w:spacing w:val="0"/>
          <w:w w:val="100"/>
          <w:position w:val="0"/>
          <w:sz w:val="22"/>
          <w:szCs w:val="22"/>
        </w:rPr>
        <w:t>公司加快实施创新驱动战略，围绕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特色化、集聚化、高端化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为目标，以创新发展、绿 色发展、提档发展、高端发展为工作路径，以制度创新带动潜能发挥为工作主线，做强做精 聚酯新材料产业，加快企业转型升级，注重内涵与质量，一方面围绕行业重点发展产品与上 下游产业链的联合协作、与科研院所协同创新、联合攻关，有效地实现重点产品的技术突破; 另一方面，突出加强自主创新，围绕高端产业，做好产业高端，开展多元化竞争优势，开展 技术进步，资源整合，调结构，积极推广应用新技术、新工艺、新材料，布局聚酯薄膜高端 产品生产和应用领域，随着产能、效益的逐步释放，抢占市场，实现对进口产品的替代，并 在聚酯薄膜应用的部分细分行业做精做专，实现创新引领加快高附加值差异化品种开发力度, 重点开发光学膜、光电新材料、新能源材料、电子信息材料等高附加值产品，走向高端发展、 差异化发展格局，提升企业综合竞争力。</w:t>
      </w:r>
    </w:p>
    <w:p>
      <w:pPr>
        <w:pStyle w:val="Style35"/>
        <w:keepNext w:val="0"/>
        <w:keepLines w:val="0"/>
        <w:widowControl w:val="0"/>
        <w:shd w:val="clear" w:color="auto" w:fill="auto"/>
        <w:bidi w:val="0"/>
        <w:spacing w:before="0" w:after="120" w:line="314" w:lineRule="exact"/>
        <w:ind w:left="0" w:right="0" w:firstLine="480"/>
        <w:jc w:val="both"/>
        <w:rPr>
          <w:sz w:val="22"/>
          <w:szCs w:val="22"/>
        </w:rPr>
      </w:pPr>
      <w:bookmarkStart w:id="274" w:name="bookmark274"/>
      <w:r>
        <w:rPr>
          <w:rFonts w:ascii="Times New Roman" w:eastAsia="Times New Roman" w:hAnsi="Times New Roman" w:cs="Times New Roman"/>
          <w:color w:val="000000"/>
          <w:spacing w:val="0"/>
          <w:w w:val="100"/>
          <w:position w:val="0"/>
          <w:sz w:val="24"/>
          <w:szCs w:val="24"/>
        </w:rPr>
        <w:t>1</w:t>
      </w:r>
      <w:bookmarkEnd w:id="274"/>
      <w:r>
        <w:rPr>
          <w:color w:val="000000"/>
          <w:spacing w:val="0"/>
          <w:w w:val="100"/>
          <w:position w:val="0"/>
          <w:sz w:val="22"/>
          <w:szCs w:val="22"/>
        </w:rPr>
        <w:t>、在产品结构方面，国外大型跨国企业根据新兴产业的需求，占领了高端薄膜的国际市 场。当前，光学基膜产品的国内、国际市场被国外企业垄断，国内对光学基膜的进口依存度 较高。未来，国内包括液晶电视在内的电子产品持续快速增长，国产的光学膜供给迫切需要 加快步伐实现替代，为此，增加光学膜项目的开发研究对提升下游的液晶显示器材等产业的 国产化有着积极作用。</w:t>
      </w:r>
    </w:p>
    <w:p>
      <w:pPr>
        <w:pStyle w:val="Style35"/>
        <w:keepNext w:val="0"/>
        <w:keepLines w:val="0"/>
        <w:widowControl w:val="0"/>
        <w:shd w:val="clear" w:color="auto" w:fill="auto"/>
        <w:bidi w:val="0"/>
        <w:spacing w:before="0" w:after="120" w:line="322" w:lineRule="exact"/>
        <w:ind w:left="0" w:right="0" w:firstLine="480"/>
        <w:jc w:val="both"/>
        <w:rPr>
          <w:sz w:val="22"/>
          <w:szCs w:val="22"/>
        </w:rPr>
      </w:pPr>
      <w:bookmarkStart w:id="275" w:name="bookmark275"/>
      <w:r>
        <w:rPr>
          <w:rFonts w:ascii="Times New Roman" w:eastAsia="Times New Roman" w:hAnsi="Times New Roman" w:cs="Times New Roman"/>
          <w:color w:val="000000"/>
          <w:spacing w:val="0"/>
          <w:w w:val="100"/>
          <w:position w:val="0"/>
          <w:sz w:val="24"/>
          <w:szCs w:val="24"/>
        </w:rPr>
        <w:t>2</w:t>
      </w:r>
      <w:bookmarkEnd w:id="275"/>
      <w:r>
        <w:rPr>
          <w:color w:val="000000"/>
          <w:spacing w:val="0"/>
          <w:w w:val="100"/>
          <w:position w:val="0"/>
          <w:sz w:val="22"/>
          <w:szCs w:val="22"/>
        </w:rPr>
        <w:t>、高阻隔性聚酯薄膜通过填料改性、多层复合、溅射等技术方式赋予聚酯薄膜优良的水 蒸气、氧气阻隔性，可以应用于节能、医疗和光电领域，市场前景广阔。</w:t>
      </w:r>
    </w:p>
    <w:p>
      <w:pPr>
        <w:pStyle w:val="Style35"/>
        <w:keepNext w:val="0"/>
        <w:keepLines w:val="0"/>
        <w:widowControl w:val="0"/>
        <w:shd w:val="clear" w:color="auto" w:fill="auto"/>
        <w:bidi w:val="0"/>
        <w:spacing w:before="0" w:after="120" w:line="310" w:lineRule="exact"/>
        <w:ind w:left="0" w:right="0" w:firstLine="480"/>
        <w:jc w:val="both"/>
        <w:rPr>
          <w:sz w:val="22"/>
          <w:szCs w:val="22"/>
        </w:rPr>
      </w:pPr>
      <w:bookmarkStart w:id="276" w:name="bookmark276"/>
      <w:r>
        <w:rPr>
          <w:rFonts w:ascii="Times New Roman" w:eastAsia="Times New Roman" w:hAnsi="Times New Roman" w:cs="Times New Roman"/>
          <w:color w:val="000000"/>
          <w:spacing w:val="0"/>
          <w:w w:val="100"/>
          <w:position w:val="0"/>
          <w:sz w:val="24"/>
          <w:szCs w:val="24"/>
        </w:rPr>
        <w:t>3</w:t>
      </w:r>
      <w:bookmarkEnd w:id="276"/>
      <w:r>
        <w:rPr>
          <w:color w:val="000000"/>
          <w:spacing w:val="0"/>
          <w:w w:val="100"/>
          <w:position w:val="0"/>
          <w:sz w:val="22"/>
          <w:szCs w:val="22"/>
        </w:rPr>
        <w:t>、 热收缩聚酯薄膜主要在高端产品（出口产品）和领域中应用。当前国内市场上，聚酯 热收缩膜主要应用在电容器、电池商标、</w:t>
      </w:r>
      <w:r>
        <w:rPr>
          <w:rFonts w:ascii="Times New Roman" w:eastAsia="Times New Roman" w:hAnsi="Times New Roman" w:cs="Times New Roman"/>
          <w:color w:val="000000"/>
          <w:spacing w:val="0"/>
          <w:w w:val="100"/>
          <w:position w:val="0"/>
          <w:sz w:val="24"/>
          <w:szCs w:val="24"/>
        </w:rPr>
        <w:t>PET</w:t>
      </w:r>
      <w:r>
        <w:rPr>
          <w:color w:val="000000"/>
          <w:spacing w:val="0"/>
          <w:w w:val="100"/>
          <w:position w:val="0"/>
          <w:sz w:val="22"/>
          <w:szCs w:val="22"/>
        </w:rPr>
        <w:t>瓶收缩标签等产品上，具有方便、环保、有利 于回收等特点，未来将逐步替代</w:t>
      </w:r>
      <w:r>
        <w:rPr>
          <w:rFonts w:ascii="Times New Roman" w:eastAsia="Times New Roman" w:hAnsi="Times New Roman" w:cs="Times New Roman"/>
          <w:color w:val="000000"/>
          <w:spacing w:val="0"/>
          <w:w w:val="100"/>
          <w:position w:val="0"/>
          <w:sz w:val="24"/>
          <w:szCs w:val="24"/>
        </w:rPr>
        <w:t>PVC</w:t>
      </w:r>
      <w:r>
        <w:rPr>
          <w:color w:val="000000"/>
          <w:spacing w:val="0"/>
          <w:w w:val="100"/>
          <w:position w:val="0"/>
          <w:sz w:val="22"/>
          <w:szCs w:val="22"/>
        </w:rPr>
        <w:t>热收缩膜。</w:t>
      </w:r>
    </w:p>
    <w:p>
      <w:pPr>
        <w:pStyle w:val="Style35"/>
        <w:keepNext w:val="0"/>
        <w:keepLines w:val="0"/>
        <w:widowControl w:val="0"/>
        <w:shd w:val="clear" w:color="auto" w:fill="auto"/>
        <w:tabs>
          <w:tab w:pos="822" w:val="left"/>
        </w:tabs>
        <w:bidi w:val="0"/>
        <w:spacing w:before="0" w:line="314" w:lineRule="exact"/>
        <w:ind w:left="0" w:right="0" w:firstLine="480"/>
        <w:jc w:val="both"/>
        <w:rPr>
          <w:sz w:val="22"/>
          <w:szCs w:val="22"/>
        </w:rPr>
      </w:pPr>
      <w:bookmarkStart w:id="277" w:name="bookmark277"/>
      <w:r>
        <w:rPr>
          <w:rFonts w:ascii="Times New Roman" w:eastAsia="Times New Roman" w:hAnsi="Times New Roman" w:cs="Times New Roman"/>
          <w:color w:val="000000"/>
          <w:spacing w:val="0"/>
          <w:w w:val="100"/>
          <w:position w:val="0"/>
          <w:sz w:val="24"/>
          <w:szCs w:val="24"/>
        </w:rPr>
        <w:t>4</w:t>
      </w:r>
      <w:bookmarkEnd w:id="277"/>
      <w:r>
        <w:rPr>
          <w:color w:val="000000"/>
          <w:spacing w:val="0"/>
          <w:w w:val="100"/>
          <w:position w:val="0"/>
          <w:sz w:val="22"/>
          <w:szCs w:val="22"/>
        </w:rPr>
        <w:t>、</w:t>
        <w:tab/>
        <w:t xml:space="preserve">智能窗膜是实现智能调控光热透反射特性的节能材料，它的调节仅利用自然环境的温 度变化就能实现对太阳能的自动调控的功能。夏天最大限度的控制的减少热量的侵袭，冬天 积极导入太阳光特别是其中的红外部分，减少资源和能源的消耗。同时，玻璃窗膜在维护物 </w:t>
      </w:r>
      <w:r>
        <w:rPr>
          <w:color w:val="000000"/>
          <w:spacing w:val="0"/>
          <w:w w:val="100"/>
          <w:position w:val="0"/>
          <w:sz w:val="22"/>
          <w:szCs w:val="22"/>
        </w:rPr>
        <w:t>玻璃的安全性、有效控制和减少玻璃爆裂及高空坠落伤害等方面有着重要的作用。</w:t>
      </w:r>
    </w:p>
    <w:p>
      <w:pPr>
        <w:pStyle w:val="Style35"/>
        <w:keepNext w:val="0"/>
        <w:keepLines w:val="0"/>
        <w:widowControl w:val="0"/>
        <w:shd w:val="clear" w:color="auto" w:fill="auto"/>
        <w:bidi w:val="0"/>
        <w:spacing w:before="0" w:line="312" w:lineRule="exact"/>
        <w:ind w:left="0" w:right="0" w:firstLine="520"/>
        <w:jc w:val="both"/>
        <w:rPr>
          <w:sz w:val="22"/>
          <w:szCs w:val="22"/>
        </w:rPr>
      </w:pPr>
      <w:r>
        <w:rPr>
          <w:color w:val="000000"/>
          <w:spacing w:val="0"/>
          <w:w w:val="100"/>
          <w:position w:val="0"/>
          <w:sz w:val="22"/>
          <w:szCs w:val="22"/>
        </w:rPr>
        <w:t>通过对行业未来发展趋势分析，聚酯薄膜行业是未来国家重点发展的新材料行业，我国 《国民经济和社会发展第十二个五年规划纲要</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2011-2015</w:t>
      </w:r>
      <w:r>
        <w:rPr>
          <w:color w:val="000000"/>
          <w:spacing w:val="0"/>
          <w:w w:val="100"/>
          <w:position w:val="0"/>
          <w:sz w:val="22"/>
          <w:szCs w:val="22"/>
        </w:rPr>
        <w:t>年）》提出：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积极推动重点领域 跨越发展，大力发展节能环保、新一代信息技术、生物、高端装备制造、新能源、新材料等 战略性新兴产业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月，国家发改委、科技部、工信部、商务部、知识产权局等五部 门联合发布了《当前优先发展的高技术产业化重点领域指南（</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2"/>
          <w:szCs w:val="22"/>
        </w:rPr>
        <w:t>年度）》（</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2"/>
          <w:szCs w:val="22"/>
        </w:rPr>
        <w:t>年第</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号 公告），其中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四、新材料</w:t>
      </w:r>
      <w:r>
        <w:rPr>
          <w:rFonts w:ascii="Times New Roman" w:eastAsia="Times New Roman" w:hAnsi="Times New Roman" w:cs="Times New Roman"/>
          <w:color w:val="000000"/>
          <w:spacing w:val="0"/>
          <w:w w:val="100"/>
          <w:position w:val="0"/>
          <w:sz w:val="24"/>
          <w:szCs w:val="24"/>
        </w:rPr>
        <w:t>”“42</w:t>
      </w:r>
      <w:r>
        <w:rPr>
          <w:color w:val="000000"/>
          <w:spacing w:val="0"/>
          <w:w w:val="100"/>
          <w:position w:val="0"/>
          <w:sz w:val="22"/>
          <w:szCs w:val="22"/>
        </w:rPr>
        <w:t>、特种功能材料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中包括</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功能薄膜</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。聚酯薄膜行业也是国际 上主流的塑料薄膜产品。目前国内随着新投资生产线的不断建成，因此未来发展趋势表现为 常规产品竞争较为激烈；在高性能聚酯薄膜，如电子信息材料、显示器材料、新能源材料等 应用领域，由于工艺技术和设备壁垒较高，国内仍以进口为主，虽然在进口替代的驱动下国 内一些企业正在通过直接投资、参股、技术合作等方式进入该领域，但是具备一定规模的参 与企业数量较少，产品毛利率水平一直处于较高水平。由于该领域设备供应周期、技术转化 周期均较长，要求生产企业具备大量实际生产的数据存储，因此较高毛利率水平将维持一段 时间。</w:t>
      </w:r>
    </w:p>
    <w:p>
      <w:pPr>
        <w:pStyle w:val="Style47"/>
        <w:keepNext w:val="0"/>
        <w:keepLines w:val="0"/>
        <w:widowControl w:val="0"/>
        <w:shd w:val="clear" w:color="auto" w:fill="auto"/>
        <w:tabs>
          <w:tab w:pos="1125" w:val="left"/>
        </w:tabs>
        <w:bidi w:val="0"/>
        <w:spacing w:before="0" w:line="312" w:lineRule="exact"/>
        <w:ind w:left="0" w:right="0" w:firstLine="520"/>
        <w:jc w:val="both"/>
        <w:rPr>
          <w:sz w:val="24"/>
          <w:szCs w:val="24"/>
        </w:rPr>
      </w:pPr>
      <w:bookmarkStart w:id="278" w:name="bookmark278"/>
      <w:r>
        <w:rPr>
          <w:b/>
          <w:bCs/>
          <w:color w:val="000000"/>
          <w:spacing w:val="0"/>
          <w:w w:val="100"/>
          <w:position w:val="0"/>
          <w:sz w:val="24"/>
          <w:szCs w:val="24"/>
        </w:rPr>
        <w:t>（</w:t>
      </w:r>
      <w:bookmarkEnd w:id="278"/>
      <w:r>
        <w:rPr>
          <w:b/>
          <w:bCs/>
          <w:color w:val="000000"/>
          <w:spacing w:val="0"/>
          <w:w w:val="100"/>
          <w:position w:val="0"/>
          <w:sz w:val="24"/>
          <w:szCs w:val="24"/>
        </w:rPr>
        <w:t>二）</w:t>
        <w:tab/>
        <w:t>公司发展战略</w:t>
      </w:r>
    </w:p>
    <w:p>
      <w:pPr>
        <w:pStyle w:val="Style47"/>
        <w:keepNext w:val="0"/>
        <w:keepLines w:val="0"/>
        <w:widowControl w:val="0"/>
        <w:shd w:val="clear" w:color="auto" w:fill="auto"/>
        <w:bidi w:val="0"/>
        <w:spacing w:before="0" w:line="305" w:lineRule="exact"/>
        <w:ind w:left="0" w:right="0" w:firstLine="520"/>
        <w:jc w:val="both"/>
      </w:pPr>
      <w:r>
        <w:rPr>
          <w:color w:val="000000"/>
          <w:spacing w:val="0"/>
          <w:w w:val="100"/>
          <w:position w:val="0"/>
        </w:rPr>
        <w:t>目前公司面临的外部发展环境仍然严峻复杂，世界经济还在深度调整，我国经济进入结 构优化、动力转换的新常态，行业竞争向纵深发展，品牌化趋势明显，企业作为市场经济主 体更应该围绕市场，围绕产业升级，大力度开展结构调整，围绕高端发展，由矩阵式管理进 入专业化管理，要充分认识到中国制造业成本上升，通过劳动生产率提高消化成本；通过技 术进步从产业低端走向中高端；通过专业技术开发进行差异化发展；通过内部技能提升、劳 动生产效率提高实现效益增长；提高新产品占比、新市场开发比例培育新的增长点。</w:t>
      </w:r>
    </w:p>
    <w:p>
      <w:pPr>
        <w:pStyle w:val="Style47"/>
        <w:keepNext w:val="0"/>
        <w:keepLines w:val="0"/>
        <w:widowControl w:val="0"/>
        <w:shd w:val="clear" w:color="auto" w:fill="auto"/>
        <w:bidi w:val="0"/>
        <w:spacing w:before="0"/>
        <w:ind w:left="0" w:right="0" w:firstLine="520"/>
        <w:jc w:val="both"/>
      </w:pPr>
      <w:r>
        <w:rPr>
          <w:color w:val="000000"/>
          <w:spacing w:val="0"/>
          <w:w w:val="100"/>
          <w:position w:val="0"/>
        </w:rPr>
        <w:t>公司通过创新驱动战略实施，差异化加快发展，以实现企业效益最大化。同时，强力推 进重点新项目，实现高效高端发展。</w:t>
      </w:r>
    </w:p>
    <w:p>
      <w:pPr>
        <w:pStyle w:val="Style47"/>
        <w:keepNext w:val="0"/>
        <w:keepLines w:val="0"/>
        <w:widowControl w:val="0"/>
        <w:shd w:val="clear" w:color="auto" w:fill="auto"/>
        <w:bidi w:val="0"/>
        <w:spacing w:before="0"/>
        <w:ind w:left="0" w:right="0" w:firstLine="520"/>
        <w:jc w:val="both"/>
      </w:pPr>
      <w:r>
        <w:rPr>
          <w:color w:val="000000"/>
          <w:spacing w:val="0"/>
          <w:w w:val="100"/>
          <w:position w:val="0"/>
        </w:rPr>
        <w:t>首发募投项目及非公发行募投项目生产的产品分别为环保型热收缩聚酯薄膜、太阳能基 材背膜、新型功能性聚酯薄膜、功能性膜级聚酯切片、以及光学膜基材及光学膜下游应用产 品。首发募投项目及非公发行募投项目生产的产品均为差异化功能性聚酯薄膜或者其上游原 材料膜级聚酯切片，丰富了公司聚酯薄膜的产品结构，分散了经营风险，降低了公司聚酯薄 膜生产成本。</w:t>
      </w:r>
    </w:p>
    <w:p>
      <w:pPr>
        <w:pStyle w:val="Style47"/>
        <w:keepNext w:val="0"/>
        <w:keepLines w:val="0"/>
        <w:widowControl w:val="0"/>
        <w:shd w:val="clear" w:color="auto" w:fill="auto"/>
        <w:tabs>
          <w:tab w:pos="1125" w:val="left"/>
        </w:tabs>
        <w:bidi w:val="0"/>
        <w:spacing w:before="0" w:line="312" w:lineRule="exact"/>
        <w:ind w:left="0" w:right="0" w:firstLine="520"/>
        <w:jc w:val="both"/>
        <w:rPr>
          <w:sz w:val="24"/>
          <w:szCs w:val="24"/>
        </w:rPr>
      </w:pPr>
      <w:bookmarkStart w:id="279" w:name="bookmark279"/>
      <w:r>
        <w:rPr>
          <w:b/>
          <w:bCs/>
          <w:color w:val="000000"/>
          <w:spacing w:val="0"/>
          <w:w w:val="100"/>
          <w:position w:val="0"/>
          <w:sz w:val="24"/>
          <w:szCs w:val="24"/>
        </w:rPr>
        <w:t>（</w:t>
      </w:r>
      <w:bookmarkEnd w:id="279"/>
      <w:r>
        <w:rPr>
          <w:b/>
          <w:bCs/>
          <w:color w:val="000000"/>
          <w:spacing w:val="0"/>
          <w:w w:val="100"/>
          <w:position w:val="0"/>
          <w:sz w:val="24"/>
          <w:szCs w:val="24"/>
        </w:rPr>
        <w:t>三）</w:t>
        <w:tab/>
        <w:t>公司经营计划</w:t>
      </w:r>
    </w:p>
    <w:p>
      <w:pPr>
        <w:pStyle w:val="Style47"/>
        <w:keepNext w:val="0"/>
        <w:keepLines w:val="0"/>
        <w:widowControl w:val="0"/>
        <w:shd w:val="clear" w:color="auto" w:fill="auto"/>
        <w:bidi w:val="0"/>
        <w:spacing w:before="0" w:line="314" w:lineRule="exact"/>
        <w:ind w:left="0" w:right="0" w:firstLine="620"/>
        <w:jc w:val="left"/>
      </w:pPr>
      <w:r>
        <w:rPr>
          <w:color w:val="000000"/>
          <w:spacing w:val="0"/>
          <w:w w:val="100"/>
          <w:position w:val="0"/>
        </w:rPr>
        <w:t>根据公司发展战略及</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年发展目标，结合公司的实际情况，公司在</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 xml:space="preserve">年的经营计划: </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年，经济仍然存在不确定性因素，我们要把握形势变化，深刻认识当前经济发展走势， 积极作为，围绕市场优化产品结构调整，围绕创新驱动发展战略，加快转型升级步伐，拓宽 发展空间，加大项目推进力度，继续保持行业龙头地位，计划全年销售增长</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w:t>
      </w:r>
    </w:p>
    <w:p>
      <w:pPr>
        <w:pStyle w:val="Style47"/>
        <w:keepNext w:val="0"/>
        <w:keepLines w:val="0"/>
        <w:widowControl w:val="0"/>
        <w:shd w:val="clear" w:color="auto" w:fill="auto"/>
        <w:bidi w:val="0"/>
        <w:spacing w:before="0" w:line="318" w:lineRule="exact"/>
        <w:ind w:left="0" w:right="0" w:firstLine="52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年工作目标：以质量和效率为主题，以效益为中心，实施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六大发展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战略。围绕品 牌运营，集聚人才；深入推进创新驱动战略实施，加快转型升级；着力落实</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五大板块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工作, 开辟新市场；继续抓好项目建设，创新发展。聚力创新，聚焦效益，推进企业向更高水平发 展。</w:t>
      </w:r>
    </w:p>
    <w:p>
      <w:pPr>
        <w:pStyle w:val="Style47"/>
        <w:keepNext w:val="0"/>
        <w:keepLines w:val="0"/>
        <w:widowControl w:val="0"/>
        <w:shd w:val="clear" w:color="auto" w:fill="auto"/>
        <w:tabs>
          <w:tab w:pos="1125" w:val="left"/>
        </w:tabs>
        <w:bidi w:val="0"/>
        <w:spacing w:before="0" w:line="312" w:lineRule="exact"/>
        <w:ind w:left="0" w:right="0" w:firstLine="520"/>
        <w:jc w:val="both"/>
        <w:rPr>
          <w:sz w:val="24"/>
          <w:szCs w:val="24"/>
        </w:rPr>
      </w:pPr>
      <w:bookmarkStart w:id="280" w:name="bookmark280"/>
      <w:r>
        <w:rPr>
          <w:b/>
          <w:bCs/>
          <w:color w:val="000000"/>
          <w:spacing w:val="0"/>
          <w:w w:val="100"/>
          <w:position w:val="0"/>
          <w:sz w:val="24"/>
          <w:szCs w:val="24"/>
        </w:rPr>
        <w:t>（</w:t>
      </w:r>
      <w:bookmarkEnd w:id="280"/>
      <w:r>
        <w:rPr>
          <w:b/>
          <w:bCs/>
          <w:color w:val="000000"/>
          <w:spacing w:val="0"/>
          <w:w w:val="100"/>
          <w:position w:val="0"/>
          <w:sz w:val="24"/>
          <w:szCs w:val="24"/>
        </w:rPr>
        <w:t>四）</w:t>
        <w:tab/>
        <w:t>资金需求及安排情况</w:t>
      </w:r>
    </w:p>
    <w:p>
      <w:pPr>
        <w:pStyle w:val="Style47"/>
        <w:keepNext w:val="0"/>
        <w:keepLines w:val="0"/>
        <w:widowControl w:val="0"/>
        <w:shd w:val="clear" w:color="auto" w:fill="auto"/>
        <w:bidi w:val="0"/>
        <w:spacing w:before="0" w:line="322" w:lineRule="exact"/>
        <w:ind w:left="0" w:right="0" w:firstLine="520"/>
        <w:jc w:val="both"/>
      </w:pPr>
      <w:r>
        <w:rPr>
          <w:color w:val="000000"/>
          <w:spacing w:val="0"/>
          <w:w w:val="100"/>
          <w:position w:val="0"/>
        </w:rPr>
        <w:t>近几来，公司规模化发展战略及差异化发展战略实施均保持稳步增长，</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 xml:space="preserve">年，公司将 继续加大高端产品、高附加值新品的研发与生产，增强企业自主创新能力，提高核心竞争力， </w:t>
      </w:r>
      <w:r>
        <w:rPr>
          <w:color w:val="000000"/>
          <w:spacing w:val="0"/>
          <w:w w:val="100"/>
          <w:position w:val="0"/>
        </w:rPr>
        <w:t>围绕技术创新、管理创新、营销模式创新开展一系列工作；根据企业经营发展需要，合理筹 集、安排和使用资金。一方面，多渠道拓展融资渠道，保证公司项目建设资金的投入；另一 方面，通过合理的财务管理和资金管理，在完成现有产品和生产规模上，将通过向金融机构 贷款融资、资本市场融资和自有资金解决公司生产经营所需资金，保证企业发展需要。</w:t>
      </w:r>
    </w:p>
    <w:p>
      <w:pPr>
        <w:pStyle w:val="Style47"/>
        <w:keepNext w:val="0"/>
        <w:keepLines w:val="0"/>
        <w:widowControl w:val="0"/>
        <w:numPr>
          <w:ilvl w:val="0"/>
          <w:numId w:val="5"/>
        </w:numPr>
        <w:shd w:val="clear" w:color="auto" w:fill="auto"/>
        <w:bidi w:val="0"/>
        <w:spacing w:before="0" w:after="160"/>
        <w:ind w:left="0" w:right="0"/>
        <w:jc w:val="left"/>
        <w:rPr>
          <w:sz w:val="24"/>
          <w:szCs w:val="24"/>
        </w:rPr>
      </w:pPr>
      <w:bookmarkStart w:id="281" w:name="bookmark281"/>
      <w:bookmarkEnd w:id="281"/>
      <w:r>
        <w:rPr>
          <w:b/>
          <w:bCs/>
          <w:color w:val="000000"/>
          <w:spacing w:val="0"/>
          <w:w w:val="100"/>
          <w:position w:val="0"/>
          <w:sz w:val="24"/>
          <w:szCs w:val="24"/>
        </w:rPr>
        <w:t>未来发展可能面对的风险因素</w:t>
      </w:r>
    </w:p>
    <w:p>
      <w:pPr>
        <w:pStyle w:val="Style47"/>
        <w:keepNext w:val="0"/>
        <w:keepLines w:val="0"/>
        <w:widowControl w:val="0"/>
        <w:shd w:val="clear" w:color="auto" w:fill="auto"/>
        <w:tabs>
          <w:tab w:pos="866" w:val="left"/>
        </w:tabs>
        <w:bidi w:val="0"/>
        <w:spacing w:before="0" w:line="271" w:lineRule="auto"/>
        <w:ind w:left="0" w:right="0"/>
        <w:jc w:val="left"/>
      </w:pPr>
      <w:bookmarkStart w:id="282" w:name="bookmark282"/>
      <w:r>
        <w:rPr>
          <w:rFonts w:ascii="Times New Roman" w:eastAsia="Times New Roman" w:hAnsi="Times New Roman" w:cs="Times New Roman"/>
          <w:color w:val="000000"/>
          <w:spacing w:val="0"/>
          <w:w w:val="100"/>
          <w:position w:val="0"/>
          <w:sz w:val="24"/>
          <w:szCs w:val="24"/>
        </w:rPr>
        <w:t>1</w:t>
      </w:r>
      <w:bookmarkEnd w:id="282"/>
      <w:r>
        <w:rPr>
          <w:color w:val="000000"/>
          <w:spacing w:val="0"/>
          <w:w w:val="100"/>
          <w:position w:val="0"/>
        </w:rPr>
        <w:t>、</w:t>
        <w:tab/>
        <w:t>行业及市场风险</w:t>
      </w:r>
    </w:p>
    <w:p>
      <w:pPr>
        <w:pStyle w:val="Style47"/>
        <w:keepNext w:val="0"/>
        <w:keepLines w:val="0"/>
        <w:widowControl w:val="0"/>
        <w:numPr>
          <w:ilvl w:val="0"/>
          <w:numId w:val="7"/>
        </w:numPr>
        <w:shd w:val="clear" w:color="auto" w:fill="auto"/>
        <w:tabs>
          <w:tab w:pos="933" w:val="left"/>
        </w:tabs>
        <w:bidi w:val="0"/>
        <w:spacing w:before="0"/>
        <w:ind w:left="0" w:right="0"/>
        <w:jc w:val="left"/>
      </w:pPr>
      <w:bookmarkStart w:id="283" w:name="bookmark283"/>
      <w:bookmarkEnd w:id="283"/>
      <w:r>
        <w:rPr>
          <w:color w:val="000000"/>
          <w:spacing w:val="0"/>
          <w:w w:val="100"/>
          <w:position w:val="0"/>
        </w:rPr>
        <w:t>宏观经济与市场环境变化风险</w:t>
      </w:r>
    </w:p>
    <w:p>
      <w:pPr>
        <w:pStyle w:val="Style47"/>
        <w:keepNext w:val="0"/>
        <w:keepLines w:val="0"/>
        <w:widowControl w:val="0"/>
        <w:shd w:val="clear" w:color="auto" w:fill="auto"/>
        <w:bidi w:val="0"/>
        <w:spacing w:before="0" w:line="311" w:lineRule="exact"/>
        <w:ind w:left="0" w:right="0"/>
        <w:jc w:val="both"/>
      </w:pPr>
      <w:r>
        <w:rPr>
          <w:color w:val="000000"/>
          <w:spacing w:val="0"/>
          <w:w w:val="100"/>
          <w:position w:val="0"/>
        </w:rPr>
        <w:t>公司的主要产品为聚酯薄膜等新型功能性薄膜，产品广泛应用于各类食品、饮料、医药 和日用品的包装，并已逐步拓展至建筑、电子、电气、光学和光伏发电等应用领域。上述领 域与宏观经济运行状况密切相关，宏观经济的波动对发行人主要产品的价格和需求有较大影 响，聚酯薄膜行业呈现较为明显的周期性。目前，国内外整体经济正缓慢复苏，发行人所面 临的市场环境逐渐好转，但如果未来国内外经济水平趋于恶化或长期保持低位，将会对发行 人生产经营和盈利水平产生不利影响。</w:t>
      </w:r>
    </w:p>
    <w:p>
      <w:pPr>
        <w:pStyle w:val="Style47"/>
        <w:keepNext w:val="0"/>
        <w:keepLines w:val="0"/>
        <w:widowControl w:val="0"/>
        <w:numPr>
          <w:ilvl w:val="0"/>
          <w:numId w:val="7"/>
        </w:numPr>
        <w:shd w:val="clear" w:color="auto" w:fill="auto"/>
        <w:tabs>
          <w:tab w:pos="933" w:val="left"/>
        </w:tabs>
        <w:bidi w:val="0"/>
        <w:spacing w:before="0"/>
        <w:ind w:left="0" w:right="0"/>
        <w:jc w:val="both"/>
      </w:pPr>
      <w:bookmarkStart w:id="284" w:name="bookmark284"/>
      <w:bookmarkEnd w:id="284"/>
      <w:r>
        <w:rPr>
          <w:color w:val="000000"/>
          <w:spacing w:val="0"/>
          <w:w w:val="100"/>
          <w:position w:val="0"/>
        </w:rPr>
        <w:t>行业竞争风险</w:t>
      </w:r>
    </w:p>
    <w:p>
      <w:pPr>
        <w:pStyle w:val="Style47"/>
        <w:keepNext w:val="0"/>
        <w:keepLines w:val="0"/>
        <w:widowControl w:val="0"/>
        <w:shd w:val="clear" w:color="auto" w:fill="auto"/>
        <w:bidi w:val="0"/>
        <w:spacing w:before="0"/>
        <w:ind w:left="0" w:right="0"/>
        <w:jc w:val="both"/>
      </w:pPr>
      <w:r>
        <w:rPr>
          <w:color w:val="000000"/>
          <w:spacing w:val="0"/>
          <w:w w:val="100"/>
          <w:position w:val="0"/>
        </w:rPr>
        <w:t>由于聚酯薄膜具有优异的物理性能、化学性能和环保性能，近年来，国内聚酯薄膜企业 的生产规模不断扩张，国内聚酯薄膜行业的市场竞争日趋激烈，市场集中度不断提高。尽管 发行人凭借高质量且品种齐全的产品、强大的品牌优势位居国内聚酯薄膜生产企业龙头的位 置，取得一定的规模和成本的竞争优势，但如果发行人不能正确判断、把握行业的市场动态 和发展趋势，不能根据技术发展和客户需求变化及时推出新产品、优化产品结构，不能进一 步提高产品质量及经营效率，保持竞争优势，则存在因竞争优势减弱而导致经营业绩不能达 到预期目标的风险。</w:t>
      </w:r>
    </w:p>
    <w:p>
      <w:pPr>
        <w:pStyle w:val="Style47"/>
        <w:keepNext w:val="0"/>
        <w:keepLines w:val="0"/>
        <w:widowControl w:val="0"/>
        <w:numPr>
          <w:ilvl w:val="0"/>
          <w:numId w:val="7"/>
        </w:numPr>
        <w:shd w:val="clear" w:color="auto" w:fill="auto"/>
        <w:tabs>
          <w:tab w:pos="933" w:val="left"/>
        </w:tabs>
        <w:bidi w:val="0"/>
        <w:spacing w:before="0"/>
        <w:ind w:left="0" w:right="0"/>
        <w:jc w:val="both"/>
      </w:pPr>
      <w:bookmarkStart w:id="285" w:name="bookmark285"/>
      <w:bookmarkEnd w:id="285"/>
      <w:r>
        <w:rPr>
          <w:color w:val="000000"/>
          <w:spacing w:val="0"/>
          <w:w w:val="100"/>
          <w:position w:val="0"/>
        </w:rPr>
        <w:t>主要产品价格波动的风险</w:t>
      </w:r>
    </w:p>
    <w:p>
      <w:pPr>
        <w:pStyle w:val="Style47"/>
        <w:keepNext w:val="0"/>
        <w:keepLines w:val="0"/>
        <w:widowControl w:val="0"/>
        <w:shd w:val="clear" w:color="auto" w:fill="auto"/>
        <w:bidi w:val="0"/>
        <w:spacing w:before="0" w:line="313" w:lineRule="exact"/>
        <w:ind w:left="0" w:right="0"/>
        <w:jc w:val="both"/>
      </w:pPr>
      <w:r>
        <w:rPr>
          <w:color w:val="000000"/>
          <w:spacing w:val="0"/>
          <w:w w:val="100"/>
          <w:position w:val="0"/>
        </w:rPr>
        <w:t>目前公司销售收入主要来自聚酯薄膜产品。报告期内，由于受到国内外整体经济环境影 响，聚酯薄膜价格处于下降趋势。公司具有生产从聚酯薄膜上游聚酯切片到下游应用产品相 对完整的产业链，聚酯切片均为内部使用，可以在一定程度上减少聚酯薄膜价格波动对公司 业绩的影响。但如果聚酯薄膜价格持续低迷将直接影响产品的毛利率，将对公司的盈利能力 造成不利影响，进而影响公司的偿债能力</w:t>
      </w:r>
    </w:p>
    <w:p>
      <w:pPr>
        <w:pStyle w:val="Style47"/>
        <w:keepNext w:val="0"/>
        <w:keepLines w:val="0"/>
        <w:widowControl w:val="0"/>
        <w:numPr>
          <w:ilvl w:val="0"/>
          <w:numId w:val="7"/>
        </w:numPr>
        <w:shd w:val="clear" w:color="auto" w:fill="auto"/>
        <w:tabs>
          <w:tab w:pos="933" w:val="left"/>
        </w:tabs>
        <w:bidi w:val="0"/>
        <w:spacing w:before="0"/>
        <w:ind w:left="0" w:right="0"/>
        <w:jc w:val="both"/>
      </w:pPr>
      <w:bookmarkStart w:id="286" w:name="bookmark286"/>
      <w:bookmarkEnd w:id="286"/>
      <w:r>
        <w:rPr>
          <w:color w:val="000000"/>
          <w:spacing w:val="0"/>
          <w:w w:val="100"/>
          <w:position w:val="0"/>
        </w:rPr>
        <w:t>主要原材料价格波动的风险</w:t>
      </w:r>
    </w:p>
    <w:p>
      <w:pPr>
        <w:pStyle w:val="Style47"/>
        <w:keepNext w:val="0"/>
        <w:keepLines w:val="0"/>
        <w:widowControl w:val="0"/>
        <w:shd w:val="clear" w:color="auto" w:fill="auto"/>
        <w:bidi w:val="0"/>
        <w:spacing w:before="0" w:after="160"/>
        <w:ind w:left="0" w:right="0"/>
        <w:jc w:val="both"/>
      </w:pPr>
      <w:r>
        <w:rPr>
          <w:color w:val="000000"/>
          <w:spacing w:val="0"/>
          <w:w w:val="100"/>
          <w:position w:val="0"/>
        </w:rPr>
        <w:t>发行人采购的主要原材料为石化产品</w:t>
      </w:r>
      <w:r>
        <w:rPr>
          <w:rFonts w:ascii="Times New Roman" w:eastAsia="Times New Roman" w:hAnsi="Times New Roman" w:cs="Times New Roman"/>
          <w:color w:val="000000"/>
          <w:spacing w:val="0"/>
          <w:w w:val="100"/>
          <w:position w:val="0"/>
          <w:sz w:val="24"/>
          <w:szCs w:val="24"/>
        </w:rPr>
        <w:t>PTA</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MEG</w:t>
      </w:r>
      <w:r>
        <w:rPr>
          <w:color w:val="000000"/>
          <w:spacing w:val="0"/>
          <w:w w:val="100"/>
          <w:position w:val="0"/>
        </w:rPr>
        <w:t>,</w:t>
      </w:r>
      <w:r>
        <w:rPr>
          <w:color w:val="000000"/>
          <w:spacing w:val="0"/>
          <w:w w:val="100"/>
          <w:position w:val="0"/>
        </w:rPr>
        <w:t>合计占公司聚酯薄膜产品成本的比例 超过</w:t>
      </w:r>
      <w:r>
        <w:rPr>
          <w:rFonts w:ascii="Times New Roman" w:eastAsia="Times New Roman" w:hAnsi="Times New Roman" w:cs="Times New Roman"/>
          <w:color w:val="000000"/>
          <w:spacing w:val="0"/>
          <w:w w:val="100"/>
          <w:position w:val="0"/>
          <w:sz w:val="24"/>
          <w:szCs w:val="24"/>
        </w:rPr>
        <w:t>70%</w:t>
      </w:r>
      <w:r>
        <w:rPr>
          <w:color w:val="000000"/>
          <w:spacing w:val="0"/>
          <w:w w:val="100"/>
          <w:position w:val="0"/>
        </w:rPr>
        <w:t>，国际原油价格的波动将通过原材料采购价格直接影响产品的生产成本，从而对公 司的盈利能力产生影响。如果</w:t>
      </w:r>
      <w:r>
        <w:rPr>
          <w:rFonts w:ascii="Times New Roman" w:eastAsia="Times New Roman" w:hAnsi="Times New Roman" w:cs="Times New Roman"/>
          <w:color w:val="000000"/>
          <w:spacing w:val="0"/>
          <w:w w:val="100"/>
          <w:position w:val="0"/>
          <w:sz w:val="24"/>
          <w:szCs w:val="24"/>
        </w:rPr>
        <w:t>PTA</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MEG</w:t>
      </w:r>
      <w:r>
        <w:rPr>
          <w:color w:val="000000"/>
          <w:spacing w:val="0"/>
          <w:w w:val="100"/>
          <w:position w:val="0"/>
        </w:rPr>
        <w:t>的价格发生大幅波动，将导致公司生产成本的波动, 进而影响公司的效益和偿债能力。</w:t>
      </w:r>
    </w:p>
    <w:p>
      <w:pPr>
        <w:pStyle w:val="Style47"/>
        <w:keepNext w:val="0"/>
        <w:keepLines w:val="0"/>
        <w:widowControl w:val="0"/>
        <w:shd w:val="clear" w:color="auto" w:fill="auto"/>
        <w:tabs>
          <w:tab w:pos="866" w:val="left"/>
        </w:tabs>
        <w:bidi w:val="0"/>
        <w:spacing w:before="0" w:line="271" w:lineRule="auto"/>
        <w:ind w:left="0" w:right="0"/>
        <w:jc w:val="both"/>
      </w:pPr>
      <w:bookmarkStart w:id="287" w:name="bookmark287"/>
      <w:r>
        <w:rPr>
          <w:rFonts w:ascii="Times New Roman" w:eastAsia="Times New Roman" w:hAnsi="Times New Roman" w:cs="Times New Roman"/>
          <w:color w:val="000000"/>
          <w:spacing w:val="0"/>
          <w:w w:val="100"/>
          <w:position w:val="0"/>
          <w:sz w:val="24"/>
          <w:szCs w:val="24"/>
        </w:rPr>
        <w:t>2</w:t>
      </w:r>
      <w:bookmarkEnd w:id="287"/>
      <w:r>
        <w:rPr>
          <w:color w:val="000000"/>
          <w:spacing w:val="0"/>
          <w:w w:val="100"/>
          <w:position w:val="0"/>
        </w:rPr>
        <w:t>、</w:t>
        <w:tab/>
        <w:t>募集资金投资项目风险</w:t>
      </w:r>
    </w:p>
    <w:p>
      <w:pPr>
        <w:pStyle w:val="Style47"/>
        <w:keepNext w:val="0"/>
        <w:keepLines w:val="0"/>
        <w:widowControl w:val="0"/>
        <w:numPr>
          <w:ilvl w:val="0"/>
          <w:numId w:val="9"/>
        </w:numPr>
        <w:shd w:val="clear" w:color="auto" w:fill="auto"/>
        <w:bidi w:val="0"/>
        <w:spacing w:before="0"/>
        <w:ind w:left="0" w:right="0"/>
        <w:jc w:val="both"/>
      </w:pPr>
      <w:bookmarkStart w:id="288" w:name="bookmark288"/>
      <w:bookmarkEnd w:id="288"/>
      <w:r>
        <w:rPr>
          <w:color w:val="000000"/>
          <w:spacing w:val="0"/>
          <w:w w:val="100"/>
          <w:position w:val="0"/>
        </w:rPr>
        <w:t>产能扩张引致的市场拓展风险</w:t>
      </w:r>
    </w:p>
    <w:p>
      <w:pPr>
        <w:pStyle w:val="Style47"/>
        <w:keepNext w:val="0"/>
        <w:keepLines w:val="0"/>
        <w:widowControl w:val="0"/>
        <w:shd w:val="clear" w:color="auto" w:fill="auto"/>
        <w:bidi w:val="0"/>
        <w:spacing w:before="0" w:line="326" w:lineRule="exact"/>
        <w:ind w:left="0" w:right="0"/>
        <w:jc w:val="both"/>
      </w:pPr>
      <w:r>
        <w:rPr>
          <w:color w:val="000000"/>
          <w:spacing w:val="0"/>
          <w:w w:val="100"/>
          <w:position w:val="0"/>
        </w:rPr>
        <w:t>公司近年来主要产品聚酯薄膜的产能扩张较快，目前产能已经达到</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万吨，产能居于国 内领先地位。</w:t>
      </w:r>
    </w:p>
    <w:p>
      <w:pPr>
        <w:pStyle w:val="Style47"/>
        <w:keepNext w:val="0"/>
        <w:keepLines w:val="0"/>
        <w:widowControl w:val="0"/>
        <w:shd w:val="clear" w:color="auto" w:fill="auto"/>
        <w:bidi w:val="0"/>
        <w:spacing w:before="0" w:line="310" w:lineRule="exact"/>
        <w:ind w:left="0" w:right="0"/>
        <w:jc w:val="both"/>
      </w:pPr>
      <w:r>
        <w:rPr>
          <w:color w:val="000000"/>
          <w:spacing w:val="0"/>
          <w:w w:val="100"/>
          <w:position w:val="0"/>
        </w:rPr>
        <w:t xml:space="preserve">尽管随着消费品市场对包装材料需求的增长和聚酯薄膜自身优异性能带动其应用领域的 不断拓展，聚酯薄膜产品具有良好的市场前景。公司也凭借优良的产品性能、多样的产品种 类、良好的企业品牌获得了市场的认同，建立了广泛的客户基础和客户资源；同时，公司的 </w:t>
      </w:r>
      <w:r>
        <w:rPr>
          <w:color w:val="000000"/>
          <w:spacing w:val="0"/>
          <w:w w:val="100"/>
          <w:position w:val="0"/>
        </w:rPr>
        <w:t>募投项目市场前景较好，毛利水平较高。但随着项目的建成，如果市场容量增长未达到预期, 或者公司在产能提高的同时新市场开拓等方面不能达到预期目标消化新增产能，则存在公司 产能利用不足的风险。</w:t>
      </w:r>
    </w:p>
    <w:p>
      <w:pPr>
        <w:pStyle w:val="Style47"/>
        <w:keepNext w:val="0"/>
        <w:keepLines w:val="0"/>
        <w:widowControl w:val="0"/>
        <w:shd w:val="clear" w:color="auto" w:fill="auto"/>
        <w:tabs>
          <w:tab w:pos="881" w:val="left"/>
        </w:tabs>
        <w:bidi w:val="0"/>
        <w:spacing w:before="0" w:after="160"/>
        <w:ind w:left="0" w:right="0" w:firstLine="400"/>
        <w:jc w:val="left"/>
      </w:pPr>
      <w:bookmarkStart w:id="289" w:name="bookmark289"/>
      <w:r>
        <w:rPr>
          <w:color w:val="000000"/>
          <w:spacing w:val="0"/>
          <w:w w:val="100"/>
          <w:position w:val="0"/>
        </w:rPr>
        <w:t>（</w:t>
      </w:r>
      <w:bookmarkEnd w:id="289"/>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募投项目未能顺利实施的风险</w:t>
      </w:r>
    </w:p>
    <w:p>
      <w:pPr>
        <w:pStyle w:val="Style47"/>
        <w:keepNext w:val="0"/>
        <w:keepLines w:val="0"/>
        <w:widowControl w:val="0"/>
        <w:shd w:val="clear" w:color="auto" w:fill="auto"/>
        <w:bidi w:val="0"/>
        <w:spacing w:before="0"/>
        <w:ind w:left="0" w:right="0" w:firstLine="420"/>
        <w:jc w:val="both"/>
      </w:pPr>
      <w:r>
        <w:rPr>
          <w:color w:val="000000"/>
          <w:spacing w:val="0"/>
          <w:w w:val="100"/>
          <w:position w:val="0"/>
        </w:rPr>
        <w:t>非公开募集资金投资项目的可行性相关结论均是基于当前市场环境、国家产业政策、公 司发展战略、国内外市场环境和技术水平等条件做出的。该类聚酯薄膜生产同时兼备技术密 集型、资金密集型及人才密集型的特性，存在着较高的进入壁垒。虽然公司依托自身人才优 势和技术积累并结合强有力第三方机构支持，为该类产品的研发及批量生产提供了可操作性 及可行性，但是如果项目实施过程中原有条件发生不可预见的变化，项目的建设计划和实施 过程将可能受到影响。</w:t>
      </w:r>
    </w:p>
    <w:p>
      <w:pPr>
        <w:pStyle w:val="Style47"/>
        <w:keepNext w:val="0"/>
        <w:keepLines w:val="0"/>
        <w:widowControl w:val="0"/>
        <w:shd w:val="clear" w:color="auto" w:fill="auto"/>
        <w:tabs>
          <w:tab w:pos="901" w:val="left"/>
        </w:tabs>
        <w:bidi w:val="0"/>
        <w:spacing w:before="0" w:after="160"/>
        <w:ind w:left="0" w:right="0" w:firstLine="420"/>
        <w:jc w:val="both"/>
      </w:pPr>
      <w:bookmarkStart w:id="290" w:name="bookmark290"/>
      <w:r>
        <w:rPr>
          <w:color w:val="000000"/>
          <w:spacing w:val="0"/>
          <w:w w:val="100"/>
          <w:position w:val="0"/>
        </w:rPr>
        <w:t>（</w:t>
      </w:r>
      <w:bookmarkEnd w:id="290"/>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募投项目能否达到预期收益的风险</w:t>
      </w:r>
    </w:p>
    <w:p>
      <w:pPr>
        <w:pStyle w:val="Style47"/>
        <w:keepNext w:val="0"/>
        <w:keepLines w:val="0"/>
        <w:widowControl w:val="0"/>
        <w:shd w:val="clear" w:color="auto" w:fill="auto"/>
        <w:bidi w:val="0"/>
        <w:spacing w:before="0"/>
        <w:ind w:left="0" w:right="0" w:firstLine="420"/>
        <w:jc w:val="both"/>
      </w:pPr>
      <w:r>
        <w:rPr>
          <w:color w:val="000000"/>
          <w:spacing w:val="0"/>
          <w:w w:val="100"/>
          <w:position w:val="0"/>
        </w:rPr>
        <w:t>公司历次募投项目经过了充分的调查论证，具备良好的技术和市场基础。但公司募集资 金投资项目的可行性分析是基于当前市场环境、现有技术基础、发展趋势等因素作出的合理 判断。如果未来市场环境、国际贸易争端、技术水平出现重大不利变化，或者整体宏观经济 形势出现大幅度下滑，导致产品单价大幅下降或产能利用率不足的情况，可能在一段时间内 对公司募投项目预期的盈利水平产生影响。</w:t>
      </w:r>
    </w:p>
    <w:p>
      <w:pPr>
        <w:pStyle w:val="Style47"/>
        <w:keepNext w:val="0"/>
        <w:keepLines w:val="0"/>
        <w:widowControl w:val="0"/>
        <w:shd w:val="clear" w:color="auto" w:fill="auto"/>
        <w:tabs>
          <w:tab w:pos="901" w:val="left"/>
        </w:tabs>
        <w:bidi w:val="0"/>
        <w:spacing w:before="0" w:after="160"/>
        <w:ind w:left="0" w:right="0" w:firstLine="420"/>
        <w:jc w:val="both"/>
      </w:pPr>
      <w:bookmarkStart w:id="291" w:name="bookmark291"/>
      <w:r>
        <w:rPr>
          <w:color w:val="000000"/>
          <w:spacing w:val="0"/>
          <w:w w:val="100"/>
          <w:position w:val="0"/>
        </w:rPr>
        <w:t>（</w:t>
      </w:r>
      <w:bookmarkEnd w:id="291"/>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新增固定资产折旧影响未来经营业绩的风险</w:t>
      </w:r>
    </w:p>
    <w:p>
      <w:pPr>
        <w:pStyle w:val="Style47"/>
        <w:keepNext w:val="0"/>
        <w:keepLines w:val="0"/>
        <w:widowControl w:val="0"/>
        <w:shd w:val="clear" w:color="auto" w:fill="auto"/>
        <w:bidi w:val="0"/>
        <w:spacing w:before="0" w:after="160"/>
        <w:ind w:left="0" w:right="0" w:firstLine="420"/>
        <w:jc w:val="both"/>
      </w:pPr>
      <w:r>
        <w:rPr>
          <w:color w:val="000000"/>
          <w:spacing w:val="0"/>
          <w:w w:val="100"/>
          <w:position w:val="0"/>
        </w:rPr>
        <w:t>公司募集资金投资项目建成后，固定资产将大幅增加，导致每年新增折旧金额也较大。 在募投项目完全达产前或不能如期达产并发挥经济效益的情况下，公司存在因折旧增加而导 致利润下降的风险。</w:t>
      </w:r>
    </w:p>
    <w:p>
      <w:pPr>
        <w:pStyle w:val="Style47"/>
        <w:keepNext w:val="0"/>
        <w:keepLines w:val="0"/>
        <w:widowControl w:val="0"/>
        <w:shd w:val="clear" w:color="auto" w:fill="auto"/>
        <w:tabs>
          <w:tab w:pos="856" w:val="left"/>
        </w:tabs>
        <w:bidi w:val="0"/>
        <w:spacing w:before="0" w:line="271" w:lineRule="auto"/>
        <w:ind w:left="0" w:right="0" w:firstLine="420"/>
        <w:jc w:val="both"/>
      </w:pPr>
      <w:bookmarkStart w:id="292" w:name="bookmark292"/>
      <w:r>
        <w:rPr>
          <w:rFonts w:ascii="Times New Roman" w:eastAsia="Times New Roman" w:hAnsi="Times New Roman" w:cs="Times New Roman"/>
          <w:color w:val="000000"/>
          <w:spacing w:val="0"/>
          <w:w w:val="100"/>
          <w:position w:val="0"/>
          <w:sz w:val="24"/>
          <w:szCs w:val="24"/>
        </w:rPr>
        <w:t>3</w:t>
      </w:r>
      <w:bookmarkEnd w:id="292"/>
      <w:r>
        <w:rPr>
          <w:color w:val="000000"/>
          <w:spacing w:val="0"/>
          <w:w w:val="100"/>
          <w:position w:val="0"/>
        </w:rPr>
        <w:t>、</w:t>
        <w:tab/>
        <w:t>快速发展导致的管理风险</w:t>
      </w:r>
    </w:p>
    <w:p>
      <w:pPr>
        <w:pStyle w:val="Style47"/>
        <w:keepNext w:val="0"/>
        <w:keepLines w:val="0"/>
        <w:widowControl w:val="0"/>
        <w:shd w:val="clear" w:color="auto" w:fill="auto"/>
        <w:bidi w:val="0"/>
        <w:spacing w:before="0" w:after="160"/>
        <w:ind w:left="0" w:right="0" w:firstLine="420"/>
        <w:jc w:val="both"/>
      </w:pPr>
      <w:r>
        <w:rPr>
          <w:color w:val="000000"/>
          <w:spacing w:val="0"/>
          <w:w w:val="100"/>
          <w:position w:val="0"/>
        </w:rPr>
        <w:t>公司经过多年发展，产品已基本覆盖聚酯薄膜上下游的主要环节和主要产品领域，募投 项目使公司进一步提升聚酯薄膜生产能力，丰富聚酯薄膜产品品种，扩大高端市场产品产能, 提高国内外市场地位。伴随着公司业务的快速发展，如公司不能进一步提升管理水平，组织 模式、管理制度和管理人员不能适应公司内外环境的变化，将给公司带来不利影响。</w:t>
      </w:r>
    </w:p>
    <w:p>
      <w:pPr>
        <w:pStyle w:val="Style47"/>
        <w:keepNext w:val="0"/>
        <w:keepLines w:val="0"/>
        <w:widowControl w:val="0"/>
        <w:shd w:val="clear" w:color="auto" w:fill="auto"/>
        <w:tabs>
          <w:tab w:pos="856" w:val="left"/>
        </w:tabs>
        <w:bidi w:val="0"/>
        <w:spacing w:before="0" w:line="271" w:lineRule="auto"/>
        <w:ind w:left="0" w:right="0" w:firstLine="420"/>
        <w:jc w:val="both"/>
      </w:pPr>
      <w:bookmarkStart w:id="293" w:name="bookmark293"/>
      <w:r>
        <w:rPr>
          <w:rFonts w:ascii="Times New Roman" w:eastAsia="Times New Roman" w:hAnsi="Times New Roman" w:cs="Times New Roman"/>
          <w:color w:val="000000"/>
          <w:spacing w:val="0"/>
          <w:w w:val="100"/>
          <w:position w:val="0"/>
          <w:sz w:val="24"/>
          <w:szCs w:val="24"/>
        </w:rPr>
        <w:t>4</w:t>
      </w:r>
      <w:bookmarkEnd w:id="293"/>
      <w:r>
        <w:rPr>
          <w:color w:val="000000"/>
          <w:spacing w:val="0"/>
          <w:w w:val="100"/>
          <w:position w:val="0"/>
        </w:rPr>
        <w:t>、</w:t>
        <w:tab/>
        <w:t>技术风险</w:t>
      </w:r>
    </w:p>
    <w:p>
      <w:pPr>
        <w:pStyle w:val="Style47"/>
        <w:keepNext w:val="0"/>
        <w:keepLines w:val="0"/>
        <w:widowControl w:val="0"/>
        <w:shd w:val="clear" w:color="auto" w:fill="auto"/>
        <w:tabs>
          <w:tab w:pos="901" w:val="left"/>
        </w:tabs>
        <w:bidi w:val="0"/>
        <w:spacing w:before="0"/>
        <w:ind w:left="0" w:right="0" w:firstLine="420"/>
        <w:jc w:val="both"/>
      </w:pPr>
      <w:bookmarkStart w:id="294" w:name="bookmark294"/>
      <w:r>
        <w:rPr>
          <w:color w:val="000000"/>
          <w:spacing w:val="0"/>
          <w:w w:val="100"/>
          <w:position w:val="0"/>
        </w:rPr>
        <w:t>（</w:t>
      </w:r>
      <w:bookmarkEnd w:id="294"/>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核心技术人员流失风险</w:t>
      </w:r>
    </w:p>
    <w:p>
      <w:pPr>
        <w:pStyle w:val="Style47"/>
        <w:keepNext w:val="0"/>
        <w:keepLines w:val="0"/>
        <w:widowControl w:val="0"/>
        <w:shd w:val="clear" w:color="auto" w:fill="auto"/>
        <w:bidi w:val="0"/>
        <w:spacing w:before="0" w:line="310" w:lineRule="exact"/>
        <w:ind w:left="0" w:right="0" w:firstLine="420"/>
        <w:jc w:val="both"/>
      </w:pPr>
      <w:r>
        <w:rPr>
          <w:color w:val="000000"/>
          <w:spacing w:val="0"/>
          <w:w w:val="100"/>
          <w:position w:val="0"/>
        </w:rPr>
        <w:t>公司拥有较强的研发队伍和优秀的核心技术人员，这是公司技术领先、产品创新的主要 因素之一。公司一贯重视并不断完善技术人员的激励约束机制，制定了向技术人员倾斜的收 入分配制度。随着市场竞争的加剧，如果公司不能持续完善各类激励机制，可能面临核心技 术人员流失的风险。</w:t>
      </w:r>
    </w:p>
    <w:p>
      <w:pPr>
        <w:pStyle w:val="Style47"/>
        <w:keepNext w:val="0"/>
        <w:keepLines w:val="0"/>
        <w:widowControl w:val="0"/>
        <w:shd w:val="clear" w:color="auto" w:fill="auto"/>
        <w:tabs>
          <w:tab w:pos="901" w:val="left"/>
        </w:tabs>
        <w:bidi w:val="0"/>
        <w:spacing w:before="0"/>
        <w:ind w:left="0" w:right="0" w:firstLine="420"/>
        <w:jc w:val="both"/>
      </w:pPr>
      <w:bookmarkStart w:id="295" w:name="bookmark295"/>
      <w:r>
        <w:rPr>
          <w:color w:val="000000"/>
          <w:spacing w:val="0"/>
          <w:w w:val="100"/>
          <w:position w:val="0"/>
        </w:rPr>
        <w:t>（</w:t>
      </w:r>
      <w:bookmarkEnd w:id="29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技术泄密的风险</w:t>
      </w:r>
    </w:p>
    <w:p>
      <w:pPr>
        <w:pStyle w:val="Style47"/>
        <w:keepNext w:val="0"/>
        <w:keepLines w:val="0"/>
        <w:widowControl w:val="0"/>
        <w:shd w:val="clear" w:color="auto" w:fill="auto"/>
        <w:bidi w:val="0"/>
        <w:spacing w:before="0"/>
        <w:ind w:left="0" w:right="0" w:firstLine="420"/>
        <w:jc w:val="both"/>
      </w:pPr>
      <w:r>
        <w:rPr>
          <w:color w:val="000000"/>
          <w:spacing w:val="0"/>
          <w:w w:val="100"/>
          <w:position w:val="0"/>
        </w:rPr>
        <w:t>工艺流程设计和原材料配比是公司技术实力的主要体现，经过多年的研发与生产，公司积 累了大量聚酯薄膜生产的技术诀窍，掌握了一整套与薄膜制造相关的关键技术和工艺流程、 设备参数调试等方面的非专利技术，这些专利技术及非专利技术均为公司拥有，但其转化为 生产力与技术人员和生产人员的熟练掌握程度密切相关。虽然目前公司已采取了多项措施以 稳定员工队伍，包括主要技术人员持有公司股份等方式使其切身利益与公司的长远发展紧密 相连，但随着国内聚酯薄膜行业的快速发展，聚酯薄膜企业对专业技术人才的竞争将趋于激 烈，如果管理不善或核心技术人员流失，仍存在技术泄密的风险。</w:t>
      </w:r>
      <w:r>
        <w:br w:type="page"/>
      </w:r>
    </w:p>
    <w:p>
      <w:pPr>
        <w:pStyle w:val="Style24"/>
        <w:keepNext/>
        <w:keepLines/>
        <w:widowControl w:val="0"/>
        <w:shd w:val="clear" w:color="auto" w:fill="auto"/>
        <w:bidi w:val="0"/>
        <w:spacing w:before="0" w:line="240" w:lineRule="auto"/>
        <w:ind w:left="0" w:right="0" w:firstLine="0"/>
        <w:jc w:val="left"/>
      </w:pPr>
      <w:bookmarkStart w:id="296" w:name="bookmark296"/>
      <w:bookmarkStart w:id="297" w:name="bookmark297"/>
      <w:bookmarkStart w:id="298" w:name="bookmark298"/>
      <w:r>
        <w:rPr>
          <w:color w:val="000000"/>
          <w:spacing w:val="0"/>
          <w:w w:val="100"/>
          <w:position w:val="0"/>
          <w:sz w:val="24"/>
          <w:szCs w:val="24"/>
        </w:rPr>
        <w:t>十、接待调研、沟通、采访等活动</w:t>
      </w:r>
      <w:bookmarkEnd w:id="296"/>
      <w:bookmarkEnd w:id="297"/>
      <w:bookmarkEnd w:id="298"/>
    </w:p>
    <w:p>
      <w:pPr>
        <w:pStyle w:val="Style32"/>
        <w:keepNext/>
        <w:keepLines/>
        <w:widowControl w:val="0"/>
        <w:shd w:val="clear" w:color="auto" w:fill="auto"/>
        <w:bidi w:val="0"/>
        <w:spacing w:before="0" w:line="240" w:lineRule="auto"/>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1</w:t>
      </w:r>
      <w:bookmarkEnd w:id="301"/>
      <w:r>
        <w:rPr>
          <w:color w:val="000000"/>
          <w:spacing w:val="0"/>
          <w:w w:val="100"/>
          <w:position w:val="0"/>
        </w:rPr>
        <w:t>、报告期内接待调研、沟通、采访等活动登记表</w:t>
      </w:r>
      <w:bookmarkEnd w:id="299"/>
      <w:bookmarkEnd w:id="300"/>
      <w:bookmarkEnd w:id="302"/>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9"/>
        <w:gridCol w:w="2174"/>
        <w:gridCol w:w="2179"/>
        <w:gridCol w:w="304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江苏双星彩塑新材料股份有限公司投 资者关系活动记录表编号：</w:t>
            </w:r>
            <w:r>
              <w:rPr>
                <w:rFonts w:ascii="Times New Roman" w:eastAsia="Times New Roman" w:hAnsi="Times New Roman" w:cs="Times New Roman"/>
                <w:color w:val="000000"/>
                <w:spacing w:val="0"/>
                <w:w w:val="100"/>
                <w:position w:val="0"/>
                <w:sz w:val="18"/>
                <w:szCs w:val="18"/>
              </w:rPr>
              <w:t>2016-001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江苏双星彩塑新材料股份有限公司投 资者关系活动记录表编号：</w:t>
            </w:r>
            <w:r>
              <w:rPr>
                <w:rFonts w:ascii="Times New Roman" w:eastAsia="Times New Roman" w:hAnsi="Times New Roman" w:cs="Times New Roman"/>
                <w:color w:val="000000"/>
                <w:spacing w:val="0"/>
                <w:w w:val="100"/>
                <w:position w:val="0"/>
                <w:sz w:val="18"/>
                <w:szCs w:val="18"/>
              </w:rPr>
              <w:t>2016-002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江苏双星彩塑新材料股份有限公司投 资者关系活动记录表编号：</w:t>
            </w:r>
            <w:r>
              <w:rPr>
                <w:rFonts w:ascii="Times New Roman" w:eastAsia="Times New Roman" w:hAnsi="Times New Roman" w:cs="Times New Roman"/>
                <w:color w:val="000000"/>
                <w:spacing w:val="0"/>
                <w:w w:val="100"/>
                <w:position w:val="0"/>
                <w:sz w:val="18"/>
                <w:szCs w:val="18"/>
              </w:rPr>
              <w:t>2016-003</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江苏双星彩塑新材料股份有限公司投 资者关系活动记录表编号：</w:t>
            </w:r>
            <w:r>
              <w:rPr>
                <w:rFonts w:ascii="Times New Roman" w:eastAsia="Times New Roman" w:hAnsi="Times New Roman" w:cs="Times New Roman"/>
                <w:color w:val="000000"/>
                <w:spacing w:val="0"/>
                <w:w w:val="100"/>
                <w:position w:val="0"/>
                <w:sz w:val="18"/>
                <w:szCs w:val="18"/>
              </w:rPr>
              <w:t>2016-004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江苏双星彩塑新材料股份有限公司投 资者关系活动记录表编号：</w:t>
            </w:r>
            <w:r>
              <w:rPr>
                <w:rFonts w:ascii="Times New Roman" w:eastAsia="Times New Roman" w:hAnsi="Times New Roman" w:cs="Times New Roman"/>
                <w:color w:val="000000"/>
                <w:spacing w:val="0"/>
                <w:w w:val="100"/>
                <w:position w:val="0"/>
                <w:sz w:val="18"/>
                <w:szCs w:val="18"/>
              </w:rPr>
              <w:t>2016-005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江苏双星彩塑新材料股份有限公司投 资者关系活动记录表编号：</w:t>
            </w:r>
            <w:r>
              <w:rPr>
                <w:rFonts w:ascii="Times New Roman" w:eastAsia="Times New Roman" w:hAnsi="Times New Roman" w:cs="Times New Roman"/>
                <w:color w:val="000000"/>
                <w:spacing w:val="0"/>
                <w:w w:val="100"/>
                <w:position w:val="0"/>
                <w:sz w:val="18"/>
                <w:szCs w:val="18"/>
              </w:rPr>
              <w:t>2016-006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江苏双星彩塑新材料股份有限公司投 资者关系活动记录表编号：</w:t>
            </w:r>
            <w:r>
              <w:rPr>
                <w:rFonts w:ascii="Times New Roman" w:eastAsia="Times New Roman" w:hAnsi="Times New Roman" w:cs="Times New Roman"/>
                <w:color w:val="000000"/>
                <w:spacing w:val="0"/>
                <w:w w:val="100"/>
                <w:position w:val="0"/>
                <w:sz w:val="18"/>
                <w:szCs w:val="18"/>
              </w:rPr>
              <w:t>2016-007</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江苏双星彩塑新材料股份有限公司投 资者关系活动记录表编号：</w:t>
            </w:r>
            <w:r>
              <w:rPr>
                <w:rFonts w:ascii="Times New Roman" w:eastAsia="Times New Roman" w:hAnsi="Times New Roman" w:cs="Times New Roman"/>
                <w:color w:val="000000"/>
                <w:spacing w:val="0"/>
                <w:w w:val="100"/>
                <w:position w:val="0"/>
                <w:sz w:val="18"/>
                <w:szCs w:val="18"/>
              </w:rPr>
              <w:t>2016-008</w:t>
            </w:r>
          </w:p>
        </w:tc>
      </w:tr>
    </w:tbl>
    <w:p>
      <w:pPr>
        <w:sectPr>
          <w:footnotePr>
            <w:pos w:val="pageBottom"/>
            <w:numFmt w:val="decimal"/>
            <w:numRestart w:val="continuous"/>
          </w:footnotePr>
          <w:pgSz w:w="11900" w:h="16840"/>
          <w:pgMar w:top="1407" w:right="1044" w:bottom="1450" w:left="1049" w:header="0" w:footer="3" w:gutter="0"/>
          <w:cols w:space="720"/>
          <w:noEndnote/>
          <w:rtlGutter w:val="0"/>
          <w:docGrid w:linePitch="360"/>
        </w:sectPr>
      </w:pPr>
    </w:p>
    <w:p>
      <w:pPr>
        <w:pStyle w:val="Style11"/>
        <w:keepNext/>
        <w:keepLines/>
        <w:widowControl w:val="0"/>
        <w:shd w:val="clear" w:color="auto" w:fill="auto"/>
        <w:bidi w:val="0"/>
        <w:spacing w:before="500" w:after="540" w:line="240" w:lineRule="auto"/>
        <w:ind w:left="0" w:right="0" w:firstLine="0"/>
        <w:jc w:val="center"/>
      </w:pPr>
      <w:bookmarkStart w:id="303" w:name="bookmark303"/>
      <w:bookmarkStart w:id="304" w:name="bookmark304"/>
      <w:bookmarkStart w:id="305" w:name="bookmark305"/>
      <w:r>
        <w:rPr>
          <w:color w:val="000000"/>
          <w:spacing w:val="0"/>
          <w:w w:val="100"/>
          <w:position w:val="0"/>
        </w:rPr>
        <w:t>第五节重要事项</w:t>
      </w:r>
      <w:bookmarkEnd w:id="303"/>
      <w:bookmarkEnd w:id="304"/>
      <w:bookmarkEnd w:id="305"/>
    </w:p>
    <w:p>
      <w:pPr>
        <w:pStyle w:val="Style24"/>
        <w:keepNext/>
        <w:keepLines/>
        <w:widowControl w:val="0"/>
        <w:shd w:val="clear" w:color="auto" w:fill="auto"/>
        <w:bidi w:val="0"/>
        <w:spacing w:before="0" w:line="240" w:lineRule="auto"/>
        <w:ind w:left="0" w:right="0" w:firstLine="0"/>
        <w:jc w:val="left"/>
      </w:pPr>
      <w:bookmarkStart w:id="306" w:name="bookmark306"/>
      <w:bookmarkStart w:id="307" w:name="bookmark307"/>
      <w:bookmarkStart w:id="308" w:name="bookmark308"/>
      <w:bookmarkStart w:id="309" w:name="bookmark309"/>
      <w:bookmarkStart w:id="310" w:name="bookmark310"/>
      <w:r>
        <w:rPr>
          <w:color w:val="000000"/>
          <w:spacing w:val="0"/>
          <w:w w:val="100"/>
          <w:position w:val="0"/>
          <w:sz w:val="24"/>
          <w:szCs w:val="24"/>
        </w:rPr>
        <w:t>一</w:t>
      </w:r>
      <w:bookmarkEnd w:id="309"/>
      <w:r>
        <w:rPr>
          <w:color w:val="000000"/>
          <w:spacing w:val="0"/>
          <w:w w:val="100"/>
          <w:position w:val="0"/>
          <w:sz w:val="24"/>
          <w:szCs w:val="24"/>
        </w:rPr>
        <w:t>、公司普通股利润分配及资本公积金转增股本情况</w:t>
      </w:r>
      <w:bookmarkEnd w:id="307"/>
      <w:bookmarkEnd w:id="308"/>
      <w:bookmarkEnd w:id="310"/>
      <w:bookmarkEnd w:id="30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月完成</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年年度权益分派。</w:t>
      </w:r>
    </w:p>
    <w:tbl>
      <w:tblPr>
        <w:tblOverlap w:val="never"/>
        <w:jc w:val="center"/>
        <w:tblLayout w:type="fixed"/>
      </w:tblPr>
      <w:tblGrid>
        <w:gridCol w:w="5395"/>
        <w:gridCol w:w="4190"/>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中小股东是否有充分表达意见和诉求的机会，其合法权益是否得到了 充分保护：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widowControl w:val="0"/>
        <w:spacing w:after="99" w:line="1" w:lineRule="exact"/>
      </w:pPr>
    </w:p>
    <w:p>
      <w:pPr>
        <w:pStyle w:val="Style47"/>
        <w:keepNext w:val="0"/>
        <w:keepLines w:val="0"/>
        <w:widowControl w:val="0"/>
        <w:shd w:val="clear" w:color="auto" w:fill="auto"/>
        <w:bidi w:val="0"/>
        <w:spacing w:before="0" w:line="318" w:lineRule="exact"/>
        <w:ind w:left="0" w:right="0"/>
        <w:jc w:val="both"/>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年度利润分配方案为：以公司总股本</w:t>
      </w:r>
      <w:r>
        <w:rPr>
          <w:rFonts w:ascii="Times New Roman" w:eastAsia="Times New Roman" w:hAnsi="Times New Roman" w:cs="Times New Roman"/>
          <w:color w:val="000000"/>
          <w:spacing w:val="0"/>
          <w:w w:val="100"/>
          <w:position w:val="0"/>
          <w:sz w:val="20"/>
          <w:szCs w:val="20"/>
        </w:rPr>
        <w:t>551,790,494</w:t>
      </w:r>
      <w:r>
        <w:rPr>
          <w:color w:val="000000"/>
          <w:spacing w:val="0"/>
          <w:w w:val="100"/>
          <w:position w:val="0"/>
          <w:sz w:val="20"/>
          <w:szCs w:val="20"/>
        </w:rPr>
        <w:t>股为基数，每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股派发现金红利</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元（含税）， 共计派发</w:t>
      </w:r>
      <w:r>
        <w:rPr>
          <w:rFonts w:ascii="Times New Roman" w:eastAsia="Times New Roman" w:hAnsi="Times New Roman" w:cs="Times New Roman"/>
          <w:color w:val="000000"/>
          <w:spacing w:val="0"/>
          <w:w w:val="100"/>
          <w:position w:val="0"/>
          <w:sz w:val="20"/>
          <w:szCs w:val="20"/>
        </w:rPr>
        <w:t>16,553,714.82</w:t>
      </w:r>
      <w:r>
        <w:rPr>
          <w:color w:val="000000"/>
          <w:spacing w:val="0"/>
          <w:w w:val="100"/>
          <w:position w:val="0"/>
          <w:sz w:val="20"/>
          <w:szCs w:val="20"/>
        </w:rPr>
        <w:t>元。剩余未分配利润暂不分配，结转入下一年度；以公司总股本</w:t>
      </w:r>
      <w:r>
        <w:rPr>
          <w:rFonts w:ascii="Times New Roman" w:eastAsia="Times New Roman" w:hAnsi="Times New Roman" w:cs="Times New Roman"/>
          <w:color w:val="000000"/>
          <w:spacing w:val="0"/>
          <w:w w:val="100"/>
          <w:position w:val="0"/>
          <w:sz w:val="20"/>
          <w:szCs w:val="20"/>
        </w:rPr>
        <w:t>551,790,494</w:t>
      </w:r>
      <w:r>
        <w:rPr>
          <w:color w:val="000000"/>
          <w:spacing w:val="0"/>
          <w:w w:val="100"/>
          <w:position w:val="0"/>
          <w:sz w:val="20"/>
          <w:szCs w:val="20"/>
        </w:rPr>
        <w:t>股为基 数，以资本公积转增股本，每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股，共计转增</w:t>
      </w:r>
      <w:r>
        <w:rPr>
          <w:rFonts w:ascii="Times New Roman" w:eastAsia="Times New Roman" w:hAnsi="Times New Roman" w:cs="Times New Roman"/>
          <w:color w:val="000000"/>
          <w:spacing w:val="0"/>
          <w:w w:val="100"/>
          <w:position w:val="0"/>
          <w:sz w:val="20"/>
          <w:szCs w:val="20"/>
        </w:rPr>
        <w:t>165,537,148</w:t>
      </w:r>
      <w:r>
        <w:rPr>
          <w:color w:val="000000"/>
          <w:spacing w:val="0"/>
          <w:w w:val="100"/>
          <w:position w:val="0"/>
          <w:sz w:val="20"/>
          <w:szCs w:val="20"/>
        </w:rPr>
        <w:t>股，转增后公司总股本增至</w:t>
      </w:r>
      <w:r>
        <w:rPr>
          <w:rFonts w:ascii="Times New Roman" w:eastAsia="Times New Roman" w:hAnsi="Times New Roman" w:cs="Times New Roman"/>
          <w:color w:val="000000"/>
          <w:spacing w:val="0"/>
          <w:w w:val="100"/>
          <w:position w:val="0"/>
          <w:sz w:val="20"/>
          <w:szCs w:val="20"/>
        </w:rPr>
        <w:t xml:space="preserve">717,327,642 </w:t>
      </w:r>
      <w:r>
        <w:rPr>
          <w:color w:val="000000"/>
          <w:spacing w:val="0"/>
          <w:w w:val="100"/>
          <w:position w:val="0"/>
          <w:sz w:val="20"/>
          <w:szCs w:val="20"/>
        </w:rPr>
        <w:t>股。</w:t>
      </w:r>
    </w:p>
    <w:p>
      <w:pPr>
        <w:pStyle w:val="Style47"/>
        <w:keepNext w:val="0"/>
        <w:keepLines w:val="0"/>
        <w:widowControl w:val="0"/>
        <w:shd w:val="clear" w:color="auto" w:fill="auto"/>
        <w:bidi w:val="0"/>
        <w:spacing w:before="0" w:line="322" w:lineRule="exact"/>
        <w:ind w:left="0" w:right="0"/>
        <w:jc w:val="both"/>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年度利润分配方案为：以公司总股本</w:t>
      </w:r>
      <w:r>
        <w:rPr>
          <w:rFonts w:ascii="Times New Roman" w:eastAsia="Times New Roman" w:hAnsi="Times New Roman" w:cs="Times New Roman"/>
          <w:color w:val="000000"/>
          <w:spacing w:val="0"/>
          <w:w w:val="100"/>
          <w:position w:val="0"/>
          <w:sz w:val="20"/>
          <w:szCs w:val="20"/>
        </w:rPr>
        <w:t>717,327,642</w:t>
      </w:r>
      <w:r>
        <w:rPr>
          <w:color w:val="000000"/>
          <w:spacing w:val="0"/>
          <w:w w:val="100"/>
          <w:position w:val="0"/>
          <w:sz w:val="20"/>
          <w:szCs w:val="20"/>
        </w:rPr>
        <w:t>股为基数，每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股派发现金红利</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元（含税）， 共计派发</w:t>
      </w:r>
      <w:r>
        <w:rPr>
          <w:rFonts w:ascii="Times New Roman" w:eastAsia="Times New Roman" w:hAnsi="Times New Roman" w:cs="Times New Roman"/>
          <w:color w:val="000000"/>
          <w:spacing w:val="0"/>
          <w:w w:val="100"/>
          <w:position w:val="0"/>
          <w:sz w:val="20"/>
          <w:szCs w:val="20"/>
        </w:rPr>
        <w:t>14,346,552.84</w:t>
      </w:r>
      <w:r>
        <w:rPr>
          <w:color w:val="000000"/>
          <w:spacing w:val="0"/>
          <w:w w:val="100"/>
          <w:position w:val="0"/>
          <w:sz w:val="20"/>
          <w:szCs w:val="20"/>
        </w:rPr>
        <w:t>元。剩余未分配利润暂不分配，结转入下一年度；公司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年度不进行资本公积金 转增股本。</w:t>
      </w:r>
    </w:p>
    <w:p>
      <w:pPr>
        <w:pStyle w:val="Style47"/>
        <w:keepNext w:val="0"/>
        <w:keepLines w:val="0"/>
        <w:widowControl w:val="0"/>
        <w:shd w:val="clear" w:color="auto" w:fill="auto"/>
        <w:bidi w:val="0"/>
        <w:spacing w:before="0" w:after="460" w:line="318" w:lineRule="exact"/>
        <w:ind w:left="0" w:right="0" w:firstLine="340"/>
        <w:jc w:val="both"/>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年度利润分配方案为：以</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日总股本</w:t>
      </w:r>
      <w:r>
        <w:rPr>
          <w:rFonts w:ascii="Times New Roman" w:eastAsia="Times New Roman" w:hAnsi="Times New Roman" w:cs="Times New Roman"/>
          <w:color w:val="000000"/>
          <w:spacing w:val="0"/>
          <w:w w:val="100"/>
          <w:position w:val="0"/>
          <w:sz w:val="20"/>
          <w:szCs w:val="20"/>
        </w:rPr>
        <w:t>889,444,681.00</w:t>
      </w:r>
      <w:r>
        <w:rPr>
          <w:color w:val="000000"/>
          <w:spacing w:val="0"/>
          <w:w w:val="100"/>
          <w:position w:val="0"/>
          <w:sz w:val="20"/>
          <w:szCs w:val="20"/>
        </w:rPr>
        <w:t>股为基数，向全体股东每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 发现金红利</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元（含税），共分配现金红利</w:t>
      </w:r>
      <w:r>
        <w:rPr>
          <w:rFonts w:ascii="Times New Roman" w:eastAsia="Times New Roman" w:hAnsi="Times New Roman" w:cs="Times New Roman"/>
          <w:color w:val="000000"/>
          <w:spacing w:val="0"/>
          <w:w w:val="100"/>
          <w:position w:val="0"/>
          <w:sz w:val="20"/>
          <w:szCs w:val="20"/>
        </w:rPr>
        <w:t>17,788,893.62</w:t>
      </w:r>
      <w:r>
        <w:rPr>
          <w:color w:val="000000"/>
          <w:spacing w:val="0"/>
          <w:w w:val="100"/>
          <w:position w:val="0"/>
          <w:sz w:val="20"/>
          <w:szCs w:val="20"/>
        </w:rPr>
        <w:t>元；以公司总股本</w:t>
      </w:r>
      <w:r>
        <w:rPr>
          <w:rFonts w:ascii="Times New Roman" w:eastAsia="Times New Roman" w:hAnsi="Times New Roman" w:cs="Times New Roman"/>
          <w:color w:val="000000"/>
          <w:spacing w:val="0"/>
          <w:w w:val="100"/>
          <w:position w:val="0"/>
          <w:sz w:val="20"/>
          <w:szCs w:val="20"/>
        </w:rPr>
        <w:t>889,444,681.00</w:t>
      </w:r>
      <w:r>
        <w:rPr>
          <w:color w:val="000000"/>
          <w:spacing w:val="0"/>
          <w:w w:val="100"/>
          <w:position w:val="0"/>
          <w:sz w:val="20"/>
          <w:szCs w:val="20"/>
        </w:rPr>
        <w:t>股为基数，以资 本公积转增股本，每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股，共计转增</w:t>
      </w:r>
      <w:r>
        <w:rPr>
          <w:rFonts w:ascii="Times New Roman" w:eastAsia="Times New Roman" w:hAnsi="Times New Roman" w:cs="Times New Roman"/>
          <w:color w:val="000000"/>
          <w:spacing w:val="0"/>
          <w:w w:val="100"/>
          <w:position w:val="0"/>
          <w:sz w:val="20"/>
          <w:szCs w:val="20"/>
        </w:rPr>
        <w:t>266,833,404.00</w:t>
      </w:r>
      <w:r>
        <w:rPr>
          <w:color w:val="000000"/>
          <w:spacing w:val="0"/>
          <w:w w:val="100"/>
          <w:position w:val="0"/>
          <w:sz w:val="20"/>
          <w:szCs w:val="20"/>
        </w:rPr>
        <w:t>股，转增后公司总股本增至</w:t>
      </w:r>
      <w:r>
        <w:rPr>
          <w:rFonts w:ascii="Times New Roman" w:eastAsia="Times New Roman" w:hAnsi="Times New Roman" w:cs="Times New Roman"/>
          <w:color w:val="000000"/>
          <w:spacing w:val="0"/>
          <w:w w:val="100"/>
          <w:position w:val="0"/>
          <w:sz w:val="20"/>
          <w:szCs w:val="20"/>
        </w:rPr>
        <w:t xml:space="preserve">1,156,278,085.00 </w:t>
      </w:r>
      <w:r>
        <w:rPr>
          <w:color w:val="000000"/>
          <w:spacing w:val="0"/>
          <w:w w:val="100"/>
          <w:position w:val="0"/>
          <w:sz w:val="20"/>
          <w:szCs w:val="20"/>
        </w:rPr>
        <w:t>股。</w:t>
      </w: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17,788,893.62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133,022,735.34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14,346,552.84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120,507,729.98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16,553,714.82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100,384,837.64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sz w:val="24"/>
          <w:szCs w:val="24"/>
        </w:rPr>
        <w:t>二</w:t>
      </w:r>
      <w:bookmarkEnd w:id="313"/>
      <w:r>
        <w:rPr>
          <w:color w:val="000000"/>
          <w:spacing w:val="0"/>
          <w:w w:val="100"/>
          <w:position w:val="0"/>
          <w:sz w:val="24"/>
          <w:szCs w:val="24"/>
        </w:rPr>
        <w:t>、本报告期利润分配及资本公积金转增股本预案</w:t>
      </w:r>
      <w:bookmarkEnd w:id="311"/>
      <w:bookmarkEnd w:id="312"/>
      <w:bookmarkEnd w:id="314"/>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889,444,681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17,788,893.62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862,980,751.18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889,444,681.00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元（含税），共分配现金红利 </w:t>
            </w:r>
            <w:r>
              <w:rPr>
                <w:rFonts w:ascii="Times New Roman" w:eastAsia="Times New Roman" w:hAnsi="Times New Roman" w:cs="Times New Roman"/>
                <w:color w:val="000000"/>
                <w:spacing w:val="0"/>
                <w:w w:val="100"/>
                <w:position w:val="0"/>
                <w:sz w:val="18"/>
                <w:szCs w:val="18"/>
              </w:rPr>
              <w:t>17,788,893.62</w:t>
            </w:r>
            <w:r>
              <w:rPr>
                <w:color w:val="000000"/>
                <w:spacing w:val="0"/>
                <w:w w:val="100"/>
                <w:position w:val="0"/>
              </w:rPr>
              <w:t>元；以公司总股本</w:t>
            </w:r>
            <w:r>
              <w:rPr>
                <w:rFonts w:ascii="Times New Roman" w:eastAsia="Times New Roman" w:hAnsi="Times New Roman" w:cs="Times New Roman"/>
                <w:color w:val="000000"/>
                <w:spacing w:val="0"/>
                <w:w w:val="100"/>
                <w:position w:val="0"/>
                <w:sz w:val="18"/>
                <w:szCs w:val="18"/>
              </w:rPr>
              <w:t>889,444,681.00</w:t>
            </w:r>
            <w:r>
              <w:rPr>
                <w:color w:val="000000"/>
                <w:spacing w:val="0"/>
                <w:w w:val="100"/>
                <w:position w:val="0"/>
              </w:rPr>
              <w:t>股为基数，以资本公积转增股本，每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 xml:space="preserve">266,833,404.00 </w:t>
            </w:r>
            <w:r>
              <w:rPr>
                <w:color w:val="000000"/>
                <w:spacing w:val="0"/>
                <w:w w:val="100"/>
                <w:position w:val="0"/>
              </w:rPr>
              <w:t>股，转增后公司总股本增至</w:t>
            </w:r>
            <w:r>
              <w:rPr>
                <w:rFonts w:ascii="Times New Roman" w:eastAsia="Times New Roman" w:hAnsi="Times New Roman" w:cs="Times New Roman"/>
                <w:color w:val="000000"/>
                <w:spacing w:val="0"/>
                <w:w w:val="100"/>
                <w:position w:val="0"/>
                <w:sz w:val="18"/>
                <w:szCs w:val="18"/>
              </w:rPr>
              <w:t>1,156,278,085.00</w:t>
            </w:r>
            <w:r>
              <w:rPr>
                <w:color w:val="000000"/>
                <w:spacing w:val="0"/>
                <w:w w:val="100"/>
                <w:position w:val="0"/>
              </w:rPr>
              <w:t>股。</w:t>
            </w:r>
          </w:p>
        </w:tc>
      </w:tr>
    </w:tbl>
    <w:p>
      <w:pPr>
        <w:widowControl w:val="0"/>
        <w:spacing w:after="339" w:line="1" w:lineRule="exact"/>
      </w:pPr>
    </w:p>
    <w:p>
      <w:pPr>
        <w:pStyle w:val="Style24"/>
        <w:keepNext/>
        <w:keepLines/>
        <w:widowControl w:val="0"/>
        <w:shd w:val="clear" w:color="auto" w:fill="auto"/>
        <w:tabs>
          <w:tab w:pos="522" w:val="left"/>
        </w:tabs>
        <w:bidi w:val="0"/>
        <w:spacing w:before="0" w:after="26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sz w:val="24"/>
          <w:szCs w:val="24"/>
        </w:rPr>
        <w:t>三</w:t>
      </w:r>
      <w:bookmarkEnd w:id="317"/>
      <w:r>
        <w:rPr>
          <w:color w:val="000000"/>
          <w:spacing w:val="0"/>
          <w:w w:val="100"/>
          <w:position w:val="0"/>
          <w:sz w:val="24"/>
          <w:szCs w:val="24"/>
        </w:rPr>
        <w:t>、</w:t>
        <w:tab/>
        <w:t>承诺事项履行情况</w:t>
      </w:r>
      <w:bookmarkEnd w:id="315"/>
      <w:bookmarkEnd w:id="316"/>
      <w:bookmarkEnd w:id="318"/>
    </w:p>
    <w:p>
      <w:pPr>
        <w:pStyle w:val="Style32"/>
        <w:keepNext/>
        <w:keepLines/>
        <w:widowControl w:val="0"/>
        <w:shd w:val="clear" w:color="auto" w:fill="auto"/>
        <w:tabs>
          <w:tab w:pos="397" w:val="left"/>
        </w:tabs>
        <w:bidi w:val="0"/>
        <w:spacing w:before="0" w:after="340" w:line="322" w:lineRule="exact"/>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1</w:t>
      </w:r>
      <w:bookmarkEnd w:id="321"/>
      <w:r>
        <w:rPr>
          <w:color w:val="000000"/>
          <w:spacing w:val="0"/>
          <w:w w:val="100"/>
          <w:position w:val="0"/>
        </w:rPr>
        <w:t>、</w:t>
        <w:tab/>
        <w:t>公司实际控制人、股东、关联方、收购人以及公司等承诺相关方在报告期内履行完毕及截至报告期末 尚未履行完毕的承诺事项</w:t>
      </w:r>
      <w:bookmarkEnd w:id="319"/>
      <w:bookmarkEnd w:id="320"/>
      <w:bookmarkEnd w:id="322"/>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公司报告期不存在由公司实际控制人、股东、关联方、收购人以及公司等承诺相关方在报告期内履行完毕及截至报告期末尚 未履行完毕的承诺事项。</w:t>
      </w:r>
    </w:p>
    <w:p>
      <w:pPr>
        <w:pStyle w:val="Style32"/>
        <w:keepNext/>
        <w:keepLines/>
        <w:widowControl w:val="0"/>
        <w:shd w:val="clear" w:color="auto" w:fill="auto"/>
        <w:tabs>
          <w:tab w:pos="397" w:val="left"/>
        </w:tabs>
        <w:bidi w:val="0"/>
        <w:spacing w:before="0" w:after="340" w:line="317" w:lineRule="exact"/>
        <w:ind w:left="0" w:right="0" w:firstLine="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2</w:t>
      </w:r>
      <w:bookmarkEnd w:id="325"/>
      <w:r>
        <w:rPr>
          <w:color w:val="000000"/>
          <w:spacing w:val="0"/>
          <w:w w:val="100"/>
          <w:position w:val="0"/>
        </w:rPr>
        <w:t>、</w:t>
        <w:tab/>
        <w:t>公司资产或项目存在盈利预测，且报告期仍处在盈利预测期间，公司就资产或项目达到原盈利预测及 其原因做出说明</w:t>
      </w:r>
      <w:bookmarkEnd w:id="323"/>
      <w:bookmarkEnd w:id="324"/>
      <w:bookmarkEnd w:id="326"/>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4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sz w:val="24"/>
          <w:szCs w:val="24"/>
        </w:rPr>
        <w:t>四</w:t>
      </w:r>
      <w:bookmarkEnd w:id="329"/>
      <w:r>
        <w:rPr>
          <w:color w:val="000000"/>
          <w:spacing w:val="0"/>
          <w:w w:val="100"/>
          <w:position w:val="0"/>
          <w:sz w:val="24"/>
          <w:szCs w:val="24"/>
        </w:rPr>
        <w:t>、</w:t>
        <w:tab/>
        <w:t>控股股东及其关联方对上市公司的非经营性占用资金情况</w:t>
      </w:r>
      <w:bookmarkEnd w:id="327"/>
      <w:bookmarkEnd w:id="328"/>
      <w:bookmarkEnd w:id="330"/>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公司报告期不存在控股股东及其关联方对上市公司的非经营性占用资金。</w:t>
      </w:r>
    </w:p>
    <w:p>
      <w:pPr>
        <w:pStyle w:val="Style24"/>
        <w:keepNext/>
        <w:keepLines/>
        <w:widowControl w:val="0"/>
        <w:shd w:val="clear" w:color="auto" w:fill="auto"/>
        <w:tabs>
          <w:tab w:pos="517" w:val="left"/>
        </w:tabs>
        <w:bidi w:val="0"/>
        <w:spacing w:before="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sz w:val="24"/>
          <w:szCs w:val="24"/>
        </w:rPr>
        <w:t>五</w:t>
      </w:r>
      <w:bookmarkEnd w:id="333"/>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31"/>
      <w:bookmarkEnd w:id="332"/>
      <w:bookmarkEnd w:id="334"/>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sz w:val="24"/>
          <w:szCs w:val="24"/>
        </w:rPr>
        <w:t>六</w:t>
      </w:r>
      <w:bookmarkEnd w:id="337"/>
      <w:r>
        <w:rPr>
          <w:color w:val="000000"/>
          <w:spacing w:val="0"/>
          <w:w w:val="100"/>
          <w:position w:val="0"/>
          <w:sz w:val="24"/>
          <w:szCs w:val="24"/>
        </w:rPr>
        <w:t>、</w:t>
        <w:tab/>
        <w:t>与上年度财务报告相比，会计政策、会计估计和核算方法发生变化的情况说明</w:t>
      </w:r>
      <w:bookmarkEnd w:id="335"/>
      <w:bookmarkEnd w:id="336"/>
      <w:bookmarkEnd w:id="33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公司报告期无会计政策、会计估计和核算方法发生变化的情况。</w:t>
      </w:r>
    </w:p>
    <w:p>
      <w:pPr>
        <w:pStyle w:val="Style24"/>
        <w:keepNext/>
        <w:keepLines/>
        <w:widowControl w:val="0"/>
        <w:shd w:val="clear" w:color="auto" w:fill="auto"/>
        <w:tabs>
          <w:tab w:pos="522" w:val="left"/>
        </w:tabs>
        <w:bidi w:val="0"/>
        <w:spacing w:before="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sz w:val="24"/>
          <w:szCs w:val="24"/>
        </w:rPr>
        <w:t>七</w:t>
      </w:r>
      <w:bookmarkEnd w:id="341"/>
      <w:r>
        <w:rPr>
          <w:color w:val="000000"/>
          <w:spacing w:val="0"/>
          <w:w w:val="100"/>
          <w:position w:val="0"/>
          <w:sz w:val="24"/>
          <w:szCs w:val="24"/>
        </w:rPr>
        <w:t>、</w:t>
        <w:tab/>
        <w:t>报告期内发生重大会计差错更正需追溯重述的情况说明</w:t>
      </w:r>
      <w:bookmarkEnd w:id="339"/>
      <w:bookmarkEnd w:id="340"/>
      <w:bookmarkEnd w:id="342"/>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4"/>
        <w:keepNext/>
        <w:keepLines/>
        <w:widowControl w:val="0"/>
        <w:shd w:val="clear" w:color="auto" w:fill="auto"/>
        <w:tabs>
          <w:tab w:pos="522" w:val="left"/>
        </w:tabs>
        <w:bidi w:val="0"/>
        <w:spacing w:before="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sz w:val="24"/>
          <w:szCs w:val="24"/>
        </w:rPr>
        <w:t>八</w:t>
      </w:r>
      <w:bookmarkEnd w:id="345"/>
      <w:r>
        <w:rPr>
          <w:color w:val="000000"/>
          <w:spacing w:val="0"/>
          <w:w w:val="100"/>
          <w:position w:val="0"/>
          <w:sz w:val="24"/>
          <w:szCs w:val="24"/>
        </w:rPr>
        <w:t>、</w:t>
        <w:tab/>
        <w:t>与上年度财务报告相比，合并报表范围发生变化的情况说明</w:t>
      </w:r>
      <w:bookmarkEnd w:id="343"/>
      <w:bookmarkEnd w:id="344"/>
      <w:bookmarkEnd w:id="346"/>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公司报告期无合并报表范围发生变化的情况。</w:t>
      </w:r>
    </w:p>
    <w:p>
      <w:pPr>
        <w:pStyle w:val="Style24"/>
        <w:keepNext/>
        <w:keepLines/>
        <w:widowControl w:val="0"/>
        <w:shd w:val="clear" w:color="auto" w:fill="auto"/>
        <w:tabs>
          <w:tab w:pos="522" w:val="left"/>
        </w:tabs>
        <w:bidi w:val="0"/>
        <w:spacing w:before="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sz w:val="24"/>
          <w:szCs w:val="24"/>
        </w:rPr>
        <w:t>九</w:t>
      </w:r>
      <w:bookmarkEnd w:id="349"/>
      <w:r>
        <w:rPr>
          <w:color w:val="000000"/>
          <w:spacing w:val="0"/>
          <w:w w:val="100"/>
          <w:position w:val="0"/>
          <w:sz w:val="24"/>
          <w:szCs w:val="24"/>
        </w:rPr>
        <w:t>、</w:t>
        <w:tab/>
        <w:t>聘任、解聘会计师事务所情况</w:t>
      </w:r>
      <w:bookmarkEnd w:id="347"/>
      <w:bookmarkEnd w:id="348"/>
      <w:bookmarkEnd w:id="350"/>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众华会计师事务所（特殊普通合伙）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莫旭巍、蒯薏苡</w:t>
            </w:r>
          </w:p>
        </w:tc>
      </w:tr>
    </w:tbl>
    <w:p>
      <w:pPr>
        <w:widowControl w:val="0"/>
        <w:spacing w:after="13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351" w:name="bookmark351"/>
      <w:bookmarkStart w:id="352" w:name="bookmark352"/>
      <w:bookmarkStart w:id="353" w:name="bookmark353"/>
      <w:r>
        <w:rPr>
          <w:color w:val="000000"/>
          <w:spacing w:val="0"/>
          <w:w w:val="100"/>
          <w:position w:val="0"/>
          <w:sz w:val="24"/>
          <w:szCs w:val="24"/>
        </w:rPr>
        <w:t>十、年度报告披露后面临暂停上市和终止上市情况</w:t>
      </w:r>
      <w:bookmarkEnd w:id="351"/>
      <w:bookmarkEnd w:id="352"/>
      <w:bookmarkEnd w:id="353"/>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354" w:name="bookmark354"/>
      <w:bookmarkStart w:id="355" w:name="bookmark355"/>
      <w:bookmarkStart w:id="356" w:name="bookmark356"/>
      <w:r>
        <w:rPr>
          <w:color w:val="000000"/>
          <w:spacing w:val="0"/>
          <w:w w:val="100"/>
          <w:position w:val="0"/>
          <w:sz w:val="24"/>
          <w:szCs w:val="24"/>
        </w:rPr>
        <w:t>十一、破产重整相关事项</w:t>
      </w:r>
      <w:bookmarkEnd w:id="354"/>
      <w:bookmarkEnd w:id="355"/>
      <w:bookmarkEnd w:id="356"/>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line="240" w:lineRule="auto"/>
        <w:ind w:left="0" w:right="0" w:firstLine="0"/>
        <w:jc w:val="left"/>
      </w:pPr>
      <w:bookmarkStart w:id="357" w:name="bookmark357"/>
      <w:bookmarkStart w:id="358" w:name="bookmark358"/>
      <w:bookmarkStart w:id="359" w:name="bookmark359"/>
      <w:r>
        <w:rPr>
          <w:color w:val="000000"/>
          <w:spacing w:val="0"/>
          <w:w w:val="100"/>
          <w:position w:val="0"/>
          <w:sz w:val="24"/>
          <w:szCs w:val="24"/>
        </w:rPr>
        <w:t>十二、重大诉讼、仲裁事项</w:t>
      </w:r>
      <w:bookmarkEnd w:id="357"/>
      <w:bookmarkEnd w:id="358"/>
      <w:bookmarkEnd w:id="359"/>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4"/>
        <w:keepNext/>
        <w:keepLines/>
        <w:widowControl w:val="0"/>
        <w:shd w:val="clear" w:color="auto" w:fill="auto"/>
        <w:bidi w:val="0"/>
        <w:spacing w:before="0" w:after="380" w:line="240" w:lineRule="auto"/>
        <w:ind w:left="0" w:right="0" w:firstLine="0"/>
        <w:jc w:val="left"/>
      </w:pPr>
      <w:bookmarkStart w:id="360" w:name="bookmark360"/>
      <w:bookmarkStart w:id="361" w:name="bookmark361"/>
      <w:bookmarkStart w:id="362" w:name="bookmark362"/>
      <w:r>
        <w:rPr>
          <w:color w:val="000000"/>
          <w:spacing w:val="0"/>
          <w:w w:val="100"/>
          <w:position w:val="0"/>
          <w:sz w:val="24"/>
          <w:szCs w:val="24"/>
        </w:rPr>
        <w:t>十三、处罚及整改情况</w:t>
      </w:r>
      <w:bookmarkEnd w:id="360"/>
      <w:bookmarkEnd w:id="361"/>
      <w:bookmarkEnd w:id="362"/>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380" w:line="240" w:lineRule="auto"/>
        <w:ind w:left="0" w:right="0" w:firstLine="0"/>
        <w:jc w:val="left"/>
      </w:pPr>
      <w:bookmarkStart w:id="363" w:name="bookmark363"/>
      <w:bookmarkStart w:id="364" w:name="bookmark364"/>
      <w:bookmarkStart w:id="365" w:name="bookmark365"/>
      <w:r>
        <w:rPr>
          <w:color w:val="000000"/>
          <w:spacing w:val="0"/>
          <w:w w:val="100"/>
          <w:position w:val="0"/>
          <w:sz w:val="24"/>
          <w:szCs w:val="24"/>
        </w:rPr>
        <w:t>十四、公司及其控股股东、实际控制人的诚信状况</w:t>
      </w:r>
      <w:bookmarkEnd w:id="363"/>
      <w:bookmarkEnd w:id="364"/>
      <w:bookmarkEnd w:id="365"/>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366" w:name="bookmark366"/>
      <w:bookmarkStart w:id="367" w:name="bookmark367"/>
      <w:bookmarkStart w:id="368" w:name="bookmark368"/>
      <w:r>
        <w:rPr>
          <w:color w:val="000000"/>
          <w:spacing w:val="0"/>
          <w:w w:val="100"/>
          <w:position w:val="0"/>
          <w:sz w:val="24"/>
          <w:szCs w:val="24"/>
        </w:rPr>
        <w:t>十五、公司股权激励计划、员工持股计划或其他员工激励措施的实施情况</w:t>
      </w:r>
      <w:bookmarkEnd w:id="366"/>
      <w:bookmarkEnd w:id="367"/>
      <w:bookmarkEnd w:id="36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4"/>
        <w:keepNext/>
        <w:keepLines/>
        <w:widowControl w:val="0"/>
        <w:shd w:val="clear" w:color="auto" w:fill="auto"/>
        <w:bidi w:val="0"/>
        <w:spacing w:before="0" w:after="380" w:line="240" w:lineRule="auto"/>
        <w:ind w:left="0" w:right="0" w:firstLine="0"/>
        <w:jc w:val="left"/>
      </w:pPr>
      <w:bookmarkStart w:id="369" w:name="bookmark369"/>
      <w:bookmarkStart w:id="370" w:name="bookmark370"/>
      <w:bookmarkStart w:id="371" w:name="bookmark371"/>
      <w:r>
        <w:rPr>
          <w:color w:val="000000"/>
          <w:spacing w:val="0"/>
          <w:w w:val="100"/>
          <w:position w:val="0"/>
          <w:sz w:val="24"/>
          <w:szCs w:val="24"/>
        </w:rPr>
        <w:t>十六、重大关联交易</w:t>
      </w:r>
      <w:bookmarkEnd w:id="369"/>
      <w:bookmarkEnd w:id="370"/>
      <w:bookmarkEnd w:id="371"/>
    </w:p>
    <w:p>
      <w:pPr>
        <w:pStyle w:val="Style32"/>
        <w:keepNext/>
        <w:keepLines/>
        <w:widowControl w:val="0"/>
        <w:shd w:val="clear" w:color="auto" w:fill="auto"/>
        <w:tabs>
          <w:tab w:pos="368" w:val="left"/>
        </w:tabs>
        <w:bidi w:val="0"/>
        <w:spacing w:before="0" w:after="38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1</w:t>
      </w:r>
      <w:bookmarkEnd w:id="374"/>
      <w:r>
        <w:rPr>
          <w:color w:val="000000"/>
          <w:spacing w:val="0"/>
          <w:w w:val="100"/>
          <w:position w:val="0"/>
        </w:rPr>
        <w:t>、</w:t>
        <w:tab/>
        <w:t>与日常经营相关的关联交易</w:t>
      </w:r>
      <w:bookmarkEnd w:id="372"/>
      <w:bookmarkEnd w:id="373"/>
      <w:bookmarkEnd w:id="375"/>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2</w:t>
      </w:r>
      <w:bookmarkEnd w:id="378"/>
      <w:r>
        <w:rPr>
          <w:color w:val="000000"/>
          <w:spacing w:val="0"/>
          <w:w w:val="100"/>
          <w:position w:val="0"/>
        </w:rPr>
        <w:t>、</w:t>
        <w:tab/>
        <w:t>资产或股权收购、出售发生的关联交易</w:t>
      </w:r>
      <w:bookmarkEnd w:id="376"/>
      <w:bookmarkEnd w:id="377"/>
      <w:bookmarkEnd w:id="379"/>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3</w:t>
      </w:r>
      <w:bookmarkEnd w:id="382"/>
      <w:r>
        <w:rPr>
          <w:color w:val="000000"/>
          <w:spacing w:val="0"/>
          <w:w w:val="100"/>
          <w:position w:val="0"/>
        </w:rPr>
        <w:t>、</w:t>
        <w:tab/>
        <w:t>共同对外投资的关联交易</w:t>
      </w:r>
      <w:bookmarkEnd w:id="380"/>
      <w:bookmarkEnd w:id="381"/>
      <w:bookmarkEnd w:id="383"/>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4</w:t>
      </w:r>
      <w:bookmarkEnd w:id="386"/>
      <w:r>
        <w:rPr>
          <w:color w:val="000000"/>
          <w:spacing w:val="0"/>
          <w:w w:val="100"/>
          <w:position w:val="0"/>
        </w:rPr>
        <w:t>、</w:t>
        <w:tab/>
        <w:t>关联债权债务往来</w:t>
      </w:r>
      <w:bookmarkEnd w:id="384"/>
      <w:bookmarkEnd w:id="385"/>
      <w:bookmarkEnd w:id="387"/>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5</w:t>
      </w:r>
      <w:bookmarkEnd w:id="390"/>
      <w:r>
        <w:rPr>
          <w:color w:val="000000"/>
          <w:spacing w:val="0"/>
          <w:w w:val="100"/>
          <w:position w:val="0"/>
        </w:rPr>
        <w:t>、</w:t>
        <w:tab/>
        <w:t>其他重大关联交易</w:t>
      </w:r>
      <w:bookmarkEnd w:id="388"/>
      <w:bookmarkEnd w:id="389"/>
      <w:bookmarkEnd w:id="391"/>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80" w:line="240" w:lineRule="auto"/>
        <w:ind w:left="0" w:right="0" w:firstLine="0"/>
        <w:jc w:val="left"/>
      </w:pPr>
      <w:bookmarkStart w:id="392" w:name="bookmark392"/>
      <w:bookmarkStart w:id="393" w:name="bookmark393"/>
      <w:bookmarkStart w:id="394" w:name="bookmark394"/>
      <w:r>
        <w:rPr>
          <w:color w:val="000000"/>
          <w:spacing w:val="0"/>
          <w:w w:val="100"/>
          <w:position w:val="0"/>
          <w:sz w:val="24"/>
          <w:szCs w:val="24"/>
        </w:rPr>
        <w:t>十七、重大合同及其履行情况</w:t>
      </w:r>
      <w:bookmarkEnd w:id="392"/>
      <w:bookmarkEnd w:id="393"/>
      <w:bookmarkEnd w:id="394"/>
    </w:p>
    <w:p>
      <w:pPr>
        <w:pStyle w:val="Style32"/>
        <w:keepNext/>
        <w:keepLines/>
        <w:widowControl w:val="0"/>
        <w:shd w:val="clear" w:color="auto" w:fill="auto"/>
        <w:tabs>
          <w:tab w:pos="368" w:val="left"/>
        </w:tabs>
        <w:bidi w:val="0"/>
        <w:spacing w:before="0" w:after="38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1</w:t>
      </w:r>
      <w:bookmarkEnd w:id="397"/>
      <w:r>
        <w:rPr>
          <w:color w:val="000000"/>
          <w:spacing w:val="0"/>
          <w:w w:val="100"/>
          <w:position w:val="0"/>
        </w:rPr>
        <w:t>、</w:t>
        <w:tab/>
        <w:t>托管、承包、租赁事项情况</w:t>
      </w:r>
      <w:bookmarkEnd w:id="395"/>
      <w:bookmarkEnd w:id="396"/>
      <w:bookmarkEnd w:id="398"/>
    </w:p>
    <w:p>
      <w:pPr>
        <w:pStyle w:val="Style32"/>
        <w:keepNext/>
        <w:keepLines/>
        <w:widowControl w:val="0"/>
        <w:shd w:val="clear" w:color="auto" w:fill="auto"/>
        <w:tabs>
          <w:tab w:pos="493" w:val="left"/>
        </w:tabs>
        <w:bidi w:val="0"/>
        <w:spacing w:before="0" w:after="380" w:line="240" w:lineRule="auto"/>
        <w:ind w:left="0" w:right="0" w:firstLine="0"/>
        <w:jc w:val="left"/>
      </w:pPr>
      <w:bookmarkStart w:id="395" w:name="bookmark395"/>
      <w:bookmarkStart w:id="396" w:name="bookmark396"/>
      <w:bookmarkStart w:id="399" w:name="bookmark399"/>
      <w:bookmarkStart w:id="400" w:name="bookmark400"/>
      <w:r>
        <w:rPr>
          <w:color w:val="000000"/>
          <w:spacing w:val="0"/>
          <w:w w:val="100"/>
          <w:position w:val="0"/>
        </w:rPr>
        <w:t>（</w:t>
      </w:r>
      <w:bookmarkEnd w:id="39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95"/>
      <w:bookmarkEnd w:id="396"/>
      <w:bookmarkEnd w:id="400"/>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2"/>
        <w:keepNext/>
        <w:keepLines/>
        <w:widowControl w:val="0"/>
        <w:shd w:val="clear" w:color="auto" w:fill="auto"/>
        <w:tabs>
          <w:tab w:pos="493" w:val="left"/>
        </w:tabs>
        <w:bidi w:val="0"/>
        <w:spacing w:before="0" w:after="38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w:t>
      </w:r>
      <w:bookmarkEnd w:id="40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01"/>
      <w:bookmarkEnd w:id="402"/>
      <w:bookmarkEnd w:id="404"/>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2"/>
        <w:keepNext/>
        <w:keepLines/>
        <w:widowControl w:val="0"/>
        <w:shd w:val="clear" w:color="auto" w:fill="auto"/>
        <w:tabs>
          <w:tab w:pos="493" w:val="left"/>
        </w:tabs>
        <w:bidi w:val="0"/>
        <w:spacing w:before="0" w:after="38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w:t>
      </w:r>
      <w:bookmarkEnd w:id="40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05"/>
      <w:bookmarkEnd w:id="406"/>
      <w:bookmarkEnd w:id="40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2</w:t>
      </w:r>
      <w:bookmarkEnd w:id="411"/>
      <w:r>
        <w:rPr>
          <w:color w:val="000000"/>
          <w:spacing w:val="0"/>
          <w:w w:val="100"/>
          <w:position w:val="0"/>
        </w:rPr>
        <w:t>、</w:t>
        <w:tab/>
        <w:t>重大担保</w:t>
      </w:r>
      <w:bookmarkEnd w:id="409"/>
      <w:bookmarkEnd w:id="410"/>
      <w:bookmarkEnd w:id="412"/>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3</w:t>
      </w:r>
      <w:bookmarkEnd w:id="415"/>
      <w:r>
        <w:rPr>
          <w:color w:val="000000"/>
          <w:spacing w:val="0"/>
          <w:w w:val="100"/>
          <w:position w:val="0"/>
        </w:rPr>
        <w:t>、</w:t>
        <w:tab/>
        <w:t>委托他人进行现金资产管理情况</w:t>
      </w:r>
      <w:bookmarkEnd w:id="413"/>
      <w:bookmarkEnd w:id="414"/>
      <w:bookmarkEnd w:id="416"/>
    </w:p>
    <w:p>
      <w:pPr>
        <w:pStyle w:val="Style32"/>
        <w:keepNext/>
        <w:keepLines/>
        <w:widowControl w:val="0"/>
        <w:shd w:val="clear" w:color="auto" w:fill="auto"/>
        <w:tabs>
          <w:tab w:pos="493" w:val="left"/>
        </w:tabs>
        <w:bidi w:val="0"/>
        <w:spacing w:before="0" w:after="380" w:line="240" w:lineRule="auto"/>
        <w:ind w:left="0" w:right="0" w:firstLine="0"/>
        <w:jc w:val="left"/>
      </w:pPr>
      <w:bookmarkStart w:id="413" w:name="bookmark413"/>
      <w:bookmarkStart w:id="414" w:name="bookmark414"/>
      <w:bookmarkStart w:id="417" w:name="bookmark417"/>
      <w:bookmarkStart w:id="418" w:name="bookmark418"/>
      <w:r>
        <w:rPr>
          <w:color w:val="000000"/>
          <w:spacing w:val="0"/>
          <w:w w:val="100"/>
          <w:position w:val="0"/>
        </w:rPr>
        <w:t>（</w:t>
      </w:r>
      <w:bookmarkEnd w:id="417"/>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13"/>
      <w:bookmarkEnd w:id="414"/>
      <w:bookmarkEnd w:id="41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32"/>
        <w:keepNext/>
        <w:keepLines/>
        <w:widowControl w:val="0"/>
        <w:shd w:val="clear" w:color="auto" w:fill="auto"/>
        <w:tabs>
          <w:tab w:pos="493" w:val="left"/>
        </w:tabs>
        <w:bidi w:val="0"/>
        <w:spacing w:before="0" w:after="38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w:t>
      </w:r>
      <w:bookmarkEnd w:id="421"/>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19"/>
      <w:bookmarkEnd w:id="420"/>
      <w:bookmarkEnd w:id="422"/>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4</w:t>
      </w:r>
      <w:bookmarkEnd w:id="425"/>
      <w:r>
        <w:rPr>
          <w:color w:val="000000"/>
          <w:spacing w:val="0"/>
          <w:w w:val="100"/>
          <w:position w:val="0"/>
        </w:rPr>
        <w:t>、</w:t>
        <w:tab/>
        <w:t>其他重大合同</w:t>
      </w:r>
      <w:bookmarkEnd w:id="423"/>
      <w:bookmarkEnd w:id="424"/>
      <w:bookmarkEnd w:id="426"/>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47"/>
        <w:keepNext w:val="0"/>
        <w:keepLines w:val="0"/>
        <w:widowControl w:val="0"/>
        <w:shd w:val="clear" w:color="auto" w:fill="auto"/>
        <w:bidi w:val="0"/>
        <w:spacing w:before="0" w:after="360" w:line="314" w:lineRule="exact"/>
        <w:ind w:left="0" w:right="0" w:firstLine="0"/>
        <w:jc w:val="left"/>
        <w:rPr>
          <w:sz w:val="24"/>
          <w:szCs w:val="24"/>
        </w:rPr>
      </w:pPr>
      <w:r>
        <w:rPr>
          <w:b/>
          <w:bCs/>
          <w:color w:val="000000"/>
          <w:spacing w:val="0"/>
          <w:w w:val="100"/>
          <w:position w:val="0"/>
          <w:sz w:val="24"/>
          <w:szCs w:val="24"/>
        </w:rPr>
        <w:t>十八、社会责任情况</w:t>
      </w:r>
    </w:p>
    <w:p>
      <w:pPr>
        <w:pStyle w:val="Style47"/>
        <w:keepNext w:val="0"/>
        <w:keepLines w:val="0"/>
        <w:widowControl w:val="0"/>
        <w:shd w:val="clear" w:color="auto" w:fill="auto"/>
        <w:tabs>
          <w:tab w:pos="368" w:val="left"/>
        </w:tabs>
        <w:bidi w:val="0"/>
        <w:spacing w:before="0" w:after="360" w:line="240" w:lineRule="auto"/>
        <w:ind w:left="0" w:right="0" w:firstLine="0"/>
        <w:jc w:val="left"/>
        <w:rPr>
          <w:sz w:val="20"/>
          <w:szCs w:val="20"/>
        </w:rPr>
      </w:pPr>
      <w:bookmarkStart w:id="427" w:name="bookmark427"/>
      <w:r>
        <w:rPr>
          <w:rFonts w:ascii="Times New Roman" w:eastAsia="Times New Roman" w:hAnsi="Times New Roman" w:cs="Times New Roman"/>
          <w:b/>
          <w:bCs/>
          <w:color w:val="000000"/>
          <w:spacing w:val="0"/>
          <w:w w:val="100"/>
          <w:position w:val="0"/>
          <w:sz w:val="20"/>
          <w:szCs w:val="20"/>
        </w:rPr>
        <w:t>1</w:t>
      </w:r>
      <w:bookmarkEnd w:id="427"/>
      <w:r>
        <w:rPr>
          <w:b/>
          <w:bCs/>
          <w:color w:val="000000"/>
          <w:spacing w:val="0"/>
          <w:w w:val="100"/>
          <w:position w:val="0"/>
          <w:sz w:val="20"/>
          <w:szCs w:val="20"/>
        </w:rPr>
        <w:t>、</w:t>
        <w:tab/>
        <w:t>履行精准扶贫社会责任情况</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公司报告年度暂未开展精准扶贫工作，也暂无后续精准扶贫计划。</w:t>
      </w:r>
    </w:p>
    <w:p>
      <w:pPr>
        <w:pStyle w:val="Style47"/>
        <w:keepNext w:val="0"/>
        <w:keepLines w:val="0"/>
        <w:widowControl w:val="0"/>
        <w:shd w:val="clear" w:color="auto" w:fill="auto"/>
        <w:tabs>
          <w:tab w:pos="378" w:val="left"/>
        </w:tabs>
        <w:bidi w:val="0"/>
        <w:spacing w:before="0" w:after="300" w:line="240" w:lineRule="auto"/>
        <w:ind w:left="0" w:right="0" w:firstLine="0"/>
        <w:jc w:val="left"/>
        <w:rPr>
          <w:sz w:val="20"/>
          <w:szCs w:val="20"/>
        </w:rPr>
      </w:pPr>
      <w:bookmarkStart w:id="428" w:name="bookmark428"/>
      <w:r>
        <w:rPr>
          <w:rFonts w:ascii="Times New Roman" w:eastAsia="Times New Roman" w:hAnsi="Times New Roman" w:cs="Times New Roman"/>
          <w:b/>
          <w:bCs/>
          <w:color w:val="000000"/>
          <w:spacing w:val="0"/>
          <w:w w:val="100"/>
          <w:position w:val="0"/>
          <w:sz w:val="20"/>
          <w:szCs w:val="20"/>
        </w:rPr>
        <w:t>2</w:t>
      </w:r>
      <w:bookmarkEnd w:id="428"/>
      <w:r>
        <w:rPr>
          <w:b/>
          <w:bCs/>
          <w:color w:val="000000"/>
          <w:spacing w:val="0"/>
          <w:w w:val="100"/>
          <w:position w:val="0"/>
          <w:sz w:val="20"/>
          <w:szCs w:val="20"/>
        </w:rPr>
        <w:t>、</w:t>
        <w:tab/>
        <w:t>履行其他社会责任的情况</w:t>
      </w:r>
    </w:p>
    <w:p>
      <w:pPr>
        <w:pStyle w:val="Style47"/>
        <w:keepNext w:val="0"/>
        <w:keepLines w:val="0"/>
        <w:widowControl w:val="0"/>
        <w:shd w:val="clear" w:color="auto" w:fill="auto"/>
        <w:bidi w:val="0"/>
        <w:spacing w:before="0" w:after="0" w:line="314" w:lineRule="exact"/>
        <w:ind w:left="0" w:right="0" w:firstLine="540"/>
        <w:jc w:val="left"/>
      </w:pPr>
      <w:r>
        <w:rPr>
          <w:color w:val="000000"/>
          <w:spacing w:val="0"/>
          <w:w w:val="100"/>
          <w:position w:val="0"/>
        </w:rPr>
        <w:t>作为一家高新技术企业，公司始终以强烈的责任感和使命感，秉承</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自加压力、争创一 流、加快发展、奉献社会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的企业精神，扎实做好各项生产经营管理工作和项目建设工作，落 实</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生态发展、安全生产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，公司业绩逐年稳步增长，诚信合法经营，努力做大做强，全力回 馈社会。</w:t>
      </w:r>
    </w:p>
    <w:p>
      <w:pPr>
        <w:pStyle w:val="Style47"/>
        <w:keepNext w:val="0"/>
        <w:keepLines w:val="0"/>
        <w:widowControl w:val="0"/>
        <w:shd w:val="clear" w:color="auto" w:fill="auto"/>
        <w:bidi w:val="0"/>
        <w:spacing w:before="0" w:after="40" w:line="314" w:lineRule="exact"/>
        <w:ind w:left="0" w:right="0" w:firstLine="540"/>
        <w:jc w:val="left"/>
      </w:pPr>
      <w:r>
        <w:rPr>
          <w:color w:val="000000"/>
          <w:spacing w:val="0"/>
          <w:w w:val="100"/>
          <w:position w:val="0"/>
        </w:rPr>
        <w:t>一是做讲诚信的企业，维护公平公正的市场秩序。公司自上市以来，坚持做到对投资者 持续、稳定的利润分配政策，充分考虑对投资者的回报并兼顾公司长期可持续发展。</w:t>
      </w:r>
    </w:p>
    <w:p>
      <w:pPr>
        <w:pStyle w:val="Style47"/>
        <w:keepNext w:val="0"/>
        <w:keepLines w:val="0"/>
        <w:widowControl w:val="0"/>
        <w:shd w:val="clear" w:color="auto" w:fill="auto"/>
        <w:bidi w:val="0"/>
        <w:spacing w:before="0" w:after="140" w:line="307" w:lineRule="exact"/>
        <w:ind w:left="0" w:right="0" w:firstLine="540"/>
        <w:jc w:val="left"/>
      </w:pPr>
      <w:r>
        <w:rPr>
          <w:color w:val="000000"/>
          <w:spacing w:val="0"/>
          <w:w w:val="100"/>
          <w:position w:val="0"/>
        </w:rPr>
        <w:t>二是坚持科学发展，努力降低能耗、节约资源；保障良好的生产环境；肩负起对职工、 投资者、债权人和社会责任；热心公益事业，积极帮助的扶持社会弱势群体。为构建和谐社 会履行了企业的社会责任。</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是否发布社会责任报告</w:t>
      </w:r>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line="314" w:lineRule="exact"/>
        <w:ind w:left="0" w:right="0" w:firstLine="0"/>
        <w:jc w:val="left"/>
      </w:pPr>
      <w:bookmarkStart w:id="429" w:name="bookmark429"/>
      <w:bookmarkStart w:id="430" w:name="bookmark430"/>
      <w:bookmarkStart w:id="431" w:name="bookmark431"/>
      <w:r>
        <w:rPr>
          <w:color w:val="000000"/>
          <w:spacing w:val="0"/>
          <w:w w:val="100"/>
          <w:position w:val="0"/>
          <w:sz w:val="24"/>
          <w:szCs w:val="24"/>
        </w:rPr>
        <w:t>十九、其他重大事项的说明</w:t>
      </w:r>
      <w:bookmarkEnd w:id="429"/>
      <w:bookmarkEnd w:id="430"/>
      <w:bookmarkEnd w:id="431"/>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公司报告期不存在需要说明的其他重大事项。</w:t>
      </w:r>
    </w:p>
    <w:p>
      <w:pPr>
        <w:pStyle w:val="Style24"/>
        <w:keepNext/>
        <w:keepLines/>
        <w:widowControl w:val="0"/>
        <w:shd w:val="clear" w:color="auto" w:fill="auto"/>
        <w:bidi w:val="0"/>
        <w:spacing w:before="0" w:line="314" w:lineRule="exact"/>
        <w:ind w:left="0" w:right="0" w:firstLine="0"/>
        <w:jc w:val="left"/>
      </w:pPr>
      <w:bookmarkStart w:id="432" w:name="bookmark432"/>
      <w:bookmarkStart w:id="433" w:name="bookmark433"/>
      <w:bookmarkStart w:id="434" w:name="bookmark434"/>
      <w:r>
        <w:rPr>
          <w:color w:val="000000"/>
          <w:spacing w:val="0"/>
          <w:w w:val="100"/>
          <w:position w:val="0"/>
          <w:sz w:val="24"/>
          <w:szCs w:val="24"/>
        </w:rPr>
        <w:t>二十、公司子公司重大事项</w:t>
      </w:r>
      <w:bookmarkEnd w:id="432"/>
      <w:bookmarkEnd w:id="433"/>
      <w:bookmarkEnd w:id="434"/>
    </w:p>
    <w:p>
      <w:pPr>
        <w:pStyle w:val="Style28"/>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1422" w:right="1051" w:bottom="1456" w:left="106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widowControl w:val="0"/>
        <w:shd w:val="clear" w:color="auto" w:fill="auto"/>
        <w:bidi w:val="0"/>
        <w:spacing w:before="540" w:after="540" w:line="240" w:lineRule="auto"/>
        <w:ind w:left="0" w:right="0" w:firstLine="0"/>
        <w:jc w:val="center"/>
      </w:pPr>
      <w:bookmarkStart w:id="435" w:name="bookmark435"/>
      <w:bookmarkStart w:id="436" w:name="bookmark436"/>
      <w:bookmarkStart w:id="437" w:name="bookmark437"/>
      <w:r>
        <w:rPr>
          <w:color w:val="000000"/>
          <w:spacing w:val="0"/>
          <w:w w:val="100"/>
          <w:position w:val="0"/>
        </w:rPr>
        <w:t>第六节股份变动及股东情况</w:t>
      </w:r>
      <w:bookmarkEnd w:id="435"/>
      <w:bookmarkEnd w:id="436"/>
      <w:bookmarkEnd w:id="437"/>
    </w:p>
    <w:p>
      <w:pPr>
        <w:pStyle w:val="Style24"/>
        <w:keepNext/>
        <w:keepLines/>
        <w:widowControl w:val="0"/>
        <w:shd w:val="clear" w:color="auto" w:fill="auto"/>
        <w:bidi w:val="0"/>
        <w:spacing w:before="0" w:line="240" w:lineRule="auto"/>
        <w:ind w:left="0" w:right="0" w:firstLine="0"/>
        <w:jc w:val="left"/>
      </w:pPr>
      <w:bookmarkStart w:id="438" w:name="bookmark438"/>
      <w:bookmarkStart w:id="439" w:name="bookmark439"/>
      <w:bookmarkStart w:id="440" w:name="bookmark440"/>
      <w:bookmarkStart w:id="441" w:name="bookmark441"/>
      <w:bookmarkStart w:id="442" w:name="bookmark442"/>
      <w:r>
        <w:rPr>
          <w:color w:val="000000"/>
          <w:spacing w:val="0"/>
          <w:w w:val="100"/>
          <w:position w:val="0"/>
          <w:sz w:val="24"/>
          <w:szCs w:val="24"/>
        </w:rPr>
        <w:t>一</w:t>
      </w:r>
      <w:bookmarkEnd w:id="441"/>
      <w:r>
        <w:rPr>
          <w:color w:val="000000"/>
          <w:spacing w:val="0"/>
          <w:w w:val="100"/>
          <w:position w:val="0"/>
          <w:sz w:val="24"/>
          <w:szCs w:val="24"/>
        </w:rPr>
        <w:t>、股份变动情况</w:t>
      </w:r>
      <w:bookmarkEnd w:id="439"/>
      <w:bookmarkEnd w:id="440"/>
      <w:bookmarkEnd w:id="442"/>
      <w:bookmarkEnd w:id="438"/>
    </w:p>
    <w:p>
      <w:pPr>
        <w:pStyle w:val="Style32"/>
        <w:keepNext/>
        <w:keepLines/>
        <w:widowControl w:val="0"/>
        <w:shd w:val="clear" w:color="auto" w:fill="auto"/>
        <w:bidi w:val="0"/>
        <w:spacing w:before="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1</w:t>
      </w:r>
      <w:bookmarkEnd w:id="445"/>
      <w:r>
        <w:rPr>
          <w:color w:val="000000"/>
          <w:spacing w:val="0"/>
          <w:w w:val="100"/>
          <w:position w:val="0"/>
        </w:rPr>
        <w:t>、股份变动情况</w:t>
      </w:r>
      <w:bookmarkEnd w:id="443"/>
      <w:bookmarkEnd w:id="444"/>
      <w:bookmarkEnd w:id="44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公积金转</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2</w:t>
      </w:r>
      <w:bookmarkEnd w:id="449"/>
      <w:r>
        <w:rPr>
          <w:color w:val="000000"/>
          <w:spacing w:val="0"/>
          <w:w w:val="100"/>
          <w:position w:val="0"/>
        </w:rPr>
        <w:t>、限售股份变动情况</w:t>
      </w:r>
      <w:bookmarkEnd w:id="447"/>
      <w:bookmarkEnd w:id="448"/>
      <w:bookmarkEnd w:id="45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sz w:val="24"/>
          <w:szCs w:val="24"/>
        </w:rPr>
        <w:t>二</w:t>
      </w:r>
      <w:bookmarkEnd w:id="453"/>
      <w:r>
        <w:rPr>
          <w:color w:val="000000"/>
          <w:spacing w:val="0"/>
          <w:w w:val="100"/>
          <w:position w:val="0"/>
          <w:sz w:val="24"/>
          <w:szCs w:val="24"/>
        </w:rPr>
        <w:t>、证券发行与上市情况</w:t>
      </w:r>
      <w:bookmarkEnd w:id="451"/>
      <w:bookmarkEnd w:id="452"/>
      <w:bookmarkEnd w:id="454"/>
    </w:p>
    <w:p>
      <w:pPr>
        <w:pStyle w:val="Style32"/>
        <w:keepNext/>
        <w:keepLines/>
        <w:widowControl w:val="0"/>
        <w:shd w:val="clear" w:color="auto" w:fill="auto"/>
        <w:bidi w:val="0"/>
        <w:spacing w:before="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1</w:t>
      </w:r>
      <w:bookmarkEnd w:id="457"/>
      <w:r>
        <w:rPr>
          <w:color w:val="000000"/>
          <w:spacing w:val="0"/>
          <w:w w:val="100"/>
          <w:position w:val="0"/>
        </w:rPr>
        <w:t>、报告期内证券发行（不含优先股）情况</w:t>
      </w:r>
      <w:bookmarkEnd w:id="455"/>
      <w:bookmarkEnd w:id="456"/>
      <w:bookmarkEnd w:id="458"/>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560"/>
        <w:gridCol w:w="1133"/>
        <w:gridCol w:w="1042"/>
        <w:gridCol w:w="1507"/>
        <w:gridCol w:w="1085"/>
        <w:gridCol w:w="169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股票及其衍生证券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年面向合格投 资者公开发行公司 债券（第一期）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8"/>
        <w:keepNext w:val="0"/>
        <w:keepLines w:val="0"/>
        <w:widowControl w:val="0"/>
        <w:shd w:val="clear" w:color="auto" w:fill="auto"/>
        <w:bidi w:val="0"/>
        <w:spacing w:before="0" w:after="40" w:line="314" w:lineRule="exact"/>
        <w:ind w:left="0" w:right="0" w:firstLine="0"/>
        <w:jc w:val="left"/>
      </w:pPr>
      <w:r>
        <w:rPr>
          <w:color w:val="000000"/>
          <w:spacing w:val="0"/>
          <w:w w:val="100"/>
          <w:position w:val="0"/>
        </w:rPr>
        <w:t>报告期内证券发行（不含优先股）情况的说明</w:t>
      </w:r>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文核准，江苏双星彩塑新材料股份有限公司于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日面向合 格投资者公开发行了第一期公司债券，发行规模为</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亿元，发行价格为每张</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元，票面利率为</w:t>
      </w:r>
      <w:r>
        <w:rPr>
          <w:rFonts w:ascii="Times New Roman" w:eastAsia="Times New Roman" w:hAnsi="Times New Roman" w:cs="Times New Roman"/>
          <w:color w:val="000000"/>
          <w:spacing w:val="0"/>
          <w:w w:val="100"/>
          <w:position w:val="0"/>
          <w:sz w:val="18"/>
          <w:szCs w:val="18"/>
        </w:rPr>
        <w:t>4.09%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 在巨潮资讯网发布了《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年面向合格投资者公开发行公司债券（第一期）上市公告书》。根据众华会计师事务所（特殊普 通合伙）于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日出具的《江苏双星彩塑新材料股份有限公司截至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日止公开发行公司债券募集资金审 验报告》（众会验字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6096</w:t>
      </w:r>
      <w:r>
        <w:rPr>
          <w:color w:val="000000"/>
          <w:spacing w:val="0"/>
          <w:w w:val="100"/>
          <w:position w:val="0"/>
        </w:rPr>
        <w:t>号）载明，截至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日止，募集资金总额为人民币</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亿元扣除承销费后余额人民 币</w:t>
      </w:r>
      <w:r>
        <w:rPr>
          <w:rFonts w:ascii="Times New Roman" w:eastAsia="Times New Roman" w:hAnsi="Times New Roman" w:cs="Times New Roman"/>
          <w:color w:val="000000"/>
          <w:spacing w:val="0"/>
          <w:w w:val="100"/>
          <w:position w:val="0"/>
          <w:sz w:val="18"/>
          <w:szCs w:val="18"/>
        </w:rPr>
        <w:t>7.968</w:t>
      </w:r>
      <w:r>
        <w:rPr>
          <w:color w:val="000000"/>
          <w:spacing w:val="0"/>
          <w:w w:val="100"/>
          <w:position w:val="0"/>
        </w:rPr>
        <w:t>亿元已全额存入公司在中国建设银行股份有限公司宿迁分行开立的</w:t>
      </w:r>
      <w:r>
        <w:rPr>
          <w:rFonts w:ascii="Times New Roman" w:eastAsia="Times New Roman" w:hAnsi="Times New Roman" w:cs="Times New Roman"/>
          <w:color w:val="000000"/>
          <w:spacing w:val="0"/>
          <w:w w:val="100"/>
          <w:position w:val="0"/>
          <w:sz w:val="18"/>
          <w:szCs w:val="18"/>
        </w:rPr>
        <w:t>32050177863609888888</w:t>
      </w:r>
      <w:r>
        <w:rPr>
          <w:color w:val="000000"/>
          <w:spacing w:val="0"/>
          <w:w w:val="100"/>
          <w:position w:val="0"/>
        </w:rPr>
        <w:t>账户内。</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 新增股份在深圳证券交易所上市。</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2</w:t>
      </w:r>
      <w:bookmarkEnd w:id="461"/>
      <w:r>
        <w:rPr>
          <w:color w:val="000000"/>
          <w:spacing w:val="0"/>
          <w:w w:val="100"/>
          <w:position w:val="0"/>
        </w:rPr>
        <w:t>、</w:t>
        <w:tab/>
        <w:t>公司股份总数及股东结构的变动、公司资产和负债结构的变动情况说明</w:t>
      </w:r>
      <w:bookmarkEnd w:id="459"/>
      <w:bookmarkEnd w:id="460"/>
      <w:bookmarkEnd w:id="462"/>
    </w:p>
    <w:p>
      <w:pPr>
        <w:pStyle w:val="Style2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3</w:t>
      </w:r>
      <w:bookmarkEnd w:id="465"/>
      <w:r>
        <w:rPr>
          <w:color w:val="000000"/>
          <w:spacing w:val="0"/>
          <w:w w:val="100"/>
          <w:position w:val="0"/>
        </w:rPr>
        <w:t>、</w:t>
        <w:tab/>
        <w:t>现存的内部职工股情况</w:t>
      </w:r>
      <w:bookmarkEnd w:id="463"/>
      <w:bookmarkEnd w:id="464"/>
      <w:bookmarkEnd w:id="466"/>
    </w:p>
    <w:p>
      <w:pPr>
        <w:pStyle w:val="Style2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sz w:val="24"/>
          <w:szCs w:val="24"/>
        </w:rPr>
        <w:t>三</w:t>
      </w:r>
      <w:bookmarkEnd w:id="469"/>
      <w:r>
        <w:rPr>
          <w:color w:val="000000"/>
          <w:spacing w:val="0"/>
          <w:w w:val="100"/>
          <w:position w:val="0"/>
          <w:sz w:val="24"/>
          <w:szCs w:val="24"/>
        </w:rPr>
        <w:t>、股东和实际控制人情况</w:t>
      </w:r>
      <w:bookmarkEnd w:id="467"/>
      <w:bookmarkEnd w:id="468"/>
      <w:bookmarkEnd w:id="470"/>
    </w:p>
    <w:p>
      <w:pPr>
        <w:pStyle w:val="Style32"/>
        <w:keepNext/>
        <w:keepLines/>
        <w:widowControl w:val="0"/>
        <w:shd w:val="clear" w:color="auto" w:fill="auto"/>
        <w:bidi w:val="0"/>
        <w:spacing w:before="0" w:after="38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1</w:t>
      </w:r>
      <w:bookmarkEnd w:id="473"/>
      <w:r>
        <w:rPr>
          <w:color w:val="000000"/>
          <w:spacing w:val="0"/>
          <w:w w:val="100"/>
          <w:position w:val="0"/>
        </w:rPr>
        <w:t>、公司股东数量及持股情况</w:t>
      </w:r>
      <w:bookmarkEnd w:id="471"/>
      <w:bookmarkEnd w:id="472"/>
      <w:bookmarkEnd w:id="47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26"/>
        <w:gridCol w:w="144"/>
        <w:gridCol w:w="830"/>
        <w:gridCol w:w="490"/>
        <w:gridCol w:w="787"/>
        <w:gridCol w:w="158"/>
        <w:gridCol w:w="874"/>
        <w:gridCol w:w="830"/>
        <w:gridCol w:w="850"/>
        <w:gridCol w:w="422"/>
        <w:gridCol w:w="374"/>
        <w:gridCol w:w="619"/>
        <w:gridCol w:w="850"/>
        <w:gridCol w:w="283"/>
        <w:gridCol w:w="648"/>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34,530</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34,054</w:t>
            </w:r>
          </w:p>
        </w:tc>
        <w:tc>
          <w:tcPr>
            <w:gridSpan w:val="2"/>
            <w:tcBorders>
              <w:top w:val="single" w:sz="4"/>
            </w:tcBorders>
            <w:shd w:val="clear" w:color="auto" w:fill="D3D3D3"/>
            <w:vAlign w:val="center"/>
          </w:tcPr>
          <w:p>
            <w:pPr>
              <w:pStyle w:val="Style21"/>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报告期末表决权恢 复的优先股股东总 数（如有）（参见注</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年度报告披露日前上 一月末表决权恢复的 优先股股东总数（如 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持有有限售条 件的股份数量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持有无限售</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吴培服</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33.88%</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243,036,130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4,838,120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182,277,098</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60,759,032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宿迁市迪智成投资 咨询有限公司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46,800,000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35,500,000</w:t>
            </w:r>
          </w:p>
        </w:tc>
      </w:tr>
      <w:tr>
        <w:trPr>
          <w:trHeight w:val="71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宿迁市启恒投资有 限公司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46,800,000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山东省农村经济开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发投资公司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2.48%</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17,778,855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平安大华基金一平 安银行一平安大华 沃盈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 计划</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1.21%</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8,672,660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1320"/>
        <w:gridCol w:w="240"/>
        <w:gridCol w:w="547"/>
        <w:gridCol w:w="1008"/>
        <w:gridCol w:w="854"/>
        <w:gridCol w:w="1310"/>
        <w:gridCol w:w="955"/>
        <w:gridCol w:w="422"/>
        <w:gridCol w:w="427"/>
        <w:gridCol w:w="931"/>
      </w:tblGrid>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交通银行股份有限 公司一汇丰晋信双 核策略混合型证券 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7,467,724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中央汇金资产管理 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6,324,800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交通银行股份有限 公司一长信量化中 小盘股票型证券投 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5,736,518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庄泽玲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5,040,218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上海力元股权投资 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4,948,570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9"/>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吴培服为宿迁市迪智成投资咨询有限公司和宿迁市启恒投资有限公司控股股东。</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3"/>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3"/>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60,759,032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60,759,032</w:t>
            </w:r>
          </w:p>
        </w:tc>
      </w:tr>
      <w:tr>
        <w:trPr>
          <w:trHeight w:val="403"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宿迁市迪智成投资咨询有限公司</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46,800,000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46,800,000</w:t>
            </w:r>
          </w:p>
        </w:tc>
      </w:tr>
      <w:tr>
        <w:trPr>
          <w:trHeight w:val="403"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宿迁市启恒投资有限公司</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46,800,000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46,800,000</w:t>
            </w:r>
          </w:p>
        </w:tc>
      </w:tr>
      <w:tr>
        <w:trPr>
          <w:trHeight w:val="398"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山东省农村经济开发投资公司</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17,778,855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17,778,855</w:t>
            </w:r>
          </w:p>
        </w:tc>
      </w:tr>
      <w:tr>
        <w:trPr>
          <w:trHeight w:val="715"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平安大华基金一平安银行一平安大华沃 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号资产管理计划</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8,672,660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8,672,660</w:t>
            </w:r>
          </w:p>
        </w:tc>
      </w:tr>
      <w:tr>
        <w:trPr>
          <w:trHeight w:val="715"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交通银行股份有限公司一汇丰晋信双核 策略混合型证券投资基金</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7,467,724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7,467,724</w:t>
            </w:r>
          </w:p>
        </w:tc>
      </w:tr>
      <w:tr>
        <w:trPr>
          <w:trHeight w:val="403"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6,324,800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6,324,800</w:t>
            </w:r>
          </w:p>
        </w:tc>
      </w:tr>
      <w:tr>
        <w:trPr>
          <w:trHeight w:val="710"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交通银行股份有限公司一长信量化中小 盘股票型证券投资基金</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5,736,518</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5,736,518</w:t>
            </w:r>
          </w:p>
        </w:tc>
      </w:tr>
      <w:tr>
        <w:trPr>
          <w:trHeight w:val="403"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庄泽玲</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5,040,218</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5,040,218</w:t>
            </w:r>
          </w:p>
        </w:tc>
      </w:tr>
      <w:tr>
        <w:trPr>
          <w:trHeight w:val="403"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上海力元股权投资管理有限公司</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4,948,570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4,948,570</w:t>
            </w:r>
          </w:p>
        </w:tc>
      </w:tr>
      <w:tr>
        <w:trPr>
          <w:trHeight w:val="1339"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名无限售流通股股东之间，以及前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 之间关联关系或一致行动的说明</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本公司控股股东及实际控制人吴培服系迪智成投资和启恒投资的控股股东，除以上 情况外，公司未知其他前十名股东是否存在关联关系，也未知是否属于一致行动人。 前十名无限售条件股东之间，公司未知是否存在关联关系，也未知是否属于一致行 动人。</w:t>
            </w:r>
          </w:p>
        </w:tc>
      </w:tr>
      <w:tr>
        <w:trPr>
          <w:trHeight w:val="725"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8"/>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名无限售条件股东中：庄泽玲的投资者信用账户（中国银河证券股份有 限公司客户信用交易担保证券账户）持股</w:t>
            </w:r>
            <w:r>
              <w:rPr>
                <w:rFonts w:ascii="Times New Roman" w:eastAsia="Times New Roman" w:hAnsi="Times New Roman" w:cs="Times New Roman"/>
                <w:color w:val="000000"/>
                <w:spacing w:val="0"/>
                <w:w w:val="100"/>
                <w:position w:val="0"/>
                <w:sz w:val="18"/>
                <w:szCs w:val="18"/>
              </w:rPr>
              <w:t>5,040,218</w:t>
            </w:r>
            <w:r>
              <w:rPr>
                <w:color w:val="000000"/>
                <w:spacing w:val="0"/>
                <w:w w:val="100"/>
                <w:position w:val="0"/>
              </w:rPr>
              <w:t>股。</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38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2</w:t>
      </w:r>
      <w:bookmarkEnd w:id="477"/>
      <w:r>
        <w:rPr>
          <w:color w:val="000000"/>
          <w:spacing w:val="0"/>
          <w:w w:val="100"/>
          <w:position w:val="0"/>
        </w:rPr>
        <w:t>、公司控股股东情况</w:t>
      </w:r>
      <w:bookmarkEnd w:id="475"/>
      <w:bookmarkEnd w:id="476"/>
      <w:bookmarkEnd w:id="478"/>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299"/>
        <w:gridCol w:w="385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江苏双星彩塑新材料股份有限公司董事长、总经理</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38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3</w:t>
      </w:r>
      <w:bookmarkEnd w:id="481"/>
      <w:r>
        <w:rPr>
          <w:color w:val="000000"/>
          <w:spacing w:val="0"/>
          <w:w w:val="100"/>
          <w:position w:val="0"/>
        </w:rPr>
        <w:t>、公司实际控制人情况</w:t>
      </w:r>
      <w:bookmarkEnd w:id="479"/>
      <w:bookmarkEnd w:id="480"/>
      <w:bookmarkEnd w:id="482"/>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7"/>
        <w:gridCol w:w="2299"/>
        <w:gridCol w:w="385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江苏双星彩塑新材料股份有限公司董事长、总经理</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383" w:right="1076" w:bottom="1561" w:left="1052" w:header="0" w:footer="3" w:gutter="0"/>
          <w:cols w:space="720"/>
          <w:noEndnote/>
          <w:rtlGutter w:val="0"/>
          <w:docGrid w:linePitch="360"/>
        </w:sectPr>
      </w:pPr>
      <w:r>
        <w:rPr>
          <w:color w:val="000000"/>
          <w:spacing w:val="0"/>
          <w:w w:val="100"/>
          <w:position w:val="0"/>
        </w:rPr>
        <w:t>公司与实际控制人之间的产权及控制关系的方框图</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3" w:bottom="1262" w:left="1128" w:header="0" w:footer="3" w:gutter="0"/>
          <w:cols w:space="720"/>
          <w:noEndnote/>
          <w:rtlGutter w:val="0"/>
          <w:docGrid w:linePitch="360"/>
        </w:sectPr>
      </w:pPr>
    </w:p>
    <w:p>
      <w:pPr>
        <w:pStyle w:val="Style57"/>
        <w:keepNext w:val="0"/>
        <w:keepLines w:val="0"/>
        <w:framePr w:w="230" w:h="1824" w:hRule="exact" w:wrap="none" w:vAnchor="text" w:hAnchor="page" w:x="7403" w:y="1917"/>
        <w:widowControl w:val="0"/>
        <w:shd w:val="clear" w:color="auto" w:fill="auto"/>
        <w:bidi w:val="0"/>
        <w:spacing w:before="0" w:after="0" w:line="240" w:lineRule="auto"/>
        <w:ind w:left="0" w:right="0" w:firstLine="0"/>
        <w:jc w:val="center"/>
        <w:textDirection w:val="tbRlV"/>
      </w:pPr>
      <w:r>
        <w:rPr>
          <w:spacing w:val="0"/>
          <w:w w:val="100"/>
          <w:position w:val="0"/>
        </w:rPr>
        <w:t>蓄皿二登</w:t>
      </w:r>
      <w:r>
        <w:rPr>
          <w:spacing w:val="0"/>
          <w:w w:val="100"/>
          <w:position w:val="0"/>
        </w:rPr>
        <w:t>L</w:t>
      </w:r>
      <w:r>
        <w:rPr>
          <w:color w:val="878787"/>
          <w:spacing w:val="0"/>
          <w:w w:val="100"/>
          <w:position w:val="0"/>
          <w:eastAsianLayout w:id="0" w:vert="on"/>
        </w:rPr>
        <w:t>—</w:t>
      </w:r>
      <w:r>
        <w:rPr>
          <w:color w:val="878787"/>
          <w:spacing w:val="0"/>
          <w:w w:val="100"/>
          <w:position w:val="0"/>
          <w:eastAsianLayout w:id="1" w:vert="on"/>
        </w:rPr>
        <w:t>—</w:t>
      </w:r>
    </w:p>
    <w:p>
      <w:pPr>
        <w:pStyle w:val="Style57"/>
        <w:keepNext w:val="0"/>
        <w:keepLines w:val="0"/>
        <w:framePr w:w="254" w:h="1094" w:hRule="exact" w:wrap="none" w:vAnchor="text" w:hAnchor="page" w:x="4763" w:y="1965"/>
        <w:widowControl w:val="0"/>
        <w:shd w:val="clear" w:color="auto" w:fill="auto"/>
        <w:bidi w:val="0"/>
        <w:spacing w:before="0" w:after="0" w:line="240" w:lineRule="auto"/>
        <w:ind w:left="0" w:right="0" w:firstLine="0"/>
        <w:jc w:val="both"/>
        <w:textDirection w:val="tbRlV"/>
        <w:rPr>
          <w:sz w:val="22"/>
          <w:szCs w:val="22"/>
        </w:rPr>
      </w:pPr>
      <w:r>
        <w:rPr>
          <w:b/>
          <w:bCs/>
          <w:spacing w:val="0"/>
          <w:w w:val="100"/>
          <w:position w:val="0"/>
          <w:sz w:val="22"/>
          <w:szCs w:val="22"/>
        </w:rPr>
        <w:t>曹成</w:t>
      </w:r>
      <w:r>
        <w:rPr>
          <w:b/>
          <w:bCs/>
          <w:spacing w:val="0"/>
          <w:w w:val="100"/>
          <w:position w:val="0"/>
          <w:sz w:val="22"/>
          <w:szCs w:val="22"/>
          <w:eastAsianLayout w:id="2" w:vert="on"/>
        </w:rPr>
        <w:t>—</w:t>
      </w:r>
    </w:p>
    <w:p>
      <w:pPr>
        <w:widowControl w:val="0"/>
        <w:spacing w:line="360" w:lineRule="exact"/>
      </w:pPr>
      <w:r>
        <w:drawing>
          <wp:anchor distT="0" distB="0" distL="0" distR="0" simplePos="0" relativeHeight="62914706" behindDoc="1" locked="0" layoutInCell="1" allowOverlap="1">
            <wp:simplePos x="0" y="0"/>
            <wp:positionH relativeFrom="page">
              <wp:posOffset>2249805</wp:posOffset>
            </wp:positionH>
            <wp:positionV relativeFrom="paragraph">
              <wp:posOffset>12700</wp:posOffset>
            </wp:positionV>
            <wp:extent cx="2919730" cy="3237230"/>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3"/>
                    <a:stretch/>
                  </pic:blipFill>
                  <pic:spPr>
                    <a:xfrm>
                      <a:ext cx="2919730" cy="3237230"/>
                    </a:xfrm>
                    <a:prstGeom prst="rect"/>
                  </pic:spPr>
                </pic:pic>
              </a:graphicData>
            </a:graphic>
          </wp:anchor>
        </w:drawing>
      </w:r>
      <w:r>
        <w:drawing>
          <wp:anchor distT="0" distB="0" distL="0" distR="0" simplePos="0" relativeHeight="62914707" behindDoc="1" locked="0" layoutInCell="1" allowOverlap="1">
            <wp:simplePos x="0" y="0"/>
            <wp:positionH relativeFrom="page">
              <wp:posOffset>3950335</wp:posOffset>
            </wp:positionH>
            <wp:positionV relativeFrom="paragraph">
              <wp:posOffset>1313815</wp:posOffset>
            </wp:positionV>
            <wp:extent cx="146050" cy="542290"/>
            <wp:wrapNone/>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5"/>
                    <a:stretch/>
                  </pic:blipFill>
                  <pic:spPr>
                    <a:xfrm>
                      <a:ext cx="146050" cy="542290"/>
                    </a:xfrm>
                    <a:prstGeom prst="rect"/>
                  </pic:spPr>
                </pic:pic>
              </a:graphicData>
            </a:graphic>
          </wp:anchor>
        </w:drawing>
      </w:r>
      <w:r>
        <w:drawing>
          <wp:anchor distT="0" distB="0" distL="0" distR="0" simplePos="0" relativeHeight="62914708" behindDoc="1" locked="0" layoutInCell="1" allowOverlap="1">
            <wp:simplePos x="0" y="0"/>
            <wp:positionH relativeFrom="page">
              <wp:posOffset>3804285</wp:posOffset>
            </wp:positionH>
            <wp:positionV relativeFrom="paragraph">
              <wp:posOffset>2038985</wp:posOffset>
            </wp:positionV>
            <wp:extent cx="402590" cy="286385"/>
            <wp:wrapNone/>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7"/>
                    <a:stretch/>
                  </pic:blipFill>
                  <pic:spPr>
                    <a:xfrm>
                      <a:ext cx="402590" cy="28638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2" w:line="1" w:lineRule="exact"/>
      </w:pPr>
    </w:p>
    <w:p>
      <w:pPr>
        <w:widowControl w:val="0"/>
        <w:spacing w:line="1" w:lineRule="exact"/>
        <w:sectPr>
          <w:footnotePr>
            <w:pos w:val="pageBottom"/>
            <w:numFmt w:val="decimal"/>
            <w:numRestart w:val="continuous"/>
          </w:footnotePr>
          <w:type w:val="continuous"/>
          <w:pgSz w:w="11900" w:h="16840"/>
          <w:pgMar w:top="1152" w:right="1133" w:bottom="1262" w:left="1128" w:header="0" w:footer="3" w:gutter="0"/>
          <w:cols w:space="720"/>
          <w:noEndnote/>
          <w:rtlGutter w:val="0"/>
          <w:docGrid w:linePitch="360"/>
        </w:sectPr>
      </w:pPr>
    </w:p>
    <w:p>
      <w:pPr>
        <w:widowControl w:val="0"/>
        <w:spacing w:line="240" w:lineRule="exact"/>
        <w:rPr>
          <w:sz w:val="19"/>
          <w:szCs w:val="19"/>
        </w:rPr>
      </w:pPr>
    </w:p>
    <w:p>
      <w:pPr>
        <w:widowControl w:val="0"/>
        <w:spacing w:before="75" w:after="7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926" w:right="0" w:bottom="1926" w:left="0" w:header="0" w:footer="3" w:gutter="0"/>
          <w:cols w:space="720"/>
          <w:noEndnote/>
          <w:rtlGutter w:val="0"/>
          <w:docGrid w:linePitch="360"/>
        </w:sectPr>
      </w:pPr>
    </w:p>
    <w:p>
      <w:pPr>
        <w:pStyle w:val="Style4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4</w:t>
      </w:r>
      <w:bookmarkEnd w:id="48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3"/>
      <w:bookmarkEnd w:id="484"/>
      <w:bookmarkEnd w:id="486"/>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5</w:t>
      </w:r>
      <w:bookmarkEnd w:id="489"/>
      <w:r>
        <w:rPr>
          <w:color w:val="000000"/>
          <w:spacing w:val="0"/>
          <w:w w:val="100"/>
          <w:position w:val="0"/>
        </w:rPr>
        <w:t>、</w:t>
        <w:tab/>
        <w:t>控股股东、实际控制人、重组方及其他承诺主体股份限制减持情况</w:t>
      </w:r>
      <w:bookmarkEnd w:id="487"/>
      <w:bookmarkEnd w:id="488"/>
      <w:bookmarkEnd w:id="490"/>
    </w:p>
    <w:p>
      <w:pPr>
        <w:pStyle w:val="Style2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type w:val="continuous"/>
          <w:pgSz w:w="11900" w:h="16840"/>
          <w:pgMar w:top="1926" w:right="4315" w:bottom="1926" w:left="112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27" name="Shape 27"/>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491" w:name="bookmark491"/>
                            <w:bookmarkStart w:id="492" w:name="bookmark492"/>
                            <w:bookmarkStart w:id="493" w:name="bookmark493"/>
                            <w:r>
                              <w:rPr>
                                <w:color w:val="000000"/>
                                <w:spacing w:val="0"/>
                                <w:w w:val="100"/>
                                <w:position w:val="0"/>
                              </w:rPr>
                              <w:t>第七节优先股相关情况</w:t>
                            </w:r>
                            <w:bookmarkEnd w:id="491"/>
                            <w:bookmarkEnd w:id="492"/>
                            <w:bookmarkEnd w:id="493"/>
                          </w:p>
                        </w:txbxContent>
                      </wps:txbx>
                      <wps:bodyPr wrap="none" lIns="0" tIns="0" rIns="0" bIns="0">
                        <a:noAutoFit/>
                      </wps:bodyPr>
                    </wps:wsp>
                  </a:graphicData>
                </a:graphic>
              </wp:anchor>
            </w:drawing>
          </mc:Choice>
          <mc:Fallback>
            <w:pict>
              <v:shape id="_x0000_s1053"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491" w:name="bookmark491"/>
                      <w:bookmarkStart w:id="492" w:name="bookmark492"/>
                      <w:bookmarkStart w:id="493" w:name="bookmark493"/>
                      <w:r>
                        <w:rPr>
                          <w:color w:val="000000"/>
                          <w:spacing w:val="0"/>
                          <w:w w:val="100"/>
                          <w:position w:val="0"/>
                        </w:rPr>
                        <w:t>第七节优先股相关情况</w:t>
                      </w:r>
                      <w:bookmarkEnd w:id="491"/>
                      <w:bookmarkEnd w:id="492"/>
                      <w:bookmarkEnd w:id="493"/>
                    </w:p>
                  </w:txbxContent>
                </v:textbox>
                <w10:wrap type="topAndBottom" anchorx="page"/>
              </v:shape>
            </w:pict>
          </mc:Fallback>
        </mc:AlternateContent>
      </w:r>
    </w:p>
    <w:p>
      <w:pPr>
        <w:pStyle w:val="Style28"/>
        <w:keepNext w:val="0"/>
        <w:keepLines w:val="0"/>
        <w:widowControl w:val="0"/>
        <w:shd w:val="clear" w:color="auto" w:fill="auto"/>
        <w:bidi w:val="0"/>
        <w:spacing w:before="0" w:line="240" w:lineRule="auto"/>
        <w:ind w:left="0" w:right="0" w:firstLine="0"/>
        <w:jc w:val="left"/>
      </w:pPr>
      <w:bookmarkStart w:id="494" w:name="bookmark49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94"/>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004" w:bottom="1930" w:left="1104"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540" w:after="520" w:line="240" w:lineRule="auto"/>
        <w:ind w:left="0" w:right="0" w:firstLine="0"/>
        <w:jc w:val="center"/>
      </w:pPr>
      <w:bookmarkStart w:id="495" w:name="bookmark495"/>
      <w:bookmarkStart w:id="496" w:name="bookmark496"/>
      <w:bookmarkStart w:id="497" w:name="bookmark497"/>
      <w:r>
        <w:rPr>
          <w:color w:val="000000"/>
          <w:spacing w:val="0"/>
          <w:w w:val="100"/>
          <w:position w:val="0"/>
        </w:rPr>
        <w:t>第八节董事、监事、高级管理人员和员工情况</w:t>
      </w:r>
      <w:bookmarkEnd w:id="495"/>
      <w:bookmarkEnd w:id="496"/>
      <w:bookmarkEnd w:id="497"/>
    </w:p>
    <w:p>
      <w:pPr>
        <w:pStyle w:val="Style24"/>
        <w:keepNext/>
        <w:keepLines/>
        <w:widowControl w:val="0"/>
        <w:shd w:val="clear" w:color="auto" w:fill="auto"/>
        <w:bidi w:val="0"/>
        <w:spacing w:before="0" w:after="320" w:line="240" w:lineRule="auto"/>
        <w:ind w:left="0" w:right="0" w:firstLine="0"/>
        <w:jc w:val="left"/>
      </w:pPr>
      <w:bookmarkStart w:id="498" w:name="bookmark498"/>
      <w:bookmarkStart w:id="499" w:name="bookmark499"/>
      <w:bookmarkStart w:id="500" w:name="bookmark500"/>
      <w:bookmarkStart w:id="501" w:name="bookmark501"/>
      <w:bookmarkStart w:id="502" w:name="bookmark502"/>
      <w:r>
        <w:rPr>
          <w:color w:val="000000"/>
          <w:spacing w:val="0"/>
          <w:w w:val="100"/>
          <w:position w:val="0"/>
          <w:sz w:val="24"/>
          <w:szCs w:val="24"/>
        </w:rPr>
        <w:t>一</w:t>
      </w:r>
      <w:bookmarkEnd w:id="501"/>
      <w:r>
        <w:rPr>
          <w:color w:val="000000"/>
          <w:spacing w:val="0"/>
          <w:w w:val="100"/>
          <w:position w:val="0"/>
          <w:sz w:val="24"/>
          <w:szCs w:val="24"/>
        </w:rPr>
        <w:t>、董事、监事和高级管理人员持股变动</w:t>
      </w:r>
      <w:bookmarkEnd w:id="499"/>
      <w:bookmarkEnd w:id="500"/>
      <w:bookmarkEnd w:id="502"/>
      <w:bookmarkEnd w:id="498"/>
    </w:p>
    <w:tbl>
      <w:tblPr>
        <w:tblOverlap w:val="never"/>
        <w:jc w:val="center"/>
        <w:tblLayout w:type="fixed"/>
      </w:tblPr>
      <w:tblGrid>
        <w:gridCol w:w="806"/>
        <w:gridCol w:w="797"/>
        <w:gridCol w:w="533"/>
        <w:gridCol w:w="706"/>
        <w:gridCol w:w="571"/>
        <w:gridCol w:w="1133"/>
        <w:gridCol w:w="1046"/>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本期减持 股份数量</w:t>
            </w:r>
          </w:p>
          <w:p>
            <w:pPr>
              <w:pStyle w:val="Style21"/>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董事长、 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238,198,0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4,838,120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243,036,1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238,198,0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4,838,120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243,036,1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sz w:val="24"/>
          <w:szCs w:val="24"/>
        </w:rPr>
        <w:t>二</w:t>
      </w:r>
      <w:bookmarkEnd w:id="505"/>
      <w:r>
        <w:rPr>
          <w:color w:val="000000"/>
          <w:spacing w:val="0"/>
          <w:w w:val="100"/>
          <w:position w:val="0"/>
          <w:sz w:val="24"/>
          <w:szCs w:val="24"/>
        </w:rPr>
        <w:t>、公司董事、监事、高级管理人员变动情况</w:t>
      </w:r>
      <w:bookmarkEnd w:id="503"/>
      <w:bookmarkEnd w:id="504"/>
      <w:bookmarkEnd w:id="506"/>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sz w:val="24"/>
          <w:szCs w:val="24"/>
        </w:rPr>
        <w:t>三</w:t>
      </w:r>
      <w:bookmarkEnd w:id="509"/>
      <w:r>
        <w:rPr>
          <w:color w:val="000000"/>
          <w:spacing w:val="0"/>
          <w:w w:val="100"/>
          <w:position w:val="0"/>
          <w:sz w:val="24"/>
          <w:szCs w:val="24"/>
        </w:rPr>
        <w:t>、任职情况</w:t>
      </w:r>
      <w:bookmarkEnd w:id="507"/>
      <w:bookmarkEnd w:id="508"/>
      <w:bookmarkEnd w:id="510"/>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47"/>
        <w:keepNext w:val="0"/>
        <w:keepLines w:val="0"/>
        <w:widowControl w:val="0"/>
        <w:shd w:val="clear" w:color="auto" w:fill="auto"/>
        <w:bidi w:val="0"/>
        <w:spacing w:before="0" w:line="318" w:lineRule="exact"/>
        <w:ind w:left="0" w:right="0"/>
        <w:jc w:val="both"/>
        <w:rPr>
          <w:sz w:val="20"/>
          <w:szCs w:val="20"/>
        </w:rPr>
      </w:pPr>
      <w:bookmarkStart w:id="511" w:name="bookmark511"/>
      <w:r>
        <w:rPr>
          <w:rFonts w:ascii="Times New Roman" w:eastAsia="Times New Roman" w:hAnsi="Times New Roman" w:cs="Times New Roman"/>
          <w:color w:val="000000"/>
          <w:spacing w:val="0"/>
          <w:w w:val="100"/>
          <w:position w:val="0"/>
          <w:sz w:val="20"/>
          <w:szCs w:val="20"/>
        </w:rPr>
        <w:t>1</w:t>
      </w:r>
      <w:bookmarkEnd w:id="511"/>
      <w:r>
        <w:rPr>
          <w:color w:val="000000"/>
          <w:spacing w:val="0"/>
          <w:w w:val="100"/>
          <w:position w:val="0"/>
          <w:sz w:val="20"/>
          <w:szCs w:val="20"/>
        </w:rPr>
        <w:t>、董事</w:t>
      </w:r>
    </w:p>
    <w:p>
      <w:pPr>
        <w:pStyle w:val="Style47"/>
        <w:keepNext w:val="0"/>
        <w:keepLines w:val="0"/>
        <w:widowControl w:val="0"/>
        <w:shd w:val="clear" w:color="auto" w:fill="auto"/>
        <w:tabs>
          <w:tab w:pos="1016" w:val="left"/>
        </w:tabs>
        <w:bidi w:val="0"/>
        <w:spacing w:before="0" w:line="317" w:lineRule="exact"/>
        <w:ind w:left="0" w:right="0"/>
        <w:jc w:val="both"/>
        <w:rPr>
          <w:sz w:val="20"/>
          <w:szCs w:val="20"/>
        </w:rPr>
      </w:pPr>
      <w:bookmarkStart w:id="512" w:name="bookmark512"/>
      <w:r>
        <w:rPr>
          <w:color w:val="000000"/>
          <w:spacing w:val="0"/>
          <w:w w:val="100"/>
          <w:position w:val="0"/>
          <w:sz w:val="20"/>
          <w:szCs w:val="20"/>
        </w:rPr>
        <w:t>（</w:t>
      </w:r>
      <w:bookmarkEnd w:id="51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吴培服：男，</w:t>
      </w:r>
      <w:r>
        <w:rPr>
          <w:rFonts w:ascii="Times New Roman" w:eastAsia="Times New Roman" w:hAnsi="Times New Roman" w:cs="Times New Roman"/>
          <w:color w:val="000000"/>
          <w:spacing w:val="0"/>
          <w:w w:val="100"/>
          <w:position w:val="0"/>
          <w:sz w:val="20"/>
          <w:szCs w:val="20"/>
        </w:rPr>
        <w:t>1961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月出生，中国籍，无永久境外居留权，大专学历。历任井头综合厂钳工、 井头乡井头村村长、宿迁市新型包装材料厂厂长、宿迁市铝型材厂厂长、宿迁市电池配件厂厂长、宿迁市 彩塑包装有限公司执行董事，现任本公司董事长、总经理。</w:t>
      </w:r>
    </w:p>
    <w:p>
      <w:pPr>
        <w:pStyle w:val="Style47"/>
        <w:keepNext w:val="0"/>
        <w:keepLines w:val="0"/>
        <w:widowControl w:val="0"/>
        <w:shd w:val="clear" w:color="auto" w:fill="auto"/>
        <w:bidi w:val="0"/>
        <w:spacing w:before="0" w:line="322" w:lineRule="exact"/>
        <w:ind w:left="0" w:right="0"/>
        <w:jc w:val="both"/>
        <w:rPr>
          <w:sz w:val="20"/>
          <w:szCs w:val="20"/>
        </w:rPr>
      </w:pPr>
      <w:bookmarkStart w:id="513" w:name="bookmark513"/>
      <w:r>
        <w:rPr>
          <w:color w:val="000000"/>
          <w:spacing w:val="0"/>
          <w:w w:val="100"/>
          <w:position w:val="0"/>
          <w:sz w:val="20"/>
          <w:szCs w:val="20"/>
        </w:rPr>
        <w:t>（</w:t>
      </w:r>
      <w:bookmarkEnd w:id="51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吴迪：男，</w:t>
      </w:r>
      <w:r>
        <w:rPr>
          <w:rFonts w:ascii="Times New Roman" w:eastAsia="Times New Roman" w:hAnsi="Times New Roman" w:cs="Times New Roman"/>
          <w:color w:val="000000"/>
          <w:spacing w:val="0"/>
          <w:w w:val="100"/>
          <w:position w:val="0"/>
          <w:sz w:val="20"/>
          <w:szCs w:val="20"/>
        </w:rPr>
        <w:t>1982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月出生，中国籍，无永久境外居留权，本科学历。历任宿迁市彩塑包装有限 公司副总经理。现任本公司董事、董事会秘书、副总经理。</w:t>
      </w:r>
    </w:p>
    <w:p>
      <w:pPr>
        <w:pStyle w:val="Style47"/>
        <w:keepNext w:val="0"/>
        <w:keepLines w:val="0"/>
        <w:widowControl w:val="0"/>
        <w:shd w:val="clear" w:color="auto" w:fill="auto"/>
        <w:bidi w:val="0"/>
        <w:spacing w:before="0" w:line="322" w:lineRule="exact"/>
        <w:ind w:left="0" w:right="0"/>
        <w:jc w:val="both"/>
        <w:rPr>
          <w:sz w:val="20"/>
          <w:szCs w:val="20"/>
        </w:rPr>
      </w:pPr>
      <w:bookmarkStart w:id="514" w:name="bookmark514"/>
      <w:r>
        <w:rPr>
          <w:color w:val="000000"/>
          <w:spacing w:val="0"/>
          <w:w w:val="100"/>
          <w:position w:val="0"/>
          <w:sz w:val="20"/>
          <w:szCs w:val="20"/>
        </w:rPr>
        <w:t>（</w:t>
      </w:r>
      <w:bookmarkEnd w:id="514"/>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曹薇：女，</w:t>
      </w:r>
      <w:r>
        <w:rPr>
          <w:rFonts w:ascii="Times New Roman" w:eastAsia="Times New Roman" w:hAnsi="Times New Roman" w:cs="Times New Roman"/>
          <w:color w:val="000000"/>
          <w:spacing w:val="0"/>
          <w:w w:val="100"/>
          <w:position w:val="0"/>
          <w:sz w:val="20"/>
          <w:szCs w:val="20"/>
        </w:rPr>
        <w:t>1968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月出生，中国籍，无永久境外居留权，大专学历。历任宿迁市彩塑包装有限 公司监事，现任本公司董事。</w:t>
      </w:r>
    </w:p>
    <w:p>
      <w:pPr>
        <w:pStyle w:val="Style47"/>
        <w:keepNext w:val="0"/>
        <w:keepLines w:val="0"/>
        <w:widowControl w:val="0"/>
        <w:shd w:val="clear" w:color="auto" w:fill="auto"/>
        <w:bidi w:val="0"/>
        <w:spacing w:before="0" w:line="322" w:lineRule="exact"/>
        <w:ind w:left="0" w:right="0"/>
        <w:jc w:val="both"/>
        <w:rPr>
          <w:sz w:val="20"/>
          <w:szCs w:val="20"/>
        </w:rPr>
      </w:pPr>
      <w:bookmarkStart w:id="515" w:name="bookmark515"/>
      <w:r>
        <w:rPr>
          <w:color w:val="000000"/>
          <w:spacing w:val="0"/>
          <w:w w:val="100"/>
          <w:position w:val="0"/>
          <w:sz w:val="20"/>
          <w:szCs w:val="20"/>
        </w:rPr>
        <w:t>（</w:t>
      </w:r>
      <w:bookmarkEnd w:id="515"/>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周海燕：女，</w:t>
      </w:r>
      <w:r>
        <w:rPr>
          <w:rFonts w:ascii="Times New Roman" w:eastAsia="Times New Roman" w:hAnsi="Times New Roman" w:cs="Times New Roman"/>
          <w:color w:val="000000"/>
          <w:spacing w:val="0"/>
          <w:w w:val="100"/>
          <w:position w:val="0"/>
          <w:sz w:val="20"/>
          <w:szCs w:val="20"/>
        </w:rPr>
        <w:t>1975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月出生，中国籍，无永久境外居留权，专科学历。历任宿迁市彩塑包装有 限公司副总经理、财务经理。现任本公司董事、副总经理、财务总监。</w:t>
      </w:r>
    </w:p>
    <w:p>
      <w:pPr>
        <w:pStyle w:val="Style47"/>
        <w:keepNext w:val="0"/>
        <w:keepLines w:val="0"/>
        <w:widowControl w:val="0"/>
        <w:shd w:val="clear" w:color="auto" w:fill="auto"/>
        <w:bidi w:val="0"/>
        <w:spacing w:before="0" w:line="315" w:lineRule="exact"/>
        <w:ind w:left="0" w:right="0"/>
        <w:jc w:val="both"/>
        <w:rPr>
          <w:sz w:val="20"/>
          <w:szCs w:val="20"/>
        </w:rPr>
      </w:pPr>
      <w:bookmarkStart w:id="516" w:name="bookmark516"/>
      <w:r>
        <w:rPr>
          <w:color w:val="000000"/>
          <w:spacing w:val="0"/>
          <w:w w:val="100"/>
          <w:position w:val="0"/>
          <w:sz w:val="20"/>
          <w:szCs w:val="20"/>
        </w:rPr>
        <w:t>（</w:t>
      </w:r>
      <w:bookmarkEnd w:id="516"/>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蓝海林：男，</w:t>
      </w:r>
      <w:r>
        <w:rPr>
          <w:rFonts w:ascii="Times New Roman" w:eastAsia="Times New Roman" w:hAnsi="Times New Roman" w:cs="Times New Roman"/>
          <w:color w:val="000000"/>
          <w:spacing w:val="0"/>
          <w:w w:val="100"/>
          <w:position w:val="0"/>
          <w:sz w:val="20"/>
          <w:szCs w:val="20"/>
        </w:rPr>
        <w:t>1959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月出生，中国籍，无永久境外居留权，博士学历。现为华南理工大学工商 管理学院教授、博士生导师，同时担任中国企业战略管理研究中心、广东省中小企业研究咨询中心主任， 国家</w:t>
      </w:r>
      <w:r>
        <w:rPr>
          <w:rFonts w:ascii="Times New Roman" w:eastAsia="Times New Roman" w:hAnsi="Times New Roman" w:cs="Times New Roman"/>
          <w:color w:val="000000"/>
          <w:spacing w:val="0"/>
          <w:w w:val="100"/>
          <w:position w:val="0"/>
          <w:sz w:val="20"/>
          <w:szCs w:val="20"/>
        </w:rPr>
        <w:t>985</w:t>
      </w:r>
      <w:r>
        <w:rPr>
          <w:color w:val="000000"/>
          <w:spacing w:val="0"/>
          <w:w w:val="100"/>
          <w:position w:val="0"/>
          <w:sz w:val="20"/>
          <w:szCs w:val="20"/>
        </w:rPr>
        <w:t>二期新型工业化发展创新研究基地管理委员会首席科学家兼委员会主任，政协广东省第九届委员 会委员、第十届和第十一届委员会特聘委员等。目前担任广东天龙油墨集团股份有限公司独立董事、广州 汽车集团股份有限公司独立董事、广东新宝电器股份有限公司独立董事、广东万家乐股份有限公司独立董 事。现任本公司独立董事。</w:t>
      </w:r>
    </w:p>
    <w:p>
      <w:pPr>
        <w:pStyle w:val="Style47"/>
        <w:keepNext w:val="0"/>
        <w:keepLines w:val="0"/>
        <w:widowControl w:val="0"/>
        <w:shd w:val="clear" w:color="auto" w:fill="auto"/>
        <w:bidi w:val="0"/>
        <w:spacing w:before="0" w:after="80" w:line="319" w:lineRule="exact"/>
        <w:ind w:left="0" w:right="0"/>
        <w:jc w:val="both"/>
        <w:rPr>
          <w:sz w:val="20"/>
          <w:szCs w:val="20"/>
        </w:rPr>
      </w:pPr>
      <w:bookmarkStart w:id="517" w:name="bookmark517"/>
      <w:r>
        <w:rPr>
          <w:color w:val="000000"/>
          <w:spacing w:val="0"/>
          <w:w w:val="100"/>
          <w:position w:val="0"/>
          <w:sz w:val="20"/>
          <w:szCs w:val="20"/>
        </w:rPr>
        <w:t>（</w:t>
      </w:r>
      <w:bookmarkEnd w:id="517"/>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程银春：男，</w:t>
      </w:r>
      <w:r>
        <w:rPr>
          <w:rFonts w:ascii="Times New Roman" w:eastAsia="Times New Roman" w:hAnsi="Times New Roman" w:cs="Times New Roman"/>
          <w:color w:val="000000"/>
          <w:spacing w:val="0"/>
          <w:w w:val="100"/>
          <w:position w:val="0"/>
          <w:sz w:val="20"/>
          <w:szCs w:val="20"/>
        </w:rPr>
        <w:t>1966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月出生，中国籍，无永久境外居留权，专科学历。</w:t>
      </w:r>
      <w:r>
        <w:rPr>
          <w:rFonts w:ascii="Times New Roman" w:eastAsia="Times New Roman" w:hAnsi="Times New Roman" w:cs="Times New Roman"/>
          <w:color w:val="000000"/>
          <w:spacing w:val="0"/>
          <w:w w:val="100"/>
          <w:position w:val="0"/>
          <w:sz w:val="20"/>
          <w:szCs w:val="20"/>
        </w:rPr>
        <w:t>1994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月至</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9 </w:t>
      </w:r>
      <w:r>
        <w:rPr>
          <w:color w:val="000000"/>
          <w:spacing w:val="0"/>
          <w:w w:val="100"/>
          <w:position w:val="0"/>
          <w:sz w:val="20"/>
          <w:szCs w:val="20"/>
        </w:rPr>
        <w:t>月担任芜湖会计师事务所项目经理、部门经理、所长助理、副所长，</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xml:space="preserve">月至今担任珠海会计师事务 所（现为大华会计师事务所）专业标准部经理、所长助理、副所长、合伙人。目前担任蒙娜丽莎集团股份 </w:t>
      </w:r>
      <w:r>
        <w:rPr>
          <w:color w:val="000000"/>
          <w:spacing w:val="0"/>
          <w:w w:val="100"/>
          <w:position w:val="0"/>
          <w:sz w:val="20"/>
          <w:szCs w:val="20"/>
        </w:rPr>
        <w:t>有限公司独立董事。现任本公司独立董事。</w:t>
      </w:r>
    </w:p>
    <w:p>
      <w:pPr>
        <w:pStyle w:val="Style47"/>
        <w:keepNext w:val="0"/>
        <w:keepLines w:val="0"/>
        <w:widowControl w:val="0"/>
        <w:shd w:val="clear" w:color="auto" w:fill="auto"/>
        <w:bidi w:val="0"/>
        <w:spacing w:before="0" w:after="200" w:line="318" w:lineRule="exact"/>
        <w:ind w:left="0" w:right="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）李小虎：男，</w:t>
      </w:r>
      <w:r>
        <w:rPr>
          <w:rFonts w:ascii="Times New Roman" w:eastAsia="Times New Roman" w:hAnsi="Times New Roman" w:cs="Times New Roman"/>
          <w:color w:val="000000"/>
          <w:spacing w:val="0"/>
          <w:w w:val="100"/>
          <w:position w:val="0"/>
          <w:sz w:val="20"/>
          <w:szCs w:val="20"/>
        </w:rPr>
        <w:t>1957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月出生，美国籍，博士后学历。历任美国哥伦布世纪国际集团公司研发总 监、美国波士胶（</w:t>
      </w:r>
      <w:r>
        <w:rPr>
          <w:rFonts w:ascii="Times New Roman" w:eastAsia="Times New Roman" w:hAnsi="Times New Roman" w:cs="Times New Roman"/>
          <w:color w:val="000000"/>
          <w:spacing w:val="0"/>
          <w:w w:val="100"/>
          <w:position w:val="0"/>
          <w:sz w:val="20"/>
          <w:szCs w:val="20"/>
        </w:rPr>
        <w:t>Bostik</w:t>
      </w:r>
      <w:r>
        <w:rPr>
          <w:color w:val="000000"/>
          <w:spacing w:val="0"/>
          <w:w w:val="100"/>
          <w:position w:val="0"/>
          <w:sz w:val="20"/>
          <w:szCs w:val="20"/>
        </w:rPr>
        <w:t>）公司技术经理与业务总监、美国奥麒化工有限公司中国及亚太区总裁、美国阿 森纳资本合伙人，现任江苏以诺投资管理有限公司管理合伙人。目前担任句容宁武新材料股份有限公司独 立董事。现任本公司独立董事。</w:t>
      </w:r>
    </w:p>
    <w:p>
      <w:pPr>
        <w:pStyle w:val="Style47"/>
        <w:keepNext w:val="0"/>
        <w:keepLines w:val="0"/>
        <w:widowControl w:val="0"/>
        <w:shd w:val="clear" w:color="auto" w:fill="auto"/>
        <w:tabs>
          <w:tab w:pos="893" w:val="left"/>
        </w:tabs>
        <w:bidi w:val="0"/>
        <w:spacing w:before="0" w:after="0" w:line="336" w:lineRule="auto"/>
        <w:ind w:left="0" w:right="0"/>
        <w:jc w:val="both"/>
        <w:rPr>
          <w:sz w:val="20"/>
          <w:szCs w:val="20"/>
        </w:rPr>
      </w:pPr>
      <w:bookmarkStart w:id="518" w:name="bookmark518"/>
      <w:r>
        <w:rPr>
          <w:rFonts w:ascii="Times New Roman" w:eastAsia="Times New Roman" w:hAnsi="Times New Roman" w:cs="Times New Roman"/>
          <w:color w:val="000000"/>
          <w:spacing w:val="0"/>
          <w:w w:val="100"/>
          <w:position w:val="0"/>
          <w:sz w:val="20"/>
          <w:szCs w:val="20"/>
        </w:rPr>
        <w:t>2</w:t>
      </w:r>
      <w:bookmarkEnd w:id="518"/>
      <w:r>
        <w:rPr>
          <w:color w:val="000000"/>
          <w:spacing w:val="0"/>
          <w:w w:val="100"/>
          <w:position w:val="0"/>
          <w:sz w:val="20"/>
          <w:szCs w:val="20"/>
        </w:rPr>
        <w:t>、</w:t>
        <w:tab/>
        <w:t>监事</w:t>
      </w:r>
    </w:p>
    <w:p>
      <w:pPr>
        <w:pStyle w:val="Style47"/>
        <w:keepNext w:val="0"/>
        <w:keepLines w:val="0"/>
        <w:widowControl w:val="0"/>
        <w:shd w:val="clear" w:color="auto" w:fill="auto"/>
        <w:bidi w:val="0"/>
        <w:spacing w:before="0" w:after="80" w:line="317" w:lineRule="exact"/>
        <w:ind w:left="0" w:right="0"/>
        <w:jc w:val="both"/>
        <w:rPr>
          <w:sz w:val="20"/>
          <w:szCs w:val="20"/>
        </w:rPr>
      </w:pPr>
      <w:bookmarkStart w:id="519" w:name="bookmark519"/>
      <w:r>
        <w:rPr>
          <w:color w:val="000000"/>
          <w:spacing w:val="0"/>
          <w:w w:val="100"/>
          <w:position w:val="0"/>
          <w:sz w:val="20"/>
          <w:szCs w:val="20"/>
        </w:rPr>
        <w:t>（</w:t>
      </w:r>
      <w:bookmarkEnd w:id="51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金叶：女，</w:t>
      </w:r>
      <w:r>
        <w:rPr>
          <w:rFonts w:ascii="Times New Roman" w:eastAsia="Times New Roman" w:hAnsi="Times New Roman" w:cs="Times New Roman"/>
          <w:color w:val="000000"/>
          <w:spacing w:val="0"/>
          <w:w w:val="100"/>
          <w:position w:val="0"/>
          <w:sz w:val="20"/>
          <w:szCs w:val="20"/>
        </w:rPr>
        <w:t>1987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月出生，中国籍，无永久境外居留权，本科学历。</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月至</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月为 宿迁市彩塑包装有限公司员工。现任本公司监事会主席。</w:t>
      </w:r>
    </w:p>
    <w:p>
      <w:pPr>
        <w:pStyle w:val="Style47"/>
        <w:keepNext w:val="0"/>
        <w:keepLines w:val="0"/>
        <w:widowControl w:val="0"/>
        <w:shd w:val="clear" w:color="auto" w:fill="auto"/>
        <w:tabs>
          <w:tab w:pos="1010" w:val="left"/>
        </w:tabs>
        <w:bidi w:val="0"/>
        <w:spacing w:before="0" w:after="80" w:line="326" w:lineRule="exact"/>
        <w:ind w:left="0" w:right="0"/>
        <w:jc w:val="both"/>
        <w:rPr>
          <w:sz w:val="20"/>
          <w:szCs w:val="20"/>
        </w:rPr>
      </w:pPr>
      <w:bookmarkStart w:id="520" w:name="bookmark520"/>
      <w:r>
        <w:rPr>
          <w:color w:val="000000"/>
          <w:spacing w:val="0"/>
          <w:w w:val="100"/>
          <w:position w:val="0"/>
          <w:sz w:val="20"/>
          <w:szCs w:val="20"/>
        </w:rPr>
        <w:t>（</w:t>
      </w:r>
      <w:bookmarkEnd w:id="52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池卫，女，</w:t>
      </w:r>
      <w:r>
        <w:rPr>
          <w:rFonts w:ascii="Times New Roman" w:eastAsia="Times New Roman" w:hAnsi="Times New Roman" w:cs="Times New Roman"/>
          <w:color w:val="000000"/>
          <w:spacing w:val="0"/>
          <w:w w:val="100"/>
          <w:position w:val="0"/>
          <w:sz w:val="20"/>
          <w:szCs w:val="20"/>
        </w:rPr>
        <w:t>1985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月出生，中国籍，无永久境外居留权，本科学历。</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月为宿 迁市彩塑包装有限公司员工。现任本公司知识产权部部长、监事。</w:t>
      </w:r>
    </w:p>
    <w:p>
      <w:pPr>
        <w:pStyle w:val="Style47"/>
        <w:keepNext w:val="0"/>
        <w:keepLines w:val="0"/>
        <w:widowControl w:val="0"/>
        <w:shd w:val="clear" w:color="auto" w:fill="auto"/>
        <w:tabs>
          <w:tab w:pos="1015" w:val="left"/>
        </w:tabs>
        <w:bidi w:val="0"/>
        <w:spacing w:before="0" w:after="200" w:line="331" w:lineRule="exact"/>
        <w:ind w:left="0" w:right="0"/>
        <w:jc w:val="both"/>
        <w:rPr>
          <w:sz w:val="20"/>
          <w:szCs w:val="20"/>
        </w:rPr>
      </w:pPr>
      <w:bookmarkStart w:id="521" w:name="bookmark521"/>
      <w:r>
        <w:rPr>
          <w:color w:val="000000"/>
          <w:spacing w:val="0"/>
          <w:w w:val="100"/>
          <w:position w:val="0"/>
          <w:sz w:val="20"/>
          <w:szCs w:val="20"/>
        </w:rPr>
        <w:t>（</w:t>
      </w:r>
      <w:bookmarkEnd w:id="521"/>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郑卫：男，</w:t>
      </w:r>
      <w:r>
        <w:rPr>
          <w:rFonts w:ascii="Times New Roman" w:eastAsia="Times New Roman" w:hAnsi="Times New Roman" w:cs="Times New Roman"/>
          <w:color w:val="000000"/>
          <w:spacing w:val="0"/>
          <w:w w:val="100"/>
          <w:position w:val="0"/>
          <w:sz w:val="20"/>
          <w:szCs w:val="20"/>
        </w:rPr>
        <w:t>1986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月出生，中国籍，无永久境外居留权，本科学历。</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月至</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 为宿迁市彩塑包装有限公司员工。现任本公司监事。</w:t>
      </w:r>
    </w:p>
    <w:p>
      <w:pPr>
        <w:pStyle w:val="Style47"/>
        <w:keepNext w:val="0"/>
        <w:keepLines w:val="0"/>
        <w:widowControl w:val="0"/>
        <w:shd w:val="clear" w:color="auto" w:fill="auto"/>
        <w:tabs>
          <w:tab w:pos="893" w:val="left"/>
        </w:tabs>
        <w:bidi w:val="0"/>
        <w:spacing w:before="0" w:after="0" w:line="336" w:lineRule="auto"/>
        <w:ind w:left="0" w:right="0"/>
        <w:jc w:val="both"/>
        <w:rPr>
          <w:sz w:val="20"/>
          <w:szCs w:val="20"/>
        </w:rPr>
      </w:pPr>
      <w:bookmarkStart w:id="522" w:name="bookmark522"/>
      <w:r>
        <w:rPr>
          <w:rFonts w:ascii="Times New Roman" w:eastAsia="Times New Roman" w:hAnsi="Times New Roman" w:cs="Times New Roman"/>
          <w:color w:val="000000"/>
          <w:spacing w:val="0"/>
          <w:w w:val="100"/>
          <w:position w:val="0"/>
          <w:sz w:val="20"/>
          <w:szCs w:val="20"/>
        </w:rPr>
        <w:t>3</w:t>
      </w:r>
      <w:bookmarkEnd w:id="522"/>
      <w:r>
        <w:rPr>
          <w:color w:val="000000"/>
          <w:spacing w:val="0"/>
          <w:w w:val="100"/>
          <w:position w:val="0"/>
          <w:sz w:val="20"/>
          <w:szCs w:val="20"/>
        </w:rPr>
        <w:t>、</w:t>
        <w:tab/>
        <w:t>高级管理人员</w:t>
      </w:r>
    </w:p>
    <w:p>
      <w:pPr>
        <w:pStyle w:val="Style47"/>
        <w:keepNext w:val="0"/>
        <w:keepLines w:val="0"/>
        <w:widowControl w:val="0"/>
        <w:shd w:val="clear" w:color="auto" w:fill="auto"/>
        <w:tabs>
          <w:tab w:pos="1010" w:val="left"/>
        </w:tabs>
        <w:bidi w:val="0"/>
        <w:spacing w:before="0" w:after="80" w:line="317" w:lineRule="exact"/>
        <w:ind w:left="0" w:right="0"/>
        <w:jc w:val="both"/>
        <w:rPr>
          <w:sz w:val="20"/>
          <w:szCs w:val="20"/>
        </w:rPr>
      </w:pPr>
      <w:bookmarkStart w:id="523" w:name="bookmark523"/>
      <w:r>
        <w:rPr>
          <w:color w:val="000000"/>
          <w:spacing w:val="0"/>
          <w:w w:val="100"/>
          <w:position w:val="0"/>
          <w:sz w:val="20"/>
          <w:szCs w:val="20"/>
        </w:rPr>
        <w:t>（</w:t>
      </w:r>
      <w:bookmarkEnd w:id="52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吴培服：男，</w:t>
      </w:r>
      <w:r>
        <w:rPr>
          <w:rFonts w:ascii="Times New Roman" w:eastAsia="Times New Roman" w:hAnsi="Times New Roman" w:cs="Times New Roman"/>
          <w:color w:val="000000"/>
          <w:spacing w:val="0"/>
          <w:w w:val="100"/>
          <w:position w:val="0"/>
          <w:sz w:val="20"/>
          <w:szCs w:val="20"/>
        </w:rPr>
        <w:t>1961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月出生，中国籍，无永久境外居留权，大专学历。历任井头综合厂钳工、 井头乡井头村村长、宿迁市新型包装材料厂厂长、宿迁市铝型材厂厂长、宿迁市电池配件厂厂长、宿迁市 彩塑包装有限公司执行董事，现任本公司董事长、总经理。</w:t>
      </w:r>
    </w:p>
    <w:p>
      <w:pPr>
        <w:pStyle w:val="Style47"/>
        <w:keepNext w:val="0"/>
        <w:keepLines w:val="0"/>
        <w:widowControl w:val="0"/>
        <w:shd w:val="clear" w:color="auto" w:fill="auto"/>
        <w:bidi w:val="0"/>
        <w:spacing w:before="0" w:after="80" w:line="322" w:lineRule="exact"/>
        <w:ind w:left="0" w:right="0"/>
        <w:jc w:val="both"/>
        <w:rPr>
          <w:sz w:val="20"/>
          <w:szCs w:val="20"/>
        </w:rPr>
      </w:pPr>
      <w:bookmarkStart w:id="524" w:name="bookmark524"/>
      <w:r>
        <w:rPr>
          <w:color w:val="000000"/>
          <w:spacing w:val="0"/>
          <w:w w:val="100"/>
          <w:position w:val="0"/>
          <w:sz w:val="20"/>
          <w:szCs w:val="20"/>
        </w:rPr>
        <w:t>（</w:t>
      </w:r>
      <w:bookmarkEnd w:id="52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吴迪：男，</w:t>
      </w:r>
      <w:r>
        <w:rPr>
          <w:rFonts w:ascii="Times New Roman" w:eastAsia="Times New Roman" w:hAnsi="Times New Roman" w:cs="Times New Roman"/>
          <w:color w:val="000000"/>
          <w:spacing w:val="0"/>
          <w:w w:val="100"/>
          <w:position w:val="0"/>
          <w:sz w:val="20"/>
          <w:szCs w:val="20"/>
        </w:rPr>
        <w:t>1982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月出生，中国籍，无永久境外居留权，本科学历。历任宿迁市彩塑包装有限 公司副总经理。现任本公司董事、董事会秘书、副总经理。</w:t>
      </w:r>
    </w:p>
    <w:p>
      <w:pPr>
        <w:pStyle w:val="Style47"/>
        <w:keepNext w:val="0"/>
        <w:keepLines w:val="0"/>
        <w:widowControl w:val="0"/>
        <w:shd w:val="clear" w:color="auto" w:fill="auto"/>
        <w:tabs>
          <w:tab w:pos="996" w:val="left"/>
        </w:tabs>
        <w:bidi w:val="0"/>
        <w:spacing w:before="0" w:after="80" w:line="322" w:lineRule="exact"/>
        <w:ind w:left="0" w:right="0"/>
        <w:jc w:val="both"/>
        <w:rPr>
          <w:sz w:val="20"/>
          <w:szCs w:val="20"/>
        </w:rPr>
      </w:pPr>
      <w:bookmarkStart w:id="525" w:name="bookmark525"/>
      <w:r>
        <w:rPr>
          <w:color w:val="000000"/>
          <w:spacing w:val="0"/>
          <w:w w:val="100"/>
          <w:position w:val="0"/>
          <w:sz w:val="20"/>
          <w:szCs w:val="20"/>
        </w:rPr>
        <w:t>（</w:t>
      </w:r>
      <w:bookmarkEnd w:id="525"/>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周海燕：女，</w:t>
      </w:r>
      <w:r>
        <w:rPr>
          <w:rFonts w:ascii="Times New Roman" w:eastAsia="Times New Roman" w:hAnsi="Times New Roman" w:cs="Times New Roman"/>
          <w:color w:val="000000"/>
          <w:spacing w:val="0"/>
          <w:w w:val="100"/>
          <w:position w:val="0"/>
          <w:sz w:val="20"/>
          <w:szCs w:val="20"/>
        </w:rPr>
        <w:t>1975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月出生，中国籍，无永久境外居留权，专科学历。历任宿迁市彩塑包装有 限公司副总经理、财务经理。现任本公司董事、副总经理、财务总监。</w:t>
      </w:r>
    </w:p>
    <w:p>
      <w:pPr>
        <w:pStyle w:val="Style47"/>
        <w:keepNext w:val="0"/>
        <w:keepLines w:val="0"/>
        <w:widowControl w:val="0"/>
        <w:shd w:val="clear" w:color="auto" w:fill="auto"/>
        <w:bidi w:val="0"/>
        <w:spacing w:before="0" w:after="80" w:line="317" w:lineRule="exact"/>
        <w:ind w:left="0" w:right="0"/>
        <w:jc w:val="both"/>
        <w:rPr>
          <w:sz w:val="20"/>
          <w:szCs w:val="20"/>
        </w:rPr>
      </w:pPr>
      <w:bookmarkStart w:id="526" w:name="bookmark526"/>
      <w:r>
        <w:rPr>
          <w:color w:val="000000"/>
          <w:spacing w:val="0"/>
          <w:w w:val="100"/>
          <w:position w:val="0"/>
          <w:sz w:val="20"/>
          <w:szCs w:val="20"/>
        </w:rPr>
        <w:t>（</w:t>
      </w:r>
      <w:bookmarkEnd w:id="526"/>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潘建忠：男，</w:t>
      </w:r>
      <w:r>
        <w:rPr>
          <w:rFonts w:ascii="Times New Roman" w:eastAsia="Times New Roman" w:hAnsi="Times New Roman" w:cs="Times New Roman"/>
          <w:color w:val="000000"/>
          <w:spacing w:val="0"/>
          <w:w w:val="100"/>
          <w:position w:val="0"/>
          <w:sz w:val="20"/>
          <w:szCs w:val="20"/>
        </w:rPr>
        <w:t>1972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月出生，中国籍，无永久境外居留权，本科学历。历任宁波包装材料有 限公司技术部副经理、江苏琼花集团副总经理、宿迁市彩塑包装有限公司副总经理。现任本公司副总经理。</w:t>
      </w:r>
    </w:p>
    <w:p>
      <w:pPr>
        <w:pStyle w:val="Style47"/>
        <w:keepNext w:val="0"/>
        <w:keepLines w:val="0"/>
        <w:widowControl w:val="0"/>
        <w:shd w:val="clear" w:color="auto" w:fill="auto"/>
        <w:bidi w:val="0"/>
        <w:spacing w:before="0" w:after="80" w:line="322" w:lineRule="exact"/>
        <w:ind w:left="0" w:right="0"/>
        <w:jc w:val="both"/>
        <w:rPr>
          <w:sz w:val="20"/>
          <w:szCs w:val="20"/>
        </w:rPr>
      </w:pPr>
      <w:bookmarkStart w:id="527" w:name="bookmark527"/>
      <w:r>
        <w:rPr>
          <w:color w:val="000000"/>
          <w:spacing w:val="0"/>
          <w:w w:val="100"/>
          <w:position w:val="0"/>
          <w:sz w:val="20"/>
          <w:szCs w:val="20"/>
        </w:rPr>
        <w:t>（</w:t>
      </w:r>
      <w:bookmarkEnd w:id="527"/>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邹兆云：男，</w:t>
      </w:r>
      <w:r>
        <w:rPr>
          <w:rFonts w:ascii="Times New Roman" w:eastAsia="Times New Roman" w:hAnsi="Times New Roman" w:cs="Times New Roman"/>
          <w:color w:val="000000"/>
          <w:spacing w:val="0"/>
          <w:w w:val="100"/>
          <w:position w:val="0"/>
          <w:sz w:val="20"/>
          <w:szCs w:val="20"/>
        </w:rPr>
        <w:t>1966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月出生，中国籍，无永久境外居留权，高中学历。历任宿迁市卫生局员工、 宿迁市彩塑包装有限公司副总经理、营销部主管。现任本公司副总经理。</w:t>
      </w:r>
    </w:p>
    <w:p>
      <w:pPr>
        <w:pStyle w:val="Style47"/>
        <w:keepNext w:val="0"/>
        <w:keepLines w:val="0"/>
        <w:widowControl w:val="0"/>
        <w:shd w:val="clear" w:color="auto" w:fill="auto"/>
        <w:tabs>
          <w:tab w:pos="1001" w:val="left"/>
        </w:tabs>
        <w:bidi w:val="0"/>
        <w:spacing w:before="0" w:after="80" w:line="322" w:lineRule="exact"/>
        <w:ind w:left="0" w:right="0"/>
        <w:jc w:val="both"/>
        <w:rPr>
          <w:sz w:val="20"/>
          <w:szCs w:val="20"/>
        </w:rPr>
      </w:pPr>
      <w:bookmarkStart w:id="528" w:name="bookmark528"/>
      <w:r>
        <w:rPr>
          <w:color w:val="000000"/>
          <w:spacing w:val="0"/>
          <w:w w:val="100"/>
          <w:position w:val="0"/>
          <w:sz w:val="20"/>
          <w:szCs w:val="20"/>
        </w:rPr>
        <w:t>（</w:t>
      </w:r>
      <w:bookmarkEnd w:id="528"/>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杨淑侠：女，</w:t>
      </w:r>
      <w:r>
        <w:rPr>
          <w:rFonts w:ascii="Times New Roman" w:eastAsia="Times New Roman" w:hAnsi="Times New Roman" w:cs="Times New Roman"/>
          <w:color w:val="000000"/>
          <w:spacing w:val="0"/>
          <w:w w:val="100"/>
          <w:position w:val="0"/>
          <w:sz w:val="20"/>
          <w:szCs w:val="20"/>
        </w:rPr>
        <w:t>1966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月出生，中国籍，无永久境外居留权，高中学历。历任宿迁市彩塑包装有 限公司副总经理。现任本公司副总经理。</w:t>
      </w:r>
    </w:p>
    <w:p>
      <w:pPr>
        <w:pStyle w:val="Style47"/>
        <w:keepNext w:val="0"/>
        <w:keepLines w:val="0"/>
        <w:widowControl w:val="0"/>
        <w:shd w:val="clear" w:color="auto" w:fill="auto"/>
        <w:bidi w:val="0"/>
        <w:spacing w:before="0" w:after="80" w:line="322" w:lineRule="exact"/>
        <w:ind w:left="0" w:right="0"/>
        <w:jc w:val="both"/>
        <w:rPr>
          <w:sz w:val="20"/>
          <w:szCs w:val="20"/>
        </w:rPr>
      </w:pPr>
      <w:bookmarkStart w:id="529" w:name="bookmark529"/>
      <w:r>
        <w:rPr>
          <w:color w:val="000000"/>
          <w:spacing w:val="0"/>
          <w:w w:val="100"/>
          <w:position w:val="0"/>
          <w:sz w:val="20"/>
          <w:szCs w:val="20"/>
        </w:rPr>
        <w:t>（</w:t>
      </w:r>
      <w:bookmarkEnd w:id="529"/>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 葛林：男，</w:t>
      </w:r>
      <w:r>
        <w:rPr>
          <w:rFonts w:ascii="Times New Roman" w:eastAsia="Times New Roman" w:hAnsi="Times New Roman" w:cs="Times New Roman"/>
          <w:color w:val="000000"/>
          <w:spacing w:val="0"/>
          <w:w w:val="100"/>
          <w:position w:val="0"/>
          <w:sz w:val="20"/>
          <w:szCs w:val="20"/>
        </w:rPr>
        <w:t>1975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月出生，中国籍，无永久境外居留权，专科学历。历任宿迁市制鞋总厂车 间主任、宿迁市彩塑包装有限公司副总经理。现任本公司副总经理。</w:t>
      </w:r>
    </w:p>
    <w:p>
      <w:pPr>
        <w:pStyle w:val="Style47"/>
        <w:keepNext w:val="0"/>
        <w:keepLines w:val="0"/>
        <w:widowControl w:val="0"/>
        <w:shd w:val="clear" w:color="auto" w:fill="auto"/>
        <w:bidi w:val="0"/>
        <w:spacing w:before="0" w:after="80" w:line="326" w:lineRule="exact"/>
        <w:ind w:left="0" w:right="0"/>
        <w:jc w:val="both"/>
        <w:rPr>
          <w:sz w:val="20"/>
          <w:szCs w:val="20"/>
        </w:rPr>
      </w:pPr>
      <w:bookmarkStart w:id="530" w:name="bookmark530"/>
      <w:r>
        <w:rPr>
          <w:color w:val="000000"/>
          <w:spacing w:val="0"/>
          <w:w w:val="100"/>
          <w:position w:val="0"/>
          <w:sz w:val="20"/>
          <w:szCs w:val="20"/>
        </w:rPr>
        <w:t>（</w:t>
      </w:r>
      <w:bookmarkEnd w:id="530"/>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 葛俊生：男，</w:t>
      </w:r>
      <w:r>
        <w:rPr>
          <w:rFonts w:ascii="Times New Roman" w:eastAsia="Times New Roman" w:hAnsi="Times New Roman" w:cs="Times New Roman"/>
          <w:color w:val="000000"/>
          <w:spacing w:val="0"/>
          <w:w w:val="100"/>
          <w:position w:val="0"/>
          <w:sz w:val="20"/>
          <w:szCs w:val="20"/>
        </w:rPr>
        <w:t>1967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月出生，中国籍，无永久境外居留权，高中学历。历任井头乡副食品厂工 人、宿迁市彩塑包装有限公司副总经理、技术部主管。现任本公司副总经理。</w:t>
      </w:r>
    </w:p>
    <w:p>
      <w:pPr>
        <w:pStyle w:val="Style47"/>
        <w:keepNext w:val="0"/>
        <w:keepLines w:val="0"/>
        <w:widowControl w:val="0"/>
        <w:shd w:val="clear" w:color="auto" w:fill="auto"/>
        <w:bidi w:val="0"/>
        <w:spacing w:before="0" w:after="80" w:line="322" w:lineRule="exact"/>
        <w:ind w:left="0" w:right="0"/>
        <w:jc w:val="both"/>
        <w:rPr>
          <w:sz w:val="20"/>
          <w:szCs w:val="20"/>
        </w:rPr>
      </w:pPr>
      <w:bookmarkStart w:id="531" w:name="bookmark531"/>
      <w:r>
        <w:rPr>
          <w:color w:val="000000"/>
          <w:spacing w:val="0"/>
          <w:w w:val="100"/>
          <w:position w:val="0"/>
          <w:sz w:val="20"/>
          <w:szCs w:val="20"/>
        </w:rPr>
        <w:t>（</w:t>
      </w:r>
      <w:bookmarkEnd w:id="531"/>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 陆敬权：男，</w:t>
      </w:r>
      <w:r>
        <w:rPr>
          <w:rFonts w:ascii="Times New Roman" w:eastAsia="Times New Roman" w:hAnsi="Times New Roman" w:cs="Times New Roman"/>
          <w:color w:val="000000"/>
          <w:spacing w:val="0"/>
          <w:w w:val="100"/>
          <w:position w:val="0"/>
          <w:sz w:val="20"/>
          <w:szCs w:val="20"/>
        </w:rPr>
        <w:t>1980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月出生，中国籍，无永久境外居留权，专科学历。历任宿迁市彩塑包装 有限公司项目经理。现任本公司副总经理。</w:t>
      </w:r>
    </w:p>
    <w:p>
      <w:pPr>
        <w:pStyle w:val="Style47"/>
        <w:keepNext w:val="0"/>
        <w:keepLines w:val="0"/>
        <w:widowControl w:val="0"/>
        <w:shd w:val="clear" w:color="auto" w:fill="auto"/>
        <w:bidi w:val="0"/>
        <w:spacing w:before="0" w:after="80" w:line="322" w:lineRule="exact"/>
        <w:ind w:left="0" w:right="0"/>
        <w:jc w:val="both"/>
        <w:rPr>
          <w:sz w:val="20"/>
          <w:szCs w:val="20"/>
        </w:rPr>
      </w:pPr>
      <w:bookmarkStart w:id="532" w:name="bookmark532"/>
      <w:r>
        <w:rPr>
          <w:color w:val="000000"/>
          <w:spacing w:val="0"/>
          <w:w w:val="100"/>
          <w:position w:val="0"/>
          <w:sz w:val="20"/>
          <w:szCs w:val="20"/>
        </w:rPr>
        <w:t>（</w:t>
      </w:r>
      <w:bookmarkEnd w:id="532"/>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孙化斌：男，</w:t>
      </w:r>
      <w:r>
        <w:rPr>
          <w:rFonts w:ascii="Times New Roman" w:eastAsia="Times New Roman" w:hAnsi="Times New Roman" w:cs="Times New Roman"/>
          <w:color w:val="000000"/>
          <w:spacing w:val="0"/>
          <w:w w:val="100"/>
          <w:position w:val="0"/>
          <w:sz w:val="20"/>
          <w:szCs w:val="20"/>
        </w:rPr>
        <w:t>1965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月出生，中国籍，无永久境外居留权，高中学历。历任宿迁市铝合金厂 电工、宿迁市彩塑包装有限公司车间主任、项目经理。现任本公司副总经理。</w:t>
      </w:r>
    </w:p>
    <w:p>
      <w:pPr>
        <w:pStyle w:val="Style47"/>
        <w:keepNext w:val="0"/>
        <w:keepLines w:val="0"/>
        <w:widowControl w:val="0"/>
        <w:shd w:val="clear" w:color="auto" w:fill="auto"/>
        <w:bidi w:val="0"/>
        <w:spacing w:before="0" w:after="200" w:line="322" w:lineRule="exact"/>
        <w:ind w:left="0" w:right="0"/>
        <w:jc w:val="both"/>
        <w:rPr>
          <w:sz w:val="20"/>
          <w:szCs w:val="20"/>
        </w:rPr>
      </w:pPr>
      <w:bookmarkStart w:id="533" w:name="bookmark533"/>
      <w:r>
        <w:rPr>
          <w:color w:val="000000"/>
          <w:spacing w:val="0"/>
          <w:w w:val="100"/>
          <w:position w:val="0"/>
          <w:sz w:val="20"/>
          <w:szCs w:val="20"/>
        </w:rPr>
        <w:t>（</w:t>
      </w:r>
      <w:bookmarkEnd w:id="533"/>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 李平：女，</w:t>
      </w:r>
      <w:r>
        <w:rPr>
          <w:rFonts w:ascii="Times New Roman" w:eastAsia="Times New Roman" w:hAnsi="Times New Roman" w:cs="Times New Roman"/>
          <w:color w:val="000000"/>
          <w:spacing w:val="0"/>
          <w:w w:val="100"/>
          <w:position w:val="0"/>
          <w:sz w:val="20"/>
          <w:szCs w:val="20"/>
        </w:rPr>
        <w:t>1983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月出生，中国籍，本科学历。历任宿迁市彩塑包装有限公司总经理助理， 现任公司副总经理。</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在股东单位任职情况</w:t>
      </w:r>
      <w:r>
        <w:br w:type="page"/>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1478"/>
        <w:gridCol w:w="1560"/>
        <w:gridCol w:w="1843"/>
        <w:gridCol w:w="1987"/>
        <w:gridCol w:w="149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启恒投资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迪智成投资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周海燕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启恒投资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吴迪</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迪智成投资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蓝海林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华南理工大学工商管理学院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教授、博士生 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蓝海林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广东天龙油墨集团股份有限公司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蓝海林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广州汽车集团股份有限公司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蓝海林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广东新宝电器股份有限公司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蓝海林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广东万家乐股份有限公司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程银春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副所长、合伙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程银春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蒙娜丽莎集团股份有限公司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江苏以诺投资管理有限公司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句容宁武新材料股份有限公司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4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sz w:val="24"/>
          <w:szCs w:val="24"/>
        </w:rPr>
        <w:t>四</w:t>
      </w:r>
      <w:bookmarkEnd w:id="536"/>
      <w:r>
        <w:rPr>
          <w:color w:val="000000"/>
          <w:spacing w:val="0"/>
          <w:w w:val="100"/>
          <w:position w:val="0"/>
          <w:sz w:val="24"/>
          <w:szCs w:val="24"/>
        </w:rPr>
        <w:t>、董事、监事、高级管理人员报酬情况</w:t>
      </w:r>
      <w:bookmarkEnd w:id="534"/>
      <w:bookmarkEnd w:id="535"/>
      <w:bookmarkEnd w:id="537"/>
    </w:p>
    <w:p>
      <w:pPr>
        <w:pStyle w:val="Style28"/>
        <w:keepNext w:val="0"/>
        <w:keepLines w:val="0"/>
        <w:widowControl w:val="0"/>
        <w:shd w:val="clear" w:color="auto" w:fill="auto"/>
        <w:bidi w:val="0"/>
        <w:spacing w:before="0" w:after="80" w:line="317" w:lineRule="exact"/>
        <w:ind w:left="0" w:right="0" w:firstLine="0"/>
        <w:jc w:val="left"/>
      </w:pPr>
      <w:r>
        <w:rPr>
          <w:color w:val="000000"/>
          <w:spacing w:val="0"/>
          <w:w w:val="100"/>
          <w:position w:val="0"/>
        </w:rPr>
        <w:t>董事、监事、高级管理人员报酬的决策程序、确定依据、实际支付情况</w:t>
      </w:r>
    </w:p>
    <w:p>
      <w:pPr>
        <w:pStyle w:val="Style4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根据公司《公司董事、监事及高级管理人员薪酬考核办法》等相关规定，公司按不同的职务、不同的岗位 职责，结合个人工作业绩以及完成任务的情况确认公司高管人员的报酬。</w:t>
      </w:r>
    </w:p>
    <w:p>
      <w:pPr>
        <w:pStyle w:val="Style28"/>
        <w:keepNext w:val="0"/>
        <w:keepLines w:val="0"/>
        <w:widowControl w:val="0"/>
        <w:shd w:val="clear" w:color="auto" w:fill="auto"/>
        <w:bidi w:val="0"/>
        <w:spacing w:before="0" w:line="317" w:lineRule="exact"/>
        <w:ind w:left="0" w:right="0" w:firstLine="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2741"/>
        <w:gridCol w:w="854"/>
        <w:gridCol w:w="850"/>
        <w:gridCol w:w="1022"/>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董事、董事会秘书、副总经理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周海燕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董事、财务总监、副总经理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2741"/>
        <w:gridCol w:w="854"/>
        <w:gridCol w:w="850"/>
        <w:gridCol w:w="1022"/>
        <w:gridCol w:w="1368"/>
        <w:gridCol w:w="137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曹薇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蓝海林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程银春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池卫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邹兆云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杨淑侠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葛俊生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陆敬权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孙化斌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313.67</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sz w:val="24"/>
          <w:szCs w:val="24"/>
        </w:rPr>
        <w:t>五</w:t>
      </w:r>
      <w:bookmarkEnd w:id="540"/>
      <w:r>
        <w:rPr>
          <w:color w:val="000000"/>
          <w:spacing w:val="0"/>
          <w:w w:val="100"/>
          <w:position w:val="0"/>
          <w:sz w:val="24"/>
          <w:szCs w:val="24"/>
        </w:rPr>
        <w:t>、公司员工情况</w:t>
      </w:r>
      <w:bookmarkEnd w:id="538"/>
      <w:bookmarkEnd w:id="539"/>
      <w:bookmarkEnd w:id="541"/>
    </w:p>
    <w:p>
      <w:pPr>
        <w:pStyle w:val="Style32"/>
        <w:keepNext/>
        <w:keepLines/>
        <w:widowControl w:val="0"/>
        <w:shd w:val="clear" w:color="auto" w:fill="auto"/>
        <w:bidi w:val="0"/>
        <w:spacing w:before="0" w:after="30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1</w:t>
      </w:r>
      <w:bookmarkEnd w:id="544"/>
      <w:r>
        <w:rPr>
          <w:color w:val="000000"/>
          <w:spacing w:val="0"/>
          <w:w w:val="100"/>
          <w:position w:val="0"/>
        </w:rPr>
        <w:t>、员工数量、专业构成及教育程度</w:t>
      </w:r>
      <w:bookmarkEnd w:id="542"/>
      <w:bookmarkEnd w:id="543"/>
      <w:bookmarkEnd w:id="545"/>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1,162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1,162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620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1,162</w:t>
            </w:r>
          </w:p>
        </w:tc>
      </w:tr>
    </w:tbl>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w:t>
            </w:r>
          </w:p>
        </w:tc>
      </w:tr>
    </w:tbl>
    <w:p>
      <w:pPr>
        <w:widowControl w:val="0"/>
        <w:spacing w:after="319" w:line="1" w:lineRule="exact"/>
      </w:pPr>
    </w:p>
    <w:p>
      <w:pPr>
        <w:pStyle w:val="Style32"/>
        <w:keepNext/>
        <w:keepLines/>
        <w:widowControl w:val="0"/>
        <w:shd w:val="clear" w:color="auto" w:fill="auto"/>
        <w:tabs>
          <w:tab w:pos="373" w:val="left"/>
        </w:tabs>
        <w:bidi w:val="0"/>
        <w:spacing w:before="0" w:after="280" w:line="240" w:lineRule="auto"/>
        <w:ind w:left="0" w:right="0" w:firstLine="0"/>
        <w:jc w:val="both"/>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2</w:t>
      </w:r>
      <w:bookmarkEnd w:id="548"/>
      <w:r>
        <w:rPr>
          <w:color w:val="000000"/>
          <w:spacing w:val="0"/>
          <w:w w:val="100"/>
          <w:position w:val="0"/>
        </w:rPr>
        <w:t>、</w:t>
        <w:tab/>
        <w:t>薪酬政策</w:t>
      </w:r>
      <w:bookmarkEnd w:id="546"/>
      <w:bookmarkEnd w:id="547"/>
      <w:bookmarkEnd w:id="549"/>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根据公司薪酬与绩效考核管理的相应制度进行。</w:t>
      </w:r>
    </w:p>
    <w:p>
      <w:pPr>
        <w:pStyle w:val="Style32"/>
        <w:keepNext/>
        <w:keepLines/>
        <w:widowControl w:val="0"/>
        <w:shd w:val="clear" w:color="auto" w:fill="auto"/>
        <w:tabs>
          <w:tab w:pos="373" w:val="left"/>
        </w:tabs>
        <w:bidi w:val="0"/>
        <w:spacing w:before="0" w:after="280" w:line="240" w:lineRule="auto"/>
        <w:ind w:left="0" w:right="0" w:firstLine="0"/>
        <w:jc w:val="both"/>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3</w:t>
      </w:r>
      <w:bookmarkEnd w:id="552"/>
      <w:r>
        <w:rPr>
          <w:color w:val="000000"/>
          <w:spacing w:val="0"/>
          <w:w w:val="100"/>
          <w:position w:val="0"/>
        </w:rPr>
        <w:t>、</w:t>
        <w:tab/>
        <w:t>培训计划</w:t>
      </w:r>
      <w:bookmarkEnd w:id="550"/>
      <w:bookmarkEnd w:id="551"/>
      <w:bookmarkEnd w:id="553"/>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围绕公司发展战略指导思想和经营目标，结合企业实际情况，为满足公司战略发展对人力资源的要求，为员工职业</w:t>
      </w:r>
      <w:r>
        <w:rPr>
          <w:color w:val="222222"/>
          <w:spacing w:val="0"/>
          <w:w w:val="100"/>
          <w:position w:val="0"/>
        </w:rPr>
        <w:t>生涯规划 提供方向，为企业发展提供人才保证。公司</w:t>
      </w:r>
      <w:r>
        <w:rPr>
          <w:color w:val="000000"/>
          <w:spacing w:val="0"/>
          <w:w w:val="100"/>
          <w:position w:val="0"/>
        </w:rPr>
        <w:t>以入职培训、岗位技能培训、经营理念培训为重点，以素质和能力建设为核心， 逐步形成与企业发展相适应、符合员工成长规律的多层次、多类别、多形式、重实效的培训格局，建设一支学习型、实干型、 创新型的员工队伍。一是一线员工技术、技能捂训使其进一步提高；二是营销模式创新，加强营销售人员培训，激发活力。 三是管理人员业务技能培训，提升业务水平和技能。四是创新及精细化管理培训，提高执行力。四是开展全员培训，确保安 全生产。</w:t>
      </w:r>
    </w:p>
    <w:p>
      <w:pPr>
        <w:pStyle w:val="Style32"/>
        <w:keepNext/>
        <w:keepLines/>
        <w:widowControl w:val="0"/>
        <w:shd w:val="clear" w:color="auto" w:fill="auto"/>
        <w:tabs>
          <w:tab w:pos="373" w:val="left"/>
        </w:tabs>
        <w:bidi w:val="0"/>
        <w:spacing w:before="0" w:after="280" w:line="240" w:lineRule="auto"/>
        <w:ind w:left="0" w:right="0" w:firstLine="0"/>
        <w:jc w:val="both"/>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4</w:t>
      </w:r>
      <w:bookmarkEnd w:id="556"/>
      <w:r>
        <w:rPr>
          <w:color w:val="000000"/>
          <w:spacing w:val="0"/>
          <w:w w:val="100"/>
          <w:position w:val="0"/>
        </w:rPr>
        <w:t>、</w:t>
        <w:tab/>
        <w:t>劳务外包情况</w:t>
      </w:r>
      <w:bookmarkEnd w:id="554"/>
      <w:bookmarkEnd w:id="555"/>
      <w:bookmarkEnd w:id="557"/>
    </w:p>
    <w:p>
      <w:pPr>
        <w:pStyle w:val="Style28"/>
        <w:keepNext w:val="0"/>
        <w:keepLines w:val="0"/>
        <w:widowControl w:val="0"/>
        <w:shd w:val="clear" w:color="auto" w:fill="auto"/>
        <w:bidi w:val="0"/>
        <w:spacing w:before="0" w:after="300" w:line="312" w:lineRule="exact"/>
        <w:ind w:left="0" w:right="0" w:firstLine="0"/>
        <w:jc w:val="both"/>
        <w:sectPr>
          <w:footnotePr>
            <w:pos w:val="pageBottom"/>
            <w:numFmt w:val="decimal"/>
            <w:numRestart w:val="continuous"/>
          </w:footnotePr>
          <w:pgSz w:w="11900" w:h="16840"/>
          <w:pgMar w:top="1388" w:right="1033" w:bottom="1489" w:left="107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1"/>
        <w:keepNext/>
        <w:keepLines/>
        <w:widowControl w:val="0"/>
        <w:shd w:val="clear" w:color="auto" w:fill="auto"/>
        <w:bidi w:val="0"/>
        <w:spacing w:before="540" w:after="540" w:line="240" w:lineRule="auto"/>
        <w:ind w:left="0" w:right="0" w:firstLine="0"/>
        <w:jc w:val="center"/>
      </w:pPr>
      <w:bookmarkStart w:id="558" w:name="bookmark558"/>
      <w:bookmarkStart w:id="559" w:name="bookmark559"/>
      <w:bookmarkStart w:id="560" w:name="bookmark560"/>
      <w:r>
        <w:rPr>
          <w:color w:val="000000"/>
          <w:spacing w:val="0"/>
          <w:w w:val="100"/>
          <w:position w:val="0"/>
        </w:rPr>
        <w:t>第九节公司治理</w:t>
      </w:r>
      <w:bookmarkEnd w:id="558"/>
      <w:bookmarkEnd w:id="559"/>
      <w:bookmarkEnd w:id="560"/>
    </w:p>
    <w:p>
      <w:pPr>
        <w:pStyle w:val="Style24"/>
        <w:keepNext/>
        <w:keepLines/>
        <w:widowControl w:val="0"/>
        <w:shd w:val="clear" w:color="auto" w:fill="auto"/>
        <w:tabs>
          <w:tab w:pos="513" w:val="left"/>
        </w:tabs>
        <w:bidi w:val="0"/>
        <w:spacing w:before="0" w:after="260" w:line="240" w:lineRule="auto"/>
        <w:ind w:left="0" w:right="0" w:firstLine="0"/>
        <w:jc w:val="left"/>
      </w:pPr>
      <w:bookmarkStart w:id="561" w:name="bookmark561"/>
      <w:bookmarkStart w:id="562" w:name="bookmark562"/>
      <w:bookmarkStart w:id="563" w:name="bookmark563"/>
      <w:bookmarkStart w:id="564" w:name="bookmark564"/>
      <w:bookmarkStart w:id="565" w:name="bookmark565"/>
      <w:r>
        <w:rPr>
          <w:color w:val="000000"/>
          <w:spacing w:val="0"/>
          <w:w w:val="100"/>
          <w:position w:val="0"/>
          <w:sz w:val="24"/>
          <w:szCs w:val="24"/>
        </w:rPr>
        <w:t>一</w:t>
      </w:r>
      <w:bookmarkEnd w:id="564"/>
      <w:r>
        <w:rPr>
          <w:color w:val="000000"/>
          <w:spacing w:val="0"/>
          <w:w w:val="100"/>
          <w:position w:val="0"/>
          <w:sz w:val="24"/>
          <w:szCs w:val="24"/>
        </w:rPr>
        <w:t>、</w:t>
        <w:tab/>
        <w:t>公司治理的基本状况</w:t>
      </w:r>
      <w:bookmarkEnd w:id="562"/>
      <w:bookmarkEnd w:id="563"/>
      <w:bookmarkEnd w:id="565"/>
      <w:bookmarkEnd w:id="561"/>
    </w:p>
    <w:p>
      <w:pPr>
        <w:pStyle w:val="Style47"/>
        <w:keepNext w:val="0"/>
        <w:keepLines w:val="0"/>
        <w:widowControl w:val="0"/>
        <w:shd w:val="clear" w:color="auto" w:fill="auto"/>
        <w:bidi w:val="0"/>
        <w:spacing w:before="0" w:after="260" w:line="314" w:lineRule="exact"/>
        <w:ind w:left="0" w:right="0"/>
        <w:jc w:val="both"/>
        <w:rPr>
          <w:sz w:val="20"/>
          <w:szCs w:val="20"/>
        </w:rPr>
      </w:pPr>
      <w:r>
        <w:rPr>
          <w:color w:val="000000"/>
          <w:spacing w:val="0"/>
          <w:w w:val="100"/>
          <w:position w:val="0"/>
          <w:sz w:val="20"/>
          <w:szCs w:val="20"/>
        </w:rPr>
        <w:t>报告期内，公司严格按照《公司法》、《证券法》、《上市公司治理准则》、《深圳证券交易所股票 上市规则》、《深圳证券交易所中小企业板上市公司规范运作指引》和中国证监会有关法律法规等的要求, 不断完善公司治理结构，建立健全内部管理和控制制度，持续深入开展公司治理活动，以进一步规范公司 运作，提高了公司治理水平。</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tabs>
          <w:tab w:pos="513" w:val="left"/>
        </w:tabs>
        <w:bidi w:val="0"/>
        <w:spacing w:before="0" w:after="260" w:line="240" w:lineRule="auto"/>
        <w:ind w:left="0" w:right="0" w:firstLine="0"/>
        <w:jc w:val="both"/>
      </w:pPr>
      <w:bookmarkStart w:id="566" w:name="bookmark566"/>
      <w:bookmarkStart w:id="567" w:name="bookmark567"/>
      <w:bookmarkStart w:id="568" w:name="bookmark568"/>
      <w:bookmarkStart w:id="569" w:name="bookmark569"/>
      <w:r>
        <w:rPr>
          <w:color w:val="000000"/>
          <w:spacing w:val="0"/>
          <w:w w:val="100"/>
          <w:position w:val="0"/>
          <w:sz w:val="24"/>
          <w:szCs w:val="24"/>
        </w:rPr>
        <w:t>二</w:t>
      </w:r>
      <w:bookmarkEnd w:id="568"/>
      <w:r>
        <w:rPr>
          <w:color w:val="000000"/>
          <w:spacing w:val="0"/>
          <w:w w:val="100"/>
          <w:position w:val="0"/>
          <w:sz w:val="24"/>
          <w:szCs w:val="24"/>
        </w:rPr>
        <w:t>、</w:t>
        <w:tab/>
        <w:t>公司相对于控股股东在业务、人员、资产、机构、财务等方面的独立情况</w:t>
      </w:r>
      <w:bookmarkEnd w:id="566"/>
      <w:bookmarkEnd w:id="567"/>
      <w:bookmarkEnd w:id="569"/>
    </w:p>
    <w:p>
      <w:pPr>
        <w:pStyle w:val="Style47"/>
        <w:keepNext w:val="0"/>
        <w:keepLines w:val="0"/>
        <w:widowControl w:val="0"/>
        <w:shd w:val="clear" w:color="auto" w:fill="auto"/>
        <w:bidi w:val="0"/>
        <w:spacing w:before="0" w:after="360"/>
        <w:ind w:left="0" w:right="0" w:firstLine="0"/>
        <w:jc w:val="both"/>
        <w:rPr>
          <w:sz w:val="20"/>
          <w:szCs w:val="20"/>
        </w:rPr>
      </w:pPr>
      <w:r>
        <w:rPr>
          <w:color w:val="000000"/>
          <w:spacing w:val="0"/>
          <w:w w:val="100"/>
          <w:position w:val="0"/>
          <w:sz w:val="20"/>
          <w:szCs w:val="20"/>
        </w:rPr>
        <w:t>公司自成立以来，严格按照《公司法》、《证券法》等有关法律、法规和《公司章程》的要求规范运作， 与控股股东在业务、人员、资产、机构、财务等方面完全分开，具有独立完整的业务及自主经营能力。（一） 业务独立情况：公司业务独立于控股股东及其下属企业，拥有独立完整的供应、生产和销售系统，独立开 展业务，不依赖于股东或其它任何关联方。公司股东及其他关联方目前业务均与本公司不同，而且向本公 司出具了《避免同业竞争的承诺函》。（二）人员独立情况：公司人员、劳动、人事及工资完全独立。公 司总经理、副总经理、董事会秘书、财务负责人等高级管理人员均在公司工作并领取薪酬，未在控股股东 及其下属企业担任职务和领取报酬。（三）资产独立情况：公司拥有独立于控股股东的生产经营场所，拥 有独立完整的资产结构，拥有独立的生产系统、辅助生产系统和配套设施、土地使用权、房屋所有权等资 产，拥有独立的采购和销售系统。（四）机构独立情况：公司设立了健全的组织机构体系，独立运作，不 存在与控股股东或其职能部门之间的从属关系。（五）财务独立情况：公司有独立的财务会计部门，建立 了独立的会计核算体系和财务管理制度，独立进行财务决策。公司独立开设银行账户，独立纳税。</w:t>
      </w:r>
    </w:p>
    <w:p>
      <w:pPr>
        <w:pStyle w:val="Style24"/>
        <w:keepNext/>
        <w:keepLines/>
        <w:widowControl w:val="0"/>
        <w:shd w:val="clear" w:color="auto" w:fill="auto"/>
        <w:tabs>
          <w:tab w:pos="517" w:val="left"/>
        </w:tabs>
        <w:bidi w:val="0"/>
        <w:spacing w:before="0" w:line="240" w:lineRule="auto"/>
        <w:ind w:left="0" w:right="0" w:firstLine="0"/>
        <w:jc w:val="both"/>
      </w:pPr>
      <w:bookmarkStart w:id="570" w:name="bookmark570"/>
      <w:bookmarkStart w:id="571" w:name="bookmark571"/>
      <w:bookmarkStart w:id="572" w:name="bookmark572"/>
      <w:bookmarkStart w:id="573" w:name="bookmark573"/>
      <w:r>
        <w:rPr>
          <w:color w:val="000000"/>
          <w:spacing w:val="0"/>
          <w:w w:val="100"/>
          <w:position w:val="0"/>
          <w:sz w:val="24"/>
          <w:szCs w:val="24"/>
        </w:rPr>
        <w:t>三</w:t>
      </w:r>
      <w:bookmarkEnd w:id="572"/>
      <w:r>
        <w:rPr>
          <w:color w:val="000000"/>
          <w:spacing w:val="0"/>
          <w:w w:val="100"/>
          <w:position w:val="0"/>
          <w:sz w:val="24"/>
          <w:szCs w:val="24"/>
        </w:rPr>
        <w:t>、</w:t>
        <w:tab/>
        <w:t>同业竞争情况</w:t>
      </w:r>
      <w:bookmarkEnd w:id="570"/>
      <w:bookmarkEnd w:id="571"/>
      <w:bookmarkEnd w:id="573"/>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sz w:val="24"/>
          <w:szCs w:val="24"/>
        </w:rPr>
        <w:t>四</w:t>
      </w:r>
      <w:bookmarkEnd w:id="576"/>
      <w:r>
        <w:rPr>
          <w:color w:val="000000"/>
          <w:spacing w:val="0"/>
          <w:w w:val="100"/>
          <w:position w:val="0"/>
          <w:sz w:val="24"/>
          <w:szCs w:val="24"/>
        </w:rPr>
        <w:t>、</w:t>
        <w:tab/>
        <w:t>报告期内召开的年度股东大会和临时股东大会的有关情况</w:t>
      </w:r>
      <w:bookmarkEnd w:id="574"/>
      <w:bookmarkEnd w:id="575"/>
      <w:bookmarkEnd w:id="577"/>
    </w:p>
    <w:p>
      <w:pPr>
        <w:pStyle w:val="Style47"/>
        <w:keepNext w:val="0"/>
        <w:keepLines w:val="0"/>
        <w:widowControl w:val="0"/>
        <w:shd w:val="clear" w:color="auto" w:fill="auto"/>
        <w:bidi w:val="0"/>
        <w:spacing w:before="0" w:after="580" w:line="326" w:lineRule="auto"/>
        <w:ind w:left="0" w:right="0" w:firstLine="0"/>
        <w:jc w:val="left"/>
        <w:rPr>
          <w:sz w:val="20"/>
          <w:szCs w:val="20"/>
        </w:rPr>
      </w:pPr>
      <w:bookmarkStart w:id="578" w:name="bookmark578"/>
      <w:r>
        <w:rPr>
          <w:rFonts w:ascii="Times New Roman" w:eastAsia="Times New Roman" w:hAnsi="Times New Roman" w:cs="Times New Roman"/>
          <w:b/>
          <w:bCs/>
          <w:color w:val="000000"/>
          <w:spacing w:val="0"/>
          <w:w w:val="100"/>
          <w:position w:val="0"/>
          <w:sz w:val="20"/>
          <w:szCs w:val="20"/>
        </w:rPr>
        <w:t>1</w:t>
      </w:r>
      <w:bookmarkEnd w:id="578"/>
      <w:r>
        <w:rPr>
          <w:b/>
          <w:bCs/>
          <w:color w:val="000000"/>
          <w:spacing w:val="0"/>
          <w:w w:val="100"/>
          <w:position w:val="0"/>
          <w:sz w:val="20"/>
          <w:szCs w:val="20"/>
        </w:rPr>
        <w:t>、本报告期股东大会情况</w:t>
      </w:r>
    </w:p>
    <w:tbl>
      <w:tblPr>
        <w:tblOverlap w:val="never"/>
        <w:jc w:val="center"/>
        <w:tblLayout w:type="fixed"/>
      </w:tblPr>
      <w:tblGrid>
        <w:gridCol w:w="1603"/>
        <w:gridCol w:w="1238"/>
        <w:gridCol w:w="1560"/>
        <w:gridCol w:w="1138"/>
        <w:gridCol w:w="1133"/>
        <w:gridCol w:w="291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公告名称：《江苏双星彩塑新材料股 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年年度股东大会决 议公告》公告编号：</w:t>
            </w:r>
            <w:r>
              <w:rPr>
                <w:rFonts w:ascii="Times New Roman" w:eastAsia="Times New Roman" w:hAnsi="Times New Roman" w:cs="Times New Roman"/>
                <w:color w:val="000000"/>
                <w:spacing w:val="0"/>
                <w:w w:val="100"/>
                <w:position w:val="0"/>
                <w:sz w:val="18"/>
                <w:szCs w:val="18"/>
              </w:rPr>
              <w:t>2016-009</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 披露媒体：《证券时报》、《证券日报》、 巨潮资讯网。</w:t>
            </w:r>
          </w:p>
        </w:tc>
      </w:tr>
    </w:tbl>
    <w:p>
      <w:pPr>
        <w:spacing w:lineRule="exact" w:line="1"/>
        <w:rPr>
          <w:sz w:val="2"/>
          <w:szCs w:val="2"/>
        </w:rPr>
      </w:pPr>
      <w:r>
        <w:br w:type="page"/>
      </w:r>
    </w:p>
    <w:tbl>
      <w:tblPr>
        <w:tblOverlap w:val="never"/>
        <w:jc w:val="center"/>
        <w:tblLayout w:type="fixed"/>
      </w:tblPr>
      <w:tblGrid>
        <w:gridCol w:w="1603"/>
        <w:gridCol w:w="1238"/>
        <w:gridCol w:w="1560"/>
        <w:gridCol w:w="1138"/>
        <w:gridCol w:w="1133"/>
        <w:gridCol w:w="2914"/>
      </w:tblGrid>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公告名称：《江苏双星彩塑新材料股 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 大会决议公告》公告编号:</w:t>
            </w:r>
            <w:r>
              <w:rPr>
                <w:rFonts w:ascii="Times New Roman" w:eastAsia="Times New Roman" w:hAnsi="Times New Roman" w:cs="Times New Roman"/>
                <w:color w:val="000000"/>
                <w:spacing w:val="0"/>
                <w:w w:val="100"/>
                <w:position w:val="0"/>
                <w:sz w:val="18"/>
                <w:szCs w:val="18"/>
              </w:rPr>
              <w:t xml:space="preserve">2016-020. </w:t>
            </w:r>
            <w:r>
              <w:rPr>
                <w:color w:val="000000"/>
                <w:spacing w:val="0"/>
                <w:w w:val="100"/>
                <w:position w:val="0"/>
              </w:rPr>
              <w:t>信息披露媒体：《证券时报》、《证券 日报》、巨潮资讯网。</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公告名称：《江苏双星彩塑新材料股 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 大会决议公告》公告编号：</w:t>
            </w:r>
            <w:r>
              <w:rPr>
                <w:rFonts w:ascii="Times New Roman" w:eastAsia="Times New Roman" w:hAnsi="Times New Roman" w:cs="Times New Roman"/>
                <w:color w:val="000000"/>
                <w:spacing w:val="0"/>
                <w:w w:val="100"/>
                <w:position w:val="0"/>
                <w:sz w:val="18"/>
                <w:szCs w:val="18"/>
              </w:rPr>
              <w:t xml:space="preserve">2016-035. </w:t>
            </w:r>
            <w:r>
              <w:rPr>
                <w:color w:val="000000"/>
                <w:spacing w:val="0"/>
                <w:w w:val="100"/>
                <w:position w:val="0"/>
              </w:rPr>
              <w:t>信息披露媒体：《证券时报》、巨潮资 讯网。</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公告名称：《江苏双星彩塑新材料股 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 大会决议公告》公告编号:</w:t>
            </w:r>
            <w:r>
              <w:rPr>
                <w:rFonts w:ascii="Times New Roman" w:eastAsia="Times New Roman" w:hAnsi="Times New Roman" w:cs="Times New Roman"/>
                <w:color w:val="000000"/>
                <w:spacing w:val="0"/>
                <w:w w:val="100"/>
                <w:position w:val="0"/>
                <w:sz w:val="18"/>
                <w:szCs w:val="18"/>
              </w:rPr>
              <w:t xml:space="preserve">2016-064. </w:t>
            </w:r>
            <w:r>
              <w:rPr>
                <w:color w:val="000000"/>
                <w:spacing w:val="0"/>
                <w:w w:val="100"/>
                <w:position w:val="0"/>
              </w:rPr>
              <w:t>信息披露媒体：《证券时报》、巨潮资 讯网。</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2</w:t>
      </w:r>
      <w:bookmarkEnd w:id="581"/>
      <w:r>
        <w:rPr>
          <w:color w:val="000000"/>
          <w:spacing w:val="0"/>
          <w:w w:val="100"/>
          <w:position w:val="0"/>
        </w:rPr>
        <w:t>、表决权恢复的优先股股东请求召开临时股东大会</w:t>
      </w:r>
      <w:bookmarkEnd w:id="579"/>
      <w:bookmarkEnd w:id="580"/>
      <w:bookmarkEnd w:id="582"/>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both"/>
      </w:pPr>
      <w:bookmarkStart w:id="583" w:name="bookmark583"/>
      <w:bookmarkStart w:id="584" w:name="bookmark584"/>
      <w:bookmarkStart w:id="585" w:name="bookmark585"/>
      <w:bookmarkStart w:id="586" w:name="bookmark586"/>
      <w:r>
        <w:rPr>
          <w:color w:val="000000"/>
          <w:spacing w:val="0"/>
          <w:w w:val="100"/>
          <w:position w:val="0"/>
          <w:sz w:val="24"/>
          <w:szCs w:val="24"/>
        </w:rPr>
        <w:t>五</w:t>
      </w:r>
      <w:bookmarkEnd w:id="585"/>
      <w:r>
        <w:rPr>
          <w:color w:val="000000"/>
          <w:spacing w:val="0"/>
          <w:w w:val="100"/>
          <w:position w:val="0"/>
          <w:sz w:val="24"/>
          <w:szCs w:val="24"/>
        </w:rPr>
        <w:t>、报告期内独立董事履行职责的情况</w:t>
      </w:r>
      <w:bookmarkEnd w:id="583"/>
      <w:bookmarkEnd w:id="584"/>
      <w:bookmarkEnd w:id="586"/>
    </w:p>
    <w:p>
      <w:pPr>
        <w:pStyle w:val="Style32"/>
        <w:keepNext/>
        <w:keepLines/>
        <w:widowControl w:val="0"/>
        <w:shd w:val="clear" w:color="auto" w:fill="auto"/>
        <w:bidi w:val="0"/>
        <w:spacing w:before="0" w:line="240" w:lineRule="auto"/>
        <w:ind w:left="0" w:right="0" w:firstLine="0"/>
        <w:jc w:val="both"/>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1</w:t>
      </w:r>
      <w:bookmarkEnd w:id="589"/>
      <w:r>
        <w:rPr>
          <w:color w:val="000000"/>
          <w:spacing w:val="0"/>
          <w:w w:val="100"/>
          <w:position w:val="0"/>
        </w:rPr>
        <w:t>、独立董事出席董事会及股东大会的情况</w:t>
      </w:r>
      <w:bookmarkEnd w:id="587"/>
      <w:bookmarkEnd w:id="588"/>
      <w:bookmarkEnd w:id="590"/>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廖家河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吕忆农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蓝海林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程银春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连续两次未亲自出席董事会的说明</w:t>
      </w:r>
    </w:p>
    <w:p>
      <w:pPr>
        <w:pStyle w:val="Style32"/>
        <w:keepNext/>
        <w:keepLines/>
        <w:widowControl w:val="0"/>
        <w:shd w:val="clear" w:color="auto" w:fill="auto"/>
        <w:bidi w:val="0"/>
        <w:spacing w:before="0" w:line="240" w:lineRule="auto"/>
        <w:ind w:left="0" w:right="0" w:firstLine="0"/>
        <w:jc w:val="both"/>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2</w:t>
      </w:r>
      <w:bookmarkEnd w:id="593"/>
      <w:r>
        <w:rPr>
          <w:color w:val="000000"/>
          <w:spacing w:val="0"/>
          <w:w w:val="100"/>
          <w:position w:val="0"/>
        </w:rPr>
        <w:t>、独立董事对公司有关事项提出异议的情况</w:t>
      </w:r>
      <w:bookmarkEnd w:id="591"/>
      <w:bookmarkEnd w:id="592"/>
      <w:bookmarkEnd w:id="594"/>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报告期内独立董事对公司有关事项未提出异议。</w:t>
      </w:r>
    </w:p>
    <w:p>
      <w:pPr>
        <w:pStyle w:val="Style32"/>
        <w:keepNext/>
        <w:keepLines/>
        <w:widowControl w:val="0"/>
        <w:shd w:val="clear" w:color="auto" w:fill="auto"/>
        <w:bidi w:val="0"/>
        <w:spacing w:before="0" w:after="380" w:line="317" w:lineRule="exact"/>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3</w:t>
      </w:r>
      <w:bookmarkEnd w:id="597"/>
      <w:r>
        <w:rPr>
          <w:color w:val="000000"/>
          <w:spacing w:val="0"/>
          <w:w w:val="100"/>
          <w:position w:val="0"/>
        </w:rPr>
        <w:t>、独立董事履行职责的其他说明</w:t>
      </w:r>
      <w:bookmarkEnd w:id="595"/>
      <w:bookmarkEnd w:id="596"/>
      <w:bookmarkEnd w:id="598"/>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独立董事对公司有关建议被采纳或未被采纳的说明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28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sz w:val="24"/>
          <w:szCs w:val="24"/>
        </w:rPr>
        <w:t>六</w:t>
      </w:r>
      <w:bookmarkEnd w:id="601"/>
      <w:r>
        <w:rPr>
          <w:color w:val="000000"/>
          <w:spacing w:val="0"/>
          <w:w w:val="100"/>
          <w:position w:val="0"/>
          <w:sz w:val="24"/>
          <w:szCs w:val="24"/>
        </w:rPr>
        <w:t>、董事会下设专门委员会在报告期内履行职责情况</w:t>
      </w:r>
      <w:bookmarkEnd w:id="599"/>
      <w:bookmarkEnd w:id="600"/>
      <w:bookmarkEnd w:id="602"/>
    </w:p>
    <w:p>
      <w:pPr>
        <w:pStyle w:val="Style47"/>
        <w:keepNext w:val="0"/>
        <w:keepLines w:val="0"/>
        <w:widowControl w:val="0"/>
        <w:shd w:val="clear" w:color="auto" w:fill="auto"/>
        <w:tabs>
          <w:tab w:pos="794" w:val="left"/>
        </w:tabs>
        <w:bidi w:val="0"/>
        <w:spacing w:before="0" w:after="120" w:line="317" w:lineRule="exact"/>
        <w:ind w:left="0" w:right="0"/>
        <w:jc w:val="both"/>
        <w:rPr>
          <w:sz w:val="20"/>
          <w:szCs w:val="20"/>
        </w:rPr>
      </w:pPr>
      <w:bookmarkStart w:id="603" w:name="bookmark603"/>
      <w:r>
        <w:rPr>
          <w:rFonts w:ascii="Times New Roman" w:eastAsia="Times New Roman" w:hAnsi="Times New Roman" w:cs="Times New Roman"/>
          <w:color w:val="000000"/>
          <w:spacing w:val="0"/>
          <w:w w:val="100"/>
          <w:position w:val="0"/>
          <w:sz w:val="20"/>
          <w:szCs w:val="20"/>
        </w:rPr>
        <w:t>1</w:t>
      </w:r>
      <w:bookmarkEnd w:id="603"/>
      <w:r>
        <w:rPr>
          <w:color w:val="000000"/>
          <w:spacing w:val="0"/>
          <w:w w:val="100"/>
          <w:position w:val="0"/>
          <w:sz w:val="20"/>
          <w:szCs w:val="20"/>
        </w:rPr>
        <w:t>、</w:t>
        <w:tab/>
        <w:t>董事会审计委员会的履职情况</w:t>
      </w:r>
    </w:p>
    <w:p>
      <w:pPr>
        <w:pStyle w:val="Style47"/>
        <w:keepNext w:val="0"/>
        <w:keepLines w:val="0"/>
        <w:widowControl w:val="0"/>
        <w:shd w:val="clear" w:color="auto" w:fill="auto"/>
        <w:bidi w:val="0"/>
        <w:spacing w:before="0" w:after="120" w:line="317" w:lineRule="exact"/>
        <w:ind w:left="0" w:right="0"/>
        <w:jc w:val="both"/>
        <w:rPr>
          <w:sz w:val="20"/>
          <w:szCs w:val="20"/>
        </w:rPr>
      </w:pPr>
      <w:r>
        <w:rPr>
          <w:color w:val="000000"/>
          <w:spacing w:val="0"/>
          <w:w w:val="100"/>
          <w:position w:val="0"/>
          <w:sz w:val="20"/>
          <w:szCs w:val="20"/>
        </w:rPr>
        <w:t>报告期内，审计委员会根据《董事会审计委员会实施细则》赋予的职责和权限，认真履行职责，切实 发挥了审计委员会的专业职能。</w:t>
      </w:r>
    </w:p>
    <w:p>
      <w:pPr>
        <w:pStyle w:val="Style47"/>
        <w:keepNext w:val="0"/>
        <w:keepLines w:val="0"/>
        <w:widowControl w:val="0"/>
        <w:shd w:val="clear" w:color="auto" w:fill="auto"/>
        <w:bidi w:val="0"/>
        <w:spacing w:before="0" w:after="120" w:line="322" w:lineRule="exact"/>
        <w:ind w:left="0" w:right="0"/>
        <w:jc w:val="both"/>
        <w:rPr>
          <w:sz w:val="20"/>
          <w:szCs w:val="20"/>
        </w:rPr>
      </w:pPr>
      <w:r>
        <w:rPr>
          <w:color w:val="000000"/>
          <w:spacing w:val="0"/>
          <w:w w:val="100"/>
          <w:position w:val="0"/>
          <w:sz w:val="20"/>
          <w:szCs w:val="20"/>
        </w:rPr>
        <w:t>日常工作：审议公司审计部提交的审计计划和工作报告、审核公司的财务信息及其披露、监督公司的 内部审计制度及实施、负责内部审计与外部审计沟通。</w:t>
      </w:r>
    </w:p>
    <w:p>
      <w:pPr>
        <w:pStyle w:val="Style47"/>
        <w:keepNext w:val="0"/>
        <w:keepLines w:val="0"/>
        <w:widowControl w:val="0"/>
        <w:shd w:val="clear" w:color="auto" w:fill="auto"/>
        <w:bidi w:val="0"/>
        <w:spacing w:before="0" w:after="120" w:line="316" w:lineRule="exact"/>
        <w:ind w:left="0" w:right="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年年报审计工作：在与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 xml:space="preserve">年年度审计机构上海众华沪银会计师事务所充分沟通的基础上，确定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年度财务报告审计工作的进度安排；审计委员会在年审注册会计师进场前审阅了公司编制的财务会计 报告后，同意将公司按照《企业会计准则》及有关补充规定编制的财务报告提交会计师事务所审计；审计 委员会审阅了注册会计师出具的初步审计意见后形成书面审核意见：经会计师事务所初步审计，同意审计 结果，确保了审计的独立性和审计工作的如期完成。</w:t>
      </w:r>
    </w:p>
    <w:p>
      <w:pPr>
        <w:pStyle w:val="Style47"/>
        <w:keepNext w:val="0"/>
        <w:keepLines w:val="0"/>
        <w:widowControl w:val="0"/>
        <w:shd w:val="clear" w:color="auto" w:fill="auto"/>
        <w:tabs>
          <w:tab w:pos="813" w:val="left"/>
        </w:tabs>
        <w:bidi w:val="0"/>
        <w:spacing w:before="0" w:after="120" w:line="317" w:lineRule="exact"/>
        <w:ind w:left="0" w:right="0"/>
        <w:jc w:val="both"/>
        <w:rPr>
          <w:sz w:val="20"/>
          <w:szCs w:val="20"/>
        </w:rPr>
      </w:pPr>
      <w:bookmarkStart w:id="604" w:name="bookmark604"/>
      <w:r>
        <w:rPr>
          <w:rFonts w:ascii="Times New Roman" w:eastAsia="Times New Roman" w:hAnsi="Times New Roman" w:cs="Times New Roman"/>
          <w:color w:val="000000"/>
          <w:spacing w:val="0"/>
          <w:w w:val="100"/>
          <w:position w:val="0"/>
          <w:sz w:val="20"/>
          <w:szCs w:val="20"/>
        </w:rPr>
        <w:t>2</w:t>
      </w:r>
      <w:bookmarkEnd w:id="604"/>
      <w:r>
        <w:rPr>
          <w:color w:val="000000"/>
          <w:spacing w:val="0"/>
          <w:w w:val="100"/>
          <w:position w:val="0"/>
          <w:sz w:val="20"/>
          <w:szCs w:val="20"/>
        </w:rPr>
        <w:t>、</w:t>
        <w:tab/>
        <w:t>薪酬与考核委员会</w:t>
      </w:r>
    </w:p>
    <w:p>
      <w:pPr>
        <w:pStyle w:val="Style47"/>
        <w:keepNext w:val="0"/>
        <w:keepLines w:val="0"/>
        <w:widowControl w:val="0"/>
        <w:shd w:val="clear" w:color="auto" w:fill="auto"/>
        <w:bidi w:val="0"/>
        <w:spacing w:before="0" w:after="120" w:line="317" w:lineRule="exact"/>
        <w:ind w:left="0" w:right="0"/>
        <w:jc w:val="both"/>
        <w:rPr>
          <w:sz w:val="20"/>
          <w:szCs w:val="20"/>
        </w:rPr>
      </w:pPr>
      <w:r>
        <w:rPr>
          <w:color w:val="000000"/>
          <w:spacing w:val="0"/>
          <w:w w:val="100"/>
          <w:position w:val="0"/>
          <w:sz w:val="20"/>
          <w:szCs w:val="20"/>
        </w:rPr>
        <w:t>严格按照公司《董事会薪酬与考核委员会实施细则》开展工作，对公司董事、监事和高级管理人员</w:t>
      </w: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年度的薪酬进行了核查，认为：薪酬数据合理、真实，公司为董事、独立董事、监事、高级管理人员所发 放的薪酬符合规定，与其履职尽责情况匹配。</w:t>
      </w:r>
    </w:p>
    <w:p>
      <w:pPr>
        <w:pStyle w:val="Style47"/>
        <w:keepNext w:val="0"/>
        <w:keepLines w:val="0"/>
        <w:widowControl w:val="0"/>
        <w:shd w:val="clear" w:color="auto" w:fill="auto"/>
        <w:tabs>
          <w:tab w:pos="813" w:val="left"/>
        </w:tabs>
        <w:bidi w:val="0"/>
        <w:spacing w:before="0" w:after="120" w:line="317" w:lineRule="exact"/>
        <w:ind w:left="0" w:right="0"/>
        <w:jc w:val="both"/>
        <w:rPr>
          <w:sz w:val="20"/>
          <w:szCs w:val="20"/>
        </w:rPr>
      </w:pPr>
      <w:bookmarkStart w:id="605" w:name="bookmark605"/>
      <w:r>
        <w:rPr>
          <w:rFonts w:ascii="Times New Roman" w:eastAsia="Times New Roman" w:hAnsi="Times New Roman" w:cs="Times New Roman"/>
          <w:color w:val="000000"/>
          <w:spacing w:val="0"/>
          <w:w w:val="100"/>
          <w:position w:val="0"/>
          <w:sz w:val="20"/>
          <w:szCs w:val="20"/>
        </w:rPr>
        <w:t>3</w:t>
      </w:r>
      <w:bookmarkEnd w:id="605"/>
      <w:r>
        <w:rPr>
          <w:color w:val="000000"/>
          <w:spacing w:val="0"/>
          <w:w w:val="100"/>
          <w:position w:val="0"/>
          <w:sz w:val="20"/>
          <w:szCs w:val="20"/>
        </w:rPr>
        <w:t>、</w:t>
        <w:tab/>
        <w:t>提名委员会</w:t>
      </w:r>
    </w:p>
    <w:p>
      <w:pPr>
        <w:pStyle w:val="Style47"/>
        <w:keepNext w:val="0"/>
        <w:keepLines w:val="0"/>
        <w:widowControl w:val="0"/>
        <w:shd w:val="clear" w:color="auto" w:fill="auto"/>
        <w:bidi w:val="0"/>
        <w:spacing w:before="0" w:after="120" w:line="317" w:lineRule="exact"/>
        <w:ind w:left="0" w:right="0"/>
        <w:jc w:val="both"/>
        <w:rPr>
          <w:sz w:val="20"/>
          <w:szCs w:val="20"/>
        </w:rPr>
      </w:pPr>
      <w:r>
        <w:rPr>
          <w:color w:val="000000"/>
          <w:spacing w:val="0"/>
          <w:w w:val="100"/>
          <w:position w:val="0"/>
          <w:sz w:val="20"/>
          <w:szCs w:val="20"/>
        </w:rPr>
        <w:t>严格按照公司《董事会提名委员会实施细则》开展工作，对公司管理层成员的选聘提交了方案，为公 司提供了业务素质与职业道德高且任职资格合法合规的管理层人选。</w:t>
      </w:r>
    </w:p>
    <w:p>
      <w:pPr>
        <w:pStyle w:val="Style47"/>
        <w:keepNext w:val="0"/>
        <w:keepLines w:val="0"/>
        <w:widowControl w:val="0"/>
        <w:shd w:val="clear" w:color="auto" w:fill="auto"/>
        <w:tabs>
          <w:tab w:pos="813" w:val="left"/>
        </w:tabs>
        <w:bidi w:val="0"/>
        <w:spacing w:before="0" w:after="120" w:line="317" w:lineRule="exact"/>
        <w:ind w:left="0" w:right="0"/>
        <w:jc w:val="both"/>
        <w:rPr>
          <w:sz w:val="20"/>
          <w:szCs w:val="20"/>
        </w:rPr>
      </w:pPr>
      <w:bookmarkStart w:id="606" w:name="bookmark606"/>
      <w:r>
        <w:rPr>
          <w:rFonts w:ascii="Times New Roman" w:eastAsia="Times New Roman" w:hAnsi="Times New Roman" w:cs="Times New Roman"/>
          <w:color w:val="000000"/>
          <w:spacing w:val="0"/>
          <w:w w:val="100"/>
          <w:position w:val="0"/>
          <w:sz w:val="20"/>
          <w:szCs w:val="20"/>
        </w:rPr>
        <w:t>4</w:t>
      </w:r>
      <w:bookmarkEnd w:id="606"/>
      <w:r>
        <w:rPr>
          <w:color w:val="000000"/>
          <w:spacing w:val="0"/>
          <w:w w:val="100"/>
          <w:position w:val="0"/>
          <w:sz w:val="20"/>
          <w:szCs w:val="20"/>
        </w:rPr>
        <w:t>、</w:t>
        <w:tab/>
        <w:t>战略委员会</w:t>
      </w:r>
    </w:p>
    <w:p>
      <w:pPr>
        <w:pStyle w:val="Style47"/>
        <w:keepNext w:val="0"/>
        <w:keepLines w:val="0"/>
        <w:widowControl w:val="0"/>
        <w:shd w:val="clear" w:color="auto" w:fill="auto"/>
        <w:bidi w:val="0"/>
        <w:spacing w:before="0" w:after="780"/>
        <w:ind w:left="0" w:right="0"/>
        <w:jc w:val="both"/>
        <w:rPr>
          <w:sz w:val="20"/>
          <w:szCs w:val="20"/>
        </w:rPr>
      </w:pPr>
      <w:r>
        <w:rPr>
          <w:color w:val="000000"/>
          <w:spacing w:val="0"/>
          <w:w w:val="100"/>
          <w:position w:val="0"/>
          <w:sz w:val="20"/>
          <w:szCs w:val="20"/>
        </w:rPr>
        <w:t>严格按照公司《董事会战略委员会实施细则》开展工作，对公司的发展战略提交了方案，为公司提供 了适应公司发展的有效战略。</w:t>
      </w:r>
    </w:p>
    <w:p>
      <w:pPr>
        <w:pStyle w:val="Style24"/>
        <w:keepNext/>
        <w:keepLines/>
        <w:widowControl w:val="0"/>
        <w:shd w:val="clear" w:color="auto" w:fill="auto"/>
        <w:tabs>
          <w:tab w:pos="522" w:val="left"/>
        </w:tabs>
        <w:bidi w:val="0"/>
        <w:spacing w:before="0" w:after="38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sz w:val="24"/>
          <w:szCs w:val="24"/>
        </w:rPr>
        <w:t>七</w:t>
      </w:r>
      <w:bookmarkEnd w:id="609"/>
      <w:r>
        <w:rPr>
          <w:color w:val="000000"/>
          <w:spacing w:val="0"/>
          <w:w w:val="100"/>
          <w:position w:val="0"/>
          <w:sz w:val="24"/>
          <w:szCs w:val="24"/>
        </w:rPr>
        <w:t>、</w:t>
        <w:tab/>
        <w:t>监事会工作情况</w:t>
      </w:r>
      <w:bookmarkEnd w:id="607"/>
      <w:bookmarkEnd w:id="608"/>
      <w:bookmarkEnd w:id="610"/>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tabs>
          <w:tab w:pos="522" w:val="left"/>
        </w:tabs>
        <w:bidi w:val="0"/>
        <w:spacing w:before="0" w:after="38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sz w:val="24"/>
          <w:szCs w:val="24"/>
        </w:rPr>
        <w:t>八</w:t>
      </w:r>
      <w:bookmarkEnd w:id="613"/>
      <w:r>
        <w:rPr>
          <w:color w:val="000000"/>
          <w:spacing w:val="0"/>
          <w:w w:val="100"/>
          <w:position w:val="0"/>
          <w:sz w:val="24"/>
          <w:szCs w:val="24"/>
        </w:rPr>
        <w:t>、</w:t>
        <w:tab/>
        <w:t>高级管理人员的考评及激励情况</w:t>
      </w:r>
      <w:bookmarkEnd w:id="611"/>
      <w:bookmarkEnd w:id="612"/>
      <w:bookmarkEnd w:id="614"/>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公司建立了高级管理人员的选择、考评、激励与约束机制并不断完善。公司高级管理人员全部由董事会聘任，直接对董事会 </w:t>
      </w:r>
      <w:r>
        <w:rPr>
          <w:color w:val="000000"/>
          <w:spacing w:val="0"/>
          <w:w w:val="100"/>
          <w:position w:val="0"/>
        </w:rPr>
        <w:t>负责，承担董事会下达的经营指标。董事会下设的薪酬与考核委员会负责对高级管理人员的工作能力、履职情况、责任目标 完成情况，制定薪酬方案并报董事会审批。报告期内，高级管理人员能够严格按照《公司法》、《公司章程》及国家有关法 律法规认真履行职责，积极落实公司股东大会和董事会相关决议，在董事会的正确指导下积极调整经营思路，优化产品结构， 不断加强内部管理，较好地完成了本年度的各项任务。</w:t>
      </w:r>
    </w:p>
    <w:p>
      <w:pPr>
        <w:pStyle w:val="Style24"/>
        <w:keepNext/>
        <w:keepLines/>
        <w:widowControl w:val="0"/>
        <w:shd w:val="clear" w:color="auto" w:fill="auto"/>
        <w:bidi w:val="0"/>
        <w:spacing w:before="0" w:line="240" w:lineRule="auto"/>
        <w:ind w:left="0" w:right="0" w:firstLine="0"/>
        <w:jc w:val="left"/>
      </w:pPr>
      <w:bookmarkStart w:id="615" w:name="bookmark615"/>
      <w:bookmarkStart w:id="616" w:name="bookmark616"/>
      <w:bookmarkStart w:id="617" w:name="bookmark617"/>
      <w:bookmarkStart w:id="618" w:name="bookmark618"/>
      <w:r>
        <w:rPr>
          <w:color w:val="000000"/>
          <w:spacing w:val="0"/>
          <w:w w:val="100"/>
          <w:position w:val="0"/>
          <w:sz w:val="24"/>
          <w:szCs w:val="24"/>
        </w:rPr>
        <w:t>九</w:t>
      </w:r>
      <w:bookmarkEnd w:id="617"/>
      <w:r>
        <w:rPr>
          <w:color w:val="000000"/>
          <w:spacing w:val="0"/>
          <w:w w:val="100"/>
          <w:position w:val="0"/>
          <w:sz w:val="24"/>
          <w:szCs w:val="24"/>
        </w:rPr>
        <w:t>、内部控制评价报告</w:t>
      </w:r>
      <w:bookmarkEnd w:id="615"/>
      <w:bookmarkEnd w:id="616"/>
      <w:bookmarkEnd w:id="618"/>
    </w:p>
    <w:p>
      <w:pPr>
        <w:pStyle w:val="Style32"/>
        <w:keepNext/>
        <w:keepLines/>
        <w:widowControl w:val="0"/>
        <w:shd w:val="clear" w:color="auto" w:fill="auto"/>
        <w:bidi w:val="0"/>
        <w:spacing w:before="0" w:line="240" w:lineRule="auto"/>
        <w:ind w:left="0" w:right="0" w:firstLine="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1</w:t>
      </w:r>
      <w:bookmarkEnd w:id="621"/>
      <w:r>
        <w:rPr>
          <w:color w:val="000000"/>
          <w:spacing w:val="0"/>
          <w:w w:val="100"/>
          <w:position w:val="0"/>
        </w:rPr>
        <w:t>、报告期内发现的内部控制重大缺陷的具体情况</w:t>
      </w:r>
      <w:bookmarkEnd w:id="619"/>
      <w:bookmarkEnd w:id="620"/>
      <w:bookmarkEnd w:id="622"/>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2</w:t>
      </w:r>
      <w:bookmarkEnd w:id="625"/>
      <w:r>
        <w:rPr>
          <w:color w:val="000000"/>
          <w:spacing w:val="0"/>
          <w:w w:val="100"/>
          <w:position w:val="0"/>
        </w:rPr>
        <w:t>、内控自我评价报告</w:t>
      </w:r>
      <w:bookmarkEnd w:id="623"/>
      <w:bookmarkEnd w:id="624"/>
      <w:bookmarkEnd w:id="626"/>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刊登在巨潮资讯网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上的《江苏双星彩塑新材料股份有限</w:t>
            </w:r>
            <w:r>
              <w:rPr>
                <w:color w:val="000000"/>
                <w:spacing w:val="0"/>
                <w:w w:val="100"/>
                <w:position w:val="0"/>
              </w:rPr>
              <w:t xml:space="preserve"> 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年度内部控制评价报告》</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76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公司董事、监事和高级管理人员的舞弊行 为；公司更正已公布的财务报告；注册会 计师发现的却未被公司目标控制识别的当 期财务报告中的重大错报；审计委员会和 审计部对公司的对外财务报告和财务报告 内部控制监督无效；公司主要会计政策、 会计估计变更或会计差错更正事项未按规 定披露。财务报告重要缺陷的迹象包括： 未依照公认会计准则选择和应用会计政 策；未建立反舞弊程序和控制措施；对于 非常规和特殊交易的账务处理没有建立相 应的控制机制或没有实施且没有相应的补 偿性控制；对于期末财务报告过程的控制 存在一项或多项缺陷且不能合理保证编制 的财务报表达到真实、完整的目标。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非财务报告的缺陷认定主要以缺陷对 业务流程的影响程度、发生的可能性作 判定。如果缺陷发生的可能性较小，会 降低工作效率或效果，或加大效果的不 确定性、或使之偏离预期目标为一般缺 陷；如果缺陷发生的可能性较高，会显 著降低工作效率或效果，或显著加大效 果的不确定性、或使之显著偏离预期目 标为重要缺陷；如果缺陷发生的可能性 高，会严重降低工作效率或效果，或严 重加大效果的不确定性、或使之严重偏 离预期目标为重大缺陷。</w:t>
            </w:r>
          </w:p>
        </w:tc>
      </w:tr>
      <w:tr>
        <w:trPr>
          <w:trHeight w:val="16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内部控制缺陷可能导致或导致的损失与利 润相关的，以税前利润指标衡量：如果该 缺陷单独或连同其他缺陷可能导致的财务 报告错报金额小于税前利润的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 为一般缺陷；如果超过税前利润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，小于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内部控制缺陷可能导致或导致的损失 与利润相关的，以税前利润指标衡量： 如果该缺陷单独或连同其他缺陷可能 导致的直接财产损失小于税前利润的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,则认定为一般缺陷；如果超过税</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认定为重要缺陷；如果超过税前利润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则认定为重大缺陷。内部控制缺陷可 能导致或导致的损失与资产管理相关的， 以资产总额指标衡量：如果该缺陷单独或 连同其他缺陷可能导致的财务报告错报金 额小于资产总额的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 陷；如果超过资产总额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 定为重要缺陷；如果超过资产总额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 定为重大缺陷。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前利润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认定为重要缺陷； 如果超过税前利润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则认定为重大 缺陷。内部控制缺陷可能导致或导致的 损失与资产管理相关的，以资产总额指 标衡量：如果该缺陷单独或连同其他缺 陷可能导致的直接财产损失小于资产 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，则认定为一般缺陷；如 果超过资产总额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认定为 重要缺陷；如果超过资产总额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 定为重大缺陷。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627" w:name="bookmark627"/>
      <w:bookmarkStart w:id="628" w:name="bookmark628"/>
      <w:bookmarkStart w:id="629" w:name="bookmark629"/>
      <w:r>
        <w:rPr>
          <w:color w:val="000000"/>
          <w:spacing w:val="0"/>
          <w:w w:val="100"/>
          <w:position w:val="0"/>
          <w:sz w:val="24"/>
          <w:szCs w:val="24"/>
        </w:rPr>
        <w:t>十、内部控制审计报告或鉴证报告</w:t>
      </w:r>
      <w:bookmarkEnd w:id="627"/>
      <w:bookmarkEnd w:id="628"/>
      <w:bookmarkEnd w:id="629"/>
    </w:p>
    <w:p>
      <w:pPr>
        <w:pStyle w:val="Style28"/>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8" w:right="1054" w:bottom="1470" w:left="1054" w:header="0" w:footer="3" w:gutter="0"/>
          <w:cols w:space="720"/>
          <w:noEndnote/>
          <w:rtlGutter w:val="0"/>
          <w:docGrid w:linePitch="360"/>
        </w:sectPr>
      </w:pPr>
      <w:r>
        <w:rPr>
          <w:color w:val="000000"/>
          <w:spacing w:val="0"/>
          <w:w w:val="100"/>
          <w:position w:val="0"/>
        </w:rPr>
        <w:t>不适用</w:t>
      </w:r>
    </w:p>
    <w:p>
      <w:pPr>
        <w:pStyle w:val="Style11"/>
        <w:keepNext/>
        <w:keepLines/>
        <w:widowControl w:val="0"/>
        <w:shd w:val="clear" w:color="auto" w:fill="auto"/>
        <w:bidi w:val="0"/>
        <w:spacing w:before="800" w:after="600" w:line="240" w:lineRule="auto"/>
        <w:ind w:left="0" w:right="0" w:firstLine="0"/>
        <w:jc w:val="center"/>
      </w:pPr>
      <w:bookmarkStart w:id="630" w:name="bookmark630"/>
      <w:bookmarkStart w:id="631" w:name="bookmark631"/>
      <w:bookmarkStart w:id="632" w:name="bookmark632"/>
      <w:r>
        <w:rPr>
          <w:color w:val="000000"/>
          <w:spacing w:val="0"/>
          <w:w w:val="100"/>
          <w:position w:val="0"/>
        </w:rPr>
        <w:t>第十节公司债券相关情况</w:t>
      </w:r>
      <w:bookmarkEnd w:id="630"/>
      <w:bookmarkEnd w:id="631"/>
      <w:bookmarkEnd w:id="632"/>
    </w:p>
    <w:p>
      <w:pPr>
        <w:pStyle w:val="Style28"/>
        <w:keepNext w:val="0"/>
        <w:keepLines w:val="0"/>
        <w:widowControl w:val="0"/>
        <w:shd w:val="clear" w:color="auto" w:fill="auto"/>
        <w:bidi w:val="0"/>
        <w:spacing w:before="0" w:line="240" w:lineRule="auto"/>
        <w:ind w:left="0" w:right="0" w:firstLine="0"/>
        <w:jc w:val="left"/>
      </w:pPr>
      <w:bookmarkStart w:id="633" w:name="bookmark633"/>
      <w:r>
        <w:rPr>
          <w:color w:val="000000"/>
          <w:spacing w:val="0"/>
          <w:w w:val="100"/>
          <w:position w:val="0"/>
        </w:rPr>
        <w:t>公司是否存在公开发行并在证券交易所上市，且在年度报告批准报出日未到期或到期未能全额兑付的公司债券</w:t>
      </w:r>
      <w:bookmarkEnd w:id="633"/>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是</w:t>
      </w:r>
    </w:p>
    <w:p>
      <w:pPr>
        <w:pStyle w:val="Style24"/>
        <w:keepNext/>
        <w:keepLines/>
        <w:widowControl w:val="0"/>
        <w:shd w:val="clear" w:color="auto" w:fill="auto"/>
        <w:bidi w:val="0"/>
        <w:spacing w:before="0" w:after="300" w:line="240" w:lineRule="auto"/>
        <w:ind w:left="0" w:right="0" w:firstLine="0"/>
        <w:jc w:val="left"/>
      </w:pPr>
      <w:bookmarkStart w:id="634" w:name="bookmark634"/>
      <w:bookmarkStart w:id="635" w:name="bookmark635"/>
      <w:bookmarkStart w:id="636" w:name="bookmark636"/>
      <w:bookmarkStart w:id="637" w:name="bookmark637"/>
      <w:r>
        <w:rPr>
          <w:color w:val="000000"/>
          <w:spacing w:val="0"/>
          <w:w w:val="100"/>
          <w:position w:val="0"/>
          <w:sz w:val="24"/>
          <w:szCs w:val="24"/>
        </w:rPr>
        <w:t>一</w:t>
      </w:r>
      <w:bookmarkEnd w:id="636"/>
      <w:r>
        <w:rPr>
          <w:color w:val="000000"/>
          <w:spacing w:val="0"/>
          <w:w w:val="100"/>
          <w:position w:val="0"/>
          <w:sz w:val="24"/>
          <w:szCs w:val="24"/>
        </w:rPr>
        <w:t>、公司债券基本信息</w:t>
      </w:r>
      <w:bookmarkEnd w:id="634"/>
      <w:bookmarkEnd w:id="635"/>
      <w:bookmarkEnd w:id="637"/>
    </w:p>
    <w:tbl>
      <w:tblPr>
        <w:tblOverlap w:val="never"/>
        <w:jc w:val="center"/>
        <w:tblLayout w:type="fixed"/>
      </w:tblPr>
      <w:tblGrid>
        <w:gridCol w:w="1205"/>
        <w:gridCol w:w="1195"/>
        <w:gridCol w:w="1195"/>
        <w:gridCol w:w="1234"/>
        <w:gridCol w:w="1277"/>
        <w:gridCol w:w="1080"/>
        <w:gridCol w:w="1195"/>
        <w:gridCol w:w="120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债券简称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债券代码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发行日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债券余额（万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利率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还本付息方式</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年面向 合格投资者公 开发行公司债 券（第一期）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彩塑</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按年计息，每 年付息一次， 到期一次还 本，最后一期 利息随本金的 兑付一起支 付。</w:t>
            </w:r>
          </w:p>
        </w:tc>
      </w:tr>
      <w:tr>
        <w:trPr>
          <w:trHeight w:val="720"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公司债券上市或转让的交易 场所</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638" w:name="bookmark638"/>
      <w:bookmarkStart w:id="639" w:name="bookmark639"/>
      <w:bookmarkStart w:id="640" w:name="bookmark640"/>
      <w:bookmarkStart w:id="641" w:name="bookmark641"/>
      <w:r>
        <w:rPr>
          <w:color w:val="000000"/>
          <w:spacing w:val="0"/>
          <w:w w:val="100"/>
          <w:position w:val="0"/>
          <w:sz w:val="24"/>
          <w:szCs w:val="24"/>
        </w:rPr>
        <w:t>二</w:t>
      </w:r>
      <w:bookmarkEnd w:id="640"/>
      <w:r>
        <w:rPr>
          <w:color w:val="000000"/>
          <w:spacing w:val="0"/>
          <w:w w:val="100"/>
          <w:position w:val="0"/>
          <w:sz w:val="24"/>
          <w:szCs w:val="24"/>
        </w:rPr>
        <w:t>、债券受托管理人和资信评级机构信息</w:t>
      </w:r>
      <w:bookmarkEnd w:id="638"/>
      <w:bookmarkEnd w:id="639"/>
      <w:bookmarkEnd w:id="641"/>
    </w:p>
    <w:tbl>
      <w:tblPr>
        <w:tblOverlap w:val="never"/>
        <w:jc w:val="center"/>
        <w:tblLayout w:type="fixed"/>
      </w:tblPr>
      <w:tblGrid>
        <w:gridCol w:w="1210"/>
        <w:gridCol w:w="1195"/>
        <w:gridCol w:w="797"/>
        <w:gridCol w:w="403"/>
        <w:gridCol w:w="1195"/>
        <w:gridCol w:w="1195"/>
        <w:gridCol w:w="1195"/>
        <w:gridCol w:w="1195"/>
        <w:gridCol w:w="1205"/>
      </w:tblGrid>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债券受托管理人：</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光大证券股份 有限公司</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上海市静安区 新闸路</w:t>
            </w:r>
            <w:r>
              <w:rPr>
                <w:rFonts w:ascii="Times New Roman" w:eastAsia="Times New Roman" w:hAnsi="Times New Roman" w:cs="Times New Roman"/>
                <w:color w:val="000000"/>
                <w:spacing w:val="0"/>
                <w:w w:val="100"/>
                <w:position w:val="0"/>
                <w:sz w:val="18"/>
                <w:szCs w:val="18"/>
              </w:rPr>
              <w:t>1508</w:t>
            </w:r>
            <w:r>
              <w:rPr>
                <w:color w:val="000000"/>
                <w:spacing w:val="0"/>
                <w:w w:val="100"/>
                <w:position w:val="0"/>
              </w:rPr>
              <w:t>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朱晓霞、安宏 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联系人电话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021-22169401</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021-22167130</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报告期内对公司债券进行跟踪评级的资信评级机构：</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鹏元资信评估有限公司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上海市浦东新区东三里桥路</w:t>
            </w:r>
            <w:r>
              <w:rPr>
                <w:rFonts w:ascii="Times New Roman" w:eastAsia="Times New Roman" w:hAnsi="Times New Roman" w:cs="Times New Roman"/>
                <w:color w:val="000000"/>
                <w:spacing w:val="0"/>
                <w:w w:val="100"/>
                <w:position w:val="0"/>
                <w:sz w:val="18"/>
                <w:szCs w:val="18"/>
              </w:rPr>
              <w:t>1018</w:t>
            </w:r>
            <w:r>
              <w:rPr>
                <w:color w:val="000000"/>
                <w:spacing w:val="0"/>
                <w:w w:val="100"/>
                <w:position w:val="0"/>
              </w:rPr>
              <w:t>号上海数字 产业园</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601</w:t>
            </w:r>
            <w:r>
              <w:rPr>
                <w:color w:val="000000"/>
                <w:spacing w:val="0"/>
                <w:w w:val="100"/>
                <w:position w:val="0"/>
              </w:rPr>
              <w:t>室</w:t>
            </w:r>
          </w:p>
        </w:tc>
      </w:tr>
      <w:tr>
        <w:trPr>
          <w:trHeight w:val="1349"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报告期内公司聘请的债券受托管理人、 资信评级机构发生变更的，变更的原因、 履行的程序、对投资者利益的影响等（如 适用）</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sz w:val="24"/>
          <w:szCs w:val="24"/>
        </w:rPr>
        <w:t>三</w:t>
      </w:r>
      <w:bookmarkEnd w:id="644"/>
      <w:r>
        <w:rPr>
          <w:color w:val="000000"/>
          <w:spacing w:val="0"/>
          <w:w w:val="100"/>
          <w:position w:val="0"/>
          <w:sz w:val="24"/>
          <w:szCs w:val="24"/>
        </w:rPr>
        <w:t>、公司债券募集资金使用情况</w:t>
      </w:r>
      <w:bookmarkEnd w:id="642"/>
      <w:bookmarkEnd w:id="643"/>
      <w:bookmarkEnd w:id="645"/>
    </w:p>
    <w:tbl>
      <w:tblPr>
        <w:tblOverlap w:val="never"/>
        <w:jc w:val="center"/>
        <w:tblLayout w:type="fixed"/>
      </w:tblPr>
      <w:tblGrid>
        <w:gridCol w:w="3197"/>
        <w:gridCol w:w="6389"/>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公司债券募集资金使用情况及履行的程 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报告期公司面向合格投资者公开发行公司债券（第一期）发行总额为</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亿元，公 司实际募集资金净额为</w:t>
            </w:r>
            <w:r>
              <w:rPr>
                <w:rFonts w:ascii="Times New Roman" w:eastAsia="Times New Roman" w:hAnsi="Times New Roman" w:cs="Times New Roman"/>
                <w:color w:val="000000"/>
                <w:spacing w:val="0"/>
                <w:w w:val="100"/>
                <w:position w:val="0"/>
                <w:sz w:val="18"/>
                <w:szCs w:val="18"/>
              </w:rPr>
              <w:t>79,680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日，公司用于补充流 动资金使用</w:t>
            </w:r>
            <w:r>
              <w:rPr>
                <w:rFonts w:ascii="Times New Roman" w:eastAsia="Times New Roman" w:hAnsi="Times New Roman" w:cs="Times New Roman"/>
                <w:color w:val="000000"/>
                <w:spacing w:val="0"/>
                <w:w w:val="100"/>
                <w:position w:val="0"/>
                <w:sz w:val="18"/>
                <w:szCs w:val="18"/>
              </w:rPr>
              <w:t>14675.28</w:t>
            </w:r>
            <w:r>
              <w:rPr>
                <w:color w:val="000000"/>
                <w:spacing w:val="0"/>
                <w:w w:val="100"/>
                <w:position w:val="0"/>
              </w:rPr>
              <w:t>万元，支付手续费</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万元，利息收入</w:t>
            </w:r>
            <w:r>
              <w:rPr>
                <w:rFonts w:ascii="Times New Roman" w:eastAsia="Times New Roman" w:hAnsi="Times New Roman" w:cs="Times New Roman"/>
                <w:color w:val="000000"/>
                <w:spacing w:val="0"/>
                <w:w w:val="100"/>
                <w:position w:val="0"/>
                <w:sz w:val="18"/>
                <w:szCs w:val="18"/>
              </w:rPr>
              <w:t>8.79</w:t>
            </w:r>
            <w:r>
              <w:rPr>
                <w:color w:val="000000"/>
                <w:spacing w:val="0"/>
                <w:w w:val="100"/>
                <w:position w:val="0"/>
              </w:rPr>
              <w:t>万元。</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65,013.3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募集资金专项账户运作情况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良好</w:t>
            </w:r>
          </w:p>
        </w:tc>
      </w:tr>
    </w:tbl>
    <w:p>
      <w:pPr>
        <w:spacing w:lineRule="exact" w:line="1"/>
        <w:rPr>
          <w:sz w:val="2"/>
          <w:szCs w:val="2"/>
        </w:rPr>
      </w:pPr>
      <w:r>
        <w:br w:type="page"/>
      </w:r>
    </w:p>
    <w:tbl>
      <w:tblPr>
        <w:tblOverlap w:val="never"/>
        <w:jc w:val="center"/>
        <w:tblLayout w:type="fixed"/>
      </w:tblPr>
      <w:tblGrid>
        <w:gridCol w:w="3221"/>
        <w:gridCol w:w="6485"/>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募集资金使用是否与募集说明书承诺的 用途、使用计划及其他约定一致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w:t>
            </w:r>
          </w:p>
        </w:tc>
      </w:tr>
    </w:tbl>
    <w:p>
      <w:pPr>
        <w:widowControl w:val="0"/>
        <w:spacing w:after="319" w:line="1" w:lineRule="exact"/>
      </w:pPr>
    </w:p>
    <w:p>
      <w:pPr>
        <w:pStyle w:val="Style24"/>
        <w:keepNext/>
        <w:keepLines/>
        <w:widowControl w:val="0"/>
        <w:shd w:val="clear" w:color="auto" w:fill="auto"/>
        <w:bidi w:val="0"/>
        <w:spacing w:before="0" w:after="260" w:line="240" w:lineRule="auto"/>
        <w:ind w:left="0" w:right="0" w:firstLine="0"/>
        <w:jc w:val="left"/>
      </w:pPr>
      <w:bookmarkStart w:id="646" w:name="bookmark646"/>
      <w:bookmarkStart w:id="647" w:name="bookmark647"/>
      <w:bookmarkStart w:id="648" w:name="bookmark648"/>
      <w:bookmarkStart w:id="649" w:name="bookmark649"/>
      <w:r>
        <w:rPr>
          <w:color w:val="000000"/>
          <w:spacing w:val="0"/>
          <w:w w:val="100"/>
          <w:position w:val="0"/>
          <w:sz w:val="24"/>
          <w:szCs w:val="24"/>
        </w:rPr>
        <w:t>四</w:t>
      </w:r>
      <w:bookmarkEnd w:id="648"/>
      <w:r>
        <w:rPr>
          <w:color w:val="000000"/>
          <w:spacing w:val="0"/>
          <w:w w:val="100"/>
          <w:position w:val="0"/>
          <w:sz w:val="24"/>
          <w:szCs w:val="24"/>
        </w:rPr>
        <w:t>、公司债券信息评级情况</w:t>
      </w:r>
      <w:bookmarkEnd w:id="646"/>
      <w:bookmarkEnd w:id="647"/>
      <w:bookmarkEnd w:id="649"/>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经鹏元资信评估有限公司综合评定，公司主体长期信用等级为</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r>
        <w:rPr>
          <w:color w:val="000000"/>
          <w:spacing w:val="0"/>
          <w:w w:val="100"/>
          <w:position w:val="0"/>
        </w:rPr>
        <w:t>本期债券等级为</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p>
    <w:p>
      <w:pPr>
        <w:pStyle w:val="Style24"/>
        <w:keepNext/>
        <w:keepLines/>
        <w:widowControl w:val="0"/>
        <w:shd w:val="clear" w:color="auto" w:fill="auto"/>
        <w:tabs>
          <w:tab w:pos="517" w:val="left"/>
        </w:tabs>
        <w:bidi w:val="0"/>
        <w:spacing w:before="0" w:after="260" w:line="240" w:lineRule="auto"/>
        <w:ind w:left="0" w:right="0" w:firstLine="0"/>
        <w:jc w:val="left"/>
      </w:pPr>
      <w:bookmarkStart w:id="650" w:name="bookmark650"/>
      <w:bookmarkStart w:id="651" w:name="bookmark651"/>
      <w:bookmarkStart w:id="652" w:name="bookmark652"/>
      <w:bookmarkStart w:id="653" w:name="bookmark653"/>
      <w:r>
        <w:rPr>
          <w:color w:val="000000"/>
          <w:spacing w:val="0"/>
          <w:w w:val="100"/>
          <w:position w:val="0"/>
          <w:sz w:val="24"/>
          <w:szCs w:val="24"/>
        </w:rPr>
        <w:t>五</w:t>
      </w:r>
      <w:bookmarkEnd w:id="652"/>
      <w:r>
        <w:rPr>
          <w:color w:val="000000"/>
          <w:spacing w:val="0"/>
          <w:w w:val="100"/>
          <w:position w:val="0"/>
          <w:sz w:val="24"/>
          <w:szCs w:val="24"/>
        </w:rPr>
        <w:t>、</w:t>
        <w:tab/>
        <w:t>公司债券增信机制、偿债计划及其他偿债保障措施</w:t>
      </w:r>
      <w:bookmarkEnd w:id="650"/>
      <w:bookmarkEnd w:id="651"/>
      <w:bookmarkEnd w:id="653"/>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报告期内未采取增信机制，偿债计划及其他偿债保障措施无变化。</w:t>
      </w:r>
    </w:p>
    <w:p>
      <w:pPr>
        <w:pStyle w:val="Style24"/>
        <w:keepNext/>
        <w:keepLines/>
        <w:widowControl w:val="0"/>
        <w:shd w:val="clear" w:color="auto" w:fill="auto"/>
        <w:tabs>
          <w:tab w:pos="517" w:val="left"/>
        </w:tabs>
        <w:bidi w:val="0"/>
        <w:spacing w:before="0" w:after="260" w:line="240" w:lineRule="auto"/>
        <w:ind w:left="0" w:right="0" w:firstLine="0"/>
        <w:jc w:val="left"/>
      </w:pPr>
      <w:bookmarkStart w:id="654" w:name="bookmark654"/>
      <w:bookmarkStart w:id="655" w:name="bookmark655"/>
      <w:bookmarkStart w:id="656" w:name="bookmark656"/>
      <w:bookmarkStart w:id="657" w:name="bookmark657"/>
      <w:r>
        <w:rPr>
          <w:color w:val="000000"/>
          <w:spacing w:val="0"/>
          <w:w w:val="100"/>
          <w:position w:val="0"/>
          <w:sz w:val="24"/>
          <w:szCs w:val="24"/>
        </w:rPr>
        <w:t>六</w:t>
      </w:r>
      <w:bookmarkEnd w:id="656"/>
      <w:r>
        <w:rPr>
          <w:color w:val="000000"/>
          <w:spacing w:val="0"/>
          <w:w w:val="100"/>
          <w:position w:val="0"/>
          <w:sz w:val="24"/>
          <w:szCs w:val="24"/>
        </w:rPr>
        <w:t>、</w:t>
        <w:tab/>
        <w:t>报告期内债券持有人会议的召开情况</w:t>
      </w:r>
      <w:bookmarkEnd w:id="654"/>
      <w:bookmarkEnd w:id="655"/>
      <w:bookmarkEnd w:id="657"/>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报告期内未发生须召开债券持有人会议的事项，未召开债券持有人会议。</w:t>
      </w:r>
    </w:p>
    <w:p>
      <w:pPr>
        <w:pStyle w:val="Style24"/>
        <w:keepNext/>
        <w:keepLines/>
        <w:widowControl w:val="0"/>
        <w:shd w:val="clear" w:color="auto" w:fill="auto"/>
        <w:tabs>
          <w:tab w:pos="522" w:val="left"/>
        </w:tabs>
        <w:bidi w:val="0"/>
        <w:spacing w:before="0" w:after="260" w:line="240" w:lineRule="auto"/>
        <w:ind w:left="0" w:right="0" w:firstLine="0"/>
        <w:jc w:val="left"/>
      </w:pPr>
      <w:bookmarkStart w:id="658" w:name="bookmark658"/>
      <w:bookmarkStart w:id="659" w:name="bookmark659"/>
      <w:bookmarkStart w:id="660" w:name="bookmark660"/>
      <w:bookmarkStart w:id="661" w:name="bookmark661"/>
      <w:r>
        <w:rPr>
          <w:color w:val="000000"/>
          <w:spacing w:val="0"/>
          <w:w w:val="100"/>
          <w:position w:val="0"/>
          <w:sz w:val="24"/>
          <w:szCs w:val="24"/>
        </w:rPr>
        <w:t>七</w:t>
      </w:r>
      <w:bookmarkEnd w:id="660"/>
      <w:r>
        <w:rPr>
          <w:color w:val="000000"/>
          <w:spacing w:val="0"/>
          <w:w w:val="100"/>
          <w:position w:val="0"/>
          <w:sz w:val="24"/>
          <w:szCs w:val="24"/>
        </w:rPr>
        <w:t>、</w:t>
        <w:tab/>
        <w:t>报告期内债券受托管理人履行职责的情况</w:t>
      </w:r>
      <w:bookmarkEnd w:id="658"/>
      <w:bookmarkEnd w:id="659"/>
      <w:bookmarkEnd w:id="661"/>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报告期内债券受托管理人光大证券股份有限公司。报告期内，光大证券股份有限公司严格按照《债券受托管理人协议》约定 履行受托管理人职责。</w:t>
      </w:r>
    </w:p>
    <w:p>
      <w:pPr>
        <w:pStyle w:val="Style24"/>
        <w:keepNext/>
        <w:keepLines/>
        <w:widowControl w:val="0"/>
        <w:shd w:val="clear" w:color="auto" w:fill="auto"/>
        <w:tabs>
          <w:tab w:pos="522" w:val="left"/>
        </w:tabs>
        <w:bidi w:val="0"/>
        <w:spacing w:before="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sz w:val="24"/>
          <w:szCs w:val="24"/>
        </w:rPr>
        <w:t>八</w:t>
      </w:r>
      <w:bookmarkEnd w:id="664"/>
      <w:r>
        <w:rPr>
          <w:color w:val="000000"/>
          <w:spacing w:val="0"/>
          <w:w w:val="100"/>
          <w:position w:val="0"/>
          <w:sz w:val="24"/>
          <w:szCs w:val="24"/>
        </w:rPr>
        <w:t>、</w:t>
        <w:tab/>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年的主要会计数据和财务指标</w:t>
      </w:r>
      <w:bookmarkEnd w:id="662"/>
      <w:bookmarkEnd w:id="663"/>
      <w:bookmarkEnd w:id="66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702"/>
        <w:gridCol w:w="2270"/>
        <w:gridCol w:w="2405"/>
        <w:gridCol w:w="220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同期变动率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41,027.55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40,400.69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-25,736.98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22,948.52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77,770.91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113,361.12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48,596.79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622.88%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434.91%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466.82%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286.49%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326.86%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144.43%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的主要原因</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投资活动产生的现金流量净额同比减少</w:t>
      </w:r>
      <w:r>
        <w:rPr>
          <w:rFonts w:ascii="Times New Roman" w:eastAsia="Times New Roman" w:hAnsi="Times New Roman" w:cs="Times New Roman"/>
          <w:color w:val="000000"/>
          <w:spacing w:val="0"/>
          <w:w w:val="100"/>
          <w:position w:val="0"/>
          <w:sz w:val="18"/>
          <w:szCs w:val="18"/>
        </w:rPr>
        <w:t>212.15%</w:t>
      </w:r>
      <w:r>
        <w:rPr>
          <w:color w:val="000000"/>
          <w:spacing w:val="0"/>
          <w:w w:val="100"/>
          <w:position w:val="0"/>
        </w:rPr>
        <w:t xml:space="preserve">，主要原因系公司募集资金定存增加及投入项目支出较上年同期放缓所致。 </w:t>
      </w:r>
      <w:r>
        <w:rPr>
          <w:color w:val="000000"/>
          <w:spacing w:val="0"/>
          <w:w w:val="100"/>
          <w:position w:val="0"/>
        </w:rPr>
        <w:t>筹资活动产生的现金净流量同比增长</w:t>
      </w:r>
      <w:r>
        <w:rPr>
          <w:rFonts w:ascii="Times New Roman" w:eastAsia="Times New Roman" w:hAnsi="Times New Roman" w:cs="Times New Roman"/>
          <w:color w:val="000000"/>
          <w:spacing w:val="0"/>
          <w:w w:val="100"/>
          <w:position w:val="0"/>
          <w:sz w:val="18"/>
          <w:szCs w:val="18"/>
        </w:rPr>
        <w:t>3579.48%</w:t>
      </w:r>
      <w:r>
        <w:rPr>
          <w:color w:val="000000"/>
          <w:spacing w:val="0"/>
          <w:w w:val="100"/>
          <w:position w:val="0"/>
        </w:rPr>
        <w:t>，主要原因系公司报告期内发行公司债到账所致。</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期末现金及现金等价物余额较期初增长了 </w:t>
      </w:r>
      <w:r>
        <w:rPr>
          <w:rFonts w:ascii="Times New Roman" w:eastAsia="Times New Roman" w:hAnsi="Times New Roman" w:cs="Times New Roman"/>
          <w:color w:val="000000"/>
          <w:spacing w:val="0"/>
          <w:w w:val="100"/>
          <w:position w:val="0"/>
          <w:sz w:val="18"/>
          <w:szCs w:val="18"/>
        </w:rPr>
        <w:t>133.27%</w:t>
      </w:r>
      <w:r>
        <w:rPr>
          <w:color w:val="000000"/>
          <w:spacing w:val="0"/>
          <w:w w:val="100"/>
          <w:position w:val="0"/>
        </w:rPr>
        <w:t>，主要原因系公司发行公司债货币资金到账所致。</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流动比率较年初增长</w:t>
      </w:r>
      <w:r>
        <w:rPr>
          <w:rFonts w:ascii="Times New Roman" w:eastAsia="Times New Roman" w:hAnsi="Times New Roman" w:cs="Times New Roman"/>
          <w:color w:val="000000"/>
          <w:spacing w:val="0"/>
          <w:w w:val="100"/>
          <w:position w:val="0"/>
          <w:sz w:val="18"/>
          <w:szCs w:val="18"/>
        </w:rPr>
        <w:t>187.97%</w:t>
      </w:r>
      <w:r>
        <w:rPr>
          <w:color w:val="000000"/>
          <w:spacing w:val="0"/>
          <w:w w:val="100"/>
          <w:position w:val="0"/>
        </w:rPr>
        <w:t>，主要原因系公司期末流动资产较年初增长，流动负债较年初减少致。</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速动比率较年初增长</w:t>
      </w:r>
      <w:r>
        <w:rPr>
          <w:rFonts w:ascii="Times New Roman" w:eastAsia="Times New Roman" w:hAnsi="Times New Roman" w:cs="Times New Roman"/>
          <w:color w:val="000000"/>
          <w:spacing w:val="0"/>
          <w:w w:val="100"/>
          <w:position w:val="0"/>
          <w:sz w:val="18"/>
          <w:szCs w:val="18"/>
        </w:rPr>
        <w:t>180.33%</w:t>
      </w:r>
      <w:r>
        <w:rPr>
          <w:color w:val="000000"/>
          <w:spacing w:val="0"/>
          <w:w w:val="100"/>
          <w:position w:val="0"/>
        </w:rPr>
        <w:t>，主要原因系公司期末速动资产较年初增长，流动负债较年初减少致。</w:t>
      </w:r>
    </w:p>
    <w:p>
      <w:pPr>
        <w:pStyle w:val="Style24"/>
        <w:keepNext/>
        <w:keepLines/>
        <w:widowControl w:val="0"/>
        <w:shd w:val="clear" w:color="auto" w:fill="auto"/>
        <w:bidi w:val="0"/>
        <w:spacing w:before="0" w:after="260" w:line="240" w:lineRule="auto"/>
        <w:ind w:left="0" w:right="0" w:firstLine="0"/>
        <w:jc w:val="left"/>
      </w:pPr>
      <w:bookmarkStart w:id="666" w:name="bookmark666"/>
      <w:bookmarkStart w:id="667" w:name="bookmark667"/>
      <w:bookmarkStart w:id="668" w:name="bookmark668"/>
      <w:bookmarkStart w:id="669" w:name="bookmark669"/>
      <w:r>
        <w:rPr>
          <w:color w:val="000000"/>
          <w:spacing w:val="0"/>
          <w:w w:val="100"/>
          <w:position w:val="0"/>
          <w:sz w:val="24"/>
          <w:szCs w:val="24"/>
        </w:rPr>
        <w:t>九</w:t>
      </w:r>
      <w:bookmarkEnd w:id="668"/>
      <w:r>
        <w:rPr>
          <w:color w:val="000000"/>
          <w:spacing w:val="0"/>
          <w:w w:val="100"/>
          <w:position w:val="0"/>
          <w:sz w:val="24"/>
          <w:szCs w:val="24"/>
        </w:rPr>
        <w:t>、报告期内对其他债券和债务融资工具的付息兑付情况</w:t>
      </w:r>
      <w:bookmarkEnd w:id="666"/>
      <w:bookmarkEnd w:id="667"/>
      <w:bookmarkEnd w:id="669"/>
    </w:p>
    <w:p>
      <w:pPr>
        <w:pStyle w:val="Style47"/>
        <w:keepNext w:val="0"/>
        <w:keepLines w:val="0"/>
        <w:widowControl w:val="0"/>
        <w:shd w:val="clear" w:color="auto" w:fill="auto"/>
        <w:bidi w:val="0"/>
        <w:spacing w:before="0" w:after="360" w:line="326" w:lineRule="exact"/>
        <w:ind w:left="0" w:right="0" w:firstLine="480"/>
        <w:jc w:val="left"/>
        <w:rPr>
          <w:sz w:val="20"/>
          <w:szCs w:val="20"/>
        </w:rPr>
      </w:pPr>
      <w:r>
        <w:rPr>
          <w:color w:val="000000"/>
          <w:spacing w:val="0"/>
          <w:w w:val="100"/>
          <w:position w:val="0"/>
          <w:sz w:val="20"/>
          <w:szCs w:val="20"/>
        </w:rPr>
        <w:t>公司于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日发行公司债券，编号：</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彩塑</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，面值</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亿元，发行价格</w:t>
      </w:r>
      <w:r>
        <w:rPr>
          <w:rFonts w:ascii="Times New Roman" w:eastAsia="Times New Roman" w:hAnsi="Times New Roman" w:cs="Times New Roman"/>
          <w:color w:val="000000"/>
          <w:spacing w:val="0"/>
          <w:w w:val="100"/>
          <w:position w:val="0"/>
          <w:sz w:val="20"/>
          <w:szCs w:val="20"/>
        </w:rPr>
        <w:t>796,981,132.07</w:t>
      </w:r>
      <w:r>
        <w:rPr>
          <w:color w:val="000000"/>
          <w:spacing w:val="0"/>
          <w:w w:val="100"/>
          <w:position w:val="0"/>
          <w:sz w:val="20"/>
          <w:szCs w:val="20"/>
        </w:rPr>
        <w:t>元，债 券期限五年期，到期还本，分年付息。</w:t>
      </w:r>
    </w:p>
    <w:p>
      <w:pPr>
        <w:pStyle w:val="Style24"/>
        <w:keepNext/>
        <w:keepLines/>
        <w:widowControl w:val="0"/>
        <w:shd w:val="clear" w:color="auto" w:fill="auto"/>
        <w:bidi w:val="0"/>
        <w:spacing w:before="0" w:after="260" w:line="240" w:lineRule="auto"/>
        <w:ind w:left="0" w:right="0" w:firstLine="0"/>
        <w:jc w:val="left"/>
      </w:pPr>
      <w:bookmarkStart w:id="670" w:name="bookmark670"/>
      <w:bookmarkStart w:id="671" w:name="bookmark671"/>
      <w:bookmarkStart w:id="672" w:name="bookmark672"/>
      <w:r>
        <w:rPr>
          <w:color w:val="000000"/>
          <w:spacing w:val="0"/>
          <w:w w:val="100"/>
          <w:position w:val="0"/>
          <w:sz w:val="24"/>
          <w:szCs w:val="24"/>
        </w:rPr>
        <w:t>十、报告期内获得的银行授信情况、使用情况以及偿还银行贷款的情况</w:t>
      </w:r>
      <w:bookmarkEnd w:id="670"/>
      <w:bookmarkEnd w:id="671"/>
      <w:bookmarkEnd w:id="672"/>
    </w:p>
    <w:p>
      <w:pPr>
        <w:pStyle w:val="Style47"/>
        <w:keepNext w:val="0"/>
        <w:keepLines w:val="0"/>
        <w:widowControl w:val="0"/>
        <w:shd w:val="clear" w:color="auto" w:fill="auto"/>
        <w:bidi w:val="0"/>
        <w:spacing w:before="0" w:after="360"/>
        <w:ind w:left="0" w:right="0" w:firstLine="400"/>
        <w:jc w:val="left"/>
        <w:rPr>
          <w:sz w:val="20"/>
          <w:szCs w:val="20"/>
        </w:rPr>
      </w:pPr>
      <w:r>
        <w:rPr>
          <w:color w:val="000000"/>
          <w:spacing w:val="0"/>
          <w:w w:val="100"/>
          <w:position w:val="0"/>
          <w:sz w:val="20"/>
          <w:szCs w:val="20"/>
        </w:rPr>
        <w:t>截至</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310，</w:t>
      </w:r>
      <w:r>
        <w:rPr>
          <w:color w:val="000000"/>
          <w:spacing w:val="0"/>
          <w:w w:val="100"/>
          <w:position w:val="0"/>
          <w:sz w:val="20"/>
          <w:szCs w:val="20"/>
        </w:rPr>
        <w:t>公司已获得银行授信</w:t>
      </w:r>
      <w:r>
        <w:rPr>
          <w:color w:val="000000"/>
          <w:spacing w:val="0"/>
          <w:w w:val="100"/>
          <w:position w:val="0"/>
          <w:sz w:val="20"/>
          <w:szCs w:val="20"/>
        </w:rPr>
        <w:t>260000</w:t>
      </w:r>
      <w:r>
        <w:rPr>
          <w:color w:val="000000"/>
          <w:spacing w:val="0"/>
          <w:w w:val="100"/>
          <w:position w:val="0"/>
          <w:sz w:val="20"/>
          <w:szCs w:val="20"/>
        </w:rPr>
        <w:t>万元。截至</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日，公司使用授信</w:t>
      </w:r>
      <w:r>
        <w:rPr>
          <w:color w:val="000000"/>
          <w:spacing w:val="0"/>
          <w:w w:val="100"/>
          <w:position w:val="0"/>
          <w:sz w:val="20"/>
          <w:szCs w:val="20"/>
        </w:rPr>
        <w:t xml:space="preserve">65000 </w:t>
      </w:r>
      <w:r>
        <w:rPr>
          <w:color w:val="000000"/>
          <w:spacing w:val="0"/>
          <w:w w:val="100"/>
          <w:position w:val="0"/>
          <w:sz w:val="20"/>
          <w:szCs w:val="20"/>
        </w:rPr>
        <w:t>万元。本期偿还银行贷款</w:t>
      </w:r>
      <w:r>
        <w:rPr>
          <w:color w:val="000000"/>
          <w:spacing w:val="0"/>
          <w:w w:val="100"/>
          <w:position w:val="0"/>
          <w:sz w:val="20"/>
          <w:szCs w:val="20"/>
        </w:rPr>
        <w:t>100</w:t>
      </w:r>
      <w:r>
        <w:rPr>
          <w:color w:val="000000"/>
          <w:spacing w:val="0"/>
          <w:w w:val="100"/>
          <w:position w:val="0"/>
          <w:sz w:val="20"/>
          <w:szCs w:val="20"/>
        </w:rPr>
        <w:t>万元。</w:t>
      </w:r>
    </w:p>
    <w:p>
      <w:pPr>
        <w:pStyle w:val="Style24"/>
        <w:keepNext/>
        <w:keepLines/>
        <w:widowControl w:val="0"/>
        <w:shd w:val="clear" w:color="auto" w:fill="auto"/>
        <w:bidi w:val="0"/>
        <w:spacing w:before="0" w:after="260" w:line="240" w:lineRule="auto"/>
        <w:ind w:left="0" w:right="0" w:firstLine="0"/>
        <w:jc w:val="left"/>
      </w:pPr>
      <w:bookmarkStart w:id="673" w:name="bookmark673"/>
      <w:bookmarkStart w:id="674" w:name="bookmark674"/>
      <w:bookmarkStart w:id="675" w:name="bookmark675"/>
      <w:r>
        <w:rPr>
          <w:color w:val="000000"/>
          <w:spacing w:val="0"/>
          <w:w w:val="100"/>
          <w:position w:val="0"/>
          <w:sz w:val="24"/>
          <w:szCs w:val="24"/>
        </w:rPr>
        <w:t>十一、报告期内执行公司债券募集说明书相关约定或承诺的情况</w:t>
      </w:r>
      <w:bookmarkEnd w:id="673"/>
      <w:bookmarkEnd w:id="674"/>
      <w:bookmarkEnd w:id="675"/>
    </w:p>
    <w:p>
      <w:pPr>
        <w:pStyle w:val="Style47"/>
        <w:keepNext w:val="0"/>
        <w:keepLines w:val="0"/>
        <w:widowControl w:val="0"/>
        <w:shd w:val="clear" w:color="auto" w:fill="auto"/>
        <w:bidi w:val="0"/>
        <w:spacing w:before="0" w:after="360" w:line="331" w:lineRule="exact"/>
        <w:ind w:left="0" w:right="0" w:firstLine="40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12</w:t>
      </w:r>
      <w:r>
        <w:rPr>
          <w:color w:val="000000"/>
          <w:spacing w:val="0"/>
          <w:w w:val="100"/>
          <w:position w:val="0"/>
          <w:sz w:val="20"/>
          <w:szCs w:val="20"/>
        </w:rPr>
        <w:t>日，公司公告：</w:t>
      </w:r>
      <w:r>
        <w:rPr>
          <w:color w:val="000000"/>
          <w:spacing w:val="0"/>
          <w:w w:val="100"/>
          <w:position w:val="0"/>
          <w:sz w:val="20"/>
          <w:szCs w:val="20"/>
        </w:rPr>
        <w:t>2016</w:t>
      </w:r>
      <w:r>
        <w:rPr>
          <w:color w:val="000000"/>
          <w:spacing w:val="0"/>
          <w:w w:val="100"/>
          <w:position w:val="0"/>
          <w:sz w:val="20"/>
          <w:szCs w:val="20"/>
        </w:rPr>
        <w:t>年面向合格投资者公开发行公司债券（第一期）上市公司书。募集 资金扣除发行费用后用于补充公司发展资金，满足公司中长期资金需求，具体用途为补充公司流动资金。</w:t>
      </w:r>
    </w:p>
    <w:p>
      <w:pPr>
        <w:pStyle w:val="Style24"/>
        <w:keepNext/>
        <w:keepLines/>
        <w:widowControl w:val="0"/>
        <w:shd w:val="clear" w:color="auto" w:fill="auto"/>
        <w:bidi w:val="0"/>
        <w:spacing w:before="0" w:line="240" w:lineRule="auto"/>
        <w:ind w:left="0" w:right="0" w:firstLine="0"/>
        <w:jc w:val="left"/>
      </w:pPr>
      <w:bookmarkStart w:id="676" w:name="bookmark676"/>
      <w:bookmarkStart w:id="677" w:name="bookmark677"/>
      <w:bookmarkStart w:id="678" w:name="bookmark678"/>
      <w:r>
        <w:rPr>
          <w:color w:val="000000"/>
          <w:spacing w:val="0"/>
          <w:w w:val="100"/>
          <w:position w:val="0"/>
          <w:sz w:val="24"/>
          <w:szCs w:val="24"/>
        </w:rPr>
        <w:t>十二、报告期内发生的重大事项</w:t>
      </w:r>
      <w:bookmarkEnd w:id="676"/>
      <w:bookmarkEnd w:id="677"/>
      <w:bookmarkEnd w:id="67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679" w:name="bookmark679"/>
      <w:bookmarkStart w:id="680" w:name="bookmark680"/>
      <w:bookmarkStart w:id="681" w:name="bookmark681"/>
      <w:r>
        <w:rPr>
          <w:color w:val="000000"/>
          <w:spacing w:val="0"/>
          <w:w w:val="100"/>
          <w:position w:val="0"/>
          <w:sz w:val="24"/>
          <w:szCs w:val="24"/>
        </w:rPr>
        <w:t>十三、公司债券是否存在保证人</w:t>
      </w:r>
      <w:bookmarkEnd w:id="679"/>
      <w:bookmarkEnd w:id="680"/>
      <w:bookmarkEnd w:id="681"/>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136" w:right="1108" w:bottom="1447" w:left="108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1"/>
        <w:keepNext/>
        <w:keepLines/>
        <w:widowControl w:val="0"/>
        <w:shd w:val="clear" w:color="auto" w:fill="auto"/>
        <w:bidi w:val="0"/>
        <w:spacing w:before="540" w:after="520" w:line="240" w:lineRule="auto"/>
        <w:ind w:left="0" w:right="0" w:firstLine="0"/>
        <w:jc w:val="center"/>
      </w:pPr>
      <w:bookmarkStart w:id="682" w:name="bookmark682"/>
      <w:bookmarkStart w:id="683" w:name="bookmark683"/>
      <w:bookmarkStart w:id="684" w:name="bookmark684"/>
      <w:r>
        <w:rPr>
          <w:color w:val="000000"/>
          <w:spacing w:val="0"/>
          <w:w w:val="100"/>
          <w:position w:val="0"/>
        </w:rPr>
        <w:t>第十一节财务报告</w:t>
      </w:r>
      <w:bookmarkEnd w:id="682"/>
      <w:bookmarkEnd w:id="683"/>
      <w:bookmarkEnd w:id="684"/>
    </w:p>
    <w:p>
      <w:pPr>
        <w:pStyle w:val="Style24"/>
        <w:keepNext/>
        <w:keepLines/>
        <w:widowControl w:val="0"/>
        <w:shd w:val="clear" w:color="auto" w:fill="auto"/>
        <w:bidi w:val="0"/>
        <w:spacing w:before="0" w:after="300" w:line="240" w:lineRule="auto"/>
        <w:ind w:left="0" w:right="0" w:firstLine="0"/>
        <w:jc w:val="both"/>
      </w:pPr>
      <w:bookmarkStart w:id="685" w:name="bookmark685"/>
      <w:bookmarkStart w:id="686" w:name="bookmark686"/>
      <w:bookmarkStart w:id="687" w:name="bookmark687"/>
      <w:bookmarkStart w:id="688" w:name="bookmark688"/>
      <w:bookmarkStart w:id="689" w:name="bookmark689"/>
      <w:r>
        <w:rPr>
          <w:color w:val="000000"/>
          <w:spacing w:val="0"/>
          <w:w w:val="100"/>
          <w:position w:val="0"/>
          <w:sz w:val="24"/>
          <w:szCs w:val="24"/>
        </w:rPr>
        <w:t>一</w:t>
      </w:r>
      <w:bookmarkEnd w:id="688"/>
      <w:r>
        <w:rPr>
          <w:color w:val="000000"/>
          <w:spacing w:val="0"/>
          <w:w w:val="100"/>
          <w:position w:val="0"/>
          <w:sz w:val="24"/>
          <w:szCs w:val="24"/>
        </w:rPr>
        <w:t>、审计报告</w:t>
      </w:r>
      <w:bookmarkEnd w:id="686"/>
      <w:bookmarkEnd w:id="687"/>
      <w:bookmarkEnd w:id="689"/>
      <w:bookmarkEnd w:id="68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众会字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2491</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莫旭巍、蒯薏苡</w:t>
            </w:r>
          </w:p>
        </w:tc>
      </w:tr>
    </w:tbl>
    <w:p>
      <w:pPr>
        <w:pStyle w:val="Style26"/>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center"/>
        <w:rPr>
          <w:sz w:val="50"/>
          <w:szCs w:val="50"/>
        </w:rPr>
      </w:pPr>
      <w:r>
        <w:rPr>
          <w:b/>
          <w:bCs/>
          <w:color w:val="000000"/>
          <w:spacing w:val="0"/>
          <w:w w:val="100"/>
          <w:position w:val="0"/>
          <w:sz w:val="50"/>
          <w:szCs w:val="50"/>
        </w:rPr>
        <w:t>审计报告</w:t>
      </w:r>
    </w:p>
    <w:p>
      <w:pPr>
        <w:pStyle w:val="Style21"/>
        <w:keepNext w:val="0"/>
        <w:keepLines w:val="0"/>
        <w:widowControl w:val="0"/>
        <w:shd w:val="clear" w:color="auto" w:fill="auto"/>
        <w:bidi w:val="0"/>
        <w:spacing w:before="0" w:after="300" w:line="240" w:lineRule="auto"/>
        <w:ind w:left="0" w:right="0" w:firstLine="0"/>
        <w:jc w:val="right"/>
        <w:rPr>
          <w:sz w:val="20"/>
          <w:szCs w:val="20"/>
        </w:rPr>
      </w:pPr>
      <w:r>
        <w:rPr>
          <w:color w:val="000000"/>
          <w:spacing w:val="0"/>
          <w:w w:val="100"/>
          <w:position w:val="0"/>
          <w:sz w:val="20"/>
          <w:szCs w:val="20"/>
        </w:rPr>
        <w:t>众会字</w:t>
      </w:r>
      <w:r>
        <w:rPr>
          <w:rFonts w:ascii="Times New Roman" w:eastAsia="Times New Roman" w:hAnsi="Times New Roman" w:cs="Times New Roman"/>
          <w:color w:val="000000"/>
          <w:spacing w:val="0"/>
          <w:w w:val="100"/>
          <w:position w:val="0"/>
          <w:sz w:val="20"/>
          <w:szCs w:val="20"/>
        </w:rPr>
        <w:t>（2017 ）</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2491</w:t>
      </w:r>
      <w:r>
        <w:rPr>
          <w:color w:val="000000"/>
          <w:spacing w:val="0"/>
          <w:w w:val="100"/>
          <w:position w:val="0"/>
          <w:sz w:val="20"/>
          <w:szCs w:val="20"/>
        </w:rPr>
        <w:t>号</w:t>
      </w:r>
    </w:p>
    <w:p>
      <w:pPr>
        <w:pStyle w:val="Style32"/>
        <w:keepNext/>
        <w:keepLines/>
        <w:widowControl w:val="0"/>
        <w:shd w:val="clear" w:color="auto" w:fill="auto"/>
        <w:bidi w:val="0"/>
        <w:spacing w:before="0" w:after="300" w:line="312" w:lineRule="exact"/>
        <w:ind w:left="0" w:right="0" w:firstLine="0"/>
        <w:jc w:val="left"/>
      </w:pPr>
      <w:bookmarkStart w:id="690" w:name="bookmark690"/>
      <w:bookmarkStart w:id="691" w:name="bookmark691"/>
      <w:bookmarkStart w:id="692" w:name="bookmark692"/>
      <w:r>
        <w:rPr>
          <w:color w:val="000000"/>
          <w:spacing w:val="0"/>
          <w:w w:val="100"/>
          <w:position w:val="0"/>
        </w:rPr>
        <w:t>江苏双星彩塑新材料股份有限公司全体股东：</w:t>
      </w:r>
      <w:bookmarkEnd w:id="690"/>
      <w:bookmarkEnd w:id="691"/>
      <w:bookmarkEnd w:id="692"/>
    </w:p>
    <w:p>
      <w:pPr>
        <w:pStyle w:val="Style47"/>
        <w:keepNext w:val="0"/>
        <w:keepLines w:val="0"/>
        <w:widowControl w:val="0"/>
        <w:shd w:val="clear" w:color="auto" w:fill="auto"/>
        <w:bidi w:val="0"/>
        <w:spacing w:before="0" w:after="300"/>
        <w:ind w:left="0" w:right="0"/>
        <w:jc w:val="both"/>
        <w:rPr>
          <w:sz w:val="20"/>
          <w:szCs w:val="20"/>
        </w:rPr>
      </w:pPr>
      <w:r>
        <w:rPr>
          <w:color w:val="000000"/>
          <w:spacing w:val="0"/>
          <w:w w:val="100"/>
          <w:position w:val="0"/>
          <w:sz w:val="20"/>
          <w:szCs w:val="20"/>
        </w:rPr>
        <w:t>我们审计了后附的江苏双星彩塑新材料股份有限公司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双星新材</w:t>
      </w:r>
      <w:r>
        <w:rPr>
          <w:color w:val="000000"/>
          <w:spacing w:val="0"/>
          <w:w w:val="100"/>
          <w:position w:val="0"/>
          <w:sz w:val="20"/>
          <w:szCs w:val="20"/>
        </w:rPr>
        <w:t>''）</w:t>
      </w:r>
      <w:r>
        <w:rPr>
          <w:color w:val="000000"/>
          <w:spacing w:val="0"/>
          <w:w w:val="100"/>
          <w:position w:val="0"/>
          <w:sz w:val="20"/>
          <w:szCs w:val="20"/>
        </w:rPr>
        <w:t>财务报表，包括</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日的合并及公司资产负债表，</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年度的合并及公司利润表、合并及公司现金流量表和合并及公司 所有者权益变动表以及财务报表附注。</w:t>
      </w:r>
    </w:p>
    <w:p>
      <w:pPr>
        <w:pStyle w:val="Style32"/>
        <w:keepNext/>
        <w:keepLines/>
        <w:widowControl w:val="0"/>
        <w:shd w:val="clear" w:color="auto" w:fill="auto"/>
        <w:tabs>
          <w:tab w:pos="478" w:val="left"/>
        </w:tabs>
        <w:bidi w:val="0"/>
        <w:spacing w:before="0" w:after="0" w:line="312" w:lineRule="exact"/>
        <w:ind w:left="0" w:right="0" w:firstLine="0"/>
        <w:jc w:val="left"/>
      </w:pPr>
      <w:bookmarkStart w:id="693" w:name="bookmark693"/>
      <w:bookmarkStart w:id="694" w:name="bookmark694"/>
      <w:bookmarkStart w:id="695" w:name="bookmark695"/>
      <w:bookmarkStart w:id="696" w:name="bookmark696"/>
      <w:r>
        <w:rPr>
          <w:color w:val="000000"/>
          <w:spacing w:val="0"/>
          <w:w w:val="100"/>
          <w:position w:val="0"/>
        </w:rPr>
        <w:t>一</w:t>
      </w:r>
      <w:bookmarkEnd w:id="695"/>
      <w:r>
        <w:rPr>
          <w:color w:val="000000"/>
          <w:spacing w:val="0"/>
          <w:w w:val="100"/>
          <w:position w:val="0"/>
        </w:rPr>
        <w:t>、</w:t>
        <w:tab/>
        <w:t>管理层对财务报表的责任</w:t>
      </w:r>
      <w:bookmarkEnd w:id="693"/>
      <w:bookmarkEnd w:id="694"/>
      <w:bookmarkEnd w:id="696"/>
    </w:p>
    <w:p>
      <w:pPr>
        <w:pStyle w:val="Style47"/>
        <w:keepNext w:val="0"/>
        <w:keepLines w:val="0"/>
        <w:widowControl w:val="0"/>
        <w:shd w:val="clear" w:color="auto" w:fill="auto"/>
        <w:bidi w:val="0"/>
        <w:spacing w:before="0" w:after="300"/>
        <w:ind w:left="0" w:right="0"/>
        <w:jc w:val="both"/>
        <w:rPr>
          <w:sz w:val="20"/>
          <w:szCs w:val="20"/>
        </w:rPr>
      </w:pPr>
      <w:r>
        <w:rPr>
          <w:color w:val="000000"/>
          <w:spacing w:val="0"/>
          <w:w w:val="100"/>
          <w:position w:val="0"/>
          <w:sz w:val="20"/>
          <w:szCs w:val="20"/>
        </w:rPr>
        <w:t>编制和公允列报财务报表是双星新材管理层的责任，这种责任包括：</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按照企业会计准则的规定编制 财务报表，并使其实现公允反映；</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设计、执行和维护必要的内部控制，以使财务报表不存在由于舞弊或 错误导致的重大错报。</w:t>
      </w:r>
    </w:p>
    <w:p>
      <w:pPr>
        <w:pStyle w:val="Style32"/>
        <w:keepNext/>
        <w:keepLines/>
        <w:widowControl w:val="0"/>
        <w:shd w:val="clear" w:color="auto" w:fill="auto"/>
        <w:tabs>
          <w:tab w:pos="478" w:val="left"/>
        </w:tabs>
        <w:bidi w:val="0"/>
        <w:spacing w:before="0" w:after="0" w:line="312" w:lineRule="exact"/>
        <w:ind w:left="0" w:right="0" w:firstLine="0"/>
        <w:jc w:val="left"/>
      </w:pPr>
      <w:bookmarkStart w:id="697" w:name="bookmark697"/>
      <w:bookmarkStart w:id="698" w:name="bookmark698"/>
      <w:bookmarkStart w:id="699" w:name="bookmark699"/>
      <w:bookmarkStart w:id="700" w:name="bookmark700"/>
      <w:r>
        <w:rPr>
          <w:color w:val="000000"/>
          <w:spacing w:val="0"/>
          <w:w w:val="100"/>
          <w:position w:val="0"/>
        </w:rPr>
        <w:t>二</w:t>
      </w:r>
      <w:bookmarkEnd w:id="699"/>
      <w:r>
        <w:rPr>
          <w:color w:val="000000"/>
          <w:spacing w:val="0"/>
          <w:w w:val="100"/>
          <w:position w:val="0"/>
        </w:rPr>
        <w:t>、</w:t>
        <w:tab/>
        <w:t>注册会计师的责任</w:t>
      </w:r>
      <w:bookmarkEnd w:id="697"/>
      <w:bookmarkEnd w:id="698"/>
      <w:bookmarkEnd w:id="700"/>
    </w:p>
    <w:p>
      <w:pPr>
        <w:pStyle w:val="Style47"/>
        <w:keepNext w:val="0"/>
        <w:keepLines w:val="0"/>
        <w:widowControl w:val="0"/>
        <w:shd w:val="clear" w:color="auto" w:fill="auto"/>
        <w:bidi w:val="0"/>
        <w:spacing w:before="0" w:after="0" w:line="293" w:lineRule="exact"/>
        <w:ind w:left="0" w:right="0"/>
        <w:jc w:val="both"/>
        <w:rPr>
          <w:sz w:val="20"/>
          <w:szCs w:val="20"/>
        </w:rPr>
      </w:pPr>
      <w:r>
        <w:rPr>
          <w:color w:val="000000"/>
          <w:spacing w:val="0"/>
          <w:w w:val="100"/>
          <w:position w:val="0"/>
          <w:sz w:val="20"/>
          <w:szCs w:val="2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47"/>
        <w:keepNext w:val="0"/>
        <w:keepLines w:val="0"/>
        <w:widowControl w:val="0"/>
        <w:shd w:val="clear" w:color="auto" w:fill="auto"/>
        <w:bidi w:val="0"/>
        <w:spacing w:before="0" w:after="0" w:line="313" w:lineRule="exact"/>
        <w:ind w:left="0" w:right="0"/>
        <w:jc w:val="both"/>
        <w:rPr>
          <w:sz w:val="20"/>
          <w:szCs w:val="20"/>
        </w:rPr>
      </w:pPr>
      <w:r>
        <w:rPr>
          <w:color w:val="000000"/>
          <w:spacing w:val="0"/>
          <w:w w:val="100"/>
          <w:position w:val="0"/>
          <w:sz w:val="20"/>
          <w:szCs w:val="2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47"/>
        <w:keepNext w:val="0"/>
        <w:keepLines w:val="0"/>
        <w:widowControl w:val="0"/>
        <w:shd w:val="clear" w:color="auto" w:fill="auto"/>
        <w:bidi w:val="0"/>
        <w:spacing w:before="0" w:after="300" w:line="313" w:lineRule="exact"/>
        <w:ind w:left="0" w:right="0"/>
        <w:jc w:val="left"/>
        <w:rPr>
          <w:sz w:val="20"/>
          <w:szCs w:val="20"/>
        </w:rPr>
      </w:pPr>
      <w:r>
        <w:rPr>
          <w:color w:val="000000"/>
          <w:spacing w:val="0"/>
          <w:w w:val="100"/>
          <w:position w:val="0"/>
          <w:sz w:val="20"/>
          <w:szCs w:val="20"/>
        </w:rPr>
        <w:t>我们相信，我们获取的审计证据是充分、适当的，为发表审计意见提供了基础。</w:t>
      </w:r>
    </w:p>
    <w:p>
      <w:pPr>
        <w:pStyle w:val="Style32"/>
        <w:keepNext/>
        <w:keepLines/>
        <w:widowControl w:val="0"/>
        <w:shd w:val="clear" w:color="auto" w:fill="auto"/>
        <w:tabs>
          <w:tab w:pos="483" w:val="left"/>
        </w:tabs>
        <w:bidi w:val="0"/>
        <w:spacing w:before="0" w:after="0" w:line="298" w:lineRule="exact"/>
        <w:ind w:left="0" w:right="0" w:firstLine="0"/>
        <w:jc w:val="left"/>
      </w:pPr>
      <w:bookmarkStart w:id="701" w:name="bookmark701"/>
      <w:bookmarkStart w:id="702" w:name="bookmark702"/>
      <w:bookmarkStart w:id="703" w:name="bookmark703"/>
      <w:bookmarkStart w:id="704" w:name="bookmark704"/>
      <w:r>
        <w:rPr>
          <w:color w:val="000000"/>
          <w:spacing w:val="0"/>
          <w:w w:val="100"/>
          <w:position w:val="0"/>
        </w:rPr>
        <w:t>三</w:t>
      </w:r>
      <w:bookmarkEnd w:id="703"/>
      <w:r>
        <w:rPr>
          <w:color w:val="000000"/>
          <w:spacing w:val="0"/>
          <w:w w:val="100"/>
          <w:position w:val="0"/>
        </w:rPr>
        <w:t>、</w:t>
        <w:tab/>
        <w:t>审计意见</w:t>
      </w:r>
      <w:bookmarkEnd w:id="701"/>
      <w:bookmarkEnd w:id="702"/>
      <w:bookmarkEnd w:id="704"/>
    </w:p>
    <w:p>
      <w:pPr>
        <w:pStyle w:val="Style47"/>
        <w:keepNext w:val="0"/>
        <w:keepLines w:val="0"/>
        <w:widowControl w:val="0"/>
        <w:shd w:val="clear" w:color="auto" w:fill="auto"/>
        <w:bidi w:val="0"/>
        <w:spacing w:before="0" w:after="300" w:line="298" w:lineRule="exact"/>
        <w:ind w:left="0" w:right="0"/>
        <w:jc w:val="both"/>
        <w:rPr>
          <w:sz w:val="20"/>
          <w:szCs w:val="20"/>
        </w:rPr>
      </w:pPr>
      <w:r>
        <w:rPr>
          <w:color w:val="000000"/>
          <w:spacing w:val="0"/>
          <w:w w:val="100"/>
          <w:position w:val="0"/>
          <w:sz w:val="20"/>
          <w:szCs w:val="20"/>
        </w:rPr>
        <w:t xml:space="preserve">我们认为，双星新材财务报表在所有重大方面按照企业会计准则的规定编制，公允反映了双星新材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日的合并及公司财务状况以及</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年度的合并及公司经营成果和合并及公司现金流量。</w:t>
      </w:r>
      <w:r>
        <w:br w:type="page"/>
      </w:r>
    </w:p>
    <w:p>
      <w:pPr>
        <w:pStyle w:val="Style24"/>
        <w:keepNext/>
        <w:keepLines/>
        <w:widowControl w:val="0"/>
        <w:shd w:val="clear" w:color="auto" w:fill="auto"/>
        <w:bidi w:val="0"/>
        <w:spacing w:before="0" w:after="380" w:line="240" w:lineRule="auto"/>
        <w:ind w:left="0" w:right="0" w:firstLine="0"/>
        <w:jc w:val="left"/>
      </w:pPr>
      <w:bookmarkStart w:id="705" w:name="bookmark705"/>
      <w:bookmarkStart w:id="706" w:name="bookmark706"/>
      <w:bookmarkStart w:id="707" w:name="bookmark707"/>
      <w:bookmarkStart w:id="708" w:name="bookmark708"/>
      <w:r>
        <w:rPr>
          <w:color w:val="000000"/>
          <w:spacing w:val="0"/>
          <w:w w:val="100"/>
          <w:position w:val="0"/>
          <w:sz w:val="24"/>
          <w:szCs w:val="24"/>
        </w:rPr>
        <w:t>二</w:t>
      </w:r>
      <w:bookmarkEnd w:id="707"/>
      <w:r>
        <w:rPr>
          <w:color w:val="000000"/>
          <w:spacing w:val="0"/>
          <w:w w:val="100"/>
          <w:position w:val="0"/>
          <w:sz w:val="24"/>
          <w:szCs w:val="24"/>
        </w:rPr>
        <w:t>、财务报表</w:t>
      </w:r>
      <w:bookmarkEnd w:id="705"/>
      <w:bookmarkEnd w:id="706"/>
      <w:bookmarkEnd w:id="70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2"/>
        <w:keepNext/>
        <w:keepLines/>
        <w:widowControl w:val="0"/>
        <w:shd w:val="clear" w:color="auto" w:fill="auto"/>
        <w:bidi w:val="0"/>
        <w:spacing w:before="0" w:after="38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1</w:t>
      </w:r>
      <w:bookmarkEnd w:id="711"/>
      <w:r>
        <w:rPr>
          <w:color w:val="000000"/>
          <w:spacing w:val="0"/>
          <w:w w:val="100"/>
          <w:position w:val="0"/>
        </w:rPr>
        <w:t>、合并资产负债表</w:t>
      </w:r>
      <w:bookmarkEnd w:id="709"/>
      <w:bookmarkEnd w:id="710"/>
      <w:bookmarkEnd w:id="712"/>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编制单位：江苏双星彩塑新材料股份有限公司</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693"/>
        <w:gridCol w:w="249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1,133,611,239.39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488,120,046.69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198,864,016.00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60,433,979.53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641,094,837.33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573,599,651.76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459,688,202.28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395,015,934.23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1,418,350.68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793,339.72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6,376,879.25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3,538,749.62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847,567,904.03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864,688,527.54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94,416,490.80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147,560,196.59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3,383,037,919.76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2,533,750,425.68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5,194,200.00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5,194,200.00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2,708,581,473.14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1,877,514,906.16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343,900,248.20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1,137,412,387.65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97,697,638.49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99,882,484.42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84,899,044.39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84,899,044.39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2,272,368.92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1,729,094.03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6,672,450.24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5,291,952.92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55,570,494.72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65,947,607.25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3,304,787,918.10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3,277,871,676.82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6,687,825,837.86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5,811,622,102.50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317,768,632.00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411,372,520.00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71,205,814.14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53,871,913.80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19,860,634.53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18,343,633.91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16,964,956.56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17,857,954.44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3,579,115.98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7,848,928.07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5,737,205.48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3,919,539.88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108,015,644.36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68,381,959.32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543,132,003.05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582,596,449.42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797,086,999.22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799,583.33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894,583.33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797,886,582.55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894,583.33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1,341,018,585.60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583,491,032.75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717,327,642.00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717,327,642.00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3,636,738,551.32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3,636,738,551.32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128,191,326.10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115,174,987.44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864,549,732.84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758,889,888.99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5,346,807,252.26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5,228,131,069.75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5,346,807,252.26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5,228,131,069.75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6,687,825,837.86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5,811,622,102.50</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380" behindDoc="0" locked="0" layoutInCell="1" allowOverlap="1">
                <wp:simplePos x="0" y="0"/>
                <wp:positionH relativeFrom="page">
                  <wp:posOffset>702945</wp:posOffset>
                </wp:positionH>
                <wp:positionV relativeFrom="margin">
                  <wp:posOffset>765175</wp:posOffset>
                </wp:positionV>
                <wp:extent cx="1054735" cy="149225"/>
                <wp:wrapTopAndBottom/>
                <wp:docPr id="29" name="Shape 2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法定代表人：吴培服</w:t>
                            </w:r>
                          </w:p>
                        </w:txbxContent>
                      </wps:txbx>
                      <wps:bodyPr wrap="none" lIns="0" tIns="0" rIns="0" bIns="0">
                        <a:noAutoFit/>
                      </wps:bodyPr>
                    </wps:wsp>
                  </a:graphicData>
                </a:graphic>
              </wp:anchor>
            </w:drawing>
          </mc:Choice>
          <mc:Fallback>
            <w:pict>
              <v:shape id="_x0000_s1055" type="#_x0000_t202" style="position:absolute;margin-left:55.350000000000001pt;margin-top:60.25pt;width:83.049999999999997pt;height:11.75pt;z-index:-125829373;mso-wrap-distance-left:9.pt;mso-wrap-distance-top:12.pt;mso-wrap-distance-right:405.4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法定代表人：吴培服</w:t>
                      </w:r>
                    </w:p>
                  </w:txbxContent>
                </v:textbox>
                <w10:wrap type="topAndBottom" anchorx="page" anchory="margin"/>
              </v:shape>
            </w:pict>
          </mc:Fallback>
        </mc:AlternateContent>
      </w:r>
      <w:r>
        <mc:AlternateContent>
          <mc:Choice Requires="wps">
            <w:drawing>
              <wp:anchor distT="152400" distB="3175" distL="2293620" distR="2519045" simplePos="0" relativeHeight="125829382" behindDoc="0" locked="0" layoutInCell="1" allowOverlap="1">
                <wp:simplePos x="0" y="0"/>
                <wp:positionH relativeFrom="page">
                  <wp:posOffset>2882265</wp:posOffset>
                </wp:positionH>
                <wp:positionV relativeFrom="margin">
                  <wp:posOffset>765175</wp:posOffset>
                </wp:positionV>
                <wp:extent cx="1505585" cy="146050"/>
                <wp:wrapTopAndBottom/>
                <wp:docPr id="31" name="Shape 31"/>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主管会计工作负责人：周海燕</w:t>
                            </w:r>
                          </w:p>
                        </w:txbxContent>
                      </wps:txbx>
                      <wps:bodyPr wrap="none" lIns="0" tIns="0" rIns="0" bIns="0">
                        <a:noAutoFit/>
                      </wps:bodyPr>
                    </wps:wsp>
                  </a:graphicData>
                </a:graphic>
              </wp:anchor>
            </w:drawing>
          </mc:Choice>
          <mc:Fallback>
            <w:pict>
              <v:shape id="_x0000_s1057" type="#_x0000_t202" style="position:absolute;margin-left:226.95000000000002pt;margin-top:60.25pt;width:118.55pt;height:11.5pt;z-index:-125829371;mso-wrap-distance-left:180.59999999999999pt;mso-wrap-distance-top:12.pt;mso-wrap-distance-right:198.34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主管会计工作负责人：周海燕</w:t>
                      </w:r>
                    </w:p>
                  </w:txbxContent>
                </v:textbox>
                <w10:wrap type="topAndBottom" anchorx="page" anchory="margin"/>
              </v:shape>
            </w:pict>
          </mc:Fallback>
        </mc:AlternateContent>
      </w:r>
      <w:r>
        <mc:AlternateContent>
          <mc:Choice Requires="wps">
            <w:drawing>
              <wp:anchor distT="152400" distB="0" distL="4918075" distR="113665" simplePos="0" relativeHeight="125829384" behindDoc="0" locked="0" layoutInCell="1" allowOverlap="1">
                <wp:simplePos x="0" y="0"/>
                <wp:positionH relativeFrom="page">
                  <wp:posOffset>5506720</wp:posOffset>
                </wp:positionH>
                <wp:positionV relativeFrom="margin">
                  <wp:posOffset>765175</wp:posOffset>
                </wp:positionV>
                <wp:extent cx="1286510" cy="149225"/>
                <wp:wrapTopAndBottom/>
                <wp:docPr id="33" name="Shape 3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会计机构负责人：邹雪梅</w:t>
                            </w:r>
                          </w:p>
                        </w:txbxContent>
                      </wps:txbx>
                      <wps:bodyPr wrap="none" lIns="0" tIns="0" rIns="0" bIns="0">
                        <a:noAutoFit/>
                      </wps:bodyPr>
                    </wps:wsp>
                  </a:graphicData>
                </a:graphic>
              </wp:anchor>
            </w:drawing>
          </mc:Choice>
          <mc:Fallback>
            <w:pict>
              <v:shape id="_x0000_s1059" type="#_x0000_t202" style="position:absolute;margin-left:433.60000000000002pt;margin-top:60.25pt;width:101.3pt;height:11.75pt;z-index:-125829369;mso-wrap-distance-left:387.25pt;mso-wrap-distance-top:12.pt;mso-wrap-distance-right:8.950000000000001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会计机构负责人：邹雪梅</w:t>
                      </w:r>
                    </w:p>
                  </w:txbxContent>
                </v:textbox>
                <w10:wrap type="topAndBottom" anchorx="page" anchory="margin"/>
              </v:shape>
            </w:pict>
          </mc:Fallback>
        </mc:AlternateContent>
      </w: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2</w:t>
      </w:r>
      <w:bookmarkEnd w:id="715"/>
      <w:r>
        <w:rPr>
          <w:color w:val="000000"/>
          <w:spacing w:val="0"/>
          <w:w w:val="100"/>
          <w:position w:val="0"/>
        </w:rPr>
        <w:t>、母公司资产负债表</w:t>
      </w:r>
      <w:bookmarkEnd w:id="713"/>
      <w:bookmarkEnd w:id="714"/>
      <w:bookmarkEnd w:id="71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693"/>
        <w:gridCol w:w="249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1,132,072,759.99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482,877,455.08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198,450,866.00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60,433,979.53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670,407,994.65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572,031,824.77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452,999,031.88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384,081,810.19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1,418,350.68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793,339.72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5,531,656.33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2,181,642.23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760,460,572.38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817,681,878.71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94,416,490.80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147,560,196.59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3,315,757,722.71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2,467,642,126.82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5,194,200.00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2,637,982,000.38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1,801,821,466.84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343,900,248.20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1,137,412,387.65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94,814,037.01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97,022,445.25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2,272,368.92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1,729,094.03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5,727,304.04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4,744,964.72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55,570,494.72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65,947,607.25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3,325,460,653.27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3,293,872,165.74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6,641,218,375.98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5,761,514,292.56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317,768,632.00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411,372,520.00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56,421,889.71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38,643,523.37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13,265,312.89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13,327,427.69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12,798,060.55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13,655,739.46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5,305,553.97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3,365,020.75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5,737,205.48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3,919,539.88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107,918,007.78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68,130,640.83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519,214,662.38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552,414,411.98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797,086,999.22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797,086,999.22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1,316,301,661.60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552,414,411.98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717,327,642.00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717,327,642.00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3,636,738,551.32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3,636,738,551.32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128,191,326.10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115,174,987.44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842,659,194.96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739,858,699.82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5,324,916,714.38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5,209,099,880.58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6,641,218,375.98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5,761,514,292.56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3</w:t>
      </w:r>
      <w:bookmarkEnd w:id="719"/>
      <w:r>
        <w:rPr>
          <w:color w:val="000000"/>
          <w:spacing w:val="0"/>
          <w:w w:val="100"/>
          <w:position w:val="0"/>
        </w:rPr>
        <w:t>、合并利润表</w:t>
      </w:r>
      <w:bookmarkEnd w:id="717"/>
      <w:bookmarkEnd w:id="718"/>
      <w:bookmarkEnd w:id="72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693"/>
        <w:gridCol w:w="249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2,552,739,886.66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2,380,537,380.43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2,552,739,886.66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2,380,537,380.43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2,428,932,454.19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2,297,848,507.29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2,227,353,485.46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2,136,085,572.60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8,235,867.33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105,782.10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66,885,487.45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48,057,070.95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118,853,631.21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117,264,594.66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238,829.80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-27,246,494.35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7,365,152.94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23,581,981.33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813,265.20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7,358,696.63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124,620,697.67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90,047,569.77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28,345,842.85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46,231,249.37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289,748.98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36,703.60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81,634.30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152,676,791.54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136,242,115.54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19,654,056.20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15,734,385.56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133,022,735.34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120,507,729.98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133,022,735.34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120,507,729.98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重新计量设定受益计划净负债或净资产的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权益法下在被投资单位不能重分类进损益 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权益法下在被投资单位以后将重分类进损 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持有至到期投资重分类为可供出售金融资 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133,022,735.34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120,507,729.98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133,022,735.34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120,507,729.98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0.168</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8"/>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法定代表人：吴培服</w:t>
        <w:tab/>
        <w:t>主管会计工作负责人：周海燕</w:t>
        <w:tab/>
        <w:t>会计机构负责人：邹雪梅</w:t>
      </w:r>
    </w:p>
    <w:p>
      <w:pPr>
        <w:pStyle w:val="Style32"/>
        <w:keepNext/>
        <w:keepLines/>
        <w:widowControl w:val="0"/>
        <w:shd w:val="clear" w:color="auto" w:fill="auto"/>
        <w:bidi w:val="0"/>
        <w:spacing w:before="0" w:after="40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4</w:t>
      </w:r>
      <w:bookmarkEnd w:id="723"/>
      <w:r>
        <w:rPr>
          <w:color w:val="000000"/>
          <w:spacing w:val="0"/>
          <w:w w:val="100"/>
          <w:position w:val="0"/>
        </w:rPr>
        <w:t>、母公司利润表</w:t>
      </w:r>
      <w:bookmarkEnd w:id="721"/>
      <w:bookmarkEnd w:id="722"/>
      <w:bookmarkEnd w:id="72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693"/>
        <w:gridCol w:w="249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2,465,849,963.24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2,320,626,522.28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2,165,207,805.85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2,103,299,417.45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7,240,839.96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55,367,239.31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44,948,866.65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110,055,791.67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115,561,986.70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158,108.90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6,548,928.82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22,497,115.28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813,265.20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7,358,696.63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122,084,513.93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69,067,007.88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26,940,197.91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45,847,845.98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148,977,321.84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114,914,853.86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18,813,935.21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13,438,313.05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130,163,386.63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101,476,540.81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（一）以后不能重分类进损益的其他综合收益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693"/>
        <w:gridCol w:w="2491"/>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重新计量设定受益计划净负债或净资产的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权益法下在被投资单位不能重分类进损益 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权益法下在被投资单位以后将重分类进损 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持有至到期投资重分类为可供出售金融资 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130,163,386.63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101,476,540.81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5</w:t>
      </w:r>
      <w:bookmarkEnd w:id="727"/>
      <w:r>
        <w:rPr>
          <w:color w:val="000000"/>
          <w:spacing w:val="0"/>
          <w:w w:val="100"/>
          <w:position w:val="0"/>
        </w:rPr>
        <w:t>、合并现金流量表</w:t>
      </w:r>
      <w:bookmarkEnd w:id="725"/>
      <w:bookmarkEnd w:id="726"/>
      <w:bookmarkEnd w:id="72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693"/>
        <w:gridCol w:w="249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2,334,081,763.67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2,152,576,241.15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处置以公允价值计量且其变动计入当期损益的金融 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17,258,908.84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21,961,761.59</w:t>
            </w:r>
          </w:p>
        </w:tc>
      </w:tr>
    </w:tbl>
    <w:p>
      <w:pPr>
        <w:widowControl w:val="0"/>
        <w:spacing w:line="1" w:lineRule="exact"/>
      </w:pPr>
      <w:r>
        <w:br w:type="page"/>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90,655,599.91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56,954,923.57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2,441,996,272.42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2,231,492,926.31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2,041,772,856.69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2,031,252,687.37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80,543,047.85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62,411,846.86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35,726,442.20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24,200,469.85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159,693,110.92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100,696,274.22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2,317,735,457.66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2,218,561,278.30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124,260,814.76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12,931,648.01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813,265.20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1,108,998.00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处置固定资产、无形资产和其他长期资产收回的现 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75,876.07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2,370,840.93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850,099,968.34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3,259,982.20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851,238,966.34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购建固定资产、无形资产和其他长期资产支付的现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260,629,755.79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544,537,135.13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77,216,664.99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260,629,755.79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621,753,800.12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-257,369,773.59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229,485,166.22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796,981,132.07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796,981,132.07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18,271,982.71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18,351,297.99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19,271,982.71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22,351,297.99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777,709,149.36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-22,351,297.99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3,043,152.17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3,404,904.02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647,643,342.70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223,470,420.26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485,967,896.69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262,497,476.43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1,133,611,239.39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485,967,896.69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6</w:t>
      </w:r>
      <w:bookmarkEnd w:id="731"/>
      <w:r>
        <w:rPr>
          <w:color w:val="000000"/>
          <w:spacing w:val="0"/>
          <w:w w:val="100"/>
          <w:position w:val="0"/>
        </w:rPr>
        <w:t>、母公司现金流量表</w:t>
      </w:r>
      <w:bookmarkEnd w:id="729"/>
      <w:bookmarkEnd w:id="730"/>
      <w:bookmarkEnd w:id="73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2,189,797,428.73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2,096,267,741.40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17,258,908.84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21,961,761.59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88,820,048.43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54,554,813.07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2,295,876,386.00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2,172,784,316.06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1,933,490,303.75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1,963,491,493.46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68,391,128.27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57,717,152.50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25,123,746.49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21,577,533.49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146,542,252.18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97,096,820.31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2,173,547,430.69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2,139,882,999.76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122,328,955.31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32,901,316.30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813,265.20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1,108,998.00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处置固定资产、无形资产和其他长期资产收回的现 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2,370,840.93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850,099,968.34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3,191,606.13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851,238,966.34</w:t>
            </w:r>
          </w:p>
        </w:tc>
      </w:tr>
    </w:tbl>
    <w:p>
      <w:pPr>
        <w:widowControl w:val="0"/>
        <w:spacing w:line="1" w:lineRule="exact"/>
      </w:pPr>
      <w:r>
        <w:br w:type="page"/>
      </w:r>
    </w:p>
    <w:tbl>
      <w:tblPr>
        <w:tblOverlap w:val="never"/>
        <w:jc w:val="center"/>
        <w:tblLayout w:type="fixed"/>
      </w:tblPr>
      <w:tblGrid>
        <w:gridCol w:w="4402"/>
        <w:gridCol w:w="2693"/>
        <w:gridCol w:w="2491"/>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购建固定资产、无形资产和其他长期资产支付的现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255,992,780.86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471,103,396.67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255,992,780.86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651,103,396.67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-252,801,174.73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200,135,569.67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796,981,132.07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796,981,132.07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18,266,092.71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18,213,961.34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18,266,092.71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18,213,961.34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778,715,039.36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-18,213,961.34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3,104,634.97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3,404,904.02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651,347,454.91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218,227,828.65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480,725,305.08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262,497,476.43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1,132,072,759.99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480,725,305.08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7</w:t>
      </w:r>
      <w:bookmarkEnd w:id="735"/>
      <w:r>
        <w:rPr>
          <w:color w:val="000000"/>
          <w:spacing w:val="0"/>
          <w:w w:val="100"/>
          <w:position w:val="0"/>
        </w:rPr>
        <w:t>、合并所有者权益变动表</w:t>
      </w:r>
      <w:bookmarkEnd w:id="733"/>
      <w:bookmarkEnd w:id="734"/>
      <w:bookmarkEnd w:id="736"/>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717,32</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3,636,7</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38,551.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115,174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758,889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717,32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115,174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758,889</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105,659</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133,022</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,735.34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-27,362,</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891.49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-13,016,</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-14,346,</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717,32</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7,642.</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864,549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5,346,8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07,252.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551,79</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0,494.</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3,802,2</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75,699.</w:t>
            </w:r>
          </w:p>
          <w:p>
            <w:pPr>
              <w:pStyle w:val="Style21"/>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665,083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77,054.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551,79</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0,494.</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3,802,2</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75,699.</w:t>
            </w:r>
          </w:p>
          <w:p>
            <w:pPr>
              <w:pStyle w:val="Style21"/>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665,083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77,054.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7,148.</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7,148.0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93,806,</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103,954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,015.16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120,507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120,507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,729.98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10,147,</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-26,701,</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10,147,</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-10,147,</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-16,553,</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7,148.</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7,148.0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7,148.</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7,148.0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717,32</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7,642.</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3,636,7</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38,551.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115,174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758,889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8</w:t>
      </w:r>
      <w:bookmarkEnd w:id="739"/>
      <w:r>
        <w:rPr>
          <w:color w:val="000000"/>
          <w:spacing w:val="0"/>
          <w:w w:val="100"/>
          <w:position w:val="0"/>
        </w:rPr>
        <w:t>、母公司所有者权益变动表</w:t>
      </w:r>
      <w:bookmarkEnd w:id="737"/>
      <w:bookmarkEnd w:id="738"/>
      <w:bookmarkEnd w:id="740"/>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717,327,</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3,636,738</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115,174,9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739,858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5,209,099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,880.58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717,327,</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3,636,738</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115,174,9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739,858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5,209,099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,880.58</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13,016,33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102,800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115,816,8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130,163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130,163,3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13,016,33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-27,362,</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891.49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13,016,33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-13,016,</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338.66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-14,346,</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552.83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717,327,</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3,636,738</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128,191,3</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842,659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5,324,916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,714.38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551,790,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3,802,275</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105,027,3</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665,083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5,124,177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,054.59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551,790,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3,802,275</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105,027,3</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665,083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5,124,177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,054.59</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165,537,</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-165,537,</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10,147,65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74,775,</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171.91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84,922,82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101,476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101,476,5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10,147,65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-26,701,</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368.90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-16,553,7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10,147,65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-10,147,</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654.08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-16,553,</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714.82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-16,553,7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165,537,</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-165,537,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165,537,</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-165,537,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717,327,</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3,636,738</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115,174,9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739,858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5,209,099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,880.58</w:t>
            </w:r>
          </w:p>
        </w:tc>
      </w:tr>
    </w:tbl>
    <w:p>
      <w:pPr>
        <w:widowControl w:val="0"/>
        <w:spacing w:after="279" w:line="1" w:lineRule="exact"/>
      </w:pPr>
    </w:p>
    <w:p>
      <w:pPr>
        <w:pStyle w:val="Style24"/>
        <w:keepNext/>
        <w:keepLines/>
        <w:widowControl w:val="0"/>
        <w:shd w:val="clear" w:color="auto" w:fill="auto"/>
        <w:bidi w:val="0"/>
        <w:spacing w:before="0" w:after="280" w:line="240" w:lineRule="auto"/>
        <w:ind w:left="0" w:right="0" w:firstLine="0"/>
        <w:jc w:val="left"/>
      </w:pPr>
      <w:bookmarkStart w:id="741" w:name="bookmark741"/>
      <w:bookmarkStart w:id="742" w:name="bookmark742"/>
      <w:bookmarkStart w:id="743" w:name="bookmark743"/>
      <w:bookmarkStart w:id="744" w:name="bookmark744"/>
      <w:r>
        <w:rPr>
          <w:color w:val="000000"/>
          <w:spacing w:val="0"/>
          <w:w w:val="100"/>
          <w:position w:val="0"/>
          <w:sz w:val="24"/>
          <w:szCs w:val="24"/>
        </w:rPr>
        <w:t>三</w:t>
      </w:r>
      <w:bookmarkEnd w:id="743"/>
      <w:r>
        <w:rPr>
          <w:color w:val="000000"/>
          <w:spacing w:val="0"/>
          <w:w w:val="100"/>
          <w:position w:val="0"/>
          <w:sz w:val="24"/>
          <w:szCs w:val="24"/>
        </w:rPr>
        <w:t>、公司基本情况</w:t>
      </w:r>
      <w:bookmarkEnd w:id="741"/>
      <w:bookmarkEnd w:id="742"/>
      <w:bookmarkEnd w:id="744"/>
    </w:p>
    <w:p>
      <w:pPr>
        <w:pStyle w:val="Style3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（一）公司注册地址、组织形式、总部地址及注册资本</w:t>
      </w:r>
    </w:p>
    <w:p>
      <w:pPr>
        <w:pStyle w:val="Style35"/>
        <w:keepNext w:val="0"/>
        <w:keepLines w:val="0"/>
        <w:widowControl w:val="0"/>
        <w:shd w:val="clear" w:color="auto" w:fill="auto"/>
        <w:bidi w:val="0"/>
        <w:spacing w:before="0" w:after="120" w:line="312" w:lineRule="exact"/>
        <w:ind w:left="0" w:right="0" w:firstLine="780"/>
        <w:jc w:val="left"/>
      </w:pPr>
      <w:r>
        <w:rPr>
          <w:color w:val="000000"/>
          <w:spacing w:val="0"/>
          <w:w w:val="100"/>
          <w:position w:val="0"/>
        </w:rPr>
        <w:t>注册地址：江苏省宿迁市宿豫区彩塑工业园区井头街</w:t>
      </w:r>
      <w:r>
        <w:rPr>
          <w:rFonts w:ascii="Times New Roman" w:eastAsia="Times New Roman" w:hAnsi="Times New Roman" w:cs="Times New Roman"/>
          <w:color w:val="000000"/>
          <w:spacing w:val="0"/>
          <w:w w:val="100"/>
          <w:position w:val="0"/>
        </w:rPr>
        <w:t>1</w:t>
      </w:r>
      <w:r>
        <w:rPr>
          <w:color w:val="000000"/>
          <w:spacing w:val="0"/>
          <w:w w:val="100"/>
          <w:position w:val="0"/>
        </w:rPr>
        <w:t>号</w:t>
      </w:r>
    </w:p>
    <w:p>
      <w:pPr>
        <w:pStyle w:val="Style35"/>
        <w:keepNext w:val="0"/>
        <w:keepLines w:val="0"/>
        <w:widowControl w:val="0"/>
        <w:shd w:val="clear" w:color="auto" w:fill="auto"/>
        <w:bidi w:val="0"/>
        <w:spacing w:before="0" w:after="120" w:line="312" w:lineRule="exact"/>
        <w:ind w:left="0" w:right="0" w:firstLine="780"/>
        <w:jc w:val="left"/>
      </w:pPr>
      <w:r>
        <w:rPr>
          <w:color w:val="000000"/>
          <w:spacing w:val="0"/>
          <w:w w:val="100"/>
          <w:position w:val="0"/>
        </w:rPr>
        <w:t>组织形式：股份有限公司（上市公司）</w:t>
      </w:r>
    </w:p>
    <w:p>
      <w:pPr>
        <w:pStyle w:val="Style35"/>
        <w:keepNext w:val="0"/>
        <w:keepLines w:val="0"/>
        <w:widowControl w:val="0"/>
        <w:shd w:val="clear" w:color="auto" w:fill="auto"/>
        <w:bidi w:val="0"/>
        <w:spacing w:before="0" w:after="120" w:line="312" w:lineRule="exact"/>
        <w:ind w:left="0" w:right="0" w:firstLine="780"/>
        <w:jc w:val="left"/>
      </w:pPr>
      <w:r>
        <w:rPr>
          <w:color w:val="000000"/>
          <w:spacing w:val="0"/>
          <w:w w:val="100"/>
          <w:position w:val="0"/>
        </w:rPr>
        <w:t>总部地址：江苏省宿迁市宿豫区彩塑工业园区井头街</w:t>
      </w:r>
      <w:r>
        <w:rPr>
          <w:rFonts w:ascii="Times New Roman" w:eastAsia="Times New Roman" w:hAnsi="Times New Roman" w:cs="Times New Roman"/>
          <w:color w:val="000000"/>
          <w:spacing w:val="0"/>
          <w:w w:val="100"/>
          <w:position w:val="0"/>
        </w:rPr>
        <w:t>1</w:t>
      </w:r>
      <w:r>
        <w:rPr>
          <w:color w:val="000000"/>
          <w:spacing w:val="0"/>
          <w:w w:val="100"/>
          <w:position w:val="0"/>
        </w:rPr>
        <w:t>号</w:t>
      </w:r>
    </w:p>
    <w:p>
      <w:pPr>
        <w:pStyle w:val="Style67"/>
        <w:keepNext w:val="0"/>
        <w:keepLines w:val="0"/>
        <w:widowControl w:val="0"/>
        <w:shd w:val="clear" w:color="auto" w:fill="auto"/>
        <w:bidi w:val="0"/>
        <w:spacing w:before="0"/>
        <w:ind w:left="0" w:right="0"/>
        <w:jc w:val="left"/>
      </w:pPr>
      <w:r>
        <w:rPr>
          <w:rFonts w:ascii="SimSun" w:eastAsia="SimSun" w:hAnsi="SimSun" w:cs="SimSun"/>
          <w:color w:val="000000"/>
          <w:spacing w:val="0"/>
          <w:w w:val="100"/>
          <w:position w:val="0"/>
        </w:rPr>
        <w:t>注册资本：</w:t>
      </w:r>
      <w:r>
        <w:rPr>
          <w:color w:val="000000"/>
          <w:spacing w:val="0"/>
          <w:w w:val="100"/>
          <w:position w:val="0"/>
        </w:rPr>
        <w:t>71,732.76</w:t>
      </w:r>
      <w:r>
        <w:rPr>
          <w:rFonts w:ascii="SimSun" w:eastAsia="SimSun" w:hAnsi="SimSun" w:cs="SimSun"/>
          <w:color w:val="000000"/>
          <w:spacing w:val="0"/>
          <w:w w:val="100"/>
          <w:position w:val="0"/>
        </w:rPr>
        <w:t>万元</w:t>
      </w:r>
    </w:p>
    <w:p>
      <w:pPr>
        <w:pStyle w:val="Style3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（二）公司设立情况</w:t>
      </w:r>
    </w:p>
    <w:p>
      <w:pPr>
        <w:pStyle w:val="Style35"/>
        <w:keepNext w:val="0"/>
        <w:keepLines w:val="0"/>
        <w:widowControl w:val="0"/>
        <w:shd w:val="clear" w:color="auto" w:fill="auto"/>
        <w:bidi w:val="0"/>
        <w:spacing w:before="0" w:after="120" w:line="312" w:lineRule="exact"/>
        <w:ind w:left="0" w:right="0" w:firstLine="52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月，根据</w:t>
      </w:r>
      <w:r>
        <w:rPr>
          <w:rFonts w:ascii="Times New Roman" w:eastAsia="Times New Roman" w:hAnsi="Times New Roman" w:cs="Times New Roman"/>
          <w:color w:val="000000"/>
          <w:spacing w:val="0"/>
          <w:w w:val="100"/>
          <w:position w:val="0"/>
        </w:rPr>
        <w:t>2010</w:t>
      </w:r>
      <w:r>
        <w:rPr>
          <w:color w:val="000000"/>
          <w:spacing w:val="0"/>
          <w:w w:val="100"/>
          <w:position w:val="0"/>
        </w:rPr>
        <w:t>年度第三次临时股东大会决议和中国证券监督管理委员会《关于核准江苏双星 彩塑新材料股份有限公司首次公开发行股票的批复》（证监许可</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713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的核准，并经深圳证券交 易所同意，双星新材向社会公开发行人民币普通股股票</w:t>
      </w:r>
      <w:r>
        <w:rPr>
          <w:rFonts w:ascii="Times New Roman" w:eastAsia="Times New Roman" w:hAnsi="Times New Roman" w:cs="Times New Roman"/>
          <w:color w:val="000000"/>
          <w:spacing w:val="0"/>
          <w:w w:val="100"/>
          <w:position w:val="0"/>
        </w:rPr>
        <w:t>5,200</w:t>
      </w:r>
      <w:r>
        <w:rPr>
          <w:color w:val="000000"/>
          <w:spacing w:val="0"/>
          <w:w w:val="100"/>
          <w:position w:val="0"/>
        </w:rPr>
        <w:t>万股，每股面值壹元（</w:t>
      </w:r>
      <w:r>
        <w:rPr>
          <w:rFonts w:ascii="Times New Roman" w:eastAsia="Times New Roman" w:hAnsi="Times New Roman" w:cs="Times New Roman"/>
          <w:color w:val="000000"/>
          <w:spacing w:val="0"/>
          <w:w w:val="100"/>
          <w:position w:val="0"/>
        </w:rPr>
        <w:t>CNY 1.00</w:t>
      </w:r>
      <w:r>
        <w:rPr>
          <w:color w:val="000000"/>
          <w:spacing w:val="0"/>
          <w:w w:val="100"/>
          <w:position w:val="0"/>
        </w:rPr>
        <w:t>）</w:t>
      </w:r>
      <w:r>
        <w:rPr>
          <w:color w:val="000000"/>
          <w:spacing w:val="0"/>
          <w:w w:val="100"/>
          <w:position w:val="0"/>
        </w:rPr>
        <w:t>,每股发行 价为人民币伍拾伍元</w:t>
      </w:r>
      <w:r>
        <w:rPr>
          <w:color w:val="000000"/>
          <w:spacing w:val="0"/>
          <w:w w:val="100"/>
          <w:position w:val="0"/>
        </w:rPr>
        <w:t>（</w:t>
      </w:r>
      <w:r>
        <w:rPr>
          <w:rFonts w:ascii="Times New Roman" w:eastAsia="Times New Roman" w:hAnsi="Times New Roman" w:cs="Times New Roman"/>
          <w:color w:val="000000"/>
          <w:spacing w:val="0"/>
          <w:w w:val="100"/>
          <w:position w:val="0"/>
        </w:rPr>
        <w:t>CNY 55.00</w:t>
      </w:r>
      <w:r>
        <w:rPr>
          <w:color w:val="000000"/>
          <w:spacing w:val="0"/>
          <w:w w:val="100"/>
          <w:position w:val="0"/>
        </w:rPr>
        <w:t>），</w:t>
      </w:r>
      <w:r>
        <w:rPr>
          <w:color w:val="000000"/>
          <w:spacing w:val="0"/>
          <w:w w:val="100"/>
          <w:position w:val="0"/>
        </w:rPr>
        <w:t>可募集资金总额为人民币贰拾捌亿陆仟万元整</w:t>
      </w:r>
      <w:r>
        <w:rPr>
          <w:rFonts w:ascii="Times New Roman" w:eastAsia="Times New Roman" w:hAnsi="Times New Roman" w:cs="Times New Roman"/>
          <w:color w:val="000000"/>
          <w:spacing w:val="0"/>
          <w:w w:val="100"/>
          <w:position w:val="0"/>
        </w:rPr>
        <w:t xml:space="preserve">（CNY </w:t>
      </w:r>
      <w:r>
        <w:rPr>
          <w:rFonts w:ascii="Times New Roman" w:eastAsia="Times New Roman" w:hAnsi="Times New Roman" w:cs="Times New Roman"/>
          <w:color w:val="000000"/>
          <w:spacing w:val="0"/>
          <w:w w:val="100"/>
          <w:position w:val="0"/>
        </w:rPr>
        <w:t>2,860,000,000.00</w:t>
      </w:r>
      <w:r>
        <w:rPr>
          <w:color w:val="000000"/>
          <w:spacing w:val="0"/>
          <w:w w:val="100"/>
          <w:position w:val="0"/>
        </w:rPr>
        <w:t>）。 双星新材于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日取得宿迁市工商行政管理局核发的</w:t>
      </w:r>
      <w:r>
        <w:rPr>
          <w:rFonts w:ascii="Times New Roman" w:eastAsia="Times New Roman" w:hAnsi="Times New Roman" w:cs="Times New Roman"/>
          <w:color w:val="000000"/>
          <w:spacing w:val="0"/>
          <w:w w:val="100"/>
          <w:position w:val="0"/>
        </w:rPr>
        <w:t>321300000005816</w:t>
      </w:r>
      <w:r>
        <w:rPr>
          <w:color w:val="000000"/>
          <w:spacing w:val="0"/>
          <w:w w:val="100"/>
          <w:position w:val="0"/>
        </w:rPr>
        <w:t>号《企业法人营业执照》。</w:t>
      </w:r>
    </w:p>
    <w:p>
      <w:pPr>
        <w:pStyle w:val="Style35"/>
        <w:keepNext w:val="0"/>
        <w:keepLines w:val="0"/>
        <w:widowControl w:val="0"/>
        <w:shd w:val="clear" w:color="auto" w:fill="auto"/>
        <w:bidi w:val="0"/>
        <w:spacing w:before="0" w:line="317" w:lineRule="exact"/>
        <w:ind w:left="0" w:right="0" w:firstLine="52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日，根据</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年度股东大会决议和修改后章程的规定，公司申请转增注册资本人民币 </w:t>
      </w:r>
      <w:r>
        <w:rPr>
          <w:rFonts w:ascii="Times New Roman" w:eastAsia="Times New Roman" w:hAnsi="Times New Roman" w:cs="Times New Roman"/>
          <w:color w:val="000000"/>
          <w:spacing w:val="0"/>
          <w:w w:val="100"/>
          <w:position w:val="0"/>
        </w:rPr>
        <w:t>208,000,000</w:t>
      </w:r>
      <w:r>
        <w:rPr>
          <w:color w:val="000000"/>
          <w:spacing w:val="0"/>
          <w:w w:val="100"/>
          <w:position w:val="0"/>
        </w:rPr>
        <w:t>元，公司以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日的总股本</w:t>
      </w:r>
      <w:r>
        <w:rPr>
          <w:rFonts w:ascii="Times New Roman" w:eastAsia="Times New Roman" w:hAnsi="Times New Roman" w:cs="Times New Roman"/>
          <w:color w:val="000000"/>
          <w:spacing w:val="0"/>
          <w:w w:val="100"/>
          <w:position w:val="0"/>
        </w:rPr>
        <w:t>208,000,000</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股转增 </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208,000,000</w:t>
      </w:r>
      <w:r>
        <w:rPr>
          <w:color w:val="000000"/>
          <w:spacing w:val="0"/>
          <w:w w:val="100"/>
          <w:position w:val="0"/>
        </w:rPr>
        <w:t>股。资本公积金转增股本实施后，公司股本总数为</w:t>
      </w:r>
      <w:r>
        <w:rPr>
          <w:rFonts w:ascii="Times New Roman" w:eastAsia="Times New Roman" w:hAnsi="Times New Roman" w:cs="Times New Roman"/>
          <w:color w:val="000000"/>
          <w:spacing w:val="0"/>
          <w:w w:val="100"/>
          <w:position w:val="0"/>
        </w:rPr>
        <w:t>416,000,000</w:t>
      </w:r>
      <w:r>
        <w:rPr>
          <w:color w:val="000000"/>
          <w:spacing w:val="0"/>
          <w:w w:val="100"/>
          <w:position w:val="0"/>
        </w:rPr>
        <w:t>股，每股面值</w:t>
      </w:r>
      <w:r>
        <w:rPr>
          <w:rFonts w:ascii="Times New Roman" w:eastAsia="Times New Roman" w:hAnsi="Times New Roman" w:cs="Times New Roman"/>
          <w:color w:val="000000"/>
          <w:spacing w:val="0"/>
          <w:w w:val="100"/>
          <w:position w:val="0"/>
        </w:rPr>
        <w:t xml:space="preserve">1 </w:t>
      </w:r>
      <w:r>
        <w:rPr>
          <w:color w:val="000000"/>
          <w:spacing w:val="0"/>
          <w:w w:val="100"/>
          <w:position w:val="0"/>
        </w:rPr>
        <w:t>元，共计</w:t>
      </w:r>
      <w:r>
        <w:rPr>
          <w:rFonts w:ascii="Times New Roman" w:eastAsia="Times New Roman" w:hAnsi="Times New Roman" w:cs="Times New Roman"/>
          <w:color w:val="000000"/>
          <w:spacing w:val="0"/>
          <w:w w:val="100"/>
          <w:position w:val="0"/>
        </w:rPr>
        <w:t>416,000,000</w:t>
      </w:r>
      <w:r>
        <w:rPr>
          <w:color w:val="000000"/>
          <w:spacing w:val="0"/>
          <w:w w:val="100"/>
          <w:position w:val="0"/>
        </w:rPr>
        <w:t>元。双星新材于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日取得宿迁市工商行政管理局核发的</w:t>
      </w:r>
      <w:r>
        <w:rPr>
          <w:rFonts w:ascii="Times New Roman" w:eastAsia="Times New Roman" w:hAnsi="Times New Roman" w:cs="Times New Roman"/>
          <w:color w:val="000000"/>
          <w:spacing w:val="0"/>
          <w:w w:val="100"/>
          <w:position w:val="0"/>
        </w:rPr>
        <w:t>321300000005816</w:t>
      </w:r>
      <w:r>
        <w:rPr>
          <w:color w:val="000000"/>
          <w:spacing w:val="0"/>
          <w:w w:val="100"/>
          <w:position w:val="0"/>
        </w:rPr>
        <w:t>号 《企业法人营业执照》。</w:t>
      </w:r>
    </w:p>
    <w:p>
      <w:pPr>
        <w:pStyle w:val="Style35"/>
        <w:keepNext w:val="0"/>
        <w:keepLines w:val="0"/>
        <w:widowControl w:val="0"/>
        <w:shd w:val="clear" w:color="auto" w:fill="auto"/>
        <w:bidi w:val="0"/>
        <w:spacing w:before="0" w:line="312" w:lineRule="exact"/>
        <w:ind w:left="0" w:right="0" w:firstLine="44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年度第二次临时股东大会决议和中国证券监督管理委员会核准（证监许 可】</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612</w:t>
      </w:r>
      <w:r>
        <w:rPr>
          <w:color w:val="000000"/>
          <w:spacing w:val="0"/>
          <w:w w:val="100"/>
          <w:position w:val="0"/>
        </w:rPr>
        <w:t>号），同意公司非公开发行人民币普通股，增加注册资本人民币</w:t>
      </w:r>
      <w:r>
        <w:rPr>
          <w:rFonts w:ascii="Times New Roman" w:eastAsia="Times New Roman" w:hAnsi="Times New Roman" w:cs="Times New Roman"/>
          <w:color w:val="000000"/>
          <w:spacing w:val="0"/>
          <w:w w:val="100"/>
          <w:position w:val="0"/>
        </w:rPr>
        <w:t>135,790,494.00</w:t>
      </w:r>
      <w:r>
        <w:rPr>
          <w:color w:val="000000"/>
          <w:spacing w:val="0"/>
          <w:w w:val="100"/>
          <w:position w:val="0"/>
        </w:rPr>
        <w:t>元，变更后 的注册资本为人民币</w:t>
      </w:r>
      <w:r>
        <w:rPr>
          <w:rFonts w:ascii="Times New Roman" w:eastAsia="Times New Roman" w:hAnsi="Times New Roman" w:cs="Times New Roman"/>
          <w:color w:val="000000"/>
          <w:spacing w:val="0"/>
          <w:w w:val="100"/>
          <w:position w:val="0"/>
        </w:rPr>
        <w:t>551,790,494</w:t>
      </w:r>
      <w:r>
        <w:rPr>
          <w:color w:val="000000"/>
          <w:spacing w:val="0"/>
          <w:w w:val="100"/>
          <w:position w:val="0"/>
        </w:rPr>
        <w:t>元。此次非公开发行股票募集资金净额为人民币</w:t>
      </w:r>
      <w:r>
        <w:rPr>
          <w:rFonts w:ascii="Times New Roman" w:eastAsia="Times New Roman" w:hAnsi="Times New Roman" w:cs="Times New Roman"/>
          <w:color w:val="000000"/>
          <w:spacing w:val="0"/>
          <w:w w:val="100"/>
          <w:position w:val="0"/>
        </w:rPr>
        <w:t>1,367,939,377.08</w:t>
      </w:r>
      <w:r>
        <w:rPr>
          <w:color w:val="000000"/>
          <w:spacing w:val="0"/>
          <w:w w:val="100"/>
          <w:position w:val="0"/>
        </w:rPr>
        <w:t>元，其中： 新增股本人民币</w:t>
      </w:r>
      <w:r>
        <w:rPr>
          <w:rFonts w:ascii="Times New Roman" w:eastAsia="Times New Roman" w:hAnsi="Times New Roman" w:cs="Times New Roman"/>
          <w:color w:val="000000"/>
          <w:spacing w:val="0"/>
          <w:w w:val="100"/>
          <w:position w:val="0"/>
        </w:rPr>
        <w:t>135,790,494.00</w:t>
      </w:r>
      <w:r>
        <w:rPr>
          <w:color w:val="000000"/>
          <w:spacing w:val="0"/>
          <w:w w:val="100"/>
          <w:position w:val="0"/>
        </w:rPr>
        <w:t>元；出资额溢价部分为人民币</w:t>
      </w:r>
      <w:r>
        <w:rPr>
          <w:rFonts w:ascii="Times New Roman" w:eastAsia="Times New Roman" w:hAnsi="Times New Roman" w:cs="Times New Roman"/>
          <w:color w:val="000000"/>
          <w:spacing w:val="0"/>
          <w:w w:val="100"/>
          <w:position w:val="0"/>
        </w:rPr>
        <w:t>1,232,148,883.08</w:t>
      </w:r>
      <w:r>
        <w:rPr>
          <w:color w:val="000000"/>
          <w:spacing w:val="0"/>
          <w:w w:val="100"/>
          <w:position w:val="0"/>
        </w:rPr>
        <w:t>元，全部计入资本公积。此次 发行新股业经众华会计师事务所（特殊普通合伙）出具的众会验字</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4614</w:t>
      </w:r>
      <w:r>
        <w:rPr>
          <w:color w:val="000000"/>
          <w:spacing w:val="0"/>
          <w:w w:val="100"/>
          <w:position w:val="0"/>
        </w:rPr>
        <w:t>号《验资报告》验证。双 星新材于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日取得江苏省宿迁工商行政管理局核发的</w:t>
      </w:r>
      <w:r>
        <w:rPr>
          <w:rFonts w:ascii="Times New Roman" w:eastAsia="Times New Roman" w:hAnsi="Times New Roman" w:cs="Times New Roman"/>
          <w:color w:val="000000"/>
          <w:spacing w:val="0"/>
          <w:w w:val="100"/>
          <w:position w:val="0"/>
        </w:rPr>
        <w:t>321300000005816</w:t>
      </w:r>
      <w:r>
        <w:rPr>
          <w:color w:val="000000"/>
          <w:spacing w:val="0"/>
          <w:w w:val="100"/>
          <w:position w:val="0"/>
        </w:rPr>
        <w:t>号《企业法人营业执照》。</w:t>
      </w:r>
    </w:p>
    <w:p>
      <w:pPr>
        <w:pStyle w:val="Style35"/>
        <w:keepNext w:val="0"/>
        <w:keepLines w:val="0"/>
        <w:widowControl w:val="0"/>
        <w:shd w:val="clear" w:color="auto" w:fill="auto"/>
        <w:bidi w:val="0"/>
        <w:spacing w:before="0" w:line="316" w:lineRule="exact"/>
        <w:ind w:left="0" w:right="0" w:firstLine="4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日，根据</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年度股东大会决议和修改后章程的规定，公司申请新增的注册资本为人民 币</w:t>
      </w:r>
      <w:r>
        <w:rPr>
          <w:rFonts w:ascii="Times New Roman" w:eastAsia="Times New Roman" w:hAnsi="Times New Roman" w:cs="Times New Roman"/>
          <w:color w:val="000000"/>
          <w:spacing w:val="0"/>
          <w:w w:val="100"/>
          <w:position w:val="0"/>
        </w:rPr>
        <w:t>165,537,148</w:t>
      </w:r>
      <w:r>
        <w:rPr>
          <w:color w:val="000000"/>
          <w:spacing w:val="0"/>
          <w:w w:val="100"/>
          <w:position w:val="0"/>
        </w:rPr>
        <w:t>元，公司以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日的总股本</w:t>
      </w:r>
      <w:r>
        <w:rPr>
          <w:rFonts w:ascii="Times New Roman" w:eastAsia="Times New Roman" w:hAnsi="Times New Roman" w:cs="Times New Roman"/>
          <w:color w:val="000000"/>
          <w:spacing w:val="0"/>
          <w:w w:val="100"/>
          <w:position w:val="0"/>
        </w:rPr>
        <w:t>551,790,494</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股转增 </w:t>
      </w:r>
      <w:r>
        <w:rPr>
          <w:rFonts w:ascii="Times New Roman" w:eastAsia="Times New Roman" w:hAnsi="Times New Roman" w:cs="Times New Roman"/>
          <w:color w:val="000000"/>
          <w:spacing w:val="0"/>
          <w:w w:val="100"/>
          <w:position w:val="0"/>
        </w:rPr>
        <w:t>3</w:t>
      </w:r>
      <w:r>
        <w:rPr>
          <w:color w:val="000000"/>
          <w:spacing w:val="0"/>
          <w:w w:val="100"/>
          <w:position w:val="0"/>
        </w:rPr>
        <w:t>股，共计转增</w:t>
      </w:r>
      <w:r>
        <w:rPr>
          <w:rFonts w:ascii="Times New Roman" w:eastAsia="Times New Roman" w:hAnsi="Times New Roman" w:cs="Times New Roman"/>
          <w:color w:val="000000"/>
          <w:spacing w:val="0"/>
          <w:w w:val="100"/>
          <w:position w:val="0"/>
        </w:rPr>
        <w:t>165,537,148</w:t>
      </w:r>
      <w:r>
        <w:rPr>
          <w:color w:val="000000"/>
          <w:spacing w:val="0"/>
          <w:w w:val="100"/>
          <w:position w:val="0"/>
        </w:rPr>
        <w:t>股。资本公积金转增股本实施后，公司股本总数为</w:t>
      </w:r>
      <w:r>
        <w:rPr>
          <w:rFonts w:ascii="Times New Roman" w:eastAsia="Times New Roman" w:hAnsi="Times New Roman" w:cs="Times New Roman"/>
          <w:color w:val="000000"/>
          <w:spacing w:val="0"/>
          <w:w w:val="100"/>
          <w:position w:val="0"/>
        </w:rPr>
        <w:t>717,327,642</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 共计</w:t>
      </w:r>
      <w:r>
        <w:rPr>
          <w:rFonts w:ascii="Times New Roman" w:eastAsia="Times New Roman" w:hAnsi="Times New Roman" w:cs="Times New Roman"/>
          <w:color w:val="000000"/>
          <w:spacing w:val="0"/>
          <w:w w:val="100"/>
          <w:position w:val="0"/>
        </w:rPr>
        <w:t>717,327,642</w:t>
      </w:r>
      <w:r>
        <w:rPr>
          <w:color w:val="000000"/>
          <w:spacing w:val="0"/>
          <w:w w:val="100"/>
          <w:position w:val="0"/>
        </w:rPr>
        <w:t>元。双星新材于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日取得江苏省宿迁工商行政管理局核发的</w:t>
      </w:r>
      <w:r>
        <w:rPr>
          <w:rFonts w:ascii="Times New Roman" w:eastAsia="Times New Roman" w:hAnsi="Times New Roman" w:cs="Times New Roman"/>
          <w:color w:val="000000"/>
          <w:spacing w:val="0"/>
          <w:w w:val="100"/>
          <w:position w:val="0"/>
        </w:rPr>
        <w:t>321300000005816</w:t>
      </w:r>
      <w:r>
        <w:rPr>
          <w:color w:val="000000"/>
          <w:spacing w:val="0"/>
          <w:w w:val="100"/>
          <w:position w:val="0"/>
        </w:rPr>
        <w:t>号 《企业法人营业执照》。</w:t>
      </w:r>
    </w:p>
    <w:p>
      <w:pPr>
        <w:pStyle w:val="Style35"/>
        <w:keepNext w:val="0"/>
        <w:keepLines w:val="0"/>
        <w:widowControl w:val="0"/>
        <w:shd w:val="clear" w:color="auto" w:fill="auto"/>
        <w:bidi w:val="0"/>
        <w:spacing w:before="0" w:line="312" w:lineRule="exact"/>
        <w:ind w:left="0" w:right="0" w:firstLine="62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20"/>
          <w:szCs w:val="20"/>
        </w:rPr>
        <w:t>0，</w:t>
      </w:r>
      <w:r>
        <w:rPr>
          <w:color w:val="000000"/>
          <w:spacing w:val="0"/>
          <w:w w:val="100"/>
          <w:position w:val="0"/>
        </w:rPr>
        <w:t>本公司总股本为</w:t>
      </w:r>
      <w:r>
        <w:rPr>
          <w:rFonts w:ascii="Times New Roman" w:eastAsia="Times New Roman" w:hAnsi="Times New Roman" w:cs="Times New Roman"/>
          <w:color w:val="000000"/>
          <w:spacing w:val="0"/>
          <w:w w:val="100"/>
          <w:position w:val="0"/>
        </w:rPr>
        <w:t>717,327,642</w:t>
      </w:r>
      <w:r>
        <w:rPr>
          <w:color w:val="000000"/>
          <w:spacing w:val="0"/>
          <w:w w:val="100"/>
          <w:position w:val="0"/>
        </w:rPr>
        <w:t>股，实际控制人吴培服直接持有本公司</w:t>
      </w:r>
      <w:r>
        <w:rPr>
          <w:rFonts w:ascii="Times New Roman" w:eastAsia="Times New Roman" w:hAnsi="Times New Roman" w:cs="Times New Roman"/>
          <w:color w:val="000000"/>
          <w:spacing w:val="0"/>
          <w:w w:val="100"/>
          <w:position w:val="0"/>
        </w:rPr>
        <w:t xml:space="preserve">24,303.613 </w:t>
      </w:r>
      <w:r>
        <w:rPr>
          <w:color w:val="000000"/>
          <w:spacing w:val="0"/>
          <w:w w:val="100"/>
          <w:position w:val="0"/>
        </w:rPr>
        <w:t>万股，其中有限售条件的股份</w:t>
      </w:r>
      <w:r>
        <w:rPr>
          <w:rFonts w:ascii="Times New Roman" w:eastAsia="Times New Roman" w:hAnsi="Times New Roman" w:cs="Times New Roman"/>
          <w:color w:val="000000"/>
          <w:spacing w:val="0"/>
          <w:w w:val="100"/>
          <w:position w:val="0"/>
        </w:rPr>
        <w:t>18,227.7098</w:t>
      </w:r>
      <w:r>
        <w:rPr>
          <w:color w:val="000000"/>
          <w:spacing w:val="0"/>
          <w:w w:val="100"/>
          <w:position w:val="0"/>
        </w:rPr>
        <w:t>万股，无限售条件的股份</w:t>
      </w:r>
      <w:r>
        <w:rPr>
          <w:rFonts w:ascii="Times New Roman" w:eastAsia="Times New Roman" w:hAnsi="Times New Roman" w:cs="Times New Roman"/>
          <w:color w:val="000000"/>
          <w:spacing w:val="0"/>
          <w:w w:val="100"/>
          <w:position w:val="0"/>
        </w:rPr>
        <w:t>6,075.903</w:t>
      </w:r>
      <w:r>
        <w:rPr>
          <w:rFonts w:ascii="Times New Roman" w:eastAsia="Times New Roman" w:hAnsi="Times New Roman" w:cs="Times New Roman"/>
          <w:color w:val="000000"/>
          <w:spacing w:val="0"/>
          <w:w w:val="100"/>
          <w:position w:val="0"/>
        </w:rPr>
        <w:t>2</w:t>
      </w:r>
      <w:r>
        <w:rPr>
          <w:color w:val="000000"/>
          <w:spacing w:val="0"/>
          <w:w w:val="100"/>
          <w:position w:val="0"/>
        </w:rPr>
        <w:t>万股。另外，实际控制人吴 培服通过宿迁市迪智成投资咨询有限公司间接持有本公司</w:t>
      </w:r>
      <w:r>
        <w:rPr>
          <w:rFonts w:ascii="Times New Roman" w:eastAsia="Times New Roman" w:hAnsi="Times New Roman" w:cs="Times New Roman"/>
          <w:color w:val="000000"/>
          <w:spacing w:val="0"/>
          <w:w w:val="100"/>
          <w:position w:val="0"/>
        </w:rPr>
        <w:t>2,866.50</w:t>
      </w:r>
      <w:r>
        <w:rPr>
          <w:color w:val="000000"/>
          <w:spacing w:val="0"/>
          <w:w w:val="100"/>
          <w:position w:val="0"/>
        </w:rPr>
        <w:t>万股，通过宿迁市启恒投资有限公司间 接持有本公司</w:t>
      </w:r>
      <w:r>
        <w:rPr>
          <w:rFonts w:ascii="Times New Roman" w:eastAsia="Times New Roman" w:hAnsi="Times New Roman" w:cs="Times New Roman"/>
          <w:color w:val="000000"/>
          <w:spacing w:val="0"/>
          <w:w w:val="100"/>
          <w:position w:val="0"/>
        </w:rPr>
        <w:t>3,001.05</w:t>
      </w:r>
      <w:r>
        <w:rPr>
          <w:color w:val="000000"/>
          <w:spacing w:val="0"/>
          <w:w w:val="100"/>
          <w:position w:val="0"/>
        </w:rPr>
        <w:t>万股，通过平安大华基金一平安银行一平安大华沃盈</w:t>
      </w:r>
      <w:r>
        <w:rPr>
          <w:rFonts w:ascii="Times New Roman" w:eastAsia="Times New Roman" w:hAnsi="Times New Roman" w:cs="Times New Roman"/>
          <w:color w:val="000000"/>
          <w:spacing w:val="0"/>
          <w:w w:val="100"/>
          <w:position w:val="0"/>
        </w:rPr>
        <w:t>1</w:t>
      </w:r>
      <w:r>
        <w:rPr>
          <w:color w:val="000000"/>
          <w:spacing w:val="0"/>
          <w:w w:val="100"/>
          <w:position w:val="0"/>
        </w:rPr>
        <w:t>号资产管理计划间接持有本公 司</w:t>
      </w:r>
      <w:r>
        <w:rPr>
          <w:rFonts w:ascii="Times New Roman" w:eastAsia="Times New Roman" w:hAnsi="Times New Roman" w:cs="Times New Roman"/>
          <w:color w:val="000000"/>
          <w:spacing w:val="0"/>
          <w:w w:val="100"/>
          <w:position w:val="0"/>
        </w:rPr>
        <w:t>867.266</w:t>
      </w:r>
      <w:r>
        <w:rPr>
          <w:color w:val="000000"/>
          <w:spacing w:val="0"/>
          <w:w w:val="100"/>
          <w:position w:val="0"/>
        </w:rPr>
        <w:t>万股，直接和间接合计持有本公司</w:t>
      </w:r>
      <w:r>
        <w:rPr>
          <w:rFonts w:ascii="Times New Roman" w:eastAsia="Times New Roman" w:hAnsi="Times New Roman" w:cs="Times New Roman"/>
          <w:color w:val="000000"/>
          <w:spacing w:val="0"/>
          <w:w w:val="100"/>
          <w:position w:val="0"/>
        </w:rPr>
        <w:t>31,038.42</w:t>
      </w:r>
      <w:r>
        <w:rPr>
          <w:rFonts w:ascii="Times New Roman" w:eastAsia="Times New Roman" w:hAnsi="Times New Roman" w:cs="Times New Roman"/>
          <w:color w:val="000000"/>
          <w:spacing w:val="0"/>
          <w:w w:val="100"/>
          <w:position w:val="0"/>
        </w:rPr>
        <w:t>9</w:t>
      </w:r>
      <w:r>
        <w:rPr>
          <w:color w:val="000000"/>
          <w:spacing w:val="0"/>
          <w:w w:val="100"/>
          <w:position w:val="0"/>
        </w:rPr>
        <w:t>万股，占总股本的</w:t>
      </w:r>
      <w:r>
        <w:rPr>
          <w:rFonts w:ascii="Times New Roman" w:eastAsia="Times New Roman" w:hAnsi="Times New Roman" w:cs="Times New Roman"/>
          <w:color w:val="000000"/>
          <w:spacing w:val="0"/>
          <w:w w:val="100"/>
          <w:position w:val="0"/>
        </w:rPr>
        <w:t>43.27%</w:t>
      </w:r>
      <w:r>
        <w:rPr>
          <w:color w:val="000000"/>
          <w:spacing w:val="0"/>
          <w:w w:val="100"/>
          <w:position w:val="0"/>
        </w:rPr>
        <w:t>。</w:t>
      </w:r>
    </w:p>
    <w:p>
      <w:pPr>
        <w:pStyle w:val="Style35"/>
        <w:keepNext w:val="0"/>
        <w:keepLines w:val="0"/>
        <w:widowControl w:val="0"/>
        <w:shd w:val="clear" w:color="auto" w:fill="auto"/>
        <w:bidi w:val="0"/>
        <w:spacing w:before="0" w:line="312" w:lineRule="exact"/>
        <w:ind w:left="0" w:right="0" w:firstLine="520"/>
        <w:jc w:val="both"/>
      </w:pPr>
      <w:r>
        <w:rPr>
          <w:color w:val="000000"/>
          <w:spacing w:val="0"/>
          <w:w w:val="100"/>
          <w:position w:val="0"/>
        </w:rPr>
        <w:t>业务性质：本公司从事高分子复合材料、新型塑料包装薄膜以及光学膜的研发、生产和销售，主要 产品为聚酯薄膜等新型塑料薄膜。</w:t>
      </w:r>
    </w:p>
    <w:p>
      <w:pPr>
        <w:pStyle w:val="Style35"/>
        <w:keepNext w:val="0"/>
        <w:keepLines w:val="0"/>
        <w:widowControl w:val="0"/>
        <w:shd w:val="clear" w:color="auto" w:fill="auto"/>
        <w:bidi w:val="0"/>
        <w:spacing w:before="0" w:line="313" w:lineRule="exact"/>
        <w:ind w:left="0" w:right="0" w:firstLine="440"/>
        <w:jc w:val="left"/>
      </w:pPr>
      <w:r>
        <w:rPr>
          <w:color w:val="000000"/>
          <w:spacing w:val="0"/>
          <w:w w:val="100"/>
          <w:position w:val="0"/>
        </w:rPr>
        <w:t>本公司经营范围：光电新材料、光学膜、太阳能电池背材膜、聚酯电容膜、聚酯工业基材生产、销售; 高分子复合材料技术研发；包装材料生产；化工材料（除危险化学品）销售；包装装潢印刷品印刷、其他 印刷品印刷（印刷经营许可证有效期至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日）；经营本企业自产产品及技术的出口业务；经营 本企业生产、科研所需的原辅材料、仪器仪表、机械设备、零配件及技术的进口业务（国家限定公司经营 和国家禁止进出口的商品及技术除外）；经营进料加工和</w:t>
      </w:r>
      <w:r>
        <w:rPr>
          <w:rFonts w:ascii="Times New Roman" w:eastAsia="Times New Roman" w:hAnsi="Times New Roman" w:cs="Times New Roman"/>
          <w:color w:val="000000"/>
          <w:spacing w:val="0"/>
          <w:w w:val="100"/>
          <w:position w:val="0"/>
        </w:rPr>
        <w:t>“</w:t>
      </w:r>
      <w:r>
        <w:rPr>
          <w:color w:val="000000"/>
          <w:spacing w:val="0"/>
          <w:w w:val="100"/>
          <w:position w:val="0"/>
        </w:rPr>
        <w:t>三来一补</w:t>
      </w:r>
      <w:r>
        <w:rPr>
          <w:color w:val="000000"/>
          <w:spacing w:val="0"/>
          <w:w w:val="100"/>
          <w:position w:val="0"/>
        </w:rPr>
        <w:t>''</w:t>
      </w:r>
      <w:r>
        <w:rPr>
          <w:color w:val="000000"/>
          <w:spacing w:val="0"/>
          <w:w w:val="100"/>
          <w:position w:val="0"/>
        </w:rPr>
        <w:t>业务。（依法须经批准的项目，经相 关部门批准后方可开展经营活动）</w:t>
      </w:r>
    </w:p>
    <w:p>
      <w:pPr>
        <w:pStyle w:val="Style35"/>
        <w:keepNext w:val="0"/>
        <w:keepLines w:val="0"/>
        <w:widowControl w:val="0"/>
        <w:shd w:val="clear" w:color="auto" w:fill="auto"/>
        <w:bidi w:val="0"/>
        <w:spacing w:before="0" w:after="180" w:line="313" w:lineRule="exact"/>
        <w:ind w:left="0" w:right="0" w:firstLine="440"/>
        <w:jc w:val="both"/>
      </w:pPr>
      <w:r>
        <w:rPr>
          <w:color w:val="000000"/>
          <w:spacing w:val="0"/>
          <w:w w:val="100"/>
          <w:position w:val="0"/>
        </w:rPr>
        <w:t>本公司主要产品包括聚酯薄膜、真空镀铝膜、</w:t>
      </w:r>
      <w:r>
        <w:rPr>
          <w:rFonts w:ascii="Times New Roman" w:eastAsia="Times New Roman" w:hAnsi="Times New Roman" w:cs="Times New Roman"/>
          <w:color w:val="000000"/>
          <w:spacing w:val="0"/>
          <w:w w:val="100"/>
          <w:position w:val="0"/>
        </w:rPr>
        <w:t>PVC</w:t>
      </w:r>
      <w:r>
        <w:rPr>
          <w:color w:val="000000"/>
          <w:spacing w:val="0"/>
          <w:w w:val="100"/>
          <w:position w:val="0"/>
        </w:rPr>
        <w:t>功能薄膜、光学膜等。</w:t>
      </w:r>
    </w:p>
    <w:p>
      <w:pPr>
        <w:pStyle w:val="Style26"/>
        <w:keepNext w:val="0"/>
        <w:keepLines w:val="0"/>
        <w:widowControl w:val="0"/>
        <w:shd w:val="clear" w:color="auto" w:fill="auto"/>
        <w:bidi w:val="0"/>
        <w:spacing w:before="0" w:after="0" w:line="240" w:lineRule="auto"/>
        <w:ind w:left="437" w:right="0" w:firstLine="0"/>
        <w:jc w:val="left"/>
        <w:rPr>
          <w:sz w:val="20"/>
          <w:szCs w:val="20"/>
        </w:rPr>
      </w:pPr>
      <w:r>
        <w:rPr>
          <w:color w:val="000000"/>
          <w:spacing w:val="0"/>
          <w:w w:val="100"/>
          <w:position w:val="0"/>
          <w:sz w:val="20"/>
          <w:szCs w:val="20"/>
        </w:rPr>
        <w:t>本财务报告的批准报出日：</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bl>
      <w:tblPr>
        <w:tblOverlap w:val="never"/>
        <w:jc w:val="left"/>
        <w:tblLayout w:type="fixed"/>
      </w:tblPr>
      <w:tblGrid>
        <w:gridCol w:w="4987"/>
        <w:gridCol w:w="2059"/>
        <w:gridCol w:w="2083"/>
      </w:tblGrid>
      <w:tr>
        <w:trPr>
          <w:trHeight w:val="355" w:hRule="exact"/>
        </w:trPr>
        <w:tc>
          <w:tcPr>
            <w:vMerge w:val="restart"/>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是否合并</w:t>
            </w:r>
          </w:p>
        </w:tc>
      </w:tr>
      <w:tr>
        <w:trPr>
          <w:trHeight w:val="34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w:t>
            </w:r>
          </w:p>
        </w:tc>
      </w:tr>
      <w:tr>
        <w:trPr>
          <w:trHeight w:val="35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江西科为薄膜新型材料有限公司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55"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22" w:lineRule="exact"/>
        <w:ind w:left="24" w:right="0" w:firstLine="0"/>
        <w:jc w:val="left"/>
        <w:rPr>
          <w:sz w:val="20"/>
          <w:szCs w:val="20"/>
        </w:rPr>
      </w:pPr>
      <w:r>
        <w:rPr>
          <w:color w:val="000000"/>
          <w:spacing w:val="0"/>
          <w:w w:val="100"/>
          <w:position w:val="0"/>
          <w:sz w:val="20"/>
          <w:szCs w:val="20"/>
        </w:rPr>
        <w:t>注：江西科为薄膜新型材料有限公司系公司于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日完成收购的全资子公司，自</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月起 纳入公司合并财务报表范围。</w:t>
      </w:r>
    </w:p>
    <w:p>
      <w:pPr>
        <w:pStyle w:val="Style24"/>
        <w:keepNext/>
        <w:keepLines/>
        <w:widowControl w:val="0"/>
        <w:shd w:val="clear" w:color="auto" w:fill="auto"/>
        <w:tabs>
          <w:tab w:pos="498" w:val="left"/>
        </w:tabs>
        <w:bidi w:val="0"/>
        <w:spacing w:before="0" w:line="240" w:lineRule="auto"/>
        <w:ind w:left="0" w:right="0" w:firstLine="0"/>
        <w:jc w:val="left"/>
      </w:pPr>
      <w:bookmarkStart w:id="745" w:name="bookmark745"/>
      <w:bookmarkStart w:id="746" w:name="bookmark746"/>
      <w:bookmarkStart w:id="747" w:name="bookmark747"/>
      <w:bookmarkStart w:id="748" w:name="bookmark748"/>
      <w:r>
        <w:rPr>
          <w:color w:val="000000"/>
          <w:spacing w:val="0"/>
          <w:w w:val="100"/>
          <w:position w:val="0"/>
          <w:sz w:val="24"/>
          <w:szCs w:val="24"/>
        </w:rPr>
        <w:t>四</w:t>
      </w:r>
      <w:bookmarkEnd w:id="747"/>
      <w:r>
        <w:rPr>
          <w:color w:val="000000"/>
          <w:spacing w:val="0"/>
          <w:w w:val="100"/>
          <w:position w:val="0"/>
          <w:sz w:val="24"/>
          <w:szCs w:val="24"/>
        </w:rPr>
        <w:t>、</w:t>
        <w:tab/>
        <w:t>财务报表的编制基础</w:t>
      </w:r>
      <w:bookmarkEnd w:id="745"/>
      <w:bookmarkEnd w:id="746"/>
      <w:bookmarkEnd w:id="748"/>
    </w:p>
    <w:p>
      <w:pPr>
        <w:pStyle w:val="Style32"/>
        <w:keepNext/>
        <w:keepLines/>
        <w:widowControl w:val="0"/>
        <w:shd w:val="clear" w:color="auto" w:fill="auto"/>
        <w:tabs>
          <w:tab w:pos="368" w:val="left"/>
        </w:tabs>
        <w:bidi w:val="0"/>
        <w:spacing w:before="0" w:after="180" w:line="326"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1</w:t>
      </w:r>
      <w:bookmarkEnd w:id="751"/>
      <w:r>
        <w:rPr>
          <w:color w:val="000000"/>
          <w:spacing w:val="0"/>
          <w:w w:val="100"/>
          <w:position w:val="0"/>
        </w:rPr>
        <w:t>、</w:t>
        <w:tab/>
        <w:t>编制基础</w:t>
      </w:r>
      <w:bookmarkEnd w:id="749"/>
      <w:bookmarkEnd w:id="750"/>
      <w:bookmarkEnd w:id="752"/>
    </w:p>
    <w:p>
      <w:pPr>
        <w:pStyle w:val="Style3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本公司以持续经营为基础，根据实际发生的交易和事项，按照《企业会计准则</w:t>
      </w:r>
      <w:r>
        <w:rPr>
          <w:color w:val="000000"/>
          <w:spacing w:val="0"/>
          <w:w w:val="100"/>
          <w:position w:val="0"/>
        </w:rPr>
        <w:t>一</w:t>
      </w:r>
      <w:r>
        <w:rPr>
          <w:color w:val="000000"/>
          <w:spacing w:val="0"/>
          <w:w w:val="100"/>
          <w:position w:val="0"/>
        </w:rPr>
        <w:t>基本准则》和其他各项会 计准则的规定进行确认和计量，在此基础上编制财务报表。</w:t>
      </w:r>
    </w:p>
    <w:p>
      <w:pPr>
        <w:pStyle w:val="Style32"/>
        <w:keepNext/>
        <w:keepLines/>
        <w:widowControl w:val="0"/>
        <w:shd w:val="clear" w:color="auto" w:fill="auto"/>
        <w:tabs>
          <w:tab w:pos="378" w:val="left"/>
        </w:tabs>
        <w:bidi w:val="0"/>
        <w:spacing w:before="0" w:after="180" w:line="326"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2</w:t>
      </w:r>
      <w:bookmarkEnd w:id="755"/>
      <w:r>
        <w:rPr>
          <w:color w:val="000000"/>
          <w:spacing w:val="0"/>
          <w:w w:val="100"/>
          <w:position w:val="0"/>
        </w:rPr>
        <w:t>、</w:t>
        <w:tab/>
        <w:t>持续经营</w:t>
      </w:r>
      <w:bookmarkEnd w:id="753"/>
      <w:bookmarkEnd w:id="754"/>
      <w:bookmarkEnd w:id="756"/>
    </w:p>
    <w:p>
      <w:pPr>
        <w:pStyle w:val="Style35"/>
        <w:keepNext w:val="0"/>
        <w:keepLines w:val="0"/>
        <w:widowControl w:val="0"/>
        <w:shd w:val="clear" w:color="auto" w:fill="auto"/>
        <w:bidi w:val="0"/>
        <w:spacing w:before="0" w:after="360" w:line="322" w:lineRule="exact"/>
        <w:ind w:left="0" w:right="0" w:firstLine="0"/>
        <w:jc w:val="left"/>
      </w:pPr>
      <w:r>
        <w:rPr>
          <w:color w:val="000000"/>
          <w:spacing w:val="0"/>
          <w:w w:val="100"/>
          <w:position w:val="0"/>
        </w:rPr>
        <w:t>经本公司评估，自本报告期末起的</w:t>
      </w:r>
      <w:r>
        <w:rPr>
          <w:rFonts w:ascii="Times New Roman" w:eastAsia="Times New Roman" w:hAnsi="Times New Roman" w:cs="Times New Roman"/>
          <w:color w:val="000000"/>
          <w:spacing w:val="0"/>
          <w:w w:val="100"/>
          <w:position w:val="0"/>
        </w:rPr>
        <w:t>12</w:t>
      </w:r>
      <w:r>
        <w:rPr>
          <w:color w:val="000000"/>
          <w:spacing w:val="0"/>
          <w:w w:val="100"/>
          <w:position w:val="0"/>
        </w:rPr>
        <w:t>个月内，本公司持续经营能力良好，不存在导致对本公司持续经营能 力产生重大怀疑的因素。</w:t>
      </w:r>
    </w:p>
    <w:p>
      <w:pPr>
        <w:pStyle w:val="Style24"/>
        <w:keepNext/>
        <w:keepLines/>
        <w:widowControl w:val="0"/>
        <w:shd w:val="clear" w:color="auto" w:fill="auto"/>
        <w:tabs>
          <w:tab w:pos="517" w:val="left"/>
        </w:tabs>
        <w:bidi w:val="0"/>
        <w:spacing w:before="0" w:line="240" w:lineRule="auto"/>
        <w:ind w:left="0" w:right="0" w:firstLine="0"/>
        <w:jc w:val="left"/>
      </w:pPr>
      <w:bookmarkStart w:id="757" w:name="bookmark757"/>
      <w:bookmarkStart w:id="758" w:name="bookmark758"/>
      <w:bookmarkStart w:id="759" w:name="bookmark759"/>
      <w:bookmarkStart w:id="760" w:name="bookmark760"/>
      <w:r>
        <w:rPr>
          <w:color w:val="000000"/>
          <w:spacing w:val="0"/>
          <w:w w:val="100"/>
          <w:position w:val="0"/>
          <w:sz w:val="24"/>
          <w:szCs w:val="24"/>
        </w:rPr>
        <w:t>五</w:t>
      </w:r>
      <w:bookmarkEnd w:id="759"/>
      <w:r>
        <w:rPr>
          <w:color w:val="000000"/>
          <w:spacing w:val="0"/>
          <w:w w:val="100"/>
          <w:position w:val="0"/>
          <w:sz w:val="24"/>
          <w:szCs w:val="24"/>
        </w:rPr>
        <w:t>、</w:t>
        <w:tab/>
        <w:t>重要会计政策及会计估计</w:t>
      </w:r>
      <w:bookmarkEnd w:id="757"/>
      <w:bookmarkEnd w:id="758"/>
      <w:bookmarkEnd w:id="760"/>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具体会计政策和会计估计提示：</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本年度无。</w:t>
      </w:r>
    </w:p>
    <w:p>
      <w:pPr>
        <w:pStyle w:val="Style32"/>
        <w:keepNext/>
        <w:keepLines/>
        <w:widowControl w:val="0"/>
        <w:shd w:val="clear" w:color="auto" w:fill="auto"/>
        <w:tabs>
          <w:tab w:pos="368" w:val="left"/>
        </w:tabs>
        <w:bidi w:val="0"/>
        <w:spacing w:before="0" w:after="300" w:line="312" w:lineRule="exact"/>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1</w:t>
      </w:r>
      <w:bookmarkEnd w:id="763"/>
      <w:r>
        <w:rPr>
          <w:color w:val="000000"/>
          <w:spacing w:val="0"/>
          <w:w w:val="100"/>
          <w:position w:val="0"/>
        </w:rPr>
        <w:t>、</w:t>
        <w:tab/>
        <w:t>遵循企业会计准则的声明</w:t>
      </w:r>
      <w:bookmarkEnd w:id="761"/>
      <w:bookmarkEnd w:id="762"/>
      <w:bookmarkEnd w:id="764"/>
    </w:p>
    <w:p>
      <w:pPr>
        <w:pStyle w:val="Style35"/>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本公司所编制的财务报表符合企业会计准则的要求，真实、完整地反映了本公司的财务状况、经营成果、 所有者权益变动和现金流量等有关信息。</w:t>
      </w:r>
    </w:p>
    <w:p>
      <w:pPr>
        <w:pStyle w:val="Style32"/>
        <w:keepNext/>
        <w:keepLines/>
        <w:widowControl w:val="0"/>
        <w:shd w:val="clear" w:color="auto" w:fill="auto"/>
        <w:tabs>
          <w:tab w:pos="378" w:val="left"/>
        </w:tabs>
        <w:bidi w:val="0"/>
        <w:spacing w:before="0" w:after="180" w:line="326"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2</w:t>
      </w:r>
      <w:bookmarkEnd w:id="767"/>
      <w:r>
        <w:rPr>
          <w:color w:val="000000"/>
          <w:spacing w:val="0"/>
          <w:w w:val="100"/>
          <w:position w:val="0"/>
        </w:rPr>
        <w:t>、</w:t>
        <w:tab/>
        <w:t>会计期间</w:t>
      </w:r>
      <w:bookmarkEnd w:id="765"/>
      <w:bookmarkEnd w:id="766"/>
      <w:bookmarkEnd w:id="768"/>
    </w:p>
    <w:p>
      <w:pPr>
        <w:pStyle w:val="Style3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会计期间为自公历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2"/>
        <w:keepNext/>
        <w:keepLines/>
        <w:widowControl w:val="0"/>
        <w:shd w:val="clear" w:color="auto" w:fill="auto"/>
        <w:tabs>
          <w:tab w:pos="378" w:val="left"/>
        </w:tabs>
        <w:bidi w:val="0"/>
        <w:spacing w:before="0" w:after="180" w:line="326"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3</w:t>
      </w:r>
      <w:bookmarkEnd w:id="771"/>
      <w:r>
        <w:rPr>
          <w:color w:val="000000"/>
          <w:spacing w:val="0"/>
          <w:w w:val="100"/>
          <w:position w:val="0"/>
        </w:rPr>
        <w:t>、</w:t>
        <w:tab/>
        <w:t>营业周期</w:t>
      </w:r>
      <w:bookmarkEnd w:id="769"/>
      <w:bookmarkEnd w:id="770"/>
      <w:bookmarkEnd w:id="772"/>
    </w:p>
    <w:p>
      <w:pPr>
        <w:pStyle w:val="Style3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2"/>
        <w:keepNext/>
        <w:keepLines/>
        <w:widowControl w:val="0"/>
        <w:shd w:val="clear" w:color="auto" w:fill="auto"/>
        <w:tabs>
          <w:tab w:pos="378" w:val="left"/>
        </w:tabs>
        <w:bidi w:val="0"/>
        <w:spacing w:before="0" w:after="180" w:line="326" w:lineRule="auto"/>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4</w:t>
      </w:r>
      <w:bookmarkEnd w:id="775"/>
      <w:r>
        <w:rPr>
          <w:color w:val="000000"/>
          <w:spacing w:val="0"/>
          <w:w w:val="100"/>
          <w:position w:val="0"/>
        </w:rPr>
        <w:t>、</w:t>
        <w:tab/>
        <w:t>记账本位币</w:t>
      </w:r>
      <w:bookmarkEnd w:id="773"/>
      <w:bookmarkEnd w:id="774"/>
      <w:bookmarkEnd w:id="776"/>
    </w:p>
    <w:p>
      <w:pPr>
        <w:pStyle w:val="Style35"/>
        <w:keepNext w:val="0"/>
        <w:keepLines w:val="0"/>
        <w:widowControl w:val="0"/>
        <w:shd w:val="clear" w:color="auto" w:fill="auto"/>
        <w:bidi w:val="0"/>
        <w:spacing w:before="0" w:after="300" w:line="312" w:lineRule="exact"/>
        <w:ind w:left="0" w:right="0" w:firstLine="0"/>
        <w:jc w:val="left"/>
      </w:pPr>
      <w:r>
        <w:rPr>
          <w:color w:val="000000"/>
          <w:spacing w:val="0"/>
          <w:w w:val="100"/>
          <w:position w:val="0"/>
        </w:rPr>
        <w:t>记账本位币为人民币。</w:t>
      </w:r>
    </w:p>
    <w:p>
      <w:pPr>
        <w:pStyle w:val="Style32"/>
        <w:keepNext/>
        <w:keepLines/>
        <w:widowControl w:val="0"/>
        <w:shd w:val="clear" w:color="auto" w:fill="auto"/>
        <w:tabs>
          <w:tab w:pos="378" w:val="left"/>
        </w:tabs>
        <w:bidi w:val="0"/>
        <w:spacing w:before="0" w:after="300" w:line="312" w:lineRule="exact"/>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5</w:t>
      </w:r>
      <w:bookmarkEnd w:id="779"/>
      <w:r>
        <w:rPr>
          <w:color w:val="000000"/>
          <w:spacing w:val="0"/>
          <w:w w:val="100"/>
          <w:position w:val="0"/>
        </w:rPr>
        <w:t>、</w:t>
        <w:tab/>
        <w:t>同一控制下和非同一控制下企业合并的会计处理方法</w:t>
      </w:r>
      <w:bookmarkEnd w:id="777"/>
      <w:bookmarkEnd w:id="778"/>
      <w:bookmarkEnd w:id="780"/>
    </w:p>
    <w:p>
      <w:pPr>
        <w:pStyle w:val="Style3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5.1</w:t>
      </w:r>
      <w:r>
        <w:rPr>
          <w:color w:val="000000"/>
          <w:spacing w:val="0"/>
          <w:w w:val="100"/>
          <w:position w:val="0"/>
        </w:rPr>
        <w:t>同一控制下的企业合并</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参与合并的企业在合并前后均受同一方或相同的多方最终控制且该控制并非暂时性的，认定为同一控制下 的企业合并。</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合并方以支付现金、转让非现金资产或承担债务方式作为合并对价的，在合并日按照被合并方所有者权益 在最终控制方合并财务报表中的账面价值的份额作为长期股权投资的初始投资成本。长期股权投资初始投 资成本与支付的现金、转让的非现金资产以及所承担债务账面价值之间的差额，调整资本公积；资本公积 </w:t>
      </w:r>
      <w:r>
        <w:rPr>
          <w:color w:val="000000"/>
          <w:spacing w:val="0"/>
          <w:w w:val="100"/>
          <w:position w:val="0"/>
        </w:rPr>
        <w:t>不足冲减的，调整留存收益。</w:t>
      </w:r>
    </w:p>
    <w:p>
      <w:pPr>
        <w:pStyle w:val="Style35"/>
        <w:keepNext w:val="0"/>
        <w:keepLines w:val="0"/>
        <w:widowControl w:val="0"/>
        <w:shd w:val="clear" w:color="auto" w:fill="auto"/>
        <w:bidi w:val="0"/>
        <w:spacing w:before="0" w:after="80" w:line="312" w:lineRule="exact"/>
        <w:ind w:left="0" w:right="0" w:firstLine="0"/>
        <w:jc w:val="both"/>
      </w:pPr>
      <w:r>
        <w:rPr>
          <w:color w:val="000000"/>
          <w:spacing w:val="0"/>
          <w:w w:val="100"/>
          <w:position w:val="0"/>
        </w:rPr>
        <w:t>合并方以发行权益性证券作为合并对价的，在合并日按照被合并方所有者权益在最终控制方合并财务报表 中的账面价值的份额作为长期股权投资的初始投资成本。按照发行股份的面值总额作为股本，长期股权投 资初始投资成本与所发行股份面值总额之间的差额，调整资本公积；资本公积不足冲减的，调整留存收益。 合并方为企业合并发生的审计、法律服务、评估咨询等中介费用以及其他相关管理费用，于发生时计入当 期损益。</w:t>
      </w:r>
    </w:p>
    <w:p>
      <w:pPr>
        <w:pStyle w:val="Style35"/>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rPr>
        <w:t>5.2</w:t>
      </w:r>
      <w:r>
        <w:rPr>
          <w:color w:val="000000"/>
          <w:spacing w:val="0"/>
          <w:w w:val="100"/>
          <w:position w:val="0"/>
        </w:rPr>
        <w:t>非同一控制下的企业合并</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参与合并的各方在合并前后不受同一方或相同的多方最终控制的，认定为非同一控制下的企业合并。</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购买方通过一次交换交易实现的企业合并，合并成本为购买方在购买日为取得对被购买方的控制权而付出 的资产、发生或承担的负债以及发行的权益性证券的公允价值。购买方为企业合并发生的审计、法律服务、 评估咨询等中介费用以及其他相关管理费用，于发生时计入当期损益；购买方作为合并对价发行的权益性 证券或债务性证券的交易费用，计入权益性证券或债务性证券的初始确认金额。</w:t>
      </w:r>
    </w:p>
    <w:p>
      <w:pPr>
        <w:pStyle w:val="Style3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购买方的合并成本和购买方在合并中取得的可辨认净资产按购买日的公允价值计量。合并成本大于合并中 取得的被购买方于购买日可辨认净资产公允价值份额的差额，确认为商誉；合并成本小于合并中取得的被 购买方可辨认净资产公允价值份额的差额，计入当期损益。</w:t>
      </w:r>
    </w:p>
    <w:p>
      <w:pPr>
        <w:pStyle w:val="Style32"/>
        <w:keepNext/>
        <w:keepLines/>
        <w:widowControl w:val="0"/>
        <w:shd w:val="clear" w:color="auto" w:fill="auto"/>
        <w:bidi w:val="0"/>
        <w:spacing w:before="0" w:after="200" w:line="326"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6</w:t>
      </w:r>
      <w:bookmarkEnd w:id="783"/>
      <w:r>
        <w:rPr>
          <w:color w:val="000000"/>
          <w:spacing w:val="0"/>
          <w:w w:val="100"/>
          <w:position w:val="0"/>
        </w:rPr>
        <w:t>、合并财务报表的编制方法</w:t>
      </w:r>
      <w:bookmarkEnd w:id="781"/>
      <w:bookmarkEnd w:id="782"/>
      <w:bookmarkEnd w:id="784"/>
    </w:p>
    <w:p>
      <w:pPr>
        <w:pStyle w:val="Style35"/>
        <w:keepNext w:val="0"/>
        <w:keepLines w:val="0"/>
        <w:widowControl w:val="0"/>
        <w:shd w:val="clear" w:color="auto" w:fill="auto"/>
        <w:bidi w:val="0"/>
        <w:spacing w:before="0" w:after="80" w:line="331" w:lineRule="exact"/>
        <w:ind w:left="0" w:right="0" w:firstLine="0"/>
        <w:jc w:val="left"/>
      </w:pPr>
      <w:r>
        <w:rPr>
          <w:rFonts w:ascii="Times New Roman" w:eastAsia="Times New Roman" w:hAnsi="Times New Roman" w:cs="Times New Roman"/>
          <w:color w:val="000000"/>
          <w:spacing w:val="0"/>
          <w:w w:val="100"/>
          <w:position w:val="0"/>
        </w:rPr>
        <w:t>6.1</w:t>
      </w:r>
      <w:r>
        <w:rPr>
          <w:color w:val="000000"/>
          <w:spacing w:val="0"/>
          <w:w w:val="100"/>
          <w:position w:val="0"/>
        </w:rPr>
        <w:t>合并范围 合并财务报表的合并范围包括本公司及子公司。合并财务报表的合并范围以控制为基础予以确定。</w:t>
      </w:r>
    </w:p>
    <w:p>
      <w:pPr>
        <w:pStyle w:val="Style35"/>
        <w:keepNext w:val="0"/>
        <w:keepLines w:val="0"/>
        <w:widowControl w:val="0"/>
        <w:shd w:val="clear" w:color="auto" w:fill="auto"/>
        <w:bidi w:val="0"/>
        <w:spacing w:before="0" w:after="0" w:line="329" w:lineRule="auto"/>
        <w:ind w:left="0" w:right="0" w:firstLine="0"/>
        <w:jc w:val="left"/>
      </w:pPr>
      <w:r>
        <w:rPr>
          <w:rFonts w:ascii="Times New Roman" w:eastAsia="Times New Roman" w:hAnsi="Times New Roman" w:cs="Times New Roman"/>
          <w:color w:val="000000"/>
          <w:spacing w:val="0"/>
          <w:w w:val="100"/>
          <w:position w:val="0"/>
        </w:rPr>
        <w:t>6.2</w:t>
      </w:r>
      <w:r>
        <w:rPr>
          <w:color w:val="000000"/>
          <w:spacing w:val="0"/>
          <w:w w:val="100"/>
          <w:position w:val="0"/>
        </w:rPr>
        <w:t>控制的依据</w:t>
      </w:r>
    </w:p>
    <w:p>
      <w:pPr>
        <w:pStyle w:val="Style35"/>
        <w:keepNext w:val="0"/>
        <w:keepLines w:val="0"/>
        <w:widowControl w:val="0"/>
        <w:shd w:val="clear" w:color="auto" w:fill="auto"/>
        <w:bidi w:val="0"/>
        <w:spacing w:before="0" w:after="80" w:line="314" w:lineRule="exact"/>
        <w:ind w:left="0" w:right="0" w:firstLine="0"/>
        <w:jc w:val="left"/>
      </w:pPr>
      <w:r>
        <w:rPr>
          <w:color w:val="000000"/>
          <w:spacing w:val="0"/>
          <w:w w:val="100"/>
          <w:position w:val="0"/>
        </w:rPr>
        <w:t>投资方拥有对被投资方的权力，通过参与被投资方的相关活动而享有可变回报，并且有能力运用对被投资 方的权力影响其回报金额，视为投资方控制被投资方。相关活动，系为对被投资方的回报产生重大影响的 活动。</w:t>
      </w:r>
    </w:p>
    <w:p>
      <w:pPr>
        <w:pStyle w:val="Style35"/>
        <w:keepNext w:val="0"/>
        <w:keepLines w:val="0"/>
        <w:widowControl w:val="0"/>
        <w:shd w:val="clear" w:color="auto" w:fill="auto"/>
        <w:bidi w:val="0"/>
        <w:spacing w:before="0" w:after="0" w:line="324" w:lineRule="auto"/>
        <w:ind w:left="0" w:right="0" w:firstLine="0"/>
        <w:jc w:val="left"/>
      </w:pPr>
      <w:r>
        <w:rPr>
          <w:rFonts w:ascii="Times New Roman" w:eastAsia="Times New Roman" w:hAnsi="Times New Roman" w:cs="Times New Roman"/>
          <w:color w:val="000000"/>
          <w:spacing w:val="0"/>
          <w:w w:val="100"/>
          <w:position w:val="0"/>
        </w:rPr>
        <w:t>6.3</w:t>
      </w:r>
      <w:r>
        <w:rPr>
          <w:color w:val="000000"/>
          <w:spacing w:val="0"/>
          <w:w w:val="100"/>
          <w:position w:val="0"/>
        </w:rPr>
        <w:t>决策者和代理人</w:t>
      </w:r>
    </w:p>
    <w:p>
      <w:pPr>
        <w:pStyle w:val="Style35"/>
        <w:keepNext w:val="0"/>
        <w:keepLines w:val="0"/>
        <w:widowControl w:val="0"/>
        <w:shd w:val="clear" w:color="auto" w:fill="auto"/>
        <w:bidi w:val="0"/>
        <w:spacing w:before="0" w:after="0" w:line="311" w:lineRule="exact"/>
        <w:ind w:left="0" w:right="0" w:firstLine="0"/>
        <w:jc w:val="left"/>
      </w:pPr>
      <w:r>
        <w:rPr>
          <w:color w:val="000000"/>
          <w:spacing w:val="0"/>
          <w:w w:val="100"/>
          <w:position w:val="0"/>
        </w:rPr>
        <w:t>代理人仅代表主要责任人行使决策权，不控制被投资方。投资方将被投资方相关活动的决策权委托给代理 人的，将该决策权视为自身直接持有。</w:t>
      </w:r>
    </w:p>
    <w:p>
      <w:pPr>
        <w:pStyle w:val="Style35"/>
        <w:keepNext w:val="0"/>
        <w:keepLines w:val="0"/>
        <w:widowControl w:val="0"/>
        <w:shd w:val="clear" w:color="auto" w:fill="auto"/>
        <w:bidi w:val="0"/>
        <w:spacing w:before="0" w:after="80" w:line="311" w:lineRule="exact"/>
        <w:ind w:left="0" w:right="0" w:firstLine="0"/>
        <w:jc w:val="left"/>
      </w:pPr>
      <w:r>
        <w:rPr>
          <w:color w:val="000000"/>
          <w:spacing w:val="0"/>
          <w:w w:val="100"/>
          <w:position w:val="0"/>
        </w:rPr>
        <w:t>在确定决策者是否为代理人时，公司综合考虑该决策者与被投资方以及其他投资方之间的关系。</w:t>
      </w:r>
    </w:p>
    <w:p>
      <w:pPr>
        <w:pStyle w:val="Style35"/>
        <w:keepNext w:val="0"/>
        <w:keepLines w:val="0"/>
        <w:widowControl w:val="0"/>
        <w:shd w:val="clear" w:color="auto" w:fill="auto"/>
        <w:tabs>
          <w:tab w:pos="373" w:val="left"/>
        </w:tabs>
        <w:bidi w:val="0"/>
        <w:spacing w:before="0" w:after="0" w:line="324" w:lineRule="auto"/>
        <w:ind w:left="0" w:right="0" w:firstLine="0"/>
        <w:jc w:val="left"/>
      </w:pPr>
      <w:bookmarkStart w:id="785" w:name="bookmark785"/>
      <w:r>
        <w:rPr>
          <w:rFonts w:ascii="Times New Roman" w:eastAsia="Times New Roman" w:hAnsi="Times New Roman" w:cs="Times New Roman"/>
          <w:color w:val="000000"/>
          <w:spacing w:val="0"/>
          <w:w w:val="100"/>
          <w:position w:val="0"/>
        </w:rPr>
        <w:t>1</w:t>
      </w:r>
      <w:bookmarkEnd w:id="785"/>
      <w:r>
        <w:rPr>
          <w:color w:val="000000"/>
          <w:spacing w:val="0"/>
          <w:w w:val="100"/>
          <w:position w:val="0"/>
        </w:rPr>
        <w:t>）</w:t>
        <w:tab/>
        <w:t>存在单独一方拥有实质性权利可以无条件罢免决策者的，该决策者为代理人。</w:t>
      </w:r>
    </w:p>
    <w:p>
      <w:pPr>
        <w:pStyle w:val="Style35"/>
        <w:keepNext w:val="0"/>
        <w:keepLines w:val="0"/>
        <w:widowControl w:val="0"/>
        <w:shd w:val="clear" w:color="auto" w:fill="auto"/>
        <w:tabs>
          <w:tab w:pos="392" w:val="left"/>
        </w:tabs>
        <w:bidi w:val="0"/>
        <w:spacing w:before="0" w:after="80" w:line="311" w:lineRule="exact"/>
        <w:ind w:left="0" w:right="0" w:firstLine="0"/>
        <w:jc w:val="left"/>
      </w:pPr>
      <w:bookmarkStart w:id="786" w:name="bookmark786"/>
      <w:r>
        <w:rPr>
          <w:rFonts w:ascii="Times New Roman" w:eastAsia="Times New Roman" w:hAnsi="Times New Roman" w:cs="Times New Roman"/>
          <w:color w:val="000000"/>
          <w:spacing w:val="0"/>
          <w:w w:val="100"/>
          <w:position w:val="0"/>
        </w:rPr>
        <w:t>2</w:t>
      </w:r>
      <w:bookmarkEnd w:id="786"/>
      <w:r>
        <w:rPr>
          <w:color w:val="000000"/>
          <w:spacing w:val="0"/>
          <w:w w:val="100"/>
          <w:position w:val="0"/>
        </w:rPr>
        <w:t>）</w:t>
        <w:tab/>
        <w:t>除</w:t>
      </w:r>
      <w:r>
        <w:rPr>
          <w:rFonts w:ascii="Times New Roman" w:eastAsia="Times New Roman" w:hAnsi="Times New Roman" w:cs="Times New Roman"/>
          <w:color w:val="000000"/>
          <w:spacing w:val="0"/>
          <w:w w:val="100"/>
          <w:position w:val="0"/>
        </w:rPr>
        <w:t>1</w:t>
      </w:r>
      <w:r>
        <w:rPr>
          <w:color w:val="000000"/>
          <w:spacing w:val="0"/>
          <w:w w:val="100"/>
          <w:position w:val="0"/>
        </w:rPr>
        <w:t>）以外的情况下，综合考虑决策者对被投资方的决策权范围、其他方享有的实质性权利、决策者的 薪酬水平、决策者因持有被投资方中的其他权益所承担可变回报的风险等相关因素进行判断。</w:t>
      </w:r>
    </w:p>
    <w:p>
      <w:pPr>
        <w:pStyle w:val="Style35"/>
        <w:keepNext w:val="0"/>
        <w:keepLines w:val="0"/>
        <w:widowControl w:val="0"/>
        <w:shd w:val="clear" w:color="auto" w:fill="auto"/>
        <w:bidi w:val="0"/>
        <w:spacing w:before="0" w:after="0" w:line="324" w:lineRule="auto"/>
        <w:ind w:left="0" w:right="0" w:firstLine="0"/>
        <w:jc w:val="left"/>
      </w:pPr>
      <w:r>
        <w:rPr>
          <w:rFonts w:ascii="Times New Roman" w:eastAsia="Times New Roman" w:hAnsi="Times New Roman" w:cs="Times New Roman"/>
          <w:color w:val="000000"/>
          <w:spacing w:val="0"/>
          <w:w w:val="100"/>
          <w:position w:val="0"/>
        </w:rPr>
        <w:t>6.4</w:t>
      </w:r>
      <w:r>
        <w:rPr>
          <w:color w:val="000000"/>
          <w:spacing w:val="0"/>
          <w:w w:val="100"/>
          <w:position w:val="0"/>
        </w:rPr>
        <w:t>投资性主体</w:t>
      </w:r>
    </w:p>
    <w:p>
      <w:pPr>
        <w:pStyle w:val="Style35"/>
        <w:keepNext w:val="0"/>
        <w:keepLines w:val="0"/>
        <w:widowControl w:val="0"/>
        <w:shd w:val="clear" w:color="auto" w:fill="auto"/>
        <w:bidi w:val="0"/>
        <w:spacing w:before="0" w:after="80" w:line="311" w:lineRule="exact"/>
        <w:ind w:left="0" w:right="0" w:firstLine="0"/>
        <w:jc w:val="left"/>
      </w:pPr>
      <w:r>
        <w:rPr>
          <w:color w:val="000000"/>
          <w:spacing w:val="0"/>
          <w:w w:val="100"/>
          <w:position w:val="0"/>
        </w:rPr>
        <w:t>当同时满足下列条件时，视为投资性主体：</w:t>
      </w:r>
    </w:p>
    <w:p>
      <w:pPr>
        <w:pStyle w:val="Style35"/>
        <w:keepNext w:val="0"/>
        <w:keepLines w:val="0"/>
        <w:widowControl w:val="0"/>
        <w:shd w:val="clear" w:color="auto" w:fill="auto"/>
        <w:tabs>
          <w:tab w:pos="373" w:val="left"/>
        </w:tabs>
        <w:bidi w:val="0"/>
        <w:spacing w:before="0" w:after="0" w:line="324" w:lineRule="auto"/>
        <w:ind w:left="0" w:right="0" w:firstLine="0"/>
        <w:jc w:val="left"/>
      </w:pPr>
      <w:bookmarkStart w:id="787" w:name="bookmark787"/>
      <w:r>
        <w:rPr>
          <w:rFonts w:ascii="Times New Roman" w:eastAsia="Times New Roman" w:hAnsi="Times New Roman" w:cs="Times New Roman"/>
          <w:color w:val="000000"/>
          <w:spacing w:val="0"/>
          <w:w w:val="100"/>
          <w:position w:val="0"/>
        </w:rPr>
        <w:t>1</w:t>
      </w:r>
      <w:bookmarkEnd w:id="787"/>
      <w:r>
        <w:rPr>
          <w:color w:val="000000"/>
          <w:spacing w:val="0"/>
          <w:w w:val="100"/>
          <w:position w:val="0"/>
        </w:rPr>
        <w:t>）</w:t>
        <w:tab/>
        <w:t>该公司是以向投资者提供投资管理服务为目的，从一个或多个投资者处获取资金；</w:t>
      </w:r>
    </w:p>
    <w:p>
      <w:pPr>
        <w:pStyle w:val="Style35"/>
        <w:keepNext w:val="0"/>
        <w:keepLines w:val="0"/>
        <w:widowControl w:val="0"/>
        <w:shd w:val="clear" w:color="auto" w:fill="auto"/>
        <w:tabs>
          <w:tab w:pos="392" w:val="left"/>
        </w:tabs>
        <w:bidi w:val="0"/>
        <w:spacing w:before="0" w:after="0" w:line="324" w:lineRule="auto"/>
        <w:ind w:left="0" w:right="0" w:firstLine="0"/>
        <w:jc w:val="left"/>
      </w:pPr>
      <w:bookmarkStart w:id="788" w:name="bookmark788"/>
      <w:r>
        <w:rPr>
          <w:rFonts w:ascii="Times New Roman" w:eastAsia="Times New Roman" w:hAnsi="Times New Roman" w:cs="Times New Roman"/>
          <w:color w:val="000000"/>
          <w:spacing w:val="0"/>
          <w:w w:val="100"/>
          <w:position w:val="0"/>
        </w:rPr>
        <w:t>2</w:t>
      </w:r>
      <w:bookmarkEnd w:id="788"/>
      <w:r>
        <w:rPr>
          <w:color w:val="000000"/>
          <w:spacing w:val="0"/>
          <w:w w:val="100"/>
          <w:position w:val="0"/>
        </w:rPr>
        <w:t>）</w:t>
        <w:tab/>
        <w:t>该公司的唯一经营目的，是通过资本增值、投资收益或两者兼有而让投资者获得回报；</w:t>
      </w:r>
    </w:p>
    <w:p>
      <w:pPr>
        <w:pStyle w:val="Style35"/>
        <w:keepNext w:val="0"/>
        <w:keepLines w:val="0"/>
        <w:widowControl w:val="0"/>
        <w:shd w:val="clear" w:color="auto" w:fill="auto"/>
        <w:tabs>
          <w:tab w:pos="392" w:val="left"/>
        </w:tabs>
        <w:bidi w:val="0"/>
        <w:spacing w:before="0" w:after="0" w:line="324" w:lineRule="auto"/>
        <w:ind w:left="0" w:right="0" w:firstLine="0"/>
        <w:jc w:val="left"/>
      </w:pPr>
      <w:bookmarkStart w:id="789" w:name="bookmark789"/>
      <w:r>
        <w:rPr>
          <w:rFonts w:ascii="Times New Roman" w:eastAsia="Times New Roman" w:hAnsi="Times New Roman" w:cs="Times New Roman"/>
          <w:color w:val="000000"/>
          <w:spacing w:val="0"/>
          <w:w w:val="100"/>
          <w:position w:val="0"/>
        </w:rPr>
        <w:t>3</w:t>
      </w:r>
      <w:bookmarkEnd w:id="789"/>
      <w:r>
        <w:rPr>
          <w:color w:val="000000"/>
          <w:spacing w:val="0"/>
          <w:w w:val="100"/>
          <w:position w:val="0"/>
        </w:rPr>
        <w:t>）</w:t>
        <w:tab/>
        <w:t>该公司按照公允价值对几乎所有投资的业绩进行考量和评价。</w:t>
      </w:r>
    </w:p>
    <w:p>
      <w:pPr>
        <w:pStyle w:val="Style35"/>
        <w:keepNext w:val="0"/>
        <w:keepLines w:val="0"/>
        <w:widowControl w:val="0"/>
        <w:shd w:val="clear" w:color="auto" w:fill="auto"/>
        <w:bidi w:val="0"/>
        <w:spacing w:before="0" w:after="80" w:line="311" w:lineRule="exact"/>
        <w:ind w:left="0" w:right="0" w:firstLine="0"/>
        <w:jc w:val="left"/>
      </w:pPr>
      <w:r>
        <w:rPr>
          <w:color w:val="000000"/>
          <w:spacing w:val="0"/>
          <w:w w:val="100"/>
          <w:position w:val="0"/>
        </w:rPr>
        <w:t>属于投资性主体的，通常情况下符合下列所有特征：</w:t>
      </w:r>
    </w:p>
    <w:p>
      <w:pPr>
        <w:pStyle w:val="Style35"/>
        <w:keepNext w:val="0"/>
        <w:keepLines w:val="0"/>
        <w:widowControl w:val="0"/>
        <w:shd w:val="clear" w:color="auto" w:fill="auto"/>
        <w:tabs>
          <w:tab w:pos="373" w:val="left"/>
        </w:tabs>
        <w:bidi w:val="0"/>
        <w:spacing w:before="0" w:after="0" w:line="324" w:lineRule="auto"/>
        <w:ind w:left="0" w:right="0" w:firstLine="0"/>
        <w:jc w:val="left"/>
      </w:pPr>
      <w:bookmarkStart w:id="790" w:name="bookmark790"/>
      <w:r>
        <w:rPr>
          <w:rFonts w:ascii="Times New Roman" w:eastAsia="Times New Roman" w:hAnsi="Times New Roman" w:cs="Times New Roman"/>
          <w:color w:val="000000"/>
          <w:spacing w:val="0"/>
          <w:w w:val="100"/>
          <w:position w:val="0"/>
        </w:rPr>
        <w:t>1</w:t>
      </w:r>
      <w:bookmarkEnd w:id="790"/>
      <w:r>
        <w:rPr>
          <w:color w:val="000000"/>
          <w:spacing w:val="0"/>
          <w:w w:val="100"/>
          <w:position w:val="0"/>
        </w:rPr>
        <w:t>）</w:t>
        <w:tab/>
        <w:t>拥有一个以上投资；</w:t>
      </w:r>
    </w:p>
    <w:p>
      <w:pPr>
        <w:pStyle w:val="Style35"/>
        <w:keepNext w:val="0"/>
        <w:keepLines w:val="0"/>
        <w:widowControl w:val="0"/>
        <w:shd w:val="clear" w:color="auto" w:fill="auto"/>
        <w:tabs>
          <w:tab w:pos="392" w:val="left"/>
        </w:tabs>
        <w:bidi w:val="0"/>
        <w:spacing w:before="0" w:after="0" w:line="324" w:lineRule="auto"/>
        <w:ind w:left="0" w:right="0" w:firstLine="0"/>
        <w:jc w:val="left"/>
      </w:pPr>
      <w:bookmarkStart w:id="791" w:name="bookmark791"/>
      <w:r>
        <w:rPr>
          <w:rFonts w:ascii="Times New Roman" w:eastAsia="Times New Roman" w:hAnsi="Times New Roman" w:cs="Times New Roman"/>
          <w:color w:val="000000"/>
          <w:spacing w:val="0"/>
          <w:w w:val="100"/>
          <w:position w:val="0"/>
        </w:rPr>
        <w:t>2</w:t>
      </w:r>
      <w:bookmarkEnd w:id="791"/>
      <w:r>
        <w:rPr>
          <w:color w:val="000000"/>
          <w:spacing w:val="0"/>
          <w:w w:val="100"/>
          <w:position w:val="0"/>
        </w:rPr>
        <w:t>）</w:t>
        <w:tab/>
        <w:t>拥有一个以上投资者；</w:t>
      </w:r>
    </w:p>
    <w:p>
      <w:pPr>
        <w:pStyle w:val="Style35"/>
        <w:keepNext w:val="0"/>
        <w:keepLines w:val="0"/>
        <w:widowControl w:val="0"/>
        <w:shd w:val="clear" w:color="auto" w:fill="auto"/>
        <w:tabs>
          <w:tab w:pos="392" w:val="left"/>
        </w:tabs>
        <w:bidi w:val="0"/>
        <w:spacing w:before="0" w:after="0" w:line="324" w:lineRule="auto"/>
        <w:ind w:left="0" w:right="0" w:firstLine="0"/>
        <w:jc w:val="left"/>
      </w:pPr>
      <w:bookmarkStart w:id="792" w:name="bookmark792"/>
      <w:r>
        <w:rPr>
          <w:rFonts w:ascii="Times New Roman" w:eastAsia="Times New Roman" w:hAnsi="Times New Roman" w:cs="Times New Roman"/>
          <w:color w:val="000000"/>
          <w:spacing w:val="0"/>
          <w:w w:val="100"/>
          <w:position w:val="0"/>
        </w:rPr>
        <w:t>3</w:t>
      </w:r>
      <w:bookmarkEnd w:id="792"/>
      <w:r>
        <w:rPr>
          <w:color w:val="000000"/>
          <w:spacing w:val="0"/>
          <w:w w:val="100"/>
          <w:position w:val="0"/>
        </w:rPr>
        <w:t>）</w:t>
        <w:tab/>
        <w:t>投资者不是该主体的关联方；</w:t>
      </w:r>
    </w:p>
    <w:p>
      <w:pPr>
        <w:pStyle w:val="Style35"/>
        <w:keepNext w:val="0"/>
        <w:keepLines w:val="0"/>
        <w:widowControl w:val="0"/>
        <w:shd w:val="clear" w:color="auto" w:fill="auto"/>
        <w:tabs>
          <w:tab w:pos="392" w:val="left"/>
        </w:tabs>
        <w:bidi w:val="0"/>
        <w:spacing w:before="0" w:after="0" w:line="324" w:lineRule="auto"/>
        <w:ind w:left="0" w:right="0" w:firstLine="0"/>
        <w:jc w:val="left"/>
      </w:pPr>
      <w:bookmarkStart w:id="793" w:name="bookmark793"/>
      <w:r>
        <w:rPr>
          <w:rFonts w:ascii="Times New Roman" w:eastAsia="Times New Roman" w:hAnsi="Times New Roman" w:cs="Times New Roman"/>
          <w:color w:val="000000"/>
          <w:spacing w:val="0"/>
          <w:w w:val="100"/>
          <w:position w:val="0"/>
        </w:rPr>
        <w:t>4</w:t>
      </w:r>
      <w:bookmarkEnd w:id="793"/>
      <w:r>
        <w:rPr>
          <w:color w:val="000000"/>
          <w:spacing w:val="0"/>
          <w:w w:val="100"/>
          <w:position w:val="0"/>
        </w:rPr>
        <w:t>）</w:t>
        <w:tab/>
        <w:t>其所有者权益以股权或类似权益方式存在。</w:t>
      </w:r>
    </w:p>
    <w:p>
      <w:pPr>
        <w:pStyle w:val="Style35"/>
        <w:keepNext w:val="0"/>
        <w:keepLines w:val="0"/>
        <w:widowControl w:val="0"/>
        <w:shd w:val="clear" w:color="auto" w:fill="auto"/>
        <w:bidi w:val="0"/>
        <w:spacing w:before="0" w:after="80" w:line="311" w:lineRule="exact"/>
        <w:ind w:left="0" w:right="0" w:firstLine="0"/>
        <w:jc w:val="left"/>
      </w:pPr>
      <w:r>
        <w:rPr>
          <w:color w:val="000000"/>
          <w:spacing w:val="0"/>
          <w:w w:val="100"/>
          <w:position w:val="0"/>
        </w:rPr>
        <w:t>如果母公司是投资性主体，则母公司仅将为其投资活动提供相关服务的子公司</w:t>
      </w:r>
      <w:r>
        <w:rPr>
          <w:rFonts w:ascii="Times New Roman" w:eastAsia="Times New Roman" w:hAnsi="Times New Roman" w:cs="Times New Roman"/>
          <w:color w:val="000000"/>
          <w:spacing w:val="0"/>
          <w:w w:val="100"/>
          <w:position w:val="0"/>
        </w:rPr>
        <w:t>（</w:t>
      </w:r>
      <w:r>
        <w:rPr>
          <w:color w:val="000000"/>
          <w:spacing w:val="0"/>
          <w:w w:val="100"/>
          <w:position w:val="0"/>
        </w:rPr>
        <w:t>如有</w:t>
      </w:r>
      <w:r>
        <w:rPr>
          <w:rFonts w:ascii="Times New Roman" w:eastAsia="Times New Roman" w:hAnsi="Times New Roman" w:cs="Times New Roman"/>
          <w:color w:val="000000"/>
          <w:spacing w:val="0"/>
          <w:w w:val="100"/>
          <w:position w:val="0"/>
        </w:rPr>
        <w:t>）</w:t>
      </w:r>
      <w:r>
        <w:rPr>
          <w:color w:val="000000"/>
          <w:spacing w:val="0"/>
          <w:w w:val="100"/>
          <w:position w:val="0"/>
        </w:rPr>
        <w:t>纳入合并范围并编制 合并财务报表；其他子公司不予以合并，母公司对其他子公司的投资按照公允价值计量且其变动计入当期 损益。</w:t>
      </w:r>
    </w:p>
    <w:p>
      <w:pPr>
        <w:pStyle w:val="Style35"/>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投资性主体的母公司本身不是投资性主体，则将其控制的全部主体，包括那些通过投资性主体所间接控制 的主体，纳入合并财务报表范围。</w:t>
      </w:r>
    </w:p>
    <w:p>
      <w:pPr>
        <w:pStyle w:val="Style32"/>
        <w:keepNext/>
        <w:keepLines/>
        <w:widowControl w:val="0"/>
        <w:shd w:val="clear" w:color="auto" w:fill="auto"/>
        <w:tabs>
          <w:tab w:pos="373" w:val="left"/>
        </w:tabs>
        <w:bidi w:val="0"/>
        <w:spacing w:before="0" w:after="300" w:line="326" w:lineRule="auto"/>
        <w:ind w:left="0" w:right="0" w:firstLine="0"/>
        <w:jc w:val="both"/>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7</w:t>
      </w:r>
      <w:bookmarkEnd w:id="796"/>
      <w:r>
        <w:rPr>
          <w:color w:val="000000"/>
          <w:spacing w:val="0"/>
          <w:w w:val="100"/>
          <w:position w:val="0"/>
        </w:rPr>
        <w:t>、</w:t>
        <w:tab/>
        <w:t>合营安排分类及共同经营会计处理方法</w:t>
      </w:r>
      <w:bookmarkEnd w:id="794"/>
      <w:bookmarkEnd w:id="795"/>
      <w:bookmarkEnd w:id="797"/>
    </w:p>
    <w:p>
      <w:pPr>
        <w:pStyle w:val="Style35"/>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rPr>
        <w:t>7.1</w:t>
      </w:r>
      <w:r>
        <w:rPr>
          <w:color w:val="000000"/>
          <w:spacing w:val="0"/>
          <w:w w:val="100"/>
          <w:position w:val="0"/>
        </w:rPr>
        <w:t>合营安排的分类</w:t>
      </w:r>
    </w:p>
    <w:p>
      <w:pPr>
        <w:pStyle w:val="Style35"/>
        <w:keepNext w:val="0"/>
        <w:keepLines w:val="0"/>
        <w:widowControl w:val="0"/>
        <w:shd w:val="clear" w:color="auto" w:fill="auto"/>
        <w:bidi w:val="0"/>
        <w:spacing w:before="0" w:after="60" w:line="312" w:lineRule="exact"/>
        <w:ind w:left="0" w:right="0" w:firstLine="0"/>
        <w:jc w:val="both"/>
      </w:pPr>
      <w:r>
        <w:rPr>
          <w:color w:val="000000"/>
          <w:spacing w:val="0"/>
          <w:w w:val="100"/>
          <w:position w:val="0"/>
        </w:rPr>
        <w:t>合营安排分为共同经营和合营企业。</w:t>
      </w:r>
    </w:p>
    <w:p>
      <w:pPr>
        <w:pStyle w:val="Style35"/>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rPr>
        <w:t>7.2</w:t>
      </w:r>
      <w:r>
        <w:rPr>
          <w:color w:val="000000"/>
          <w:spacing w:val="0"/>
          <w:w w:val="100"/>
          <w:position w:val="0"/>
        </w:rPr>
        <w:t>共同经营参与方的会计处理</w:t>
      </w:r>
    </w:p>
    <w:p>
      <w:pPr>
        <w:pStyle w:val="Style35"/>
        <w:keepNext w:val="0"/>
        <w:keepLines w:val="0"/>
        <w:widowControl w:val="0"/>
        <w:shd w:val="clear" w:color="auto" w:fill="auto"/>
        <w:bidi w:val="0"/>
        <w:spacing w:before="0" w:after="60" w:line="312" w:lineRule="exact"/>
        <w:ind w:left="0" w:right="0" w:firstLine="0"/>
        <w:jc w:val="both"/>
      </w:pPr>
      <w:r>
        <w:rPr>
          <w:color w:val="000000"/>
          <w:spacing w:val="0"/>
          <w:w w:val="100"/>
          <w:position w:val="0"/>
        </w:rPr>
        <w:t>合营方确认其与共同经营中利益份额相关的下列项目，并按照相关企业会计准则的规定进行会计处理：</w:t>
      </w:r>
    </w:p>
    <w:p>
      <w:pPr>
        <w:pStyle w:val="Style35"/>
        <w:keepNext w:val="0"/>
        <w:keepLines w:val="0"/>
        <w:widowControl w:val="0"/>
        <w:shd w:val="clear" w:color="auto" w:fill="auto"/>
        <w:tabs>
          <w:tab w:pos="373" w:val="left"/>
        </w:tabs>
        <w:bidi w:val="0"/>
        <w:spacing w:before="0" w:after="0" w:line="326" w:lineRule="auto"/>
        <w:ind w:left="0" w:right="0" w:firstLine="0"/>
        <w:jc w:val="both"/>
      </w:pPr>
      <w:bookmarkStart w:id="798" w:name="bookmark798"/>
      <w:r>
        <w:rPr>
          <w:rFonts w:ascii="Times New Roman" w:eastAsia="Times New Roman" w:hAnsi="Times New Roman" w:cs="Times New Roman"/>
          <w:color w:val="000000"/>
          <w:spacing w:val="0"/>
          <w:w w:val="100"/>
          <w:position w:val="0"/>
        </w:rPr>
        <w:t>1</w:t>
      </w:r>
      <w:bookmarkEnd w:id="798"/>
      <w:r>
        <w:rPr>
          <w:color w:val="000000"/>
          <w:spacing w:val="0"/>
          <w:w w:val="100"/>
          <w:position w:val="0"/>
        </w:rPr>
        <w:t>）</w:t>
        <w:tab/>
        <w:t>确认单独所持有的资产，以及按其份额确认共同持有的资产；</w:t>
      </w:r>
    </w:p>
    <w:p>
      <w:pPr>
        <w:pStyle w:val="Style35"/>
        <w:keepNext w:val="0"/>
        <w:keepLines w:val="0"/>
        <w:widowControl w:val="0"/>
        <w:shd w:val="clear" w:color="auto" w:fill="auto"/>
        <w:tabs>
          <w:tab w:pos="392" w:val="left"/>
        </w:tabs>
        <w:bidi w:val="0"/>
        <w:spacing w:before="0" w:after="0" w:line="326" w:lineRule="auto"/>
        <w:ind w:left="0" w:right="0" w:firstLine="0"/>
        <w:jc w:val="both"/>
      </w:pPr>
      <w:bookmarkStart w:id="799" w:name="bookmark799"/>
      <w:r>
        <w:rPr>
          <w:rFonts w:ascii="Times New Roman" w:eastAsia="Times New Roman" w:hAnsi="Times New Roman" w:cs="Times New Roman"/>
          <w:color w:val="000000"/>
          <w:spacing w:val="0"/>
          <w:w w:val="100"/>
          <w:position w:val="0"/>
        </w:rPr>
        <w:t>2</w:t>
      </w:r>
      <w:bookmarkEnd w:id="799"/>
      <w:r>
        <w:rPr>
          <w:color w:val="000000"/>
          <w:spacing w:val="0"/>
          <w:w w:val="100"/>
          <w:position w:val="0"/>
        </w:rPr>
        <w:t>）</w:t>
        <w:tab/>
        <w:t>确认单独所承担的负债，以及按其份额确认共同承担的负债；</w:t>
      </w:r>
    </w:p>
    <w:p>
      <w:pPr>
        <w:pStyle w:val="Style35"/>
        <w:keepNext w:val="0"/>
        <w:keepLines w:val="0"/>
        <w:widowControl w:val="0"/>
        <w:shd w:val="clear" w:color="auto" w:fill="auto"/>
        <w:tabs>
          <w:tab w:pos="392" w:val="left"/>
        </w:tabs>
        <w:bidi w:val="0"/>
        <w:spacing w:before="0" w:after="0" w:line="326" w:lineRule="auto"/>
        <w:ind w:left="0" w:right="0" w:firstLine="0"/>
        <w:jc w:val="both"/>
      </w:pPr>
      <w:bookmarkStart w:id="800" w:name="bookmark800"/>
      <w:r>
        <w:rPr>
          <w:rFonts w:ascii="Times New Roman" w:eastAsia="Times New Roman" w:hAnsi="Times New Roman" w:cs="Times New Roman"/>
          <w:color w:val="000000"/>
          <w:spacing w:val="0"/>
          <w:w w:val="100"/>
          <w:position w:val="0"/>
        </w:rPr>
        <w:t>3</w:t>
      </w:r>
      <w:bookmarkEnd w:id="800"/>
      <w:r>
        <w:rPr>
          <w:color w:val="000000"/>
          <w:spacing w:val="0"/>
          <w:w w:val="100"/>
          <w:position w:val="0"/>
        </w:rPr>
        <w:t>）</w:t>
        <w:tab/>
        <w:t>确认出售其享有的共同经营产出份额所产生的收入；</w:t>
      </w:r>
    </w:p>
    <w:p>
      <w:pPr>
        <w:pStyle w:val="Style35"/>
        <w:keepNext w:val="0"/>
        <w:keepLines w:val="0"/>
        <w:widowControl w:val="0"/>
        <w:shd w:val="clear" w:color="auto" w:fill="auto"/>
        <w:tabs>
          <w:tab w:pos="392" w:val="left"/>
        </w:tabs>
        <w:bidi w:val="0"/>
        <w:spacing w:before="0" w:after="0" w:line="326" w:lineRule="auto"/>
        <w:ind w:left="0" w:right="0" w:firstLine="0"/>
        <w:jc w:val="both"/>
      </w:pPr>
      <w:bookmarkStart w:id="801" w:name="bookmark801"/>
      <w:r>
        <w:rPr>
          <w:rFonts w:ascii="Times New Roman" w:eastAsia="Times New Roman" w:hAnsi="Times New Roman" w:cs="Times New Roman"/>
          <w:color w:val="000000"/>
          <w:spacing w:val="0"/>
          <w:w w:val="100"/>
          <w:position w:val="0"/>
        </w:rPr>
        <w:t>4</w:t>
      </w:r>
      <w:bookmarkEnd w:id="801"/>
      <w:r>
        <w:rPr>
          <w:color w:val="000000"/>
          <w:spacing w:val="0"/>
          <w:w w:val="100"/>
          <w:position w:val="0"/>
        </w:rPr>
        <w:t>）</w:t>
        <w:tab/>
        <w:t>按其份额确认共同经营因出售产出所产生的收入；</w:t>
      </w:r>
    </w:p>
    <w:p>
      <w:pPr>
        <w:pStyle w:val="Style35"/>
        <w:keepNext w:val="0"/>
        <w:keepLines w:val="0"/>
        <w:widowControl w:val="0"/>
        <w:shd w:val="clear" w:color="auto" w:fill="auto"/>
        <w:tabs>
          <w:tab w:pos="392" w:val="left"/>
        </w:tabs>
        <w:bidi w:val="0"/>
        <w:spacing w:before="0" w:after="0" w:line="326" w:lineRule="auto"/>
        <w:ind w:left="0" w:right="0" w:firstLine="0"/>
        <w:jc w:val="both"/>
      </w:pPr>
      <w:bookmarkStart w:id="802" w:name="bookmark802"/>
      <w:r>
        <w:rPr>
          <w:rFonts w:ascii="Times New Roman" w:eastAsia="Times New Roman" w:hAnsi="Times New Roman" w:cs="Times New Roman"/>
          <w:color w:val="000000"/>
          <w:spacing w:val="0"/>
          <w:w w:val="100"/>
          <w:position w:val="0"/>
        </w:rPr>
        <w:t>5</w:t>
      </w:r>
      <w:bookmarkEnd w:id="802"/>
      <w:r>
        <w:rPr>
          <w:color w:val="000000"/>
          <w:spacing w:val="0"/>
          <w:w w:val="100"/>
          <w:position w:val="0"/>
        </w:rPr>
        <w:t>）</w:t>
        <w:tab/>
        <w:t>确认单独所发生的费用，以及按其份额确认共同经营发生的费用。</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合营方向共同经营投出或出售资产等</w:t>
      </w:r>
      <w:r>
        <w:rPr>
          <w:rFonts w:ascii="Times New Roman" w:eastAsia="Times New Roman" w:hAnsi="Times New Roman" w:cs="Times New Roman"/>
          <w:color w:val="000000"/>
          <w:spacing w:val="0"/>
          <w:w w:val="100"/>
          <w:position w:val="0"/>
        </w:rPr>
        <w:t>（</w:t>
      </w:r>
      <w:r>
        <w:rPr>
          <w:color w:val="000000"/>
          <w:spacing w:val="0"/>
          <w:w w:val="100"/>
          <w:position w:val="0"/>
        </w:rPr>
        <w:t>该资产构成业务的除外</w:t>
      </w:r>
      <w:r>
        <w:rPr>
          <w:rFonts w:ascii="Times New Roman" w:eastAsia="Times New Roman" w:hAnsi="Times New Roman" w:cs="Times New Roman"/>
          <w:color w:val="000000"/>
          <w:spacing w:val="0"/>
          <w:w w:val="100"/>
          <w:position w:val="0"/>
        </w:rPr>
        <w:t>）</w:t>
      </w:r>
      <w:r>
        <w:rPr>
          <w:color w:val="000000"/>
          <w:spacing w:val="0"/>
          <w:w w:val="100"/>
          <w:position w:val="0"/>
        </w:rPr>
        <w:t>，在该资产等由共同经营出售给第三方之前, 仅确认因该交易产生的损益中归属于共同经营其他参与方的部分。投出或出售的资产发生符合《企业会计 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号——资产减值》等规定的资产减值损失的，合营方全额确认该损失。</w:t>
      </w:r>
    </w:p>
    <w:p>
      <w:pPr>
        <w:pStyle w:val="Style35"/>
        <w:keepNext w:val="0"/>
        <w:keepLines w:val="0"/>
        <w:widowControl w:val="0"/>
        <w:shd w:val="clear" w:color="auto" w:fill="auto"/>
        <w:bidi w:val="0"/>
        <w:spacing w:before="0" w:after="60" w:line="312" w:lineRule="exact"/>
        <w:ind w:left="0" w:right="0" w:firstLine="0"/>
        <w:jc w:val="both"/>
      </w:pPr>
      <w:r>
        <w:rPr>
          <w:color w:val="000000"/>
          <w:spacing w:val="0"/>
          <w:w w:val="100"/>
          <w:position w:val="0"/>
        </w:rPr>
        <w:t>合营方自共同经营购买资产等</w:t>
      </w:r>
      <w:r>
        <w:rPr>
          <w:rFonts w:ascii="Times New Roman" w:eastAsia="Times New Roman" w:hAnsi="Times New Roman" w:cs="Times New Roman"/>
          <w:color w:val="000000"/>
          <w:spacing w:val="0"/>
          <w:w w:val="100"/>
          <w:position w:val="0"/>
        </w:rPr>
        <w:t>（</w:t>
      </w:r>
      <w:r>
        <w:rPr>
          <w:color w:val="000000"/>
          <w:spacing w:val="0"/>
          <w:w w:val="100"/>
          <w:position w:val="0"/>
        </w:rPr>
        <w:t>该资产构成业务的除外</w:t>
      </w:r>
      <w:r>
        <w:rPr>
          <w:rFonts w:ascii="Times New Roman" w:eastAsia="Times New Roman" w:hAnsi="Times New Roman" w:cs="Times New Roman"/>
          <w:color w:val="000000"/>
          <w:spacing w:val="0"/>
          <w:w w:val="100"/>
          <w:position w:val="0"/>
        </w:rPr>
        <w:t>）</w:t>
      </w:r>
      <w:r>
        <w:rPr>
          <w:color w:val="000000"/>
          <w:spacing w:val="0"/>
          <w:w w:val="100"/>
          <w:position w:val="0"/>
        </w:rPr>
        <w:t>，在将该资产等出售给第三方之前，仅确认因该交 易产生的损益中归属于共同经营其他参与方的部分。购入的资产发生符合《企业会计准则第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 减值》等规定的资产减值损失的，合营方按其承担的份额确认该部分损失。</w:t>
      </w:r>
    </w:p>
    <w:p>
      <w:pPr>
        <w:pStyle w:val="Style35"/>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对共同经营不享有共同控制的参与方，如果享有该共同经营相关资产且承担该共同经营相关负债的，按照 上述方法进行会计处理；否则，按照相关企业会计准则的规定进行会计处理。</w:t>
      </w:r>
    </w:p>
    <w:p>
      <w:pPr>
        <w:pStyle w:val="Style32"/>
        <w:keepNext/>
        <w:keepLines/>
        <w:widowControl w:val="0"/>
        <w:shd w:val="clear" w:color="auto" w:fill="auto"/>
        <w:tabs>
          <w:tab w:pos="378" w:val="left"/>
        </w:tabs>
        <w:bidi w:val="0"/>
        <w:spacing w:before="0" w:after="220" w:line="326" w:lineRule="auto"/>
        <w:ind w:left="0" w:right="0" w:firstLine="0"/>
        <w:jc w:val="both"/>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8</w:t>
      </w:r>
      <w:bookmarkEnd w:id="805"/>
      <w:r>
        <w:rPr>
          <w:color w:val="000000"/>
          <w:spacing w:val="0"/>
          <w:w w:val="100"/>
          <w:position w:val="0"/>
        </w:rPr>
        <w:t>、</w:t>
        <w:tab/>
        <w:t>现金及现金等价物的确定标准</w:t>
      </w:r>
      <w:bookmarkEnd w:id="803"/>
      <w:bookmarkEnd w:id="804"/>
      <w:bookmarkEnd w:id="806"/>
    </w:p>
    <w:p>
      <w:pPr>
        <w:pStyle w:val="Style3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列示于现金流量表中的现金是指库存现金及可随时用于支付的存款，现金等价物是指持有的期限短（一般 指从购买日起三个月内到期）、流动性强、易于转换为已知金额现金及价值变动风险很小的投资。</w:t>
      </w:r>
    </w:p>
    <w:p>
      <w:pPr>
        <w:pStyle w:val="Style32"/>
        <w:keepNext/>
        <w:keepLines/>
        <w:widowControl w:val="0"/>
        <w:shd w:val="clear" w:color="auto" w:fill="auto"/>
        <w:tabs>
          <w:tab w:pos="378" w:val="left"/>
        </w:tabs>
        <w:bidi w:val="0"/>
        <w:spacing w:before="0" w:after="300" w:line="326" w:lineRule="auto"/>
        <w:ind w:left="0" w:right="0" w:firstLine="0"/>
        <w:jc w:val="both"/>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9</w:t>
      </w:r>
      <w:bookmarkEnd w:id="809"/>
      <w:r>
        <w:rPr>
          <w:color w:val="000000"/>
          <w:spacing w:val="0"/>
          <w:w w:val="100"/>
          <w:position w:val="0"/>
        </w:rPr>
        <w:t>、</w:t>
        <w:tab/>
        <w:t>外币业务和外币报表折算</w:t>
      </w:r>
      <w:bookmarkEnd w:id="807"/>
      <w:bookmarkEnd w:id="808"/>
      <w:bookmarkEnd w:id="810"/>
    </w:p>
    <w:p>
      <w:pPr>
        <w:pStyle w:val="Style35"/>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rPr>
        <w:t>9.1</w:t>
      </w:r>
      <w:r>
        <w:rPr>
          <w:color w:val="000000"/>
          <w:spacing w:val="0"/>
          <w:w w:val="100"/>
          <w:position w:val="0"/>
        </w:rPr>
        <w:t>外币业务</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外币业务按业务发生日的即期汇率将外币金额折算为人民币入账。</w:t>
      </w:r>
    </w:p>
    <w:p>
      <w:pPr>
        <w:pStyle w:val="Style35"/>
        <w:keepNext w:val="0"/>
        <w:keepLines w:val="0"/>
        <w:widowControl w:val="0"/>
        <w:shd w:val="clear" w:color="auto" w:fill="auto"/>
        <w:bidi w:val="0"/>
        <w:spacing w:before="0" w:after="60" w:line="312" w:lineRule="exact"/>
        <w:ind w:left="0" w:right="0" w:firstLine="0"/>
        <w:jc w:val="both"/>
      </w:pPr>
      <w:r>
        <w:rPr>
          <w:color w:val="000000"/>
          <w:spacing w:val="0"/>
          <w:w w:val="100"/>
          <w:position w:val="0"/>
        </w:rPr>
        <w:t>于资产负债表日，外币货币性项目采用资产负债表日的即期汇率折算为人民币，所产生的折算差额除了为 购建或生产符合资本化条件的资产而借入的外币借款产生的汇兑差额按资本化的原则处理外，直接计入当 期损益。以历史成本计量的外币非货币性项目，于资产负债表日采用交易发生日的即期汇率折算。</w:t>
      </w:r>
    </w:p>
    <w:p>
      <w:pPr>
        <w:pStyle w:val="Style35"/>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rPr>
        <w:t xml:space="preserve">9.2 </w:t>
      </w:r>
      <w:r>
        <w:rPr>
          <w:color w:val="000000"/>
          <w:spacing w:val="0"/>
          <w:w w:val="100"/>
          <w:position w:val="0"/>
        </w:rPr>
        <w:t>外币财务报表的折算</w:t>
      </w:r>
    </w:p>
    <w:p>
      <w:pPr>
        <w:pStyle w:val="Style35"/>
        <w:keepNext w:val="0"/>
        <w:keepLines w:val="0"/>
        <w:widowControl w:val="0"/>
        <w:shd w:val="clear" w:color="auto" w:fill="auto"/>
        <w:bidi w:val="0"/>
        <w:spacing w:before="0" w:after="140" w:line="312" w:lineRule="exact"/>
        <w:ind w:left="0" w:right="0" w:firstLine="0"/>
        <w:jc w:val="both"/>
      </w:pPr>
      <w:r>
        <w:rPr>
          <w:color w:val="000000"/>
          <w:spacing w:val="0"/>
          <w:w w:val="100"/>
          <w:position w:val="0"/>
        </w:rPr>
        <w:t>以非记账本位币编制的资产负债表中的资产和负债项目，采用资产负债表日的即期汇率折算成记账本位 币，所有者权益中除未分配利润项目外，其他项目采用发生时的即期汇率折算。以非记账本位币编制的利 润表中的收入与费用项目，采用交易发生日的即期汇率折算成记账本位币。上述折算产生的外币报表折算 差额，在其他综合收益中核算。以非记账本位币编制的现金流量表中各项目的现金流量采用现金流量发生 日的即期汇率折算成记账本位币。汇率变动对现金的影响额，在现金流量表中单独列示。</w:t>
      </w:r>
    </w:p>
    <w:p>
      <w:pPr>
        <w:pStyle w:val="Style32"/>
        <w:keepNext/>
        <w:keepLines/>
        <w:widowControl w:val="0"/>
        <w:shd w:val="clear" w:color="auto" w:fill="auto"/>
        <w:bidi w:val="0"/>
        <w:spacing w:before="0" w:after="280" w:line="314" w:lineRule="exact"/>
        <w:ind w:left="0" w:right="0" w:firstLine="0"/>
        <w:jc w:val="both"/>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11"/>
      <w:bookmarkEnd w:id="812"/>
      <w:bookmarkEnd w:id="814"/>
    </w:p>
    <w:p>
      <w:pPr>
        <w:pStyle w:val="Style3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10.1</w:t>
      </w:r>
      <w:r>
        <w:rPr>
          <w:color w:val="000000"/>
          <w:spacing w:val="0"/>
          <w:w w:val="100"/>
          <w:position w:val="0"/>
        </w:rPr>
        <w:t>金融工具的确认和终止确认</w:t>
      </w:r>
    </w:p>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本公司于成为金融工具合同的一方时确认一项金融资产或金融负债。</w:t>
      </w:r>
    </w:p>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金融资产满足下列条件之一的，终止确认：</w:t>
      </w:r>
    </w:p>
    <w:p>
      <w:pPr>
        <w:pStyle w:val="Style35"/>
        <w:keepNext w:val="0"/>
        <w:keepLines w:val="0"/>
        <w:widowControl w:val="0"/>
        <w:numPr>
          <w:ilvl w:val="0"/>
          <w:numId w:val="11"/>
        </w:numPr>
        <w:shd w:val="clear" w:color="auto" w:fill="auto"/>
        <w:tabs>
          <w:tab w:pos="373" w:val="left"/>
        </w:tabs>
        <w:bidi w:val="0"/>
        <w:spacing w:before="0" w:after="0" w:line="314" w:lineRule="exact"/>
        <w:ind w:left="0" w:right="0" w:firstLine="0"/>
        <w:jc w:val="both"/>
      </w:pPr>
      <w:bookmarkStart w:id="815" w:name="bookmark815"/>
      <w:bookmarkEnd w:id="815"/>
      <w:r>
        <w:rPr>
          <w:color w:val="000000"/>
          <w:spacing w:val="0"/>
          <w:w w:val="100"/>
          <w:position w:val="0"/>
        </w:rPr>
        <w:t>收取该金融资产现金流量的合同权利终止；</w:t>
      </w:r>
    </w:p>
    <w:p>
      <w:pPr>
        <w:pStyle w:val="Style35"/>
        <w:keepNext w:val="0"/>
        <w:keepLines w:val="0"/>
        <w:widowControl w:val="0"/>
        <w:numPr>
          <w:ilvl w:val="0"/>
          <w:numId w:val="11"/>
        </w:numPr>
        <w:shd w:val="clear" w:color="auto" w:fill="auto"/>
        <w:tabs>
          <w:tab w:pos="392" w:val="left"/>
        </w:tabs>
        <w:bidi w:val="0"/>
        <w:spacing w:before="0" w:after="0" w:line="326" w:lineRule="exact"/>
        <w:ind w:left="0" w:right="0" w:firstLine="0"/>
        <w:jc w:val="both"/>
      </w:pPr>
      <w:bookmarkStart w:id="816" w:name="bookmark816"/>
      <w:bookmarkEnd w:id="816"/>
      <w:r>
        <w:rPr>
          <w:color w:val="000000"/>
          <w:spacing w:val="0"/>
          <w:w w:val="100"/>
          <w:position w:val="0"/>
        </w:rPr>
        <w:t>该金融资产已转移，且符合《企业会计准则第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号一金融资产转移》规定的金融资产终止确认条件。 金融负债的现时义务全部或部分已经解除的，终止确认该金融负债或其一部分。</w:t>
      </w:r>
    </w:p>
    <w:p>
      <w:pPr>
        <w:pStyle w:val="Style3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10.</w:t>
      </w:r>
      <w:r>
        <w:rPr>
          <w:rFonts w:ascii="Times New Roman" w:eastAsia="Times New Roman" w:hAnsi="Times New Roman" w:cs="Times New Roman"/>
          <w:color w:val="000000"/>
          <w:spacing w:val="0"/>
          <w:w w:val="100"/>
          <w:position w:val="0"/>
        </w:rPr>
        <w:t>2</w:t>
      </w:r>
      <w:r>
        <w:rPr>
          <w:color w:val="000000"/>
          <w:spacing w:val="0"/>
          <w:w w:val="100"/>
          <w:position w:val="0"/>
        </w:rPr>
        <w:t>金融资产的分类</w:t>
      </w:r>
    </w:p>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金融资产于初始确认时分类为：以公允价值计量且其变动计入当期损益的金融资产、应收款项、可供出售 金融资产和持有至到期投资。金融资产的分类取决于本公司对金融资产的持有意图和持有能力。</w:t>
      </w:r>
    </w:p>
    <w:p>
      <w:pPr>
        <w:pStyle w:val="Style35"/>
        <w:keepNext w:val="0"/>
        <w:keepLines w:val="0"/>
        <w:widowControl w:val="0"/>
        <w:numPr>
          <w:ilvl w:val="0"/>
          <w:numId w:val="13"/>
        </w:numPr>
        <w:shd w:val="clear" w:color="auto" w:fill="auto"/>
        <w:tabs>
          <w:tab w:pos="430" w:val="left"/>
        </w:tabs>
        <w:bidi w:val="0"/>
        <w:spacing w:before="0" w:after="0" w:line="314" w:lineRule="exact"/>
        <w:ind w:left="0" w:right="0" w:firstLine="0"/>
        <w:jc w:val="both"/>
      </w:pPr>
      <w:bookmarkStart w:id="817" w:name="bookmark817"/>
      <w:bookmarkEnd w:id="817"/>
      <w:r>
        <w:rPr>
          <w:color w:val="000000"/>
          <w:spacing w:val="0"/>
          <w:w w:val="100"/>
          <w:position w:val="0"/>
        </w:rPr>
        <w:t>以公允价值计量且其变动计入当期损益的金融资产</w:t>
      </w:r>
    </w:p>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以公允价值计量且其变动计入当期损益的金融资产包括持有目的为短期内出售的金融资产，该资产在资产 负债表中以交易性金融资产列示。</w:t>
      </w:r>
    </w:p>
    <w:p>
      <w:pPr>
        <w:pStyle w:val="Style35"/>
        <w:keepNext w:val="0"/>
        <w:keepLines w:val="0"/>
        <w:widowControl w:val="0"/>
        <w:numPr>
          <w:ilvl w:val="0"/>
          <w:numId w:val="13"/>
        </w:numPr>
        <w:shd w:val="clear" w:color="auto" w:fill="auto"/>
        <w:tabs>
          <w:tab w:pos="430" w:val="left"/>
        </w:tabs>
        <w:bidi w:val="0"/>
        <w:spacing w:before="0" w:after="0" w:line="314" w:lineRule="exact"/>
        <w:ind w:left="0" w:right="0" w:firstLine="0"/>
        <w:jc w:val="both"/>
      </w:pPr>
      <w:bookmarkStart w:id="818" w:name="bookmark818"/>
      <w:bookmarkEnd w:id="818"/>
      <w:r>
        <w:rPr>
          <w:color w:val="000000"/>
          <w:spacing w:val="0"/>
          <w:w w:val="100"/>
          <w:position w:val="0"/>
        </w:rPr>
        <w:t>应收款项</w:t>
      </w:r>
    </w:p>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应收款项是指在活跃市场中没有报价、回收金额固定或可确定的非衍生金融资产，包括应收账款、其他应 收款和长期应收款等。</w:t>
      </w:r>
    </w:p>
    <w:p>
      <w:pPr>
        <w:pStyle w:val="Style35"/>
        <w:keepNext w:val="0"/>
        <w:keepLines w:val="0"/>
        <w:widowControl w:val="0"/>
        <w:numPr>
          <w:ilvl w:val="0"/>
          <w:numId w:val="13"/>
        </w:numPr>
        <w:shd w:val="clear" w:color="auto" w:fill="auto"/>
        <w:tabs>
          <w:tab w:pos="430" w:val="left"/>
        </w:tabs>
        <w:bidi w:val="0"/>
        <w:spacing w:before="0" w:after="0" w:line="314" w:lineRule="exact"/>
        <w:ind w:left="0" w:right="0" w:firstLine="0"/>
        <w:jc w:val="both"/>
      </w:pPr>
      <w:bookmarkStart w:id="819" w:name="bookmark819"/>
      <w:bookmarkEnd w:id="819"/>
      <w:r>
        <w:rPr>
          <w:color w:val="000000"/>
          <w:spacing w:val="0"/>
          <w:w w:val="100"/>
          <w:position w:val="0"/>
        </w:rPr>
        <w:t>可供出售金融资产</w:t>
      </w:r>
    </w:p>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可供出售金融资产包括初始确认时即被指定为可供出售的非衍生金融资产及未被划分为其他类的金融资 产。自资产负债表日起</w:t>
      </w:r>
      <w:r>
        <w:rPr>
          <w:rFonts w:ascii="Times New Roman" w:eastAsia="Times New Roman" w:hAnsi="Times New Roman" w:cs="Times New Roman"/>
          <w:color w:val="000000"/>
          <w:spacing w:val="0"/>
          <w:w w:val="100"/>
          <w:position w:val="0"/>
        </w:rPr>
        <w:t>12</w:t>
      </w:r>
      <w:r>
        <w:rPr>
          <w:color w:val="000000"/>
          <w:spacing w:val="0"/>
          <w:w w:val="100"/>
          <w:position w:val="0"/>
        </w:rPr>
        <w:t>个月内将出售的可供出售金融资产在资产负债表中列示为一年内到期的非流动资 产。</w:t>
      </w:r>
    </w:p>
    <w:p>
      <w:pPr>
        <w:pStyle w:val="Style35"/>
        <w:keepNext w:val="0"/>
        <w:keepLines w:val="0"/>
        <w:widowControl w:val="0"/>
        <w:numPr>
          <w:ilvl w:val="0"/>
          <w:numId w:val="13"/>
        </w:numPr>
        <w:shd w:val="clear" w:color="auto" w:fill="auto"/>
        <w:tabs>
          <w:tab w:pos="430" w:val="left"/>
        </w:tabs>
        <w:bidi w:val="0"/>
        <w:spacing w:before="0" w:after="0" w:line="314" w:lineRule="exact"/>
        <w:ind w:left="0" w:right="0" w:firstLine="0"/>
        <w:jc w:val="both"/>
      </w:pPr>
      <w:bookmarkStart w:id="820" w:name="bookmark820"/>
      <w:bookmarkEnd w:id="820"/>
      <w:r>
        <w:rPr>
          <w:color w:val="000000"/>
          <w:spacing w:val="0"/>
          <w:w w:val="100"/>
          <w:position w:val="0"/>
        </w:rPr>
        <w:t>持有至到期投资</w:t>
      </w:r>
    </w:p>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持有至到期投资是指到期日固定、回收金额固定或可确定，且管理层有明确意图和能力持有至到期的非衍 生金融资产。自资产负债表日起</w:t>
      </w:r>
      <w:r>
        <w:rPr>
          <w:rFonts w:ascii="Times New Roman" w:eastAsia="Times New Roman" w:hAnsi="Times New Roman" w:cs="Times New Roman"/>
          <w:color w:val="000000"/>
          <w:spacing w:val="0"/>
          <w:w w:val="100"/>
          <w:position w:val="0"/>
        </w:rPr>
        <w:t>12</w:t>
      </w:r>
      <w:r>
        <w:rPr>
          <w:color w:val="000000"/>
          <w:spacing w:val="0"/>
          <w:w w:val="100"/>
          <w:position w:val="0"/>
        </w:rPr>
        <w:t>个月内到期的持有至到期投资在资产负债表中列示为一年内到期的非流 动资产。</w:t>
      </w:r>
    </w:p>
    <w:p>
      <w:pPr>
        <w:pStyle w:val="Style35"/>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 xml:space="preserve">10.3 </w:t>
      </w:r>
      <w:r>
        <w:rPr>
          <w:color w:val="000000"/>
          <w:spacing w:val="0"/>
          <w:w w:val="100"/>
          <w:position w:val="0"/>
        </w:rPr>
        <w:t>金融资产的计量</w:t>
      </w:r>
    </w:p>
    <w:p>
      <w:pPr>
        <w:pStyle w:val="Style35"/>
        <w:keepNext w:val="0"/>
        <w:keepLines w:val="0"/>
        <w:widowControl w:val="0"/>
        <w:shd w:val="clear" w:color="auto" w:fill="auto"/>
        <w:bidi w:val="0"/>
        <w:spacing w:before="0" w:after="0" w:line="311" w:lineRule="exact"/>
        <w:ind w:left="0" w:right="0" w:firstLine="0"/>
        <w:jc w:val="both"/>
      </w:pPr>
      <w:r>
        <w:rPr>
          <w:color w:val="000000"/>
          <w:spacing w:val="0"/>
          <w:w w:val="100"/>
          <w:position w:val="0"/>
        </w:rPr>
        <w:t>金融资产于本公司成为金融工具合同的一方时，按公允价值在资产负债表内确认。以公允价值计量且其变 动计入当期损益的金融资产，取得时发生的相关交易费用直接计入当期损益。其他金融资产的相关交易费 用计入初始确认金额。</w:t>
      </w:r>
    </w:p>
    <w:p>
      <w:pPr>
        <w:pStyle w:val="Style35"/>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以公允价值计量且其变动计入当期损益的金融资产和可供出售金融资产按照公允价值进行后续计量，但在 活跃市场中没有报价且其公允价值不能可靠计量的权益工具投资，按照成本计量；应收款项以及持有至到 期投资采用实际利率法，以摊余成本计量。</w:t>
      </w:r>
    </w:p>
    <w:p>
      <w:pPr>
        <w:pStyle w:val="Style35"/>
        <w:keepNext w:val="0"/>
        <w:keepLines w:val="0"/>
        <w:widowControl w:val="0"/>
        <w:shd w:val="clear" w:color="auto" w:fill="auto"/>
        <w:bidi w:val="0"/>
        <w:spacing w:before="0" w:after="0" w:line="331" w:lineRule="exact"/>
        <w:ind w:left="0" w:right="0" w:firstLine="0"/>
        <w:jc w:val="both"/>
      </w:pPr>
      <w:r>
        <w:rPr>
          <w:color w:val="000000"/>
          <w:spacing w:val="0"/>
          <w:w w:val="100"/>
          <w:position w:val="0"/>
        </w:rPr>
        <w:t>以公允价值计量且其变动计入当期损益的金融资产的公允价值变动计入公允价值变动损益；在资产持有期 间所取得的利息或现金股利以及在处置时产生的处置损益，计入当期损益。</w:t>
      </w:r>
    </w:p>
    <w:p>
      <w:pPr>
        <w:pStyle w:val="Style35"/>
        <w:keepNext w:val="0"/>
        <w:keepLines w:val="0"/>
        <w:widowControl w:val="0"/>
        <w:shd w:val="clear" w:color="auto" w:fill="auto"/>
        <w:bidi w:val="0"/>
        <w:spacing w:before="0" w:after="0" w:line="311" w:lineRule="exact"/>
        <w:ind w:left="0" w:right="0" w:firstLine="0"/>
        <w:jc w:val="both"/>
      </w:pPr>
      <w:r>
        <w:rPr>
          <w:color w:val="000000"/>
          <w:spacing w:val="0"/>
          <w:w w:val="100"/>
          <w:position w:val="0"/>
        </w:rPr>
        <w:t>除减值损失及外币货币性金融资产形成的汇兑损益外，可供出售金融资产公允价值变动计入股东权益，待 该金融资产终止确认时，原直接计入权益的公允价值变动累计额转入当期损益。可供出售债务工具投资在 持有期间按实际利率法计算利息，计入投资收益；可供出售权益工具投资的现金股利，于被投资单位宣告 发放股利时计入投资收益。</w:t>
      </w:r>
    </w:p>
    <w:p>
      <w:pPr>
        <w:pStyle w:val="Style35"/>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10.4</w:t>
      </w:r>
      <w:r>
        <w:rPr>
          <w:color w:val="000000"/>
          <w:spacing w:val="0"/>
          <w:w w:val="100"/>
          <w:position w:val="0"/>
        </w:rPr>
        <w:t>金融资产转移的确认依据和计量方法</w:t>
      </w:r>
    </w:p>
    <w:p>
      <w:pPr>
        <w:pStyle w:val="Style35"/>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公司已将金融资产所有权上几乎所有的风险和报酬转移给转入方的，终止确认该金融资产；保留了金融资 产所有权上几乎所有的风险和报酬的，不终止确认该金融资产。</w:t>
      </w:r>
    </w:p>
    <w:p>
      <w:pPr>
        <w:pStyle w:val="Style35"/>
        <w:keepNext w:val="0"/>
        <w:keepLines w:val="0"/>
        <w:widowControl w:val="0"/>
        <w:shd w:val="clear" w:color="auto" w:fill="auto"/>
        <w:bidi w:val="0"/>
        <w:spacing w:before="0" w:after="0" w:line="311" w:lineRule="exact"/>
        <w:ind w:left="0" w:right="0" w:firstLine="0"/>
        <w:jc w:val="both"/>
      </w:pPr>
      <w:r>
        <w:rPr>
          <w:color w:val="000000"/>
          <w:spacing w:val="0"/>
          <w:w w:val="100"/>
          <w:position w:val="0"/>
        </w:rPr>
        <w:t>金融资产整体转移满足终止确认条件的，将下列两项金额的差额计入当期损益：</w:t>
      </w:r>
    </w:p>
    <w:p>
      <w:pPr>
        <w:pStyle w:val="Style35"/>
        <w:keepNext w:val="0"/>
        <w:keepLines w:val="0"/>
        <w:widowControl w:val="0"/>
        <w:numPr>
          <w:ilvl w:val="0"/>
          <w:numId w:val="15"/>
        </w:numPr>
        <w:shd w:val="clear" w:color="auto" w:fill="auto"/>
        <w:tabs>
          <w:tab w:pos="373" w:val="left"/>
        </w:tabs>
        <w:bidi w:val="0"/>
        <w:spacing w:before="0" w:after="0" w:line="311" w:lineRule="exact"/>
        <w:ind w:left="0" w:right="0" w:firstLine="0"/>
        <w:jc w:val="both"/>
      </w:pPr>
      <w:bookmarkStart w:id="821" w:name="bookmark821"/>
      <w:bookmarkEnd w:id="821"/>
      <w:r>
        <w:rPr>
          <w:color w:val="000000"/>
          <w:spacing w:val="0"/>
          <w:w w:val="100"/>
          <w:position w:val="0"/>
        </w:rPr>
        <w:t>所转移金融资产的账面价值；</w:t>
      </w:r>
    </w:p>
    <w:p>
      <w:pPr>
        <w:pStyle w:val="Style35"/>
        <w:keepNext w:val="0"/>
        <w:keepLines w:val="0"/>
        <w:widowControl w:val="0"/>
        <w:numPr>
          <w:ilvl w:val="0"/>
          <w:numId w:val="15"/>
        </w:numPr>
        <w:shd w:val="clear" w:color="auto" w:fill="auto"/>
        <w:tabs>
          <w:tab w:pos="392" w:val="left"/>
        </w:tabs>
        <w:bidi w:val="0"/>
        <w:spacing w:before="0" w:after="0" w:line="311" w:lineRule="exact"/>
        <w:ind w:left="0" w:right="0" w:firstLine="0"/>
        <w:jc w:val="both"/>
      </w:pPr>
      <w:bookmarkStart w:id="822" w:name="bookmark822"/>
      <w:bookmarkEnd w:id="822"/>
      <w:r>
        <w:rPr>
          <w:color w:val="000000"/>
          <w:spacing w:val="0"/>
          <w:w w:val="100"/>
          <w:position w:val="0"/>
        </w:rPr>
        <w:t xml:space="preserve">因转移而收到的对价，与原直接计入所有者权益的公允价值变动累计额(涉及转移的金融资产为可供 </w:t>
      </w:r>
      <w:r>
        <w:rPr>
          <w:color w:val="000000"/>
          <w:spacing w:val="0"/>
          <w:w w:val="100"/>
          <w:position w:val="0"/>
        </w:rPr>
        <w:t>出售金融资产的情形）之和。</w:t>
      </w:r>
    </w:p>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因金融资产转移获得了新金融资产或承担了新金融负债的，在转移日按照公允价值确认该金融资产或金融 负债（包括看涨期权、看跌期权、担保负债、远期合同、互换等），并将该金融资产扣除金融负债后的净 额作为上述对价的组成部分。</w:t>
      </w:r>
    </w:p>
    <w:p>
      <w:pPr>
        <w:pStyle w:val="Style35"/>
        <w:keepNext w:val="0"/>
        <w:keepLines w:val="0"/>
        <w:widowControl w:val="0"/>
        <w:shd w:val="clear" w:color="auto" w:fill="auto"/>
        <w:bidi w:val="0"/>
        <w:spacing w:before="0" w:after="80" w:line="313" w:lineRule="exact"/>
        <w:ind w:left="0" w:right="0" w:firstLine="0"/>
        <w:jc w:val="both"/>
      </w:pPr>
      <w:r>
        <w:rPr>
          <w:color w:val="000000"/>
          <w:spacing w:val="0"/>
          <w:w w:val="100"/>
          <w:position w:val="0"/>
        </w:rPr>
        <w:t>公司与金融资产转入方签订服务合同提供相关服务的（包括收取该金融资产的现金流量，并将所收取的现 金流量交付给指定的资金保管机构等），就该服务合同确认一项服务资产或服务负债。服务负债应当按照 公允价值进行初始计量，并作为上述对价的组成部分。</w:t>
      </w:r>
    </w:p>
    <w:p>
      <w:pPr>
        <w:pStyle w:val="Style35"/>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rPr>
        <w:t>10.5</w:t>
      </w:r>
      <w:r>
        <w:rPr>
          <w:color w:val="000000"/>
          <w:spacing w:val="0"/>
          <w:w w:val="100"/>
          <w:position w:val="0"/>
        </w:rPr>
        <w:t>金融负债的分类</w:t>
      </w:r>
    </w:p>
    <w:p>
      <w:pPr>
        <w:pStyle w:val="Style35"/>
        <w:keepNext w:val="0"/>
        <w:keepLines w:val="0"/>
        <w:widowControl w:val="0"/>
        <w:shd w:val="clear" w:color="auto" w:fill="auto"/>
        <w:bidi w:val="0"/>
        <w:spacing w:before="0" w:after="80" w:line="313" w:lineRule="exact"/>
        <w:ind w:left="0" w:right="0" w:firstLine="0"/>
        <w:jc w:val="both"/>
      </w:pPr>
      <w:r>
        <w:rPr>
          <w:color w:val="000000"/>
          <w:spacing w:val="0"/>
          <w:w w:val="100"/>
          <w:position w:val="0"/>
        </w:rPr>
        <w:t>金融负债于初始确认时分类为：以公允价值计量且其变动计入当期损益的金融负债和其他金融负债。以公 允价值计量且其变动计入当期损益的金融负债，包括交易性金融负债和初始确认时指定为以公允价值计量 且其变动计入当期损益的金融负债。</w:t>
      </w:r>
    </w:p>
    <w:p>
      <w:pPr>
        <w:pStyle w:val="Style35"/>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rPr>
        <w:t>10.6</w:t>
      </w:r>
      <w:r>
        <w:rPr>
          <w:color w:val="000000"/>
          <w:spacing w:val="0"/>
          <w:w w:val="100"/>
          <w:position w:val="0"/>
        </w:rPr>
        <w:t>金融负债的计量</w:t>
      </w:r>
    </w:p>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金融负债于本公司成为金融工具合同的一方时，按公允价值在资产负债表内确认。以公允价值计量且其变 动计入当期损益的金融负债，取得时发生的相关交易费用直接计入当期损益；其他金融负债的相关交易费 用计入初始确认金额。</w:t>
      </w:r>
    </w:p>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以公允价值计量且其变动计入当期损益的金融负债，按照公允价值后续计量，且不扣除将来结清金融负债 时可能发生的交易费用。</w:t>
      </w:r>
    </w:p>
    <w:p>
      <w:pPr>
        <w:pStyle w:val="Style35"/>
        <w:keepNext w:val="0"/>
        <w:keepLines w:val="0"/>
        <w:widowControl w:val="0"/>
        <w:shd w:val="clear" w:color="auto" w:fill="auto"/>
        <w:bidi w:val="0"/>
        <w:spacing w:before="0" w:after="80" w:line="313" w:lineRule="exact"/>
        <w:ind w:left="0" w:right="0" w:firstLine="0"/>
        <w:jc w:val="both"/>
      </w:pPr>
      <w:r>
        <w:rPr>
          <w:color w:val="000000"/>
          <w:spacing w:val="0"/>
          <w:w w:val="100"/>
          <w:position w:val="0"/>
        </w:rPr>
        <w:t>其他金融负债，采用实际利率法，按照摊余成本进行后续计量。</w:t>
      </w:r>
    </w:p>
    <w:p>
      <w:pPr>
        <w:pStyle w:val="Style35"/>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rPr>
        <w:t>10.7</w:t>
      </w:r>
      <w:r>
        <w:rPr>
          <w:color w:val="000000"/>
          <w:spacing w:val="0"/>
          <w:w w:val="100"/>
          <w:position w:val="0"/>
        </w:rPr>
        <w:t>金融资产和金融负债的公允价值的确定方法</w:t>
      </w:r>
    </w:p>
    <w:p>
      <w:pPr>
        <w:pStyle w:val="Style35"/>
        <w:keepNext w:val="0"/>
        <w:keepLines w:val="0"/>
        <w:widowControl w:val="0"/>
        <w:shd w:val="clear" w:color="auto" w:fill="auto"/>
        <w:bidi w:val="0"/>
        <w:spacing w:before="0" w:after="80" w:line="313" w:lineRule="exact"/>
        <w:ind w:left="0" w:right="0" w:firstLine="0"/>
        <w:jc w:val="both"/>
      </w:pPr>
      <w:r>
        <w:rPr>
          <w:color w:val="000000"/>
          <w:spacing w:val="0"/>
          <w:w w:val="100"/>
          <w:position w:val="0"/>
        </w:rPr>
        <w:t>存在活跃市场的金融资产或金融负债，采用活跃市场中的报价确定其公允价值。金融工具不存在活跃市场 的，采用估值技术确定其公允价值，估值技术包括参考熟悉情况并自愿交易的各方最近进行的市场交易中 使用的价格、参照实质上相同的其他金融工具的当前公允价值、现金流量折现法和期权定价模型等。</w:t>
      </w:r>
    </w:p>
    <w:p>
      <w:pPr>
        <w:pStyle w:val="Style35"/>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rPr>
        <w:t>10.8</w:t>
      </w:r>
      <w:r>
        <w:rPr>
          <w:color w:val="000000"/>
          <w:spacing w:val="0"/>
          <w:w w:val="100"/>
          <w:position w:val="0"/>
        </w:rPr>
        <w:t>金融资产和金融负债的公允价值的确定方法</w:t>
      </w:r>
    </w:p>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除以公允价值计量且其变动计入当期损益的金融资产外，本公司于资产负债表日对金融资产的账面价值进 行检查，如果有客观证据表明某项金融资产发生减值的，计提减值准备。</w:t>
      </w:r>
    </w:p>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以摊余成本计量的金融资产发生减值时，按预计未来现金流量</w:t>
      </w:r>
      <w:r>
        <w:rPr>
          <w:rFonts w:ascii="Times New Roman" w:eastAsia="Times New Roman" w:hAnsi="Times New Roman" w:cs="Times New Roman"/>
          <w:color w:val="000000"/>
          <w:spacing w:val="0"/>
          <w:w w:val="100"/>
          <w:position w:val="0"/>
        </w:rPr>
        <w:t>（</w:t>
      </w:r>
      <w:r>
        <w:rPr>
          <w:color w:val="000000"/>
          <w:spacing w:val="0"/>
          <w:w w:val="100"/>
          <w:position w:val="0"/>
        </w:rPr>
        <w:t>不包括尚未发生的未来信用损失</w:t>
      </w:r>
      <w:r>
        <w:rPr>
          <w:rFonts w:ascii="Times New Roman" w:eastAsia="Times New Roman" w:hAnsi="Times New Roman" w:cs="Times New Roman"/>
          <w:color w:val="000000"/>
          <w:spacing w:val="0"/>
          <w:w w:val="100"/>
          <w:position w:val="0"/>
        </w:rPr>
        <w:t>）</w:t>
      </w:r>
      <w:r>
        <w:rPr>
          <w:color w:val="000000"/>
          <w:spacing w:val="0"/>
          <w:w w:val="100"/>
          <w:position w:val="0"/>
        </w:rPr>
        <w:t>现值低于 账面价值的差额，计提减值准备。如果有客观证据表明该金融资产价值已恢复，且客观上与确认该损失后 发生的事项有关，原确认的减值损失予以转回，计入当期损益。</w:t>
      </w:r>
    </w:p>
    <w:p>
      <w:pPr>
        <w:pStyle w:val="Style3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当可供出售金融资产的公允价值发生较大幅度或非暂时性下降，原直接计入所有者权益的因公允价值下降 形成的累计损失计入减值损失。对已确认减值损失的可供出售债务工具投资，在期后公允价值上升且客观 上与确认原减值损失确认后发生的事项有关的，原确认的减值损失予以转回，计入当期损益。对已确认减 值损失的可供出售权益工具投资，在期后公允价值上升且客观上与确认原减值损失后发生的事项有关的， 原确认的减值损失予以转回，直接计入所有者权益。在活跃市场中没有报价且其公允价值不能可靠计量的 权益工具投资发生的减值损失，如果在以后期间价值得以恢复，也不予转回。</w:t>
      </w:r>
    </w:p>
    <w:p>
      <w:pPr>
        <w:pStyle w:val="Style35"/>
        <w:keepNext w:val="0"/>
        <w:keepLines w:val="0"/>
        <w:widowControl w:val="0"/>
        <w:shd w:val="clear" w:color="auto" w:fill="auto"/>
        <w:bidi w:val="0"/>
        <w:spacing w:before="0" w:after="260" w:line="326" w:lineRule="auto"/>
        <w:ind w:left="0" w:right="0" w:firstLine="0"/>
        <w:jc w:val="both"/>
      </w:pPr>
      <w:bookmarkStart w:id="823" w:name="bookmark823"/>
      <w:r>
        <w:rPr>
          <w:rFonts w:ascii="Times New Roman" w:eastAsia="Times New Roman" w:hAnsi="Times New Roman" w:cs="Times New Roman"/>
          <w:b/>
          <w:bCs/>
          <w:color w:val="000000"/>
          <w:spacing w:val="0"/>
          <w:w w:val="100"/>
          <w:position w:val="0"/>
        </w:rPr>
        <w:t>1</w:t>
      </w:r>
      <w:bookmarkEnd w:id="823"/>
      <w:r>
        <w:rPr>
          <w:rFonts w:ascii="Times New Roman" w:eastAsia="Times New Roman" w:hAnsi="Times New Roman" w:cs="Times New Roman"/>
          <w:b/>
          <w:bCs/>
          <w:color w:val="000000"/>
          <w:spacing w:val="0"/>
          <w:w w:val="100"/>
          <w:position w:val="0"/>
        </w:rPr>
        <w:t>1</w:t>
      </w:r>
      <w:r>
        <w:rPr>
          <w:b/>
          <w:bCs/>
          <w:color w:val="000000"/>
          <w:spacing w:val="0"/>
          <w:w w:val="100"/>
          <w:position w:val="0"/>
        </w:rPr>
        <w:t>、应收款项</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）单项金额重大并单独计提坏账准备的应收款项</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应收款项余额前五名。</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根据该款项预计未来现金流量现值低于其账面价值的差额， 单独进行减值测试，计提坏账准备。</w:t>
            </w:r>
          </w:p>
        </w:tc>
      </w:tr>
    </w:tbl>
    <w:p>
      <w:pPr>
        <w:pStyle w:val="Style32"/>
        <w:keepNext/>
        <w:keepLines/>
        <w:widowControl w:val="0"/>
        <w:numPr>
          <w:ilvl w:val="0"/>
          <w:numId w:val="17"/>
        </w:numPr>
        <w:shd w:val="clear" w:color="auto" w:fill="auto"/>
        <w:bidi w:val="0"/>
        <w:spacing w:before="0" w:after="320" w:line="240" w:lineRule="auto"/>
        <w:ind w:left="0" w:right="0" w:firstLine="140"/>
        <w:jc w:val="left"/>
      </w:pPr>
      <w:bookmarkStart w:id="824" w:name="bookmark824"/>
      <w:bookmarkStart w:id="825" w:name="bookmark825"/>
      <w:bookmarkStart w:id="826" w:name="bookmark826"/>
      <w:bookmarkStart w:id="827" w:name="bookmark827"/>
      <w:bookmarkEnd w:id="826"/>
      <w:r>
        <w:rPr>
          <w:color w:val="000000"/>
          <w:spacing w:val="0"/>
          <w:w w:val="100"/>
          <w:position w:val="0"/>
        </w:rPr>
        <w:t>按信用风险特征组合计提坏账准备的应收款项</w:t>
      </w:r>
      <w:bookmarkEnd w:id="824"/>
      <w:bookmarkEnd w:id="825"/>
      <w:bookmarkEnd w:id="827"/>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性质组合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17"/>
        </w:numPr>
        <w:shd w:val="clear" w:color="auto" w:fill="auto"/>
        <w:bidi w:val="0"/>
        <w:spacing w:before="0" w:after="320" w:line="240" w:lineRule="auto"/>
        <w:ind w:left="0" w:right="0" w:firstLine="140"/>
        <w:jc w:val="left"/>
      </w:pPr>
      <w:bookmarkStart w:id="828" w:name="bookmark828"/>
      <w:bookmarkStart w:id="829" w:name="bookmark829"/>
      <w:bookmarkStart w:id="830" w:name="bookmark830"/>
      <w:bookmarkStart w:id="831" w:name="bookmark831"/>
      <w:bookmarkEnd w:id="830"/>
      <w:r>
        <w:rPr>
          <w:color w:val="000000"/>
          <w:spacing w:val="0"/>
          <w:w w:val="100"/>
          <w:position w:val="0"/>
        </w:rPr>
        <w:t>单项金额不重大但单独计提坏账准备的应收款项</w:t>
      </w:r>
      <w:bookmarkEnd w:id="828"/>
      <w:bookmarkEnd w:id="829"/>
      <w:bookmarkEnd w:id="831"/>
    </w:p>
    <w:tbl>
      <w:tblPr>
        <w:tblOverlap w:val="never"/>
        <w:jc w:val="center"/>
        <w:tblLayout w:type="fixed"/>
      </w:tblPr>
      <w:tblGrid>
        <w:gridCol w:w="4790"/>
        <w:gridCol w:w="4795"/>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对于单项金额不重大但单项计提坏账准备的应收款项，当存 在客观证据表明本公司将无法按应收款项的原有条款收回所 有款项时，确认相应的坏账准备。</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根据该款项预计未来现金流量现值低于其账面价值的差额， 单独进行减值测试，计提坏账准备。</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left"/>
      </w:pPr>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832"/>
      <w:bookmarkEnd w:id="833"/>
      <w:bookmarkEnd w:id="834"/>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28"/>
        <w:keepNext w:val="0"/>
        <w:keepLines w:val="0"/>
        <w:widowControl w:val="0"/>
        <w:numPr>
          <w:ilvl w:val="0"/>
          <w:numId w:val="19"/>
        </w:numPr>
        <w:shd w:val="clear" w:color="auto" w:fill="auto"/>
        <w:tabs>
          <w:tab w:pos="402" w:val="left"/>
        </w:tabs>
        <w:bidi w:val="0"/>
        <w:spacing w:before="0" w:after="0" w:line="313" w:lineRule="exact"/>
        <w:ind w:left="0" w:right="0" w:firstLine="0"/>
        <w:jc w:val="left"/>
      </w:pPr>
      <w:bookmarkStart w:id="835" w:name="bookmark835"/>
      <w:bookmarkEnd w:id="835"/>
      <w:r>
        <w:rPr>
          <w:color w:val="000000"/>
          <w:spacing w:val="0"/>
          <w:w w:val="100"/>
          <w:position w:val="0"/>
        </w:rPr>
        <w:t>存货的类别</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存货包括原材料、在产品、产成品和周转材料等，按成本与可变现净值孰低列示。</w:t>
      </w:r>
    </w:p>
    <w:p>
      <w:pPr>
        <w:pStyle w:val="Style28"/>
        <w:keepNext w:val="0"/>
        <w:keepLines w:val="0"/>
        <w:widowControl w:val="0"/>
        <w:numPr>
          <w:ilvl w:val="0"/>
          <w:numId w:val="19"/>
        </w:numPr>
        <w:shd w:val="clear" w:color="auto" w:fill="auto"/>
        <w:tabs>
          <w:tab w:pos="402" w:val="left"/>
        </w:tabs>
        <w:bidi w:val="0"/>
        <w:spacing w:before="0" w:after="0" w:line="313" w:lineRule="exact"/>
        <w:ind w:left="0" w:right="0" w:firstLine="0"/>
        <w:jc w:val="left"/>
      </w:pPr>
      <w:bookmarkStart w:id="836" w:name="bookmark836"/>
      <w:bookmarkEnd w:id="836"/>
      <w:r>
        <w:rPr>
          <w:color w:val="000000"/>
          <w:spacing w:val="0"/>
          <w:w w:val="100"/>
          <w:position w:val="0"/>
        </w:rPr>
        <w:t>发出存货的计价方法</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存货发出时的成本按加权平均法核算，产成品和在产品成本包括原材料、直接人工以及在正常生产能力下按照一定方法分配 的制造费用。周转材料包括低值易耗品和包装物等。</w:t>
      </w:r>
    </w:p>
    <w:p>
      <w:pPr>
        <w:pStyle w:val="Style28"/>
        <w:keepNext w:val="0"/>
        <w:keepLines w:val="0"/>
        <w:widowControl w:val="0"/>
        <w:numPr>
          <w:ilvl w:val="0"/>
          <w:numId w:val="19"/>
        </w:numPr>
        <w:shd w:val="clear" w:color="auto" w:fill="auto"/>
        <w:tabs>
          <w:tab w:pos="402" w:val="left"/>
        </w:tabs>
        <w:bidi w:val="0"/>
        <w:spacing w:before="0" w:after="0" w:line="313" w:lineRule="exact"/>
        <w:ind w:left="0" w:right="0" w:firstLine="0"/>
        <w:jc w:val="left"/>
      </w:pPr>
      <w:bookmarkStart w:id="837" w:name="bookmark837"/>
      <w:bookmarkEnd w:id="837"/>
      <w:r>
        <w:rPr>
          <w:color w:val="000000"/>
          <w:spacing w:val="0"/>
          <w:w w:val="100"/>
          <w:position w:val="0"/>
        </w:rPr>
        <w:t>确定不同类别存货可变现净值的依据</w:t>
      </w:r>
    </w:p>
    <w:p>
      <w:pPr>
        <w:pStyle w:val="Style28"/>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存货成本高于其可变现净值的，计提存货跌价准备，计入当期损益。可变现净值，是指在日常活动中，存货的估计售价 减去至完工时估计将要发生的成本、估计的销售费用以及相关税费后的金额。公司确定存货的可变现净值，以取得的确凿证 据为基础，并且考虑持有存货的目的、资产负债表日后事项的影响等因素。</w:t>
      </w:r>
    </w:p>
    <w:p>
      <w:pPr>
        <w:pStyle w:val="Style28"/>
        <w:keepNext w:val="0"/>
        <w:keepLines w:val="0"/>
        <w:widowControl w:val="0"/>
        <w:shd w:val="clear" w:color="auto" w:fill="auto"/>
        <w:bidi w:val="0"/>
        <w:spacing w:before="0" w:line="313" w:lineRule="exact"/>
        <w:ind w:left="0" w:right="0" w:firstLine="300"/>
        <w:jc w:val="both"/>
      </w:pPr>
      <w:r>
        <w:rPr>
          <w:color w:val="000000"/>
          <w:spacing w:val="0"/>
          <w:w w:val="100"/>
          <w:position w:val="0"/>
        </w:rPr>
        <w:t>为生产而持有的材料等，用其生产的产成品的可变现净值高于成本的，该材料仍然按照成本计量；材料价格的下降表明 产成品的可变现净值低于成本的，该材料按照可变现净值计量。</w:t>
      </w:r>
    </w:p>
    <w:p>
      <w:pPr>
        <w:pStyle w:val="Style28"/>
        <w:keepNext w:val="0"/>
        <w:keepLines w:val="0"/>
        <w:widowControl w:val="0"/>
        <w:shd w:val="clear" w:color="auto" w:fill="auto"/>
        <w:bidi w:val="0"/>
        <w:spacing w:before="0" w:after="80" w:line="307" w:lineRule="exact"/>
        <w:ind w:left="0" w:right="0" w:firstLine="300"/>
        <w:jc w:val="both"/>
      </w:pPr>
      <w:r>
        <w:rPr>
          <w:color w:val="000000"/>
          <w:spacing w:val="0"/>
          <w:w w:val="100"/>
          <w:position w:val="0"/>
        </w:rPr>
        <w:t>为执行销售合同或者劳务合同而持有的存货，其可变现净值以合同价格为基础计算。持有存货的数量多于销售合同订购 数量的，超出部分的存货的可变现净值以一般销售价格为基础计算</w:t>
      </w:r>
    </w:p>
    <w:p>
      <w:pPr>
        <w:pStyle w:val="Style28"/>
        <w:keepNext w:val="0"/>
        <w:keepLines w:val="0"/>
        <w:widowControl w:val="0"/>
        <w:numPr>
          <w:ilvl w:val="0"/>
          <w:numId w:val="19"/>
        </w:numPr>
        <w:shd w:val="clear" w:color="auto" w:fill="auto"/>
        <w:tabs>
          <w:tab w:pos="406" w:val="left"/>
        </w:tabs>
        <w:bidi w:val="0"/>
        <w:spacing w:before="0" w:after="0" w:line="360" w:lineRule="auto"/>
        <w:ind w:left="0" w:right="0" w:firstLine="0"/>
        <w:jc w:val="both"/>
      </w:pPr>
      <w:bookmarkStart w:id="838" w:name="bookmark838"/>
      <w:bookmarkEnd w:id="838"/>
      <w:r>
        <w:rPr>
          <w:color w:val="000000"/>
          <w:spacing w:val="0"/>
          <w:w w:val="100"/>
          <w:position w:val="0"/>
        </w:rPr>
        <w:t>存货的盘存制度</w:t>
      </w:r>
    </w:p>
    <w:p>
      <w:pPr>
        <w:pStyle w:val="Style28"/>
        <w:keepNext w:val="0"/>
        <w:keepLines w:val="0"/>
        <w:widowControl w:val="0"/>
        <w:shd w:val="clear" w:color="auto" w:fill="auto"/>
        <w:bidi w:val="0"/>
        <w:spacing w:before="0" w:after="80" w:line="307" w:lineRule="exact"/>
        <w:ind w:left="0" w:right="0" w:firstLine="0"/>
        <w:jc w:val="both"/>
      </w:pPr>
      <w:r>
        <w:rPr>
          <w:color w:val="000000"/>
          <w:spacing w:val="0"/>
          <w:w w:val="100"/>
          <w:position w:val="0"/>
        </w:rPr>
        <w:t>存货盘存制度采用永续盘存制。</w:t>
      </w:r>
    </w:p>
    <w:p>
      <w:pPr>
        <w:pStyle w:val="Style28"/>
        <w:keepNext w:val="0"/>
        <w:keepLines w:val="0"/>
        <w:widowControl w:val="0"/>
        <w:numPr>
          <w:ilvl w:val="0"/>
          <w:numId w:val="19"/>
        </w:numPr>
        <w:shd w:val="clear" w:color="auto" w:fill="auto"/>
        <w:tabs>
          <w:tab w:pos="406" w:val="left"/>
        </w:tabs>
        <w:bidi w:val="0"/>
        <w:spacing w:before="0" w:after="0" w:line="360" w:lineRule="auto"/>
        <w:ind w:left="0" w:right="0" w:firstLine="0"/>
        <w:jc w:val="both"/>
      </w:pPr>
      <w:bookmarkStart w:id="839" w:name="bookmark839"/>
      <w:bookmarkEnd w:id="839"/>
      <w:r>
        <w:rPr>
          <w:color w:val="000000"/>
          <w:spacing w:val="0"/>
          <w:w w:val="100"/>
          <w:position w:val="0"/>
        </w:rPr>
        <w:t>低值易耗品和包装物的摊销方法</w:t>
      </w:r>
    </w:p>
    <w:p>
      <w:pPr>
        <w:pStyle w:val="Style28"/>
        <w:keepNext w:val="0"/>
        <w:keepLines w:val="0"/>
        <w:widowControl w:val="0"/>
        <w:shd w:val="clear" w:color="auto" w:fill="auto"/>
        <w:bidi w:val="0"/>
        <w:spacing w:before="0" w:after="380" w:line="307" w:lineRule="exact"/>
        <w:ind w:left="0" w:right="0" w:firstLine="0"/>
        <w:jc w:val="both"/>
      </w:pPr>
      <w:r>
        <w:rPr>
          <w:color w:val="000000"/>
          <w:spacing w:val="0"/>
          <w:w w:val="100"/>
          <w:position w:val="0"/>
        </w:rPr>
        <w:t>低值易耗品在领用时采用一次摊销法核算成本。包装物在领用时采用一次转销法核算成本。</w:t>
      </w:r>
    </w:p>
    <w:p>
      <w:pPr>
        <w:pStyle w:val="Style32"/>
        <w:keepNext/>
        <w:keepLines/>
        <w:widowControl w:val="0"/>
        <w:shd w:val="clear" w:color="auto" w:fill="auto"/>
        <w:tabs>
          <w:tab w:pos="473" w:val="left"/>
        </w:tabs>
        <w:bidi w:val="0"/>
        <w:spacing w:before="0" w:after="300" w:line="326" w:lineRule="auto"/>
        <w:ind w:left="0" w:right="0" w:firstLine="0"/>
        <w:jc w:val="both"/>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1</w:t>
      </w:r>
      <w:bookmarkEnd w:id="842"/>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40"/>
      <w:bookmarkEnd w:id="841"/>
      <w:bookmarkEnd w:id="843"/>
    </w:p>
    <w:p>
      <w:pPr>
        <w:pStyle w:val="Style32"/>
        <w:keepNext/>
        <w:keepLines/>
        <w:widowControl w:val="0"/>
        <w:shd w:val="clear" w:color="auto" w:fill="auto"/>
        <w:tabs>
          <w:tab w:pos="473" w:val="left"/>
        </w:tabs>
        <w:bidi w:val="0"/>
        <w:spacing w:before="0" w:after="300" w:line="326" w:lineRule="auto"/>
        <w:ind w:left="0" w:right="0" w:firstLine="0"/>
        <w:jc w:val="both"/>
      </w:pPr>
      <w:bookmarkStart w:id="840" w:name="bookmark840"/>
      <w:bookmarkStart w:id="841" w:name="bookmark841"/>
      <w:bookmarkStart w:id="844" w:name="bookmark844"/>
      <w:bookmarkStart w:id="845" w:name="bookmark845"/>
      <w:r>
        <w:rPr>
          <w:rFonts w:ascii="Times New Roman" w:eastAsia="Times New Roman" w:hAnsi="Times New Roman" w:cs="Times New Roman"/>
          <w:color w:val="000000"/>
          <w:spacing w:val="0"/>
          <w:w w:val="100"/>
          <w:position w:val="0"/>
        </w:rPr>
        <w:t>1</w:t>
      </w:r>
      <w:bookmarkEnd w:id="844"/>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40"/>
      <w:bookmarkEnd w:id="841"/>
      <w:bookmarkEnd w:id="845"/>
    </w:p>
    <w:p>
      <w:pPr>
        <w:pStyle w:val="Style35"/>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rPr>
        <w:t>14.</w:t>
      </w:r>
      <w:r>
        <w:rPr>
          <w:rFonts w:ascii="Times New Roman" w:eastAsia="Times New Roman" w:hAnsi="Times New Roman" w:cs="Times New Roman"/>
          <w:color w:val="000000"/>
          <w:spacing w:val="0"/>
          <w:w w:val="100"/>
          <w:position w:val="0"/>
        </w:rPr>
        <w:t>1</w:t>
      </w:r>
      <w:r>
        <w:rPr>
          <w:color w:val="000000"/>
          <w:spacing w:val="0"/>
          <w:w w:val="100"/>
          <w:position w:val="0"/>
        </w:rPr>
        <w:t>共同控制、重大影响的判断标准</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按照相关约定对某项安排所共有的控制，并且该安排的相关活动必须经过分享控制权的参与方一致同意后 才能决策，则视为共同控制。如果存在两个或两个以上的参与方组合能够集体控制某项安排的，不视为共 同控制。</w:t>
      </w:r>
    </w:p>
    <w:p>
      <w:pPr>
        <w:pStyle w:val="Style35"/>
        <w:keepNext w:val="0"/>
        <w:keepLines w:val="0"/>
        <w:widowControl w:val="0"/>
        <w:shd w:val="clear" w:color="auto" w:fill="auto"/>
        <w:bidi w:val="0"/>
        <w:spacing w:before="0" w:after="80" w:line="312" w:lineRule="exact"/>
        <w:ind w:left="0" w:right="0" w:firstLine="0"/>
        <w:jc w:val="both"/>
      </w:pPr>
      <w:r>
        <w:rPr>
          <w:color w:val="000000"/>
          <w:spacing w:val="0"/>
          <w:w w:val="100"/>
          <w:position w:val="0"/>
        </w:rPr>
        <w:t>对被投资单位的财务和经营政策有参与决策的权力，但并不能够控制或者与其他方一起共同控制这些政策 的制定，则视为对被投资单位实施重大影响。</w:t>
      </w:r>
    </w:p>
    <w:p>
      <w:pPr>
        <w:pStyle w:val="Style35"/>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rPr>
        <w:t>14.</w:t>
      </w:r>
      <w:r>
        <w:rPr>
          <w:rFonts w:ascii="Times New Roman" w:eastAsia="Times New Roman" w:hAnsi="Times New Roman" w:cs="Times New Roman"/>
          <w:color w:val="000000"/>
          <w:spacing w:val="0"/>
          <w:w w:val="100"/>
          <w:position w:val="0"/>
        </w:rPr>
        <w:t>2</w:t>
      </w:r>
      <w:r>
        <w:rPr>
          <w:color w:val="000000"/>
          <w:spacing w:val="0"/>
          <w:w w:val="100"/>
          <w:position w:val="0"/>
        </w:rPr>
        <w:t>初始投资成本确定</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企业合并形成的长期股权投资，按照本附注</w:t>
      </w:r>
      <w:r>
        <w:rPr>
          <w:rFonts w:ascii="Times New Roman" w:eastAsia="Times New Roman" w:hAnsi="Times New Roman" w:cs="Times New Roman"/>
          <w:color w:val="000000"/>
          <w:spacing w:val="0"/>
          <w:w w:val="100"/>
          <w:position w:val="0"/>
        </w:rPr>
        <w:t>“3.5</w:t>
      </w:r>
      <w:r>
        <w:rPr>
          <w:color w:val="000000"/>
          <w:spacing w:val="0"/>
          <w:w w:val="100"/>
          <w:position w:val="0"/>
        </w:rPr>
        <w:t>同一控制下和非同一控制下企业合并的会计处理方法''的相 关内容确认初始投资成本；除企业合并形成的长期股权投资以外，其他方式取得的长期股权投资，按照下 述方法确认其初始投资成本：</w:t>
      </w:r>
    </w:p>
    <w:p>
      <w:pPr>
        <w:pStyle w:val="Style35"/>
        <w:keepNext w:val="0"/>
        <w:keepLines w:val="0"/>
        <w:widowControl w:val="0"/>
        <w:numPr>
          <w:ilvl w:val="0"/>
          <w:numId w:val="21"/>
        </w:numPr>
        <w:shd w:val="clear" w:color="auto" w:fill="auto"/>
        <w:tabs>
          <w:tab w:pos="386" w:val="left"/>
        </w:tabs>
        <w:bidi w:val="0"/>
        <w:spacing w:before="0" w:after="0" w:line="312" w:lineRule="exact"/>
        <w:ind w:left="0" w:right="0" w:firstLine="0"/>
        <w:jc w:val="both"/>
      </w:pPr>
      <w:bookmarkStart w:id="846" w:name="bookmark846"/>
      <w:bookmarkEnd w:id="846"/>
      <w:r>
        <w:rPr>
          <w:color w:val="000000"/>
          <w:spacing w:val="0"/>
          <w:w w:val="100"/>
          <w:position w:val="0"/>
        </w:rPr>
        <w:t>以支付现金取得的长期股权投资，应当按照实际支付的购买价款作为初始投资成本。初始投资成本包 括与取得长期股权投资直接相关的费用、税金及其他必要支出。</w:t>
      </w:r>
    </w:p>
    <w:p>
      <w:pPr>
        <w:pStyle w:val="Style35"/>
        <w:keepNext w:val="0"/>
        <w:keepLines w:val="0"/>
        <w:widowControl w:val="0"/>
        <w:numPr>
          <w:ilvl w:val="0"/>
          <w:numId w:val="21"/>
        </w:numPr>
        <w:shd w:val="clear" w:color="auto" w:fill="auto"/>
        <w:tabs>
          <w:tab w:pos="391" w:val="left"/>
        </w:tabs>
        <w:bidi w:val="0"/>
        <w:spacing w:before="0" w:after="0" w:line="312" w:lineRule="exact"/>
        <w:ind w:left="0" w:right="0" w:firstLine="0"/>
        <w:jc w:val="both"/>
      </w:pPr>
      <w:bookmarkStart w:id="847" w:name="bookmark847"/>
      <w:bookmarkEnd w:id="847"/>
      <w:r>
        <w:rPr>
          <w:color w:val="000000"/>
          <w:spacing w:val="0"/>
          <w:w w:val="100"/>
          <w:position w:val="0"/>
        </w:rPr>
        <w:t>以发行权益性证券取得的长期股权投资，应当按照发行权益性证券的公允价值作为初始投资成本。与 发行权益行证券直接相关的费用，应当按照《企业会计准则第</w:t>
      </w:r>
      <w:r>
        <w:rPr>
          <w:rFonts w:ascii="Times New Roman" w:eastAsia="Times New Roman" w:hAnsi="Times New Roman" w:cs="Times New Roman"/>
          <w:color w:val="000000"/>
          <w:spacing w:val="0"/>
          <w:w w:val="100"/>
          <w:position w:val="0"/>
        </w:rPr>
        <w:t>37</w:t>
      </w:r>
      <w:r>
        <w:rPr>
          <w:color w:val="000000"/>
          <w:spacing w:val="0"/>
          <w:w w:val="100"/>
          <w:position w:val="0"/>
        </w:rPr>
        <w:t>号——金融工具列报》的有关规定确定。</w:t>
      </w:r>
    </w:p>
    <w:p>
      <w:pPr>
        <w:pStyle w:val="Style35"/>
        <w:keepNext w:val="0"/>
        <w:keepLines w:val="0"/>
        <w:widowControl w:val="0"/>
        <w:numPr>
          <w:ilvl w:val="0"/>
          <w:numId w:val="21"/>
        </w:numPr>
        <w:shd w:val="clear" w:color="auto" w:fill="auto"/>
        <w:tabs>
          <w:tab w:pos="391" w:val="left"/>
        </w:tabs>
        <w:bidi w:val="0"/>
        <w:spacing w:before="0" w:after="80" w:line="312" w:lineRule="exact"/>
        <w:ind w:left="0" w:right="0" w:firstLine="0"/>
        <w:jc w:val="both"/>
      </w:pPr>
      <w:bookmarkStart w:id="848" w:name="bookmark848"/>
      <w:bookmarkEnd w:id="848"/>
      <w:r>
        <w:rPr>
          <w:color w:val="000000"/>
          <w:spacing w:val="0"/>
          <w:w w:val="100"/>
          <w:position w:val="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35"/>
        <w:keepNext w:val="0"/>
        <w:keepLines w:val="0"/>
        <w:widowControl w:val="0"/>
        <w:numPr>
          <w:ilvl w:val="0"/>
          <w:numId w:val="21"/>
        </w:numPr>
        <w:shd w:val="clear" w:color="auto" w:fill="auto"/>
        <w:tabs>
          <w:tab w:pos="391" w:val="left"/>
        </w:tabs>
        <w:bidi w:val="0"/>
        <w:spacing w:before="0" w:after="0" w:line="326" w:lineRule="auto"/>
        <w:ind w:left="0" w:right="0" w:firstLine="0"/>
        <w:jc w:val="both"/>
      </w:pPr>
      <w:bookmarkStart w:id="849" w:name="bookmark849"/>
      <w:bookmarkEnd w:id="849"/>
      <w:r>
        <w:rPr>
          <w:color w:val="000000"/>
          <w:spacing w:val="0"/>
          <w:w w:val="100"/>
          <w:position w:val="0"/>
        </w:rPr>
        <w:t>通过债务重组取得的长期股权投资，其初始投资成本按照公允价值为基础确定。</w:t>
      </w:r>
    </w:p>
    <w:p>
      <w:pPr>
        <w:pStyle w:val="Style35"/>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rPr>
        <w:t>14.3</w:t>
      </w:r>
      <w:r>
        <w:rPr>
          <w:color w:val="000000"/>
          <w:spacing w:val="0"/>
          <w:w w:val="100"/>
          <w:position w:val="0"/>
        </w:rPr>
        <w:t>后续计量及损益确认方法</w:t>
      </w:r>
    </w:p>
    <w:p>
      <w:pPr>
        <w:pStyle w:val="Style35"/>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rPr>
        <w:t>14.3.1</w:t>
      </w:r>
      <w:r>
        <w:rPr>
          <w:color w:val="000000"/>
          <w:spacing w:val="0"/>
          <w:w w:val="100"/>
          <w:position w:val="0"/>
        </w:rPr>
        <w:t>成本法后续计量</w:t>
      </w:r>
    </w:p>
    <w:p>
      <w:pPr>
        <w:pStyle w:val="Style35"/>
        <w:keepNext w:val="0"/>
        <w:keepLines w:val="0"/>
        <w:widowControl w:val="0"/>
        <w:shd w:val="clear" w:color="auto" w:fill="auto"/>
        <w:bidi w:val="0"/>
        <w:spacing w:before="0" w:after="80" w:line="312" w:lineRule="exact"/>
        <w:ind w:left="0" w:right="0" w:firstLine="0"/>
        <w:jc w:val="both"/>
      </w:pPr>
      <w:r>
        <w:rPr>
          <w:color w:val="000000"/>
          <w:spacing w:val="0"/>
          <w:w w:val="100"/>
          <w:position w:val="0"/>
        </w:rPr>
        <w:t>公司能够对被投资单位实施控制的长期股权投资采用成本法核算，长期股权投资按照初始投资成本计价。 追加或收回投资调整长期股权投资的成本。被投资单位宣告分派的现金股利或利润，确认为当期投资收益。</w:t>
      </w:r>
    </w:p>
    <w:p>
      <w:pPr>
        <w:pStyle w:val="Style35"/>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rPr>
        <w:t xml:space="preserve">14.3.2 </w:t>
      </w:r>
      <w:r>
        <w:rPr>
          <w:color w:val="000000"/>
          <w:spacing w:val="0"/>
          <w:w w:val="100"/>
          <w:position w:val="0"/>
        </w:rPr>
        <w:t>权益法后续计量</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公司对联营企业和合营企业的长期股权投资，采用权益法核算，长期股权投资的初始投资成本大于投资时 应享有被投资单位可辨认净资产公允价值份额的，不调整长期股权投资的初始投资成本；长期股权投资的 初始投资成本小于投资时应享有被投资单位可辨认净资产公允价值份额的，其差额计入当期损益，同时调 整长期股权投资的成本。</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采用权益法核算时，投资方取得长期股权投资后，按照应享有或应分担的被投资单位实现的净损益和其他 综合收益的份额，分别确认投资收益和其他综合收益，同时调整长期股权投资的账面价值；投资方按照被 投资单位宣告分派的利润或现金股利计算应享有的部分，相应减少长期股权投资的账面价值；投资方对于 被投资单位除净损益、其他综合收益和利润分配以外所有者权益的其他变动，调整长期股权投资的账面价 值并计入所有者权益。投资方在确认应享有被投资单位净损益的份额时，以取得投资时被投资单位可辨认 </w:t>
      </w:r>
      <w:r>
        <w:rPr>
          <w:color w:val="000000"/>
          <w:spacing w:val="0"/>
          <w:w w:val="100"/>
          <w:position w:val="0"/>
        </w:rPr>
        <w:t>净资产的公允价值为基础，对被投资单位的净利润进行调整后确认。被投资单位采用的会计政策及会计期 间与投资方不一致的，按照投资方的会计政策及会计期间对被投资单位的财务报表进行调整，并据以确认 投资收益和其他综合收益等。</w:t>
      </w:r>
    </w:p>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投资方确认被投资单位发生的净亏损，以长期股权投资的账面价值以及其他实质上构成对被投资单位净投 资的长期权益减记至零为限，投资方负有承担额外损失义务的除外。被投资单位以后实现净利润的，投资 方在其收益分享额弥补未确认的亏损分担额后，恢复确认收益分享额。</w:t>
      </w:r>
    </w:p>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投资方计算确认应享有或应分担被投资单位的净损益时，与联营企业、合营企业之间发生的未实现内部交 易损益按照应享有的比例计算归属于投资方的部分，予以抵销，在此基础上确认投资收益。投资方与被投 资单位发生的未实现内部交易损失，按照《企业会计准则第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号——资产减值》等的有关规定属于资产减 值损失的，全额确认。</w:t>
      </w:r>
    </w:p>
    <w:p>
      <w:pPr>
        <w:pStyle w:val="Style35"/>
        <w:keepNext w:val="0"/>
        <w:keepLines w:val="0"/>
        <w:widowControl w:val="0"/>
        <w:shd w:val="clear" w:color="auto" w:fill="auto"/>
        <w:bidi w:val="0"/>
        <w:spacing w:before="0" w:after="60" w:line="313" w:lineRule="exact"/>
        <w:ind w:left="0" w:right="0" w:firstLine="0"/>
        <w:jc w:val="both"/>
      </w:pPr>
      <w:r>
        <w:rPr>
          <w:color w:val="000000"/>
          <w:spacing w:val="0"/>
          <w:w w:val="100"/>
          <w:position w:val="0"/>
        </w:rPr>
        <w:t>投资方对联营企业的权益性投资，其中一部分通过风险投资机构、共同基金、信托公司或包括投连险基金 在内的类似主体间接持有的，无论以上主体是否对这部分投资具有重大影响，投资方都按照金融工具政策 的有关规定，对间接持有的该部分投资选择以公允价值计量且其变动计入损益，并对其余部分采用权益法 核算。</w:t>
      </w:r>
    </w:p>
    <w:p>
      <w:pPr>
        <w:pStyle w:val="Style35"/>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14.3.3</w:t>
      </w:r>
      <w:r>
        <w:rPr>
          <w:color w:val="000000"/>
          <w:spacing w:val="0"/>
          <w:w w:val="100"/>
          <w:position w:val="0"/>
        </w:rPr>
        <w:t>因追加投资等原因能够对被投资单位施加重大影响或实施共同控制但不构成控制的处理</w:t>
      </w:r>
    </w:p>
    <w:p>
      <w:pPr>
        <w:pStyle w:val="Style35"/>
        <w:keepNext w:val="0"/>
        <w:keepLines w:val="0"/>
        <w:widowControl w:val="0"/>
        <w:shd w:val="clear" w:color="auto" w:fill="auto"/>
        <w:bidi w:val="0"/>
        <w:spacing w:before="0" w:after="0" w:line="270" w:lineRule="exact"/>
        <w:ind w:left="0" w:right="0" w:firstLine="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 xml:space="preserve">号一金融工具确认和计量》确定的原持有的股权投资的公允价值加上新增投资 成本之和，作为改按权益法核算的初始投资成本。原持有的股权投资分类为可供出售金融资产的，其公允 价值与账面价值之间的差额，以及原计入其他综合收益的累计公允价值变动转入改按权益法核算的当期损 </w:t>
      </w:r>
      <w:r>
        <w:rPr>
          <w:color w:val="000000"/>
          <w:spacing w:val="0"/>
          <w:w w:val="100"/>
          <w:position w:val="0"/>
          <w:u w:val="single"/>
        </w:rPr>
        <w:t>、</w:t>
      </w:r>
      <w:r>
        <w:rPr>
          <w:i/>
          <w:iCs/>
          <w:color w:val="000000"/>
          <w:spacing w:val="0"/>
          <w:w w:val="100"/>
          <w:position w:val="0"/>
          <w:u w:val="single"/>
        </w:rPr>
        <w:t>八</w:t>
      </w:r>
    </w:p>
    <w:p>
      <w:pPr>
        <w:pStyle w:val="Style35"/>
        <w:keepNext w:val="0"/>
        <w:keepLines w:val="0"/>
        <w:widowControl w:val="0"/>
        <w:shd w:val="clear" w:color="auto" w:fill="auto"/>
        <w:bidi w:val="0"/>
        <w:spacing w:before="0" w:after="120" w:line="312" w:lineRule="exact"/>
        <w:ind w:left="0" w:right="0" w:firstLine="0"/>
        <w:jc w:val="both"/>
      </w:pPr>
      <w:r>
        <w:rPr>
          <w:color w:val="000000"/>
          <w:spacing w:val="0"/>
          <w:w w:val="100"/>
          <w:position w:val="0"/>
        </w:rPr>
        <w:t>益。</w:t>
      </w:r>
    </w:p>
    <w:p>
      <w:pPr>
        <w:pStyle w:val="Style35"/>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rPr>
        <w:t>14.3.4</w:t>
      </w:r>
      <w:r>
        <w:rPr>
          <w:color w:val="000000"/>
          <w:spacing w:val="0"/>
          <w:w w:val="100"/>
          <w:position w:val="0"/>
        </w:rPr>
        <w:t>处置部分股权的处理</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因处置部分股权投资等原因丧失了对被投资单位的共同控制或重大影响的，处置后的剩余股权改按本附注 </w:t>
      </w:r>
      <w:r>
        <w:rPr>
          <w:rFonts w:ascii="Times New Roman" w:eastAsia="Times New Roman" w:hAnsi="Times New Roman" w:cs="Times New Roman"/>
          <w:color w:val="000000"/>
          <w:spacing w:val="0"/>
          <w:w w:val="100"/>
          <w:position w:val="0"/>
        </w:rPr>
        <w:t>“</w:t>
      </w:r>
      <w:r>
        <w:rPr>
          <w:color w:val="000000"/>
          <w:spacing w:val="0"/>
          <w:w w:val="100"/>
          <w:position w:val="0"/>
        </w:rPr>
        <w:t>金融工具</w:t>
      </w:r>
      <w:r>
        <w:rPr>
          <w:color w:val="000000"/>
          <w:spacing w:val="0"/>
          <w:w w:val="100"/>
          <w:position w:val="0"/>
        </w:rPr>
        <w:t>''</w:t>
      </w:r>
      <w:r>
        <w:rPr>
          <w:color w:val="000000"/>
          <w:spacing w:val="0"/>
          <w:w w:val="100"/>
          <w:position w:val="0"/>
        </w:rPr>
        <w:t>的政策核算，其在丧失共同控制或重大影响之日的公允价值与账面价值之间的差额计入当期损 益。原股权投资因采用权益法核算而确认的其他综合收益，在终止采用权益法核算时采用与被投资单位直 接处置相关资产或负债相同的基础进行会计处理。</w:t>
      </w:r>
    </w:p>
    <w:p>
      <w:pPr>
        <w:pStyle w:val="Style35"/>
        <w:keepNext w:val="0"/>
        <w:keepLines w:val="0"/>
        <w:widowControl w:val="0"/>
        <w:shd w:val="clear" w:color="auto" w:fill="auto"/>
        <w:bidi w:val="0"/>
        <w:spacing w:before="0" w:after="60" w:line="312" w:lineRule="exact"/>
        <w:ind w:left="0" w:right="0" w:firstLine="0"/>
        <w:jc w:val="both"/>
      </w:pPr>
      <w:r>
        <w:rPr>
          <w:color w:val="000000"/>
          <w:spacing w:val="0"/>
          <w:w w:val="100"/>
          <w:position w:val="0"/>
        </w:rPr>
        <w:t>因处置部分权益性投资等原因丧失了对被投资单位的控制的，在编制个别财务报表时，处置后的剩余股权 能够对被投资单位实施共同控制或施加重大影响的，改按权益法核算，并对该剩余股权视同自取得时即采 用权益法核算进行调整；处置后的剩余股权不能对被投资单位实施共同控制或施加重大影响的，改按本附 注</w:t>
      </w:r>
      <w:r>
        <w:rPr>
          <w:rFonts w:ascii="Times New Roman" w:eastAsia="Times New Roman" w:hAnsi="Times New Roman" w:cs="Times New Roman"/>
          <w:color w:val="000000"/>
          <w:spacing w:val="0"/>
          <w:w w:val="100"/>
          <w:position w:val="0"/>
        </w:rPr>
        <w:t>“</w:t>
      </w:r>
      <w:r>
        <w:rPr>
          <w:color w:val="000000"/>
          <w:spacing w:val="0"/>
          <w:w w:val="100"/>
          <w:position w:val="0"/>
        </w:rPr>
        <w:t>金融工具''的有关政策进行会计处理，其在丧失控制之日的公允价值与账面价值间的差额计入当期损益。 在编制合并财务报表时，按照本附注</w:t>
      </w:r>
      <w:r>
        <w:rPr>
          <w:rFonts w:ascii="Times New Roman" w:eastAsia="Times New Roman" w:hAnsi="Times New Roman" w:cs="Times New Roman"/>
          <w:color w:val="000000"/>
          <w:spacing w:val="0"/>
          <w:w w:val="100"/>
          <w:position w:val="0"/>
        </w:rPr>
        <w:t>“</w:t>
      </w:r>
      <w:r>
        <w:rPr>
          <w:color w:val="000000"/>
          <w:spacing w:val="0"/>
          <w:w w:val="100"/>
          <w:position w:val="0"/>
        </w:rPr>
        <w:t>合并财务报表的编制方法</w:t>
      </w:r>
      <w:r>
        <w:rPr>
          <w:color w:val="000000"/>
          <w:spacing w:val="0"/>
          <w:w w:val="100"/>
          <w:position w:val="0"/>
        </w:rPr>
        <w:t>''</w:t>
      </w:r>
      <w:r>
        <w:rPr>
          <w:color w:val="000000"/>
          <w:spacing w:val="0"/>
          <w:w w:val="100"/>
          <w:position w:val="0"/>
        </w:rPr>
        <w:t>的相关内容处理。</w:t>
      </w:r>
    </w:p>
    <w:p>
      <w:pPr>
        <w:pStyle w:val="Style35"/>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rPr>
        <w:t>14.3.5</w:t>
      </w:r>
      <w:r>
        <w:rPr>
          <w:color w:val="000000"/>
          <w:spacing w:val="0"/>
          <w:w w:val="100"/>
          <w:position w:val="0"/>
        </w:rPr>
        <w:t>对联营企业或合营企业的权益性投资全部或部分分类为持有待售资产的处理</w:t>
      </w:r>
    </w:p>
    <w:p>
      <w:pPr>
        <w:pStyle w:val="Style35"/>
        <w:keepNext w:val="0"/>
        <w:keepLines w:val="0"/>
        <w:widowControl w:val="0"/>
        <w:shd w:val="clear" w:color="auto" w:fill="auto"/>
        <w:bidi w:val="0"/>
        <w:spacing w:before="0" w:after="60" w:line="312" w:lineRule="exact"/>
        <w:ind w:left="0" w:right="0" w:firstLine="0"/>
        <w:jc w:val="both"/>
      </w:pPr>
      <w:r>
        <w:rPr>
          <w:color w:val="000000"/>
          <w:spacing w:val="0"/>
          <w:w w:val="100"/>
          <w:position w:val="0"/>
        </w:rPr>
        <w:t>分类为持有待售资产的对联营企业或合营企业的权益性投资，以账面价值与公允价值减去处置费用孰低的 金额列示，公允价值减去处置费用低于原账面价值的金额，确认为资产减值损失。对于未划分为持有待售 资产的剩余权益性投资，采用权益法进行会计处理。已划分为持有待售的对联营企业或合营企业的权益性 投资，不再符合持有待售资产分类条件的，从被分类为持有待售资产之日起采用权益法进行追溯调整。分 类为持有待售期间的财务报表作相应调整。</w:t>
      </w:r>
    </w:p>
    <w:p>
      <w:pPr>
        <w:pStyle w:val="Style35"/>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rPr>
        <w:t xml:space="preserve">14.3.6 </w:t>
      </w:r>
      <w:r>
        <w:rPr>
          <w:color w:val="000000"/>
          <w:spacing w:val="0"/>
          <w:w w:val="100"/>
          <w:position w:val="0"/>
        </w:rPr>
        <w:t>处置长期股权投资的处理</w:t>
      </w:r>
    </w:p>
    <w:p>
      <w:pPr>
        <w:pStyle w:val="Style3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处置长期股权投资，其账面价值与实际取得价款之间的差额，计入当期损益。采用权益法核算的长期股权 投资，在处置该项投资时，采用与被投资单位直接处置相关资产或负债相同的基础，按相应比例对原计入 其他综合收益的部分进行会计处理。</w:t>
      </w:r>
    </w:p>
    <w:p>
      <w:pPr>
        <w:pStyle w:val="Style32"/>
        <w:keepNext/>
        <w:keepLines/>
        <w:widowControl w:val="0"/>
        <w:shd w:val="clear" w:color="auto" w:fill="auto"/>
        <w:bidi w:val="0"/>
        <w:spacing w:before="0" w:after="320" w:line="326" w:lineRule="auto"/>
        <w:ind w:left="0" w:right="0" w:firstLine="0"/>
        <w:jc w:val="both"/>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850"/>
      <w:bookmarkEnd w:id="851"/>
      <w:bookmarkEnd w:id="853"/>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投资性房地产计量模式</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both"/>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1</w:t>
      </w:r>
      <w:bookmarkEnd w:id="856"/>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854"/>
      <w:bookmarkEnd w:id="855"/>
      <w:bookmarkEnd w:id="857"/>
    </w:p>
    <w:p>
      <w:pPr>
        <w:pStyle w:val="Style32"/>
        <w:keepNext/>
        <w:keepLines/>
        <w:widowControl w:val="0"/>
        <w:shd w:val="clear" w:color="auto" w:fill="auto"/>
        <w:bidi w:val="0"/>
        <w:spacing w:before="0" w:after="280" w:line="240" w:lineRule="auto"/>
        <w:ind w:left="0" w:right="0" w:firstLine="0"/>
        <w:jc w:val="both"/>
      </w:pPr>
      <w:bookmarkStart w:id="854" w:name="bookmark854"/>
      <w:bookmarkStart w:id="855" w:name="bookmark855"/>
      <w:bookmarkStart w:id="858" w:name="bookmark858"/>
      <w:bookmarkStart w:id="859" w:name="bookmark859"/>
      <w:r>
        <w:rPr>
          <w:color w:val="000000"/>
          <w:spacing w:val="0"/>
          <w:w w:val="100"/>
          <w:position w:val="0"/>
        </w:rPr>
        <w:t>（</w:t>
      </w:r>
      <w:bookmarkEnd w:id="85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54"/>
      <w:bookmarkEnd w:id="855"/>
      <w:bookmarkEnd w:id="859"/>
    </w:p>
    <w:p>
      <w:pPr>
        <w:pStyle w:val="Style28"/>
        <w:keepNext w:val="0"/>
        <w:keepLines w:val="0"/>
        <w:widowControl w:val="0"/>
        <w:shd w:val="clear" w:color="auto" w:fill="auto"/>
        <w:bidi w:val="0"/>
        <w:spacing w:before="0" w:after="380" w:line="302" w:lineRule="exact"/>
        <w:ind w:left="0" w:right="0" w:firstLine="0"/>
        <w:jc w:val="left"/>
      </w:pPr>
      <w:bookmarkStart w:id="860" w:name="bookmark860"/>
      <w:r>
        <w:rPr>
          <w:color w:val="000000"/>
          <w:spacing w:val="0"/>
          <w:w w:val="100"/>
          <w:position w:val="0"/>
        </w:rPr>
        <w:t>固</w:t>
      </w:r>
      <w:bookmarkEnd w:id="860"/>
      <w:r>
        <w:rPr>
          <w:color w:val="000000"/>
          <w:spacing w:val="0"/>
          <w:w w:val="100"/>
          <w:position w:val="0"/>
        </w:rPr>
        <w:t>定资产是指为生产商品、提供劳务、出租或经营管理而持有的，使用寿命超过一个会计年度的有形资产。固定资产同时满 足下列条件的，才能予以确认：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26"/>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279" w:line="1" w:lineRule="exact"/>
      </w:pPr>
    </w:p>
    <w:p>
      <w:pPr>
        <w:pStyle w:val="Style32"/>
        <w:keepNext/>
        <w:keepLines/>
        <w:widowControl w:val="0"/>
        <w:shd w:val="clear" w:color="auto" w:fill="auto"/>
        <w:bidi w:val="0"/>
        <w:spacing w:before="0" w:after="280" w:line="311" w:lineRule="exact"/>
        <w:ind w:left="0" w:right="0" w:firstLine="0"/>
        <w:jc w:val="left"/>
      </w:pPr>
      <w:bookmarkStart w:id="861" w:name="bookmark861"/>
      <w:bookmarkStart w:id="862" w:name="bookmark862"/>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61"/>
      <w:bookmarkEnd w:id="862"/>
      <w:bookmarkEnd w:id="864"/>
    </w:p>
    <w:p>
      <w:pPr>
        <w:pStyle w:val="Style32"/>
        <w:keepNext/>
        <w:keepLines/>
        <w:widowControl w:val="0"/>
        <w:shd w:val="clear" w:color="auto" w:fill="auto"/>
        <w:tabs>
          <w:tab w:pos="468" w:val="left"/>
        </w:tabs>
        <w:bidi w:val="0"/>
        <w:spacing w:before="0" w:after="380" w:line="311" w:lineRule="exact"/>
        <w:ind w:left="0" w:right="0" w:firstLine="0"/>
        <w:jc w:val="left"/>
      </w:pPr>
      <w:bookmarkStart w:id="861" w:name="bookmark861"/>
      <w:bookmarkStart w:id="862" w:name="bookmark862"/>
      <w:bookmarkStart w:id="865" w:name="bookmark865"/>
      <w:bookmarkStart w:id="866" w:name="bookmark866"/>
      <w:r>
        <w:rPr>
          <w:rFonts w:ascii="Times New Roman" w:eastAsia="Times New Roman" w:hAnsi="Times New Roman" w:cs="Times New Roman"/>
          <w:color w:val="000000"/>
          <w:spacing w:val="0"/>
          <w:w w:val="100"/>
          <w:position w:val="0"/>
        </w:rPr>
        <w:t>1</w:t>
      </w:r>
      <w:bookmarkEnd w:id="865"/>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61"/>
      <w:bookmarkEnd w:id="862"/>
      <w:bookmarkEnd w:id="866"/>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否</w:t>
      </w:r>
    </w:p>
    <w:p>
      <w:pPr>
        <w:pStyle w:val="Style32"/>
        <w:keepNext/>
        <w:keepLines/>
        <w:widowControl w:val="0"/>
        <w:shd w:val="clear" w:color="auto" w:fill="auto"/>
        <w:tabs>
          <w:tab w:pos="468" w:val="left"/>
        </w:tabs>
        <w:bidi w:val="0"/>
        <w:spacing w:before="0" w:after="280" w:line="311" w:lineRule="exact"/>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1</w:t>
      </w:r>
      <w:bookmarkEnd w:id="869"/>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67"/>
      <w:bookmarkEnd w:id="868"/>
      <w:bookmarkEnd w:id="870"/>
    </w:p>
    <w:p>
      <w:pPr>
        <w:pStyle w:val="Style35"/>
        <w:keepNext w:val="0"/>
        <w:keepLines w:val="0"/>
        <w:widowControl w:val="0"/>
        <w:shd w:val="clear" w:color="auto" w:fill="auto"/>
        <w:bidi w:val="0"/>
        <w:spacing w:before="0" w:after="0" w:line="311" w:lineRule="exact"/>
        <w:ind w:left="0" w:right="0" w:firstLine="0"/>
        <w:jc w:val="left"/>
      </w:pPr>
      <w:r>
        <w:rPr>
          <w:color w:val="000000"/>
          <w:spacing w:val="0"/>
          <w:w w:val="100"/>
          <w:position w:val="0"/>
        </w:rPr>
        <w:t>发生的可直接归属于需要经过相当长时间的购建活动才能达到预定可使用状态之固定资产的购建的借款 费用，在资产支出及借款费用已经发生、为使资产达到预定可使用状态所必要的购建活动已经开始时，开 始资本化并计入该资产的成本。当购建的资产达到预定可使用状态时停止资本化，其后发生的借款费用计 入当期损益。如果资产的购建活动发生非正常中断，并且中断时间连续超过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个月，暂停借款费用的资本 化，直至资产的购建活动重新开始。</w:t>
      </w:r>
    </w:p>
    <w:p>
      <w:pPr>
        <w:pStyle w:val="Style35"/>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在资本化期间内，专门借款（指为购建或者生产符合资本化条件的资产而专门借入的款项）以专门借款当 期实际发生的利息费用，减去将尚未动用的借款资金存入银行取得的利息收入或进行暂时性投资取得的投 资收益后确定应予资本化的利息金额；一般借款则根据累计资产支出超过专门借款部分的资产支出加权平 均数乘以所占用一般借款的资本化率，计算确定一般借款应予资本化的利息金额。资本化率根据一般借款 加权平均利率计算确定。</w:t>
      </w:r>
    </w:p>
    <w:p>
      <w:pPr>
        <w:pStyle w:val="Style35"/>
        <w:keepNext w:val="0"/>
        <w:keepLines w:val="0"/>
        <w:widowControl w:val="0"/>
        <w:shd w:val="clear" w:color="auto" w:fill="auto"/>
        <w:bidi w:val="0"/>
        <w:spacing w:before="0" w:after="280" w:line="312" w:lineRule="exact"/>
        <w:ind w:left="0" w:right="0" w:firstLine="0"/>
        <w:jc w:val="left"/>
        <w:sectPr>
          <w:footnotePr>
            <w:pos w:val="pageBottom"/>
            <w:numFmt w:val="decimal"/>
            <w:numRestart w:val="continuous"/>
          </w:footnotePr>
          <w:pgSz w:w="11900" w:h="16840"/>
          <w:pgMar w:top="1393" w:right="1054" w:bottom="1436" w:left="1044" w:header="0" w:footer="3" w:gutter="0"/>
          <w:cols w:space="720"/>
          <w:noEndnote/>
          <w:rtlGutter w:val="0"/>
          <w:docGrid w:linePitch="360"/>
        </w:sectPr>
      </w:pPr>
      <w:r>
        <w:rPr>
          <w:color w:val="000000"/>
          <w:spacing w:val="0"/>
          <w:w w:val="100"/>
          <w:position w:val="0"/>
        </w:rPr>
        <w:t>借款存在折价或者溢价的，按照实际利率法确定每一会计期间应摊销的折价或者溢价金额，调整每期利息 金额。</w:t>
      </w:r>
    </w:p>
    <w:p>
      <w:pPr>
        <w:pStyle w:val="Style35"/>
        <w:keepNext w:val="0"/>
        <w:keepLines w:val="0"/>
        <w:widowControl w:val="0"/>
        <w:shd w:val="clear" w:color="auto" w:fill="auto"/>
        <w:tabs>
          <w:tab w:pos="474" w:val="left"/>
        </w:tabs>
        <w:bidi w:val="0"/>
        <w:spacing w:before="0" w:after="280" w:line="313" w:lineRule="exact"/>
        <w:ind w:left="0" w:right="0" w:firstLine="0"/>
        <w:jc w:val="both"/>
      </w:pPr>
      <w:bookmarkStart w:id="871" w:name="bookmark871"/>
      <w:r>
        <w:rPr>
          <w:rFonts w:ascii="Times New Roman" w:eastAsia="Times New Roman" w:hAnsi="Times New Roman" w:cs="Times New Roman"/>
          <w:b/>
          <w:bCs/>
          <w:color w:val="000000"/>
          <w:spacing w:val="0"/>
          <w:w w:val="100"/>
          <w:position w:val="0"/>
        </w:rPr>
        <w:t>1</w:t>
      </w:r>
      <w:bookmarkEnd w:id="871"/>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生物资产</w:t>
      </w:r>
    </w:p>
    <w:p>
      <w:pPr>
        <w:pStyle w:val="Style35"/>
        <w:keepNext w:val="0"/>
        <w:keepLines w:val="0"/>
        <w:widowControl w:val="0"/>
        <w:shd w:val="clear" w:color="auto" w:fill="auto"/>
        <w:tabs>
          <w:tab w:pos="483" w:val="left"/>
        </w:tabs>
        <w:bidi w:val="0"/>
        <w:spacing w:before="0" w:after="280" w:line="313" w:lineRule="exact"/>
        <w:ind w:left="0" w:right="0" w:firstLine="0"/>
        <w:jc w:val="both"/>
      </w:pPr>
      <w:bookmarkStart w:id="872" w:name="bookmark872"/>
      <w:r>
        <w:rPr>
          <w:rFonts w:ascii="Times New Roman" w:eastAsia="Times New Roman" w:hAnsi="Times New Roman" w:cs="Times New Roman"/>
          <w:b/>
          <w:bCs/>
          <w:color w:val="000000"/>
          <w:spacing w:val="0"/>
          <w:w w:val="100"/>
          <w:position w:val="0"/>
        </w:rPr>
        <w:t>2</w:t>
      </w:r>
      <w:bookmarkEnd w:id="872"/>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油气资产</w:t>
      </w:r>
    </w:p>
    <w:p>
      <w:pPr>
        <w:pStyle w:val="Style35"/>
        <w:keepNext w:val="0"/>
        <w:keepLines w:val="0"/>
        <w:widowControl w:val="0"/>
        <w:shd w:val="clear" w:color="auto" w:fill="auto"/>
        <w:tabs>
          <w:tab w:pos="483" w:val="left"/>
        </w:tabs>
        <w:bidi w:val="0"/>
        <w:spacing w:before="0" w:after="280" w:line="313" w:lineRule="exact"/>
        <w:ind w:left="0" w:right="0" w:firstLine="0"/>
        <w:jc w:val="both"/>
      </w:pPr>
      <w:bookmarkStart w:id="873" w:name="bookmark873"/>
      <w:r>
        <w:rPr>
          <w:rFonts w:ascii="Times New Roman" w:eastAsia="Times New Roman" w:hAnsi="Times New Roman" w:cs="Times New Roman"/>
          <w:b/>
          <w:bCs/>
          <w:color w:val="000000"/>
          <w:spacing w:val="0"/>
          <w:w w:val="100"/>
          <w:position w:val="0"/>
        </w:rPr>
        <w:t>2</w:t>
      </w:r>
      <w:bookmarkEnd w:id="87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无形资产</w:t>
      </w:r>
    </w:p>
    <w:p>
      <w:pPr>
        <w:pStyle w:val="Style35"/>
        <w:keepNext w:val="0"/>
        <w:keepLines w:val="0"/>
        <w:widowControl w:val="0"/>
        <w:shd w:val="clear" w:color="auto" w:fill="auto"/>
        <w:tabs>
          <w:tab w:pos="493" w:val="left"/>
        </w:tabs>
        <w:bidi w:val="0"/>
        <w:spacing w:before="0" w:after="280" w:line="313" w:lineRule="exact"/>
        <w:ind w:left="0" w:right="0" w:firstLine="0"/>
        <w:jc w:val="both"/>
      </w:pPr>
      <w:bookmarkStart w:id="874" w:name="bookmark874"/>
      <w:r>
        <w:rPr>
          <w:b/>
          <w:bCs/>
          <w:color w:val="000000"/>
          <w:spacing w:val="0"/>
          <w:w w:val="100"/>
          <w:position w:val="0"/>
        </w:rPr>
        <w:t>（</w:t>
      </w:r>
      <w:bookmarkEnd w:id="874"/>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计价方法、使用寿命、减值测试</w:t>
      </w:r>
    </w:p>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无形资产包括土地使用权、专利权及非专利技术、通过建设经营移交方式</w:t>
      </w:r>
      <w:r>
        <w:rPr>
          <w:rFonts w:ascii="Times New Roman" w:eastAsia="Times New Roman" w:hAnsi="Times New Roman" w:cs="Times New Roman"/>
          <w:color w:val="000000"/>
          <w:spacing w:val="0"/>
          <w:w w:val="100"/>
          <w:position w:val="0"/>
        </w:rPr>
        <w:t>（BOT</w:t>
      </w:r>
      <w:r>
        <w:rPr>
          <w:rFonts w:ascii="Times New Roman" w:eastAsia="Times New Roman" w:hAnsi="Times New Roman" w:cs="Times New Roman"/>
          <w:color w:val="000000"/>
          <w:spacing w:val="0"/>
          <w:w w:val="100"/>
          <w:position w:val="0"/>
        </w:rPr>
        <w:t>）</w:t>
      </w:r>
      <w:r>
        <w:rPr>
          <w:color w:val="000000"/>
          <w:spacing w:val="0"/>
          <w:w w:val="100"/>
          <w:position w:val="0"/>
        </w:rPr>
        <w:t>取得的资产等。无形资产 以实际成本计量。公司制改建时国有股股东投入的无形资产，按国有资产管理部门确认的评估值作为入账 价值。</w:t>
      </w:r>
    </w:p>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土地使用权按使用年限年平均摊销。外购土地及建筑物的价款难以在土地使用权与建筑物之间合理分配 的，全部作为固定资产。专利权按法律规定的有效年限年平均摊销。通过</w:t>
      </w:r>
      <w:r>
        <w:rPr>
          <w:rFonts w:ascii="Times New Roman" w:eastAsia="Times New Roman" w:hAnsi="Times New Roman" w:cs="Times New Roman"/>
          <w:color w:val="000000"/>
          <w:spacing w:val="0"/>
          <w:w w:val="100"/>
          <w:position w:val="0"/>
        </w:rPr>
        <w:t>BOT</w:t>
      </w:r>
      <w:r>
        <w:rPr>
          <w:color w:val="000000"/>
          <w:spacing w:val="0"/>
          <w:w w:val="100"/>
          <w:position w:val="0"/>
        </w:rPr>
        <w:t>方式取得的资产按基础设施 经营权期限年平均摊销。</w:t>
      </w:r>
    </w:p>
    <w:p>
      <w:pPr>
        <w:pStyle w:val="Style35"/>
        <w:keepNext w:val="0"/>
        <w:keepLines w:val="0"/>
        <w:widowControl w:val="0"/>
        <w:shd w:val="clear" w:color="auto" w:fill="auto"/>
        <w:bidi w:val="0"/>
        <w:spacing w:before="0" w:after="280" w:line="313" w:lineRule="exact"/>
        <w:ind w:left="0" w:right="0" w:firstLine="0"/>
        <w:jc w:val="both"/>
      </w:pPr>
      <w:r>
        <w:rPr>
          <w:color w:val="000000"/>
          <w:spacing w:val="0"/>
          <w:w w:val="100"/>
          <w:position w:val="0"/>
        </w:rPr>
        <w:t>对使用寿命有限的无形资产的预计使用寿命及摊销方法于每年年度终了进行复核并作适当调整。</w:t>
      </w:r>
    </w:p>
    <w:p>
      <w:pPr>
        <w:pStyle w:val="Style32"/>
        <w:keepNext/>
        <w:keepLines/>
        <w:widowControl w:val="0"/>
        <w:shd w:val="clear" w:color="auto" w:fill="auto"/>
        <w:tabs>
          <w:tab w:pos="493" w:val="left"/>
        </w:tabs>
        <w:bidi w:val="0"/>
        <w:spacing w:before="0" w:after="280" w:line="313" w:lineRule="exact"/>
        <w:ind w:left="0" w:right="0" w:firstLine="0"/>
        <w:jc w:val="both"/>
      </w:pPr>
      <w:bookmarkStart w:id="875" w:name="bookmark875"/>
      <w:bookmarkStart w:id="876" w:name="bookmark876"/>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875"/>
      <w:bookmarkEnd w:id="876"/>
      <w:bookmarkEnd w:id="878"/>
    </w:p>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根据内部研究开发项目支出的性质以及研发活动最终形成无形资产是否具有较大不确定性，分为研究阶段 支出和开发阶段支出。</w:t>
      </w:r>
    </w:p>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研究阶段的支出，于发生时计入当期损益；开发阶段的支出，同时满足下列条件的，确认为无形资产：</w:t>
      </w:r>
    </w:p>
    <w:p>
      <w:pPr>
        <w:pStyle w:val="Style35"/>
        <w:keepNext w:val="0"/>
        <w:keepLines w:val="0"/>
        <w:widowControl w:val="0"/>
        <w:shd w:val="clear" w:color="auto" w:fill="auto"/>
        <w:tabs>
          <w:tab w:pos="373" w:val="left"/>
        </w:tabs>
        <w:bidi w:val="0"/>
        <w:spacing w:before="0" w:after="0" w:line="313" w:lineRule="exact"/>
        <w:ind w:left="0" w:right="0" w:firstLine="0"/>
        <w:jc w:val="both"/>
      </w:pPr>
      <w:bookmarkStart w:id="879" w:name="bookmark879"/>
      <w:r>
        <w:rPr>
          <w:rFonts w:ascii="Times New Roman" w:eastAsia="Times New Roman" w:hAnsi="Times New Roman" w:cs="Times New Roman"/>
          <w:color w:val="000000"/>
          <w:spacing w:val="0"/>
          <w:w w:val="100"/>
          <w:position w:val="0"/>
        </w:rPr>
        <w:t>1</w:t>
      </w:r>
      <w:bookmarkEnd w:id="879"/>
      <w:r>
        <w:rPr>
          <w:color w:val="000000"/>
          <w:spacing w:val="0"/>
          <w:w w:val="100"/>
          <w:position w:val="0"/>
        </w:rPr>
        <w:t>）</w:t>
        <w:tab/>
        <w:t>完成该无形资产以使其能够使用或出售在技术上具有可行性；</w:t>
      </w:r>
    </w:p>
    <w:p>
      <w:pPr>
        <w:pStyle w:val="Style35"/>
        <w:keepNext w:val="0"/>
        <w:keepLines w:val="0"/>
        <w:widowControl w:val="0"/>
        <w:shd w:val="clear" w:color="auto" w:fill="auto"/>
        <w:tabs>
          <w:tab w:pos="392" w:val="left"/>
        </w:tabs>
        <w:bidi w:val="0"/>
        <w:spacing w:before="0" w:after="0" w:line="313" w:lineRule="exact"/>
        <w:ind w:left="0" w:right="0" w:firstLine="0"/>
        <w:jc w:val="both"/>
      </w:pPr>
      <w:bookmarkStart w:id="880" w:name="bookmark880"/>
      <w:r>
        <w:rPr>
          <w:rFonts w:ascii="Times New Roman" w:eastAsia="Times New Roman" w:hAnsi="Times New Roman" w:cs="Times New Roman"/>
          <w:color w:val="000000"/>
          <w:spacing w:val="0"/>
          <w:w w:val="100"/>
          <w:position w:val="0"/>
        </w:rPr>
        <w:t>2</w:t>
      </w:r>
      <w:bookmarkEnd w:id="880"/>
      <w:r>
        <w:rPr>
          <w:color w:val="000000"/>
          <w:spacing w:val="0"/>
          <w:w w:val="100"/>
          <w:position w:val="0"/>
        </w:rPr>
        <w:t>）</w:t>
        <w:tab/>
        <w:t>管理层具有完成该无形资产并使用或出售的意图；</w:t>
      </w:r>
    </w:p>
    <w:p>
      <w:pPr>
        <w:pStyle w:val="Style35"/>
        <w:keepNext w:val="0"/>
        <w:keepLines w:val="0"/>
        <w:widowControl w:val="0"/>
        <w:shd w:val="clear" w:color="auto" w:fill="auto"/>
        <w:tabs>
          <w:tab w:pos="392" w:val="left"/>
        </w:tabs>
        <w:bidi w:val="0"/>
        <w:spacing w:before="0" w:after="0" w:line="313" w:lineRule="exact"/>
        <w:ind w:left="0" w:right="0" w:firstLine="0"/>
        <w:jc w:val="both"/>
      </w:pPr>
      <w:bookmarkStart w:id="881" w:name="bookmark881"/>
      <w:r>
        <w:rPr>
          <w:rFonts w:ascii="Times New Roman" w:eastAsia="Times New Roman" w:hAnsi="Times New Roman" w:cs="Times New Roman"/>
          <w:color w:val="000000"/>
          <w:spacing w:val="0"/>
          <w:w w:val="100"/>
          <w:position w:val="0"/>
        </w:rPr>
        <w:t>3</w:t>
      </w:r>
      <w:bookmarkEnd w:id="881"/>
      <w:r>
        <w:rPr>
          <w:color w:val="000000"/>
          <w:spacing w:val="0"/>
          <w:w w:val="100"/>
          <w:position w:val="0"/>
        </w:rPr>
        <w:t>）</w:t>
        <w:tab/>
        <w:t>能够证明该无形资产将如何产生经济利益；</w:t>
      </w:r>
    </w:p>
    <w:p>
      <w:pPr>
        <w:pStyle w:val="Style35"/>
        <w:keepNext w:val="0"/>
        <w:keepLines w:val="0"/>
        <w:widowControl w:val="0"/>
        <w:shd w:val="clear" w:color="auto" w:fill="auto"/>
        <w:tabs>
          <w:tab w:pos="392" w:val="left"/>
        </w:tabs>
        <w:bidi w:val="0"/>
        <w:spacing w:before="0" w:after="0" w:line="313" w:lineRule="exact"/>
        <w:ind w:left="0" w:right="0" w:firstLine="0"/>
        <w:jc w:val="both"/>
      </w:pPr>
      <w:bookmarkStart w:id="882" w:name="bookmark882"/>
      <w:r>
        <w:rPr>
          <w:rFonts w:ascii="Times New Roman" w:eastAsia="Times New Roman" w:hAnsi="Times New Roman" w:cs="Times New Roman"/>
          <w:color w:val="000000"/>
          <w:spacing w:val="0"/>
          <w:w w:val="100"/>
          <w:position w:val="0"/>
        </w:rPr>
        <w:t>4</w:t>
      </w:r>
      <w:bookmarkEnd w:id="882"/>
      <w:r>
        <w:rPr>
          <w:color w:val="000000"/>
          <w:spacing w:val="0"/>
          <w:w w:val="100"/>
          <w:position w:val="0"/>
        </w:rPr>
        <w:t>）</w:t>
        <w:tab/>
        <w:t>有足够的技术、财务资源和其他资源支持，以完成该无形资产的开发，并有能力使用或出售该无形资 产；</w:t>
      </w:r>
    </w:p>
    <w:p>
      <w:pPr>
        <w:pStyle w:val="Style35"/>
        <w:keepNext w:val="0"/>
        <w:keepLines w:val="0"/>
        <w:widowControl w:val="0"/>
        <w:shd w:val="clear" w:color="auto" w:fill="auto"/>
        <w:tabs>
          <w:tab w:pos="392" w:val="left"/>
        </w:tabs>
        <w:bidi w:val="0"/>
        <w:spacing w:before="0" w:after="0" w:line="313" w:lineRule="exact"/>
        <w:ind w:left="0" w:right="0" w:firstLine="0"/>
        <w:jc w:val="both"/>
      </w:pPr>
      <w:bookmarkStart w:id="883" w:name="bookmark883"/>
      <w:r>
        <w:rPr>
          <w:rFonts w:ascii="Times New Roman" w:eastAsia="Times New Roman" w:hAnsi="Times New Roman" w:cs="Times New Roman"/>
          <w:color w:val="000000"/>
          <w:spacing w:val="0"/>
          <w:w w:val="100"/>
          <w:position w:val="0"/>
        </w:rPr>
        <w:t>5</w:t>
      </w:r>
      <w:bookmarkEnd w:id="883"/>
      <w:r>
        <w:rPr>
          <w:color w:val="000000"/>
          <w:spacing w:val="0"/>
          <w:w w:val="100"/>
          <w:position w:val="0"/>
        </w:rPr>
        <w:t>）</w:t>
        <w:tab/>
        <w:t>归属于该无形资产开发阶段的支出能够可靠地计量。</w:t>
      </w:r>
    </w:p>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不满足上述条件的开发阶段的支出，于发生时计入当期损益。前期已计入损益的开发支出不在以后期间确 认为资产。己资本化的开发阶段的支出在资产负债表上列示为开发支出，自该项目达到预定可使用状态之 日起转为无形资产。</w:t>
      </w:r>
    </w:p>
    <w:p>
      <w:pPr>
        <w:pStyle w:val="Style35"/>
        <w:keepNext w:val="0"/>
        <w:keepLines w:val="0"/>
        <w:widowControl w:val="0"/>
        <w:shd w:val="clear" w:color="auto" w:fill="auto"/>
        <w:bidi w:val="0"/>
        <w:spacing w:before="0" w:after="280" w:line="313" w:lineRule="exact"/>
        <w:ind w:left="0" w:right="0" w:firstLine="0"/>
        <w:jc w:val="both"/>
      </w:pPr>
      <w:r>
        <w:rPr>
          <w:color w:val="000000"/>
          <w:spacing w:val="0"/>
          <w:w w:val="100"/>
          <w:position w:val="0"/>
        </w:rPr>
        <w:t>当开发支出的可收回金额低于其账面价值时，账面价值减记至可收回金额。</w:t>
      </w:r>
    </w:p>
    <w:p>
      <w:pPr>
        <w:pStyle w:val="Style32"/>
        <w:keepNext/>
        <w:keepLines/>
        <w:widowControl w:val="0"/>
        <w:shd w:val="clear" w:color="auto" w:fill="auto"/>
        <w:tabs>
          <w:tab w:pos="483" w:val="left"/>
        </w:tabs>
        <w:bidi w:val="0"/>
        <w:spacing w:before="0" w:after="280" w:line="313" w:lineRule="exact"/>
        <w:ind w:left="0" w:right="0" w:firstLine="0"/>
        <w:jc w:val="both"/>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2</w:t>
      </w:r>
      <w:bookmarkEnd w:id="886"/>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884"/>
      <w:bookmarkEnd w:id="885"/>
      <w:bookmarkEnd w:id="887"/>
    </w:p>
    <w:p>
      <w:pPr>
        <w:pStyle w:val="Style35"/>
        <w:keepNext w:val="0"/>
        <w:keepLines w:val="0"/>
        <w:widowControl w:val="0"/>
        <w:shd w:val="clear" w:color="auto" w:fill="auto"/>
        <w:bidi w:val="0"/>
        <w:spacing w:before="0" w:after="280" w:line="311" w:lineRule="exact"/>
        <w:ind w:left="0" w:right="0" w:firstLine="0"/>
        <w:jc w:val="both"/>
      </w:pPr>
      <w:r>
        <w:rPr>
          <w:color w:val="000000"/>
          <w:spacing w:val="0"/>
          <w:w w:val="100"/>
          <w:position w:val="0"/>
        </w:rPr>
        <w:t>在财务报表中单独列示的商誉和使用寿命不确定的无形资产，无论是否存在减值迹象，至少每年进行减值 测试。固定资产、无形资产、以成本模式计量的投资性房地产及长期股权投资等，于资产负债表日存在减 值迹象的，进行减值测试。减值测试结果表明资产的可收回金额低于其账面价值的，按其差额计提减值准 备并计入减值损失。可收回金额为资产的公允价值减去处置费用后的净额与资产预计未来现金流量的现值 两者之间的较高者。资产减值准备按单项资产为基础计算并确认，如果难以对单项资产的可收回金额进行 估计的，以该资产所属的资产组确定资产组的可收回金额。资产组是能够独立产生现金流入的最小资产组 合。前述资产减值损失一经确认，如果在以后期间价值得以恢复，也不予转回。</w:t>
      </w:r>
    </w:p>
    <w:p>
      <w:pPr>
        <w:pStyle w:val="Style32"/>
        <w:keepNext/>
        <w:keepLines/>
        <w:widowControl w:val="0"/>
        <w:shd w:val="clear" w:color="auto" w:fill="auto"/>
        <w:tabs>
          <w:tab w:pos="483" w:val="left"/>
        </w:tabs>
        <w:bidi w:val="0"/>
        <w:spacing w:before="0" w:after="300" w:line="313" w:lineRule="exact"/>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2</w:t>
      </w:r>
      <w:bookmarkEnd w:id="890"/>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88"/>
      <w:bookmarkEnd w:id="889"/>
      <w:bookmarkEnd w:id="891"/>
    </w:p>
    <w:p>
      <w:pPr>
        <w:pStyle w:val="Style47"/>
        <w:keepNext w:val="0"/>
        <w:keepLines w:val="0"/>
        <w:widowControl w:val="0"/>
        <w:shd w:val="clear" w:color="auto" w:fill="auto"/>
        <w:bidi w:val="0"/>
        <w:spacing w:before="0" w:after="300"/>
        <w:ind w:left="0" w:right="0" w:firstLine="0"/>
        <w:jc w:val="left"/>
        <w:rPr>
          <w:sz w:val="20"/>
          <w:szCs w:val="20"/>
        </w:rPr>
      </w:pPr>
      <w:r>
        <w:rPr>
          <w:color w:val="000000"/>
          <w:spacing w:val="0"/>
          <w:w w:val="100"/>
          <w:position w:val="0"/>
          <w:sz w:val="20"/>
          <w:szCs w:val="20"/>
        </w:rPr>
        <w:t>长期待摊费用包括经营租入固定资产改良及其他已经发生但由本期和以后各期负担的分摊期限在一年以 上的各项费用，按预计受益期间分期平均摊销，并以实际支出减去累计摊销后的净额列示。</w:t>
      </w:r>
    </w:p>
    <w:p>
      <w:pPr>
        <w:pStyle w:val="Style32"/>
        <w:keepNext/>
        <w:keepLines/>
        <w:widowControl w:val="0"/>
        <w:shd w:val="clear" w:color="auto" w:fill="auto"/>
        <w:tabs>
          <w:tab w:pos="483" w:val="left"/>
        </w:tabs>
        <w:bidi w:val="0"/>
        <w:spacing w:before="0" w:after="300" w:line="313" w:lineRule="exact"/>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2</w:t>
      </w:r>
      <w:bookmarkEnd w:id="894"/>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92"/>
      <w:bookmarkEnd w:id="893"/>
      <w:bookmarkEnd w:id="895"/>
    </w:p>
    <w:p>
      <w:pPr>
        <w:pStyle w:val="Style32"/>
        <w:keepNext/>
        <w:keepLines/>
        <w:widowControl w:val="0"/>
        <w:numPr>
          <w:ilvl w:val="0"/>
          <w:numId w:val="23"/>
        </w:numPr>
        <w:shd w:val="clear" w:color="auto" w:fill="auto"/>
        <w:tabs>
          <w:tab w:pos="493" w:val="left"/>
        </w:tabs>
        <w:bidi w:val="0"/>
        <w:spacing w:before="0" w:after="300" w:line="313" w:lineRule="exact"/>
        <w:ind w:left="0" w:right="0" w:firstLine="0"/>
        <w:jc w:val="left"/>
      </w:pPr>
      <w:bookmarkStart w:id="892" w:name="bookmark892"/>
      <w:bookmarkStart w:id="893" w:name="bookmark893"/>
      <w:bookmarkStart w:id="896" w:name="bookmark896"/>
      <w:bookmarkStart w:id="897" w:name="bookmark897"/>
      <w:bookmarkEnd w:id="896"/>
      <w:r>
        <w:rPr>
          <w:color w:val="000000"/>
          <w:spacing w:val="0"/>
          <w:w w:val="100"/>
          <w:position w:val="0"/>
        </w:rPr>
        <w:t>短期薪酬的会计处理方法</w:t>
      </w:r>
      <w:bookmarkEnd w:id="892"/>
      <w:bookmarkEnd w:id="893"/>
      <w:bookmarkEnd w:id="897"/>
    </w:p>
    <w:p>
      <w:pPr>
        <w:pStyle w:val="Style47"/>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rPr>
        <w:t>在职工为公司提供服务的会计期间，将实际发生的短期薪酬确认为负债，并计入当期损益或相关资产成本。 发生的职工福利费，在实际发生时根据实际发生额计入当期损益或相关资产成本。职工福利费为非货币性 福利的，按照公允价值计量。为职工缴纳的医疗保险费、工伤保险费、生育保险费等社会保险费和住房公 积金，以及按规定提取的工会经费和职工教育经费，在职工为公司提供服务的会计期间，根据规定的计提 基础和计提比例计算确定相应的职工薪酬金额，并确认相应负债，计入当期损益或相关资产成本。</w:t>
      </w:r>
    </w:p>
    <w:p>
      <w:pPr>
        <w:pStyle w:val="Style47"/>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rPr>
        <w:t>在职工提供服务从而增加了其未来享有的带薪缺勤权利时，确认与累积带薪缺勤相关的职工薪酬，并以累 积未行使权利而增加的预期支付金额计量。在职工实际发生缺勤的会计期间确认与非累积带薪缺勤相关的 职工薪酬。</w:t>
      </w:r>
    </w:p>
    <w:p>
      <w:pPr>
        <w:pStyle w:val="Style47"/>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rPr>
        <w:t>利润分享计划同时满足下列条件时，公司确认相关的应付职工薪酬：</w:t>
      </w:r>
    </w:p>
    <w:p>
      <w:pPr>
        <w:pStyle w:val="Style47"/>
        <w:keepNext w:val="0"/>
        <w:keepLines w:val="0"/>
        <w:widowControl w:val="0"/>
        <w:numPr>
          <w:ilvl w:val="0"/>
          <w:numId w:val="25"/>
        </w:numPr>
        <w:shd w:val="clear" w:color="auto" w:fill="auto"/>
        <w:tabs>
          <w:tab w:pos="373" w:val="left"/>
        </w:tabs>
        <w:bidi w:val="0"/>
        <w:spacing w:before="0" w:after="0"/>
        <w:ind w:left="0" w:right="0" w:firstLine="0"/>
        <w:jc w:val="left"/>
        <w:rPr>
          <w:sz w:val="20"/>
          <w:szCs w:val="20"/>
        </w:rPr>
      </w:pPr>
      <w:bookmarkStart w:id="898" w:name="bookmark898"/>
      <w:bookmarkEnd w:id="898"/>
      <w:r>
        <w:rPr>
          <w:color w:val="000000"/>
          <w:spacing w:val="0"/>
          <w:w w:val="100"/>
          <w:position w:val="0"/>
          <w:sz w:val="20"/>
          <w:szCs w:val="20"/>
        </w:rPr>
        <w:t>因过去事项导致现在具有支付职工薪酬的法定义务或推定义务；</w:t>
      </w:r>
    </w:p>
    <w:p>
      <w:pPr>
        <w:pStyle w:val="Style47"/>
        <w:keepNext w:val="0"/>
        <w:keepLines w:val="0"/>
        <w:widowControl w:val="0"/>
        <w:numPr>
          <w:ilvl w:val="0"/>
          <w:numId w:val="25"/>
        </w:numPr>
        <w:shd w:val="clear" w:color="auto" w:fill="auto"/>
        <w:tabs>
          <w:tab w:pos="392" w:val="left"/>
        </w:tabs>
        <w:bidi w:val="0"/>
        <w:spacing w:before="0" w:after="300"/>
        <w:ind w:left="0" w:right="0" w:firstLine="0"/>
        <w:jc w:val="left"/>
        <w:rPr>
          <w:sz w:val="20"/>
          <w:szCs w:val="20"/>
        </w:rPr>
      </w:pPr>
      <w:bookmarkStart w:id="899" w:name="bookmark899"/>
      <w:bookmarkEnd w:id="899"/>
      <w:r>
        <w:rPr>
          <w:color w:val="000000"/>
          <w:spacing w:val="0"/>
          <w:w w:val="100"/>
          <w:position w:val="0"/>
          <w:sz w:val="20"/>
          <w:szCs w:val="20"/>
        </w:rPr>
        <w:t>因利润分享计划所产生的应付职工薪酬义务金额能够可靠估计。</w:t>
      </w:r>
    </w:p>
    <w:p>
      <w:pPr>
        <w:pStyle w:val="Style32"/>
        <w:keepNext/>
        <w:keepLines/>
        <w:widowControl w:val="0"/>
        <w:numPr>
          <w:ilvl w:val="0"/>
          <w:numId w:val="23"/>
        </w:numPr>
        <w:shd w:val="clear" w:color="auto" w:fill="auto"/>
        <w:tabs>
          <w:tab w:pos="493" w:val="left"/>
        </w:tabs>
        <w:bidi w:val="0"/>
        <w:spacing w:before="0" w:after="300" w:line="313" w:lineRule="exact"/>
        <w:ind w:left="0" w:right="0" w:firstLine="0"/>
        <w:jc w:val="left"/>
      </w:pPr>
      <w:bookmarkStart w:id="900" w:name="bookmark900"/>
      <w:bookmarkStart w:id="901" w:name="bookmark901"/>
      <w:bookmarkStart w:id="902" w:name="bookmark902"/>
      <w:bookmarkStart w:id="903" w:name="bookmark903"/>
      <w:bookmarkEnd w:id="902"/>
      <w:r>
        <w:rPr>
          <w:color w:val="000000"/>
          <w:spacing w:val="0"/>
          <w:w w:val="100"/>
          <w:position w:val="0"/>
        </w:rPr>
        <w:t>离职后福利的会计处理方法</w:t>
      </w:r>
      <w:bookmarkEnd w:id="900"/>
      <w:bookmarkEnd w:id="901"/>
      <w:bookmarkEnd w:id="903"/>
    </w:p>
    <w:p>
      <w:pPr>
        <w:pStyle w:val="Style47"/>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公司在职工为其提供服务的会计期间，将根据设定提存计划计算的应缴存金额确认为负债，并计入当期损 益或相关资产成本。根据设定提存计划，预期不会在职工提供相关服务的年度报告期结束后十二个月内支 付全部应缴存金额的，公司将全部应缴存金额以折现后的金额计量应付职工薪酬。</w:t>
      </w:r>
    </w:p>
    <w:p>
      <w:pPr>
        <w:pStyle w:val="Style47"/>
        <w:keepNext w:val="0"/>
        <w:keepLines w:val="0"/>
        <w:widowControl w:val="0"/>
        <w:numPr>
          <w:ilvl w:val="0"/>
          <w:numId w:val="27"/>
        </w:numPr>
        <w:shd w:val="clear" w:color="auto" w:fill="auto"/>
        <w:tabs>
          <w:tab w:pos="430" w:val="left"/>
        </w:tabs>
        <w:bidi w:val="0"/>
        <w:spacing w:before="0" w:after="0" w:line="313" w:lineRule="exact"/>
        <w:ind w:left="0" w:right="0" w:firstLine="0"/>
        <w:jc w:val="left"/>
        <w:rPr>
          <w:sz w:val="20"/>
          <w:szCs w:val="20"/>
        </w:rPr>
      </w:pPr>
      <w:bookmarkStart w:id="904" w:name="bookmark904"/>
      <w:bookmarkEnd w:id="904"/>
      <w:r>
        <w:rPr>
          <w:color w:val="000000"/>
          <w:spacing w:val="0"/>
          <w:w w:val="100"/>
          <w:position w:val="0"/>
          <w:sz w:val="20"/>
          <w:szCs w:val="20"/>
        </w:rPr>
        <w:t>根据预期累计福利单位法，采用无偏且相互一致的精算假设对有关人口统计变量和财务变量等做出估 计，计量设定受益计划所产生的义务，并确定相关义务的归属期间。公司将设定受益计划所产生的义务予 以折现，以确定设定受益计划义务的现值和当期服务成本。</w:t>
      </w:r>
    </w:p>
    <w:p>
      <w:pPr>
        <w:pStyle w:val="Style47"/>
        <w:keepNext w:val="0"/>
        <w:keepLines w:val="0"/>
        <w:widowControl w:val="0"/>
        <w:numPr>
          <w:ilvl w:val="0"/>
          <w:numId w:val="27"/>
        </w:numPr>
        <w:shd w:val="clear" w:color="auto" w:fill="auto"/>
        <w:tabs>
          <w:tab w:pos="430" w:val="left"/>
        </w:tabs>
        <w:bidi w:val="0"/>
        <w:spacing w:before="0" w:after="0" w:line="313" w:lineRule="exact"/>
        <w:ind w:left="0" w:right="0" w:firstLine="0"/>
        <w:jc w:val="left"/>
        <w:rPr>
          <w:sz w:val="20"/>
          <w:szCs w:val="20"/>
        </w:rPr>
      </w:pPr>
      <w:bookmarkStart w:id="905" w:name="bookmark905"/>
      <w:bookmarkEnd w:id="905"/>
      <w:r>
        <w:rPr>
          <w:color w:val="000000"/>
          <w:spacing w:val="0"/>
          <w:w w:val="100"/>
          <w:position w:val="0"/>
          <w:sz w:val="20"/>
          <w:szCs w:val="20"/>
        </w:rPr>
        <w:t>设定受益计划存在资产的，公司将设定受益计划义务现值减去设定受益计划资产公允价值所形成的赤字 或盈余确认为一项设定受益计划净负债或净资产。设定受益计划存在盈余的，公司以设定受益计划的盈余 和资产上限两项的孰低者计量设定受益计划净资产。</w:t>
      </w:r>
    </w:p>
    <w:p>
      <w:pPr>
        <w:pStyle w:val="Style47"/>
        <w:keepNext w:val="0"/>
        <w:keepLines w:val="0"/>
        <w:widowControl w:val="0"/>
        <w:numPr>
          <w:ilvl w:val="0"/>
          <w:numId w:val="27"/>
        </w:numPr>
        <w:shd w:val="clear" w:color="auto" w:fill="auto"/>
        <w:tabs>
          <w:tab w:pos="430" w:val="left"/>
        </w:tabs>
        <w:bidi w:val="0"/>
        <w:spacing w:before="0" w:after="0" w:line="313" w:lineRule="exact"/>
        <w:ind w:left="0" w:right="0" w:firstLine="0"/>
        <w:jc w:val="left"/>
        <w:rPr>
          <w:sz w:val="20"/>
          <w:szCs w:val="20"/>
        </w:rPr>
      </w:pPr>
      <w:bookmarkStart w:id="906" w:name="bookmark906"/>
      <w:bookmarkEnd w:id="906"/>
      <w:r>
        <w:rPr>
          <w:color w:val="000000"/>
          <w:spacing w:val="0"/>
          <w:w w:val="100"/>
          <w:position w:val="0"/>
          <w:sz w:val="20"/>
          <w:szCs w:val="20"/>
        </w:rPr>
        <w:t>确定应当计入当期损益的金额。</w:t>
      </w:r>
    </w:p>
    <w:p>
      <w:pPr>
        <w:pStyle w:val="Style47"/>
        <w:keepNext w:val="0"/>
        <w:keepLines w:val="0"/>
        <w:widowControl w:val="0"/>
        <w:numPr>
          <w:ilvl w:val="0"/>
          <w:numId w:val="27"/>
        </w:numPr>
        <w:shd w:val="clear" w:color="auto" w:fill="auto"/>
        <w:tabs>
          <w:tab w:pos="430" w:val="left"/>
        </w:tabs>
        <w:bidi w:val="0"/>
        <w:spacing w:before="0" w:after="0" w:line="313" w:lineRule="exact"/>
        <w:ind w:left="0" w:right="0" w:firstLine="0"/>
        <w:jc w:val="left"/>
        <w:rPr>
          <w:sz w:val="20"/>
          <w:szCs w:val="20"/>
        </w:rPr>
      </w:pPr>
      <w:bookmarkStart w:id="907" w:name="bookmark907"/>
      <w:bookmarkEnd w:id="907"/>
      <w:r>
        <w:rPr>
          <w:color w:val="000000"/>
          <w:spacing w:val="0"/>
          <w:w w:val="100"/>
          <w:position w:val="0"/>
          <w:sz w:val="20"/>
          <w:szCs w:val="20"/>
        </w:rPr>
        <w:t>确定应当计入其他综合收益的金额。</w:t>
      </w:r>
    </w:p>
    <w:p>
      <w:pPr>
        <w:pStyle w:val="Style47"/>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公司根据预期累计福利单位法确定的公式将设定受益计划产生的福利义务归属于职工提供服务的期间，并 计入当期损益或相关资产成本。当职工后续年度的服务将导致其享有的设定受益计划福利水平显著高于以 前年度时，按照直线法将累计设定受益计划义务分摊确认于职工提供服务而导致企业第一次产生设定受益 计划福利义务至职工提供服务不再导致该福利义务显著增加的期间。</w:t>
      </w:r>
    </w:p>
    <w:p>
      <w:pPr>
        <w:pStyle w:val="Style47"/>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报告期末，公司将设定受益计划产生的职工薪酬成本确认为：服务成本、设定受益计划净负债或净资产的 利息净额，以及重新计量设定受益计划净负债或净资产所产生的变动。</w:t>
      </w:r>
    </w:p>
    <w:p>
      <w:pPr>
        <w:pStyle w:val="Style47"/>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在设定受益计划下，公司在下列日期孰早日将过去服务成本确认为当期费用：</w:t>
      </w:r>
    </w:p>
    <w:p>
      <w:pPr>
        <w:pStyle w:val="Style47"/>
        <w:keepNext w:val="0"/>
        <w:keepLines w:val="0"/>
        <w:widowControl w:val="0"/>
        <w:numPr>
          <w:ilvl w:val="0"/>
          <w:numId w:val="29"/>
        </w:numPr>
        <w:shd w:val="clear" w:color="auto" w:fill="auto"/>
        <w:tabs>
          <w:tab w:pos="373" w:val="left"/>
        </w:tabs>
        <w:bidi w:val="0"/>
        <w:spacing w:before="0" w:after="0" w:line="313" w:lineRule="exact"/>
        <w:ind w:left="0" w:right="0" w:firstLine="0"/>
        <w:jc w:val="left"/>
        <w:rPr>
          <w:sz w:val="20"/>
          <w:szCs w:val="20"/>
        </w:rPr>
      </w:pPr>
      <w:bookmarkStart w:id="908" w:name="bookmark908"/>
      <w:bookmarkEnd w:id="908"/>
      <w:r>
        <w:rPr>
          <w:color w:val="000000"/>
          <w:spacing w:val="0"/>
          <w:w w:val="100"/>
          <w:position w:val="0"/>
          <w:sz w:val="20"/>
          <w:szCs w:val="20"/>
        </w:rPr>
        <w:t>修改设定受益计划时。</w:t>
      </w:r>
    </w:p>
    <w:p>
      <w:pPr>
        <w:pStyle w:val="Style47"/>
        <w:keepNext w:val="0"/>
        <w:keepLines w:val="0"/>
        <w:widowControl w:val="0"/>
        <w:numPr>
          <w:ilvl w:val="0"/>
          <w:numId w:val="29"/>
        </w:numPr>
        <w:shd w:val="clear" w:color="auto" w:fill="auto"/>
        <w:tabs>
          <w:tab w:pos="392" w:val="left"/>
        </w:tabs>
        <w:bidi w:val="0"/>
        <w:spacing w:before="0" w:after="0" w:line="313" w:lineRule="exact"/>
        <w:ind w:left="0" w:right="0" w:firstLine="0"/>
        <w:jc w:val="left"/>
        <w:rPr>
          <w:sz w:val="20"/>
          <w:szCs w:val="20"/>
        </w:rPr>
      </w:pPr>
      <w:bookmarkStart w:id="909" w:name="bookmark909"/>
      <w:bookmarkEnd w:id="909"/>
      <w:r>
        <w:rPr>
          <w:color w:val="000000"/>
          <w:spacing w:val="0"/>
          <w:w w:val="100"/>
          <w:position w:val="0"/>
          <w:sz w:val="20"/>
          <w:szCs w:val="20"/>
        </w:rPr>
        <w:t>企业确认相关重组费用或辞退福利时。</w:t>
      </w:r>
    </w:p>
    <w:p>
      <w:pPr>
        <w:pStyle w:val="Style47"/>
        <w:keepNext w:val="0"/>
        <w:keepLines w:val="0"/>
        <w:widowControl w:val="0"/>
        <w:shd w:val="clear" w:color="auto" w:fill="auto"/>
        <w:bidi w:val="0"/>
        <w:spacing w:before="0" w:after="140" w:line="313" w:lineRule="exact"/>
        <w:ind w:left="0" w:right="0" w:firstLine="0"/>
        <w:jc w:val="left"/>
        <w:rPr>
          <w:sz w:val="20"/>
          <w:szCs w:val="20"/>
        </w:rPr>
      </w:pPr>
      <w:r>
        <w:rPr>
          <w:color w:val="000000"/>
          <w:spacing w:val="0"/>
          <w:w w:val="100"/>
          <w:position w:val="0"/>
          <w:sz w:val="20"/>
          <w:szCs w:val="20"/>
        </w:rPr>
        <w:t>公司在设定受益计划结算时，确认一项结算利得或损失。</w:t>
      </w:r>
    </w:p>
    <w:p>
      <w:pPr>
        <w:pStyle w:val="Style32"/>
        <w:keepNext/>
        <w:keepLines/>
        <w:widowControl w:val="0"/>
        <w:numPr>
          <w:ilvl w:val="0"/>
          <w:numId w:val="23"/>
        </w:numPr>
        <w:shd w:val="clear" w:color="auto" w:fill="auto"/>
        <w:tabs>
          <w:tab w:pos="493" w:val="left"/>
        </w:tabs>
        <w:bidi w:val="0"/>
        <w:spacing w:before="0" w:after="300" w:line="312" w:lineRule="exact"/>
        <w:ind w:left="0" w:right="0" w:firstLine="0"/>
        <w:jc w:val="left"/>
      </w:pPr>
      <w:bookmarkStart w:id="910" w:name="bookmark910"/>
      <w:bookmarkStart w:id="911" w:name="bookmark911"/>
      <w:bookmarkStart w:id="912" w:name="bookmark912"/>
      <w:bookmarkStart w:id="913" w:name="bookmark913"/>
      <w:bookmarkEnd w:id="912"/>
      <w:r>
        <w:rPr>
          <w:color w:val="000000"/>
          <w:spacing w:val="0"/>
          <w:w w:val="100"/>
          <w:position w:val="0"/>
        </w:rPr>
        <w:t>辞退福利的会计处理方法</w:t>
      </w:r>
      <w:bookmarkEnd w:id="910"/>
      <w:bookmarkEnd w:id="911"/>
      <w:bookmarkEnd w:id="913"/>
    </w:p>
    <w:p>
      <w:pPr>
        <w:pStyle w:val="Style47"/>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rPr>
        <w:t>公司向职工提供辞退福利的，在下列两者孰早日确认辞退福利产生的职工薪酬负债，并计入当期损益：</w:t>
      </w:r>
    </w:p>
    <w:p>
      <w:pPr>
        <w:pStyle w:val="Style47"/>
        <w:keepNext w:val="0"/>
        <w:keepLines w:val="0"/>
        <w:widowControl w:val="0"/>
        <w:numPr>
          <w:ilvl w:val="0"/>
          <w:numId w:val="31"/>
        </w:numPr>
        <w:shd w:val="clear" w:color="auto" w:fill="auto"/>
        <w:tabs>
          <w:tab w:pos="373" w:val="left"/>
        </w:tabs>
        <w:bidi w:val="0"/>
        <w:spacing w:before="0" w:after="0"/>
        <w:ind w:left="0" w:right="0" w:firstLine="0"/>
        <w:jc w:val="left"/>
        <w:rPr>
          <w:sz w:val="20"/>
          <w:szCs w:val="20"/>
        </w:rPr>
      </w:pPr>
      <w:bookmarkStart w:id="914" w:name="bookmark914"/>
      <w:bookmarkEnd w:id="914"/>
      <w:r>
        <w:rPr>
          <w:color w:val="000000"/>
          <w:spacing w:val="0"/>
          <w:w w:val="100"/>
          <w:position w:val="0"/>
          <w:sz w:val="20"/>
          <w:szCs w:val="20"/>
        </w:rPr>
        <w:t>公司不能单方面撤回因解除劳动关系计划或裁减建议所提供的辞退福利时。</w:t>
      </w:r>
    </w:p>
    <w:p>
      <w:pPr>
        <w:pStyle w:val="Style47"/>
        <w:keepNext w:val="0"/>
        <w:keepLines w:val="0"/>
        <w:widowControl w:val="0"/>
        <w:numPr>
          <w:ilvl w:val="0"/>
          <w:numId w:val="31"/>
        </w:numPr>
        <w:shd w:val="clear" w:color="auto" w:fill="auto"/>
        <w:tabs>
          <w:tab w:pos="392" w:val="left"/>
        </w:tabs>
        <w:bidi w:val="0"/>
        <w:spacing w:before="0" w:after="0"/>
        <w:ind w:left="0" w:right="0" w:firstLine="0"/>
        <w:jc w:val="left"/>
        <w:rPr>
          <w:sz w:val="20"/>
          <w:szCs w:val="20"/>
        </w:rPr>
      </w:pPr>
      <w:bookmarkStart w:id="915" w:name="bookmark915"/>
      <w:bookmarkEnd w:id="915"/>
      <w:r>
        <w:rPr>
          <w:color w:val="000000"/>
          <w:spacing w:val="0"/>
          <w:w w:val="100"/>
          <w:position w:val="0"/>
          <w:sz w:val="20"/>
          <w:szCs w:val="20"/>
        </w:rPr>
        <w:t>公司确认与涉及支付辞退福利的重组相关的成本或费用时。</w:t>
      </w:r>
    </w:p>
    <w:p>
      <w:pPr>
        <w:pStyle w:val="Style47"/>
        <w:keepNext w:val="0"/>
        <w:keepLines w:val="0"/>
        <w:widowControl w:val="0"/>
        <w:shd w:val="clear" w:color="auto" w:fill="auto"/>
        <w:bidi w:val="0"/>
        <w:spacing w:before="0" w:after="300"/>
        <w:ind w:left="0" w:right="0" w:firstLine="0"/>
        <w:jc w:val="left"/>
        <w:rPr>
          <w:sz w:val="20"/>
          <w:szCs w:val="20"/>
        </w:rPr>
      </w:pPr>
      <w:r>
        <w:rPr>
          <w:color w:val="000000"/>
          <w:spacing w:val="0"/>
          <w:w w:val="100"/>
          <w:position w:val="0"/>
          <w:sz w:val="20"/>
          <w:szCs w:val="20"/>
        </w:rPr>
        <w:t>公司按照辞退计划条款的规定，合理预计并确认辞退福利产生的应付职工薪酬。</w:t>
      </w:r>
    </w:p>
    <w:p>
      <w:pPr>
        <w:pStyle w:val="Style32"/>
        <w:keepNext/>
        <w:keepLines/>
        <w:widowControl w:val="0"/>
        <w:numPr>
          <w:ilvl w:val="0"/>
          <w:numId w:val="23"/>
        </w:numPr>
        <w:shd w:val="clear" w:color="auto" w:fill="auto"/>
        <w:tabs>
          <w:tab w:pos="493" w:val="left"/>
        </w:tabs>
        <w:bidi w:val="0"/>
        <w:spacing w:before="0" w:after="300" w:line="312" w:lineRule="exact"/>
        <w:ind w:left="0" w:right="0" w:firstLine="0"/>
        <w:jc w:val="left"/>
      </w:pPr>
      <w:bookmarkStart w:id="916" w:name="bookmark916"/>
      <w:bookmarkStart w:id="917" w:name="bookmark917"/>
      <w:bookmarkStart w:id="918" w:name="bookmark918"/>
      <w:bookmarkStart w:id="919" w:name="bookmark919"/>
      <w:bookmarkEnd w:id="918"/>
      <w:r>
        <w:rPr>
          <w:color w:val="000000"/>
          <w:spacing w:val="0"/>
          <w:w w:val="100"/>
          <w:position w:val="0"/>
        </w:rPr>
        <w:t>其他长期职工福利的会计处理方法</w:t>
      </w:r>
      <w:bookmarkEnd w:id="916"/>
      <w:bookmarkEnd w:id="917"/>
      <w:bookmarkEnd w:id="919"/>
    </w:p>
    <w:p>
      <w:pPr>
        <w:pStyle w:val="Style47"/>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rPr>
        <w:t>公司向职工提供的其他长期职工福利，符合设定提存计划条件的，按照关于设定提存计划的有关政策进行 处理。</w:t>
      </w:r>
    </w:p>
    <w:p>
      <w:pPr>
        <w:pStyle w:val="Style47"/>
        <w:keepNext w:val="0"/>
        <w:keepLines w:val="0"/>
        <w:widowControl w:val="0"/>
        <w:shd w:val="clear" w:color="auto" w:fill="auto"/>
        <w:bidi w:val="0"/>
        <w:spacing w:before="0" w:after="80"/>
        <w:ind w:left="0" w:right="0" w:firstLine="0"/>
        <w:jc w:val="left"/>
        <w:rPr>
          <w:sz w:val="20"/>
          <w:szCs w:val="20"/>
        </w:rPr>
      </w:pPr>
      <w:r>
        <w:rPr>
          <w:color w:val="000000"/>
          <w:spacing w:val="0"/>
          <w:w w:val="100"/>
          <w:position w:val="0"/>
          <w:sz w:val="20"/>
          <w:szCs w:val="20"/>
        </w:rPr>
        <w:t>除上述情形外，公司按照关于设定受益计划的有关政策，确认和计量其他长期职工福利净负债或净资产。 在报告期末，将其他长期职工福利产生的职工薪酬成本确认为下列组成部分：</w:t>
      </w:r>
    </w:p>
    <w:p>
      <w:pPr>
        <w:pStyle w:val="Style47"/>
        <w:keepNext w:val="0"/>
        <w:keepLines w:val="0"/>
        <w:widowControl w:val="0"/>
        <w:numPr>
          <w:ilvl w:val="0"/>
          <w:numId w:val="33"/>
        </w:numPr>
        <w:shd w:val="clear" w:color="auto" w:fill="auto"/>
        <w:tabs>
          <w:tab w:pos="430" w:val="left"/>
        </w:tabs>
        <w:bidi w:val="0"/>
        <w:spacing w:before="0" w:after="0" w:line="326" w:lineRule="auto"/>
        <w:ind w:left="0" w:right="0" w:firstLine="0"/>
        <w:jc w:val="left"/>
        <w:rPr>
          <w:sz w:val="20"/>
          <w:szCs w:val="20"/>
        </w:rPr>
      </w:pPr>
      <w:bookmarkStart w:id="920" w:name="bookmark920"/>
      <w:bookmarkEnd w:id="920"/>
      <w:r>
        <w:rPr>
          <w:color w:val="000000"/>
          <w:spacing w:val="0"/>
          <w:w w:val="100"/>
          <w:position w:val="0"/>
          <w:sz w:val="20"/>
          <w:szCs w:val="20"/>
        </w:rPr>
        <w:t>服务成本。</w:t>
      </w:r>
    </w:p>
    <w:p>
      <w:pPr>
        <w:pStyle w:val="Style47"/>
        <w:keepNext w:val="0"/>
        <w:keepLines w:val="0"/>
        <w:widowControl w:val="0"/>
        <w:numPr>
          <w:ilvl w:val="0"/>
          <w:numId w:val="33"/>
        </w:numPr>
        <w:shd w:val="clear" w:color="auto" w:fill="auto"/>
        <w:tabs>
          <w:tab w:pos="430" w:val="left"/>
        </w:tabs>
        <w:bidi w:val="0"/>
        <w:spacing w:before="0" w:after="0"/>
        <w:ind w:left="0" w:right="0" w:firstLine="0"/>
        <w:jc w:val="left"/>
        <w:rPr>
          <w:sz w:val="20"/>
          <w:szCs w:val="20"/>
        </w:rPr>
      </w:pPr>
      <w:bookmarkStart w:id="921" w:name="bookmark921"/>
      <w:bookmarkEnd w:id="921"/>
      <w:r>
        <w:rPr>
          <w:color w:val="000000"/>
          <w:spacing w:val="0"/>
          <w:w w:val="100"/>
          <w:position w:val="0"/>
          <w:sz w:val="20"/>
          <w:szCs w:val="20"/>
        </w:rPr>
        <w:t>其他长期职工福利净负债或净资产的利息净额。</w:t>
      </w:r>
    </w:p>
    <w:p>
      <w:pPr>
        <w:pStyle w:val="Style47"/>
        <w:keepNext w:val="0"/>
        <w:keepLines w:val="0"/>
        <w:widowControl w:val="0"/>
        <w:numPr>
          <w:ilvl w:val="0"/>
          <w:numId w:val="33"/>
        </w:numPr>
        <w:shd w:val="clear" w:color="auto" w:fill="auto"/>
        <w:tabs>
          <w:tab w:pos="430" w:val="left"/>
        </w:tabs>
        <w:bidi w:val="0"/>
        <w:spacing w:before="0" w:after="0"/>
        <w:ind w:left="0" w:right="0" w:firstLine="0"/>
        <w:jc w:val="left"/>
        <w:rPr>
          <w:sz w:val="20"/>
          <w:szCs w:val="20"/>
        </w:rPr>
      </w:pPr>
      <w:bookmarkStart w:id="922" w:name="bookmark922"/>
      <w:bookmarkEnd w:id="922"/>
      <w:r>
        <w:rPr>
          <w:color w:val="000000"/>
          <w:spacing w:val="0"/>
          <w:w w:val="100"/>
          <w:position w:val="0"/>
          <w:sz w:val="20"/>
          <w:szCs w:val="20"/>
        </w:rPr>
        <w:t>重新计量其他长期职工福利净负债或净资产所产生的变动。</w:t>
      </w:r>
    </w:p>
    <w:p>
      <w:pPr>
        <w:pStyle w:val="Style47"/>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rPr>
        <w:t>为简化相关会计处理，上述项目的总净额应计入当期损益或相关资产成本。</w:t>
      </w:r>
    </w:p>
    <w:p>
      <w:pPr>
        <w:pStyle w:val="Style47"/>
        <w:keepNext w:val="0"/>
        <w:keepLines w:val="0"/>
        <w:widowControl w:val="0"/>
        <w:shd w:val="clear" w:color="auto" w:fill="auto"/>
        <w:bidi w:val="0"/>
        <w:spacing w:before="0" w:after="300"/>
        <w:ind w:left="0" w:right="0" w:firstLine="0"/>
        <w:jc w:val="left"/>
        <w:rPr>
          <w:sz w:val="20"/>
          <w:szCs w:val="20"/>
        </w:rPr>
      </w:pPr>
      <w:r>
        <w:rPr>
          <w:color w:val="000000"/>
          <w:spacing w:val="0"/>
          <w:w w:val="100"/>
          <w:position w:val="0"/>
          <w:sz w:val="20"/>
          <w:szCs w:val="20"/>
        </w:rPr>
        <w:t>长期残疾福利水平取决于职工提供服务期间长短的，公司在职工提供服务的期间确认应付长期残疾福利义 务；长期残疾福利与职工提供服务期间长短无关的，公司在导致职工长期残疾的事件发生的当期确认应付 长期残疾福利义务。</w:t>
      </w:r>
    </w:p>
    <w:p>
      <w:pPr>
        <w:pStyle w:val="Style32"/>
        <w:keepNext/>
        <w:keepLines/>
        <w:widowControl w:val="0"/>
        <w:shd w:val="clear" w:color="auto" w:fill="auto"/>
        <w:tabs>
          <w:tab w:pos="483" w:val="left"/>
        </w:tabs>
        <w:bidi w:val="0"/>
        <w:spacing w:before="0" w:after="300" w:line="312" w:lineRule="exact"/>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923"/>
      <w:bookmarkEnd w:id="924"/>
      <w:bookmarkEnd w:id="926"/>
    </w:p>
    <w:p>
      <w:pPr>
        <w:pStyle w:val="Style4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对因产品质量保证、亏损合同等形成的现时义务，其履行很可能导致经济利益的流出，在该义务的金额能 够可靠计量时，确认为预计负债。对于未来经营亏损，不确认预计负债。</w:t>
      </w:r>
    </w:p>
    <w:p>
      <w:pPr>
        <w:pStyle w:val="Style47"/>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预计负债按照履行相关现时义务所需支出的最佳估计数进行初始计量，并综合考虑与或有事项有关的风 险、不确定性和货币时间价值等因素。货币时间价值影响重大的，通过对相关未来现金流出进行折现后确 定最佳估计数；因随着时间推移所进行的折现还原而导致的预计负债账面价值的增加金额，确认为利息费 用。</w:t>
      </w:r>
    </w:p>
    <w:p>
      <w:pPr>
        <w:pStyle w:val="Style47"/>
        <w:keepNext w:val="0"/>
        <w:keepLines w:val="0"/>
        <w:widowControl w:val="0"/>
        <w:shd w:val="clear" w:color="auto" w:fill="auto"/>
        <w:bidi w:val="0"/>
        <w:spacing w:before="0" w:after="300"/>
        <w:ind w:left="0" w:right="0" w:firstLine="0"/>
        <w:jc w:val="left"/>
        <w:rPr>
          <w:sz w:val="20"/>
          <w:szCs w:val="20"/>
        </w:rPr>
      </w:pPr>
      <w:r>
        <w:rPr>
          <w:color w:val="000000"/>
          <w:spacing w:val="0"/>
          <w:w w:val="100"/>
          <w:position w:val="0"/>
          <w:sz w:val="20"/>
          <w:szCs w:val="20"/>
        </w:rPr>
        <w:t>于资产负债表日，对预计负债的账面价值进行复核并作适当调整，以反映当前的最佳估计数。</w:t>
      </w:r>
    </w:p>
    <w:p>
      <w:pPr>
        <w:pStyle w:val="Style32"/>
        <w:keepNext/>
        <w:keepLines/>
        <w:widowControl w:val="0"/>
        <w:shd w:val="clear" w:color="auto" w:fill="auto"/>
        <w:tabs>
          <w:tab w:pos="483" w:val="left"/>
        </w:tabs>
        <w:bidi w:val="0"/>
        <w:spacing w:before="0" w:after="400" w:line="312" w:lineRule="exact"/>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w:t>
      </w:r>
      <w:bookmarkEnd w:id="929"/>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927"/>
      <w:bookmarkEnd w:id="928"/>
      <w:bookmarkEnd w:id="930"/>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本报告期无。</w:t>
      </w:r>
    </w:p>
    <w:p>
      <w:pPr>
        <w:pStyle w:val="Style32"/>
        <w:keepNext/>
        <w:keepLines/>
        <w:widowControl w:val="0"/>
        <w:shd w:val="clear" w:color="auto" w:fill="auto"/>
        <w:tabs>
          <w:tab w:pos="483" w:val="left"/>
        </w:tabs>
        <w:bidi w:val="0"/>
        <w:spacing w:before="0" w:after="400" w:line="312" w:lineRule="exact"/>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31"/>
      <w:bookmarkEnd w:id="932"/>
      <w:bookmarkEnd w:id="934"/>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本报告期无。</w:t>
      </w:r>
    </w:p>
    <w:p>
      <w:pPr>
        <w:pStyle w:val="Style32"/>
        <w:keepNext/>
        <w:keepLines/>
        <w:widowControl w:val="0"/>
        <w:shd w:val="clear" w:color="auto" w:fill="auto"/>
        <w:tabs>
          <w:tab w:pos="483" w:val="left"/>
        </w:tabs>
        <w:bidi w:val="0"/>
        <w:spacing w:before="0" w:after="400" w:line="312" w:lineRule="exact"/>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2</w:t>
      </w:r>
      <w:bookmarkEnd w:id="937"/>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35"/>
      <w:bookmarkEnd w:id="936"/>
      <w:bookmarkEnd w:id="938"/>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否</w:t>
      </w:r>
    </w:p>
    <w:p>
      <w:pPr>
        <w:pStyle w:val="Style47"/>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rPr>
        <w:t xml:space="preserve">收入确认： </w:t>
      </w:r>
      <w:r>
        <w:rPr>
          <w:color w:val="000000"/>
          <w:spacing w:val="0"/>
          <w:w w:val="100"/>
          <w:position w:val="0"/>
          <w:sz w:val="20"/>
          <w:szCs w:val="20"/>
        </w:rPr>
        <w:t>收入的金额按照本公司在日常经营活动中销售商品和提供劳务时，已收或应收合同或协议价款的公允价值 确定。收入按扣除增值税、商业折扣、销售折让及销售退回的净额列示。</w:t>
      </w:r>
    </w:p>
    <w:p>
      <w:pPr>
        <w:pStyle w:val="Style4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0"/>
          <w:szCs w:val="20"/>
        </w:rPr>
        <w:t>与交易相关的经济利益能够流入本公司，相关的收入能够可靠计量且满足下列各项经营活动的特定收入确 认标准时，确认相关的收入</w:t>
      </w:r>
    </w:p>
    <w:p>
      <w:pPr>
        <w:pStyle w:val="Style47"/>
        <w:keepNext w:val="0"/>
        <w:keepLines w:val="0"/>
        <w:widowControl w:val="0"/>
        <w:shd w:val="clear" w:color="auto" w:fill="auto"/>
        <w:tabs>
          <w:tab w:pos="487" w:val="left"/>
        </w:tabs>
        <w:bidi w:val="0"/>
        <w:spacing w:before="0" w:after="0"/>
        <w:ind w:left="0" w:right="0" w:firstLine="0"/>
        <w:jc w:val="both"/>
        <w:rPr>
          <w:sz w:val="20"/>
          <w:szCs w:val="20"/>
        </w:rPr>
      </w:pPr>
      <w:bookmarkStart w:id="939" w:name="bookmark939"/>
      <w:r>
        <w:rPr>
          <w:color w:val="000000"/>
          <w:spacing w:val="0"/>
          <w:w w:val="100"/>
          <w:position w:val="0"/>
          <w:sz w:val="20"/>
          <w:szCs w:val="20"/>
        </w:rPr>
        <w:t>（</w:t>
      </w:r>
      <w:bookmarkEnd w:id="93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销售商品</w:t>
      </w:r>
    </w:p>
    <w:p>
      <w:pPr>
        <w:pStyle w:val="Style47"/>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商品销售在商品所有权上的主要风险和报酬已转移给买方，本公司不再对该商品实施继续管理权和实际控 制权，与交易相关的经济利益很可能流入企业，并且与销售该商品相关的收入和成本能够可靠地计量时， 确认营业收入的实现。</w:t>
      </w:r>
    </w:p>
    <w:p>
      <w:pPr>
        <w:pStyle w:val="Style47"/>
        <w:keepNext w:val="0"/>
        <w:keepLines w:val="0"/>
        <w:widowControl w:val="0"/>
        <w:shd w:val="clear" w:color="auto" w:fill="auto"/>
        <w:bidi w:val="0"/>
        <w:spacing w:before="0" w:after="120"/>
        <w:ind w:left="0" w:right="0" w:firstLine="0"/>
        <w:jc w:val="both"/>
        <w:rPr>
          <w:sz w:val="20"/>
          <w:szCs w:val="20"/>
        </w:rPr>
      </w:pPr>
      <w:r>
        <w:rPr>
          <w:color w:val="000000"/>
          <w:spacing w:val="0"/>
          <w:w w:val="100"/>
          <w:position w:val="0"/>
          <w:sz w:val="20"/>
          <w:szCs w:val="20"/>
        </w:rPr>
        <w:t>收入确认具体政策：</w:t>
      </w:r>
    </w:p>
    <w:p>
      <w:pPr>
        <w:pStyle w:val="Style47"/>
        <w:keepNext w:val="0"/>
        <w:keepLines w:val="0"/>
        <w:widowControl w:val="0"/>
        <w:shd w:val="clear" w:color="auto" w:fill="auto"/>
        <w:tabs>
          <w:tab w:pos="379" w:val="left"/>
        </w:tabs>
        <w:bidi w:val="0"/>
        <w:spacing w:before="0" w:after="0" w:line="341" w:lineRule="auto"/>
        <w:ind w:left="0" w:right="0" w:firstLine="0"/>
        <w:jc w:val="both"/>
        <w:rPr>
          <w:sz w:val="20"/>
          <w:szCs w:val="20"/>
        </w:rPr>
      </w:pPr>
      <w:bookmarkStart w:id="940" w:name="bookmark940"/>
      <w:r>
        <w:rPr>
          <w:rFonts w:ascii="Times New Roman" w:eastAsia="Times New Roman" w:hAnsi="Times New Roman" w:cs="Times New Roman"/>
          <w:color w:val="000000"/>
          <w:spacing w:val="0"/>
          <w:w w:val="100"/>
          <w:position w:val="0"/>
          <w:sz w:val="20"/>
          <w:szCs w:val="20"/>
        </w:rPr>
        <w:t>1</w:t>
      </w:r>
      <w:bookmarkEnd w:id="940"/>
      <w:r>
        <w:rPr>
          <w:color w:val="000000"/>
          <w:spacing w:val="0"/>
          <w:w w:val="100"/>
          <w:position w:val="0"/>
          <w:sz w:val="20"/>
          <w:szCs w:val="20"/>
        </w:rPr>
        <w:t>）</w:t>
        <w:tab/>
        <w:t>根据国内销售合同约定在所有权和管理权发生转移时点确认产品收入。</w:t>
      </w:r>
    </w:p>
    <w:p>
      <w:pPr>
        <w:pStyle w:val="Style47"/>
        <w:keepNext w:val="0"/>
        <w:keepLines w:val="0"/>
        <w:widowControl w:val="0"/>
        <w:shd w:val="clear" w:color="auto" w:fill="auto"/>
        <w:tabs>
          <w:tab w:pos="391" w:val="left"/>
        </w:tabs>
        <w:bidi w:val="0"/>
        <w:spacing w:before="0" w:after="0" w:line="326" w:lineRule="exact"/>
        <w:ind w:left="0" w:right="0" w:firstLine="0"/>
        <w:jc w:val="both"/>
        <w:rPr>
          <w:sz w:val="20"/>
          <w:szCs w:val="20"/>
        </w:rPr>
      </w:pPr>
      <w:bookmarkStart w:id="941" w:name="bookmark941"/>
      <w:r>
        <w:rPr>
          <w:rFonts w:ascii="Times New Roman" w:eastAsia="Times New Roman" w:hAnsi="Times New Roman" w:cs="Times New Roman"/>
          <w:color w:val="000000"/>
          <w:spacing w:val="0"/>
          <w:w w:val="100"/>
          <w:position w:val="0"/>
          <w:sz w:val="20"/>
          <w:szCs w:val="20"/>
        </w:rPr>
        <w:t>2</w:t>
      </w:r>
      <w:bookmarkEnd w:id="941"/>
      <w:r>
        <w:rPr>
          <w:color w:val="000000"/>
          <w:spacing w:val="0"/>
          <w:w w:val="100"/>
          <w:position w:val="0"/>
          <w:sz w:val="20"/>
          <w:szCs w:val="20"/>
        </w:rPr>
        <w:t>）</w:t>
        <w:tab/>
        <w:t>根据出口销售合同约定，在所有权和管理权发生转移时点确认产品销售收入，一般情况下在出口业务 办妥出口手续时确认收入。</w:t>
      </w:r>
    </w:p>
    <w:p>
      <w:pPr>
        <w:pStyle w:val="Style47"/>
        <w:keepNext w:val="0"/>
        <w:keepLines w:val="0"/>
        <w:widowControl w:val="0"/>
        <w:shd w:val="clear" w:color="auto" w:fill="auto"/>
        <w:tabs>
          <w:tab w:pos="487" w:val="left"/>
        </w:tabs>
        <w:bidi w:val="0"/>
        <w:spacing w:before="0" w:after="0" w:line="326" w:lineRule="exact"/>
        <w:ind w:left="0" w:right="0" w:firstLine="0"/>
        <w:jc w:val="both"/>
        <w:rPr>
          <w:sz w:val="20"/>
          <w:szCs w:val="20"/>
        </w:rPr>
      </w:pPr>
      <w:bookmarkStart w:id="942" w:name="bookmark942"/>
      <w:r>
        <w:rPr>
          <w:color w:val="000000"/>
          <w:spacing w:val="0"/>
          <w:w w:val="100"/>
          <w:position w:val="0"/>
          <w:sz w:val="17"/>
          <w:szCs w:val="17"/>
        </w:rPr>
        <w:t>（</w:t>
      </w:r>
      <w:bookmarkEnd w:id="942"/>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color w:val="000000"/>
          <w:spacing w:val="0"/>
          <w:w w:val="100"/>
          <w:position w:val="0"/>
          <w:sz w:val="20"/>
          <w:szCs w:val="20"/>
        </w:rPr>
        <w:t>提供劳务</w:t>
      </w:r>
    </w:p>
    <w:p>
      <w:pPr>
        <w:pStyle w:val="Style4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0"/>
          <w:szCs w:val="20"/>
        </w:rPr>
        <w:t>提供的劳务在同一会计年度开始并完成的，在劳务已经提供，收到价款或取得收取价款的证据时，确认营 业收入的实现；劳务的开始和完成分属不同会计年度的，在劳务合同的总收入、劳务的完成程度能够可靠 地确定，与交易相关的价款能够流入，已经发生的成本和为完成劳务将要发生的成本能够可靠地计量时， 按完工百分比法确认营业收入的实现；长期合同工程在合同结果已经能够合理地预见时，按结账时已完成 工程进度的百分比法确认营业收入的实现。</w:t>
      </w:r>
    </w:p>
    <w:p>
      <w:pPr>
        <w:pStyle w:val="Style47"/>
        <w:keepNext w:val="0"/>
        <w:keepLines w:val="0"/>
        <w:widowControl w:val="0"/>
        <w:shd w:val="clear" w:color="auto" w:fill="auto"/>
        <w:tabs>
          <w:tab w:pos="487" w:val="left"/>
        </w:tabs>
        <w:bidi w:val="0"/>
        <w:spacing w:before="0" w:after="0"/>
        <w:ind w:left="0" w:right="0" w:firstLine="0"/>
        <w:jc w:val="both"/>
        <w:rPr>
          <w:sz w:val="20"/>
          <w:szCs w:val="20"/>
        </w:rPr>
      </w:pPr>
      <w:bookmarkStart w:id="943" w:name="bookmark943"/>
      <w:r>
        <w:rPr>
          <w:color w:val="000000"/>
          <w:spacing w:val="0"/>
          <w:w w:val="100"/>
          <w:position w:val="0"/>
          <w:sz w:val="20"/>
          <w:szCs w:val="20"/>
        </w:rPr>
        <w:t>（</w:t>
      </w:r>
      <w:bookmarkEnd w:id="943"/>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让渡资产使用权</w:t>
      </w:r>
    </w:p>
    <w:p>
      <w:pPr>
        <w:pStyle w:val="Style4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让渡资产使用权取得的利息收入和使用费收入，在与交易相关的经济利益能够流入企业，且收入的金额能 够可靠地计量时，确认收入的实现。</w:t>
      </w:r>
    </w:p>
    <w:p>
      <w:pPr>
        <w:pStyle w:val="Style47"/>
        <w:keepNext w:val="0"/>
        <w:keepLines w:val="0"/>
        <w:widowControl w:val="0"/>
        <w:shd w:val="clear" w:color="auto" w:fill="auto"/>
        <w:tabs>
          <w:tab w:pos="487" w:val="left"/>
        </w:tabs>
        <w:bidi w:val="0"/>
        <w:spacing w:before="0" w:after="0"/>
        <w:ind w:left="0" w:right="0" w:firstLine="0"/>
        <w:jc w:val="both"/>
        <w:rPr>
          <w:sz w:val="20"/>
          <w:szCs w:val="20"/>
        </w:rPr>
      </w:pPr>
      <w:bookmarkStart w:id="944" w:name="bookmark944"/>
      <w:r>
        <w:rPr>
          <w:color w:val="000000"/>
          <w:spacing w:val="0"/>
          <w:w w:val="100"/>
          <w:position w:val="0"/>
          <w:sz w:val="20"/>
          <w:szCs w:val="20"/>
        </w:rPr>
        <w:t>（</w:t>
      </w:r>
      <w:bookmarkEnd w:id="944"/>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建造合同收入</w:t>
      </w:r>
    </w:p>
    <w:p>
      <w:pPr>
        <w:pStyle w:val="Style47"/>
        <w:keepNext w:val="0"/>
        <w:keepLines w:val="0"/>
        <w:widowControl w:val="0"/>
        <w:shd w:val="clear" w:color="auto" w:fill="auto"/>
        <w:bidi w:val="0"/>
        <w:spacing w:before="0" w:after="360"/>
        <w:ind w:left="0" w:right="0" w:firstLine="0"/>
        <w:jc w:val="both"/>
        <w:rPr>
          <w:sz w:val="20"/>
          <w:szCs w:val="20"/>
        </w:rPr>
      </w:pPr>
      <w:r>
        <w:rPr>
          <w:color w:val="000000"/>
          <w:spacing w:val="0"/>
          <w:w w:val="100"/>
          <w:position w:val="0"/>
          <w:sz w:val="20"/>
          <w:szCs w:val="20"/>
        </w:rPr>
        <w:t>建造合同的结果能够可靠估计的，于资产负债表日按完工百分比法确认合同收入和合同费用；在建造合同 的结果不能可靠地估计时，如果合同成本能够收回的，合同收入根据能够收回的实际合同成本加以确认， 合同成本在其发生的当期确认为合同费用。如果合同成本不可能收回的，应在发生时立即确认为合同费用， 不确认收入。</w:t>
      </w:r>
    </w:p>
    <w:p>
      <w:pPr>
        <w:pStyle w:val="Style32"/>
        <w:keepNext/>
        <w:keepLines/>
        <w:widowControl w:val="0"/>
        <w:shd w:val="clear" w:color="auto" w:fill="auto"/>
        <w:bidi w:val="0"/>
        <w:spacing w:before="0" w:after="220" w:line="326" w:lineRule="auto"/>
        <w:ind w:left="0" w:right="0" w:firstLine="0"/>
        <w:jc w:val="both"/>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2</w:t>
      </w:r>
      <w:bookmarkEnd w:id="947"/>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945"/>
      <w:bookmarkEnd w:id="946"/>
      <w:bookmarkEnd w:id="948"/>
    </w:p>
    <w:p>
      <w:pPr>
        <w:pStyle w:val="Style32"/>
        <w:keepNext/>
        <w:keepLines/>
        <w:widowControl w:val="0"/>
        <w:shd w:val="clear" w:color="auto" w:fill="auto"/>
        <w:tabs>
          <w:tab w:pos="492" w:val="left"/>
        </w:tabs>
        <w:bidi w:val="0"/>
        <w:spacing w:before="0" w:after="280" w:line="312" w:lineRule="exact"/>
        <w:ind w:left="0" w:right="0" w:firstLine="0"/>
        <w:jc w:val="both"/>
      </w:pPr>
      <w:bookmarkStart w:id="945" w:name="bookmark945"/>
      <w:bookmarkStart w:id="946" w:name="bookmark946"/>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45"/>
      <w:bookmarkEnd w:id="946"/>
      <w:bookmarkEnd w:id="950"/>
    </w:p>
    <w:p>
      <w:pPr>
        <w:pStyle w:val="Style47"/>
        <w:keepNext w:val="0"/>
        <w:keepLines w:val="0"/>
        <w:widowControl w:val="0"/>
        <w:shd w:val="clear" w:color="auto" w:fill="auto"/>
        <w:bidi w:val="0"/>
        <w:spacing w:before="0" w:after="280"/>
        <w:ind w:left="0" w:right="0" w:firstLine="0"/>
        <w:jc w:val="both"/>
        <w:rPr>
          <w:sz w:val="20"/>
          <w:szCs w:val="20"/>
        </w:rPr>
      </w:pPr>
      <w:r>
        <w:rPr>
          <w:color w:val="000000"/>
          <w:spacing w:val="0"/>
          <w:w w:val="100"/>
          <w:position w:val="0"/>
          <w:sz w:val="20"/>
          <w:szCs w:val="20"/>
        </w:rPr>
        <w:t>与资产相关的政府补助，是指公司取得的、用于购建或以其他方式形成长期资产的政府补助。与资产相关 的政府补助，确认为递延收益，并在相关资产使用寿命内平均分配，计入当期损益。但是，按照名义金额 计量的政府补助，直接计入当期损益。</w:t>
      </w:r>
    </w:p>
    <w:p>
      <w:pPr>
        <w:pStyle w:val="Style32"/>
        <w:keepNext/>
        <w:keepLines/>
        <w:widowControl w:val="0"/>
        <w:shd w:val="clear" w:color="auto" w:fill="auto"/>
        <w:tabs>
          <w:tab w:pos="492" w:val="left"/>
        </w:tabs>
        <w:bidi w:val="0"/>
        <w:spacing w:before="0" w:after="280" w:line="312" w:lineRule="exact"/>
        <w:ind w:left="0" w:right="0" w:firstLine="0"/>
        <w:jc w:val="both"/>
      </w:pPr>
      <w:bookmarkStart w:id="951" w:name="bookmark951"/>
      <w:bookmarkStart w:id="952" w:name="bookmark952"/>
      <w:bookmarkStart w:id="953" w:name="bookmark953"/>
      <w:bookmarkStart w:id="954" w:name="bookmark954"/>
      <w:r>
        <w:rPr>
          <w:color w:val="000000"/>
          <w:spacing w:val="0"/>
          <w:w w:val="100"/>
          <w:position w:val="0"/>
        </w:rPr>
        <w:t>（</w:t>
      </w:r>
      <w:bookmarkEnd w:id="953"/>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51"/>
      <w:bookmarkEnd w:id="952"/>
      <w:bookmarkEnd w:id="954"/>
    </w:p>
    <w:p>
      <w:pPr>
        <w:pStyle w:val="Style47"/>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与收益相关的政府补助，是指除与资产相关的政府补助之外的政府补助。与收益相关的政府补助，用于补 偿公司以后期间的相关费用或损失的，确认为递延收益，并在确认相关费用的期间，计入当期损益；用于 补偿公司已发生的相关费用或损失的，直接计入当期损益。</w:t>
      </w:r>
    </w:p>
    <w:p>
      <w:pPr>
        <w:pStyle w:val="Style32"/>
        <w:keepNext/>
        <w:keepLines/>
        <w:widowControl w:val="0"/>
        <w:shd w:val="clear" w:color="auto" w:fill="auto"/>
        <w:tabs>
          <w:tab w:pos="483" w:val="left"/>
        </w:tabs>
        <w:bidi w:val="0"/>
        <w:spacing w:before="0" w:after="300" w:line="311" w:lineRule="exact"/>
        <w:ind w:left="0" w:right="0" w:firstLine="0"/>
        <w:jc w:val="both"/>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3</w:t>
      </w:r>
      <w:bookmarkEnd w:id="957"/>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55"/>
      <w:bookmarkEnd w:id="956"/>
      <w:bookmarkEnd w:id="958"/>
    </w:p>
    <w:p>
      <w:pPr>
        <w:pStyle w:val="Style47"/>
        <w:keepNext w:val="0"/>
        <w:keepLines w:val="0"/>
        <w:widowControl w:val="0"/>
        <w:shd w:val="clear" w:color="auto" w:fill="auto"/>
        <w:bidi w:val="0"/>
        <w:spacing w:before="0" w:after="40" w:line="311" w:lineRule="exact"/>
        <w:ind w:left="0" w:right="0" w:firstLine="0"/>
        <w:jc w:val="both"/>
        <w:rPr>
          <w:sz w:val="20"/>
          <w:szCs w:val="20"/>
        </w:rPr>
      </w:pPr>
      <w:r>
        <w:rPr>
          <w:color w:val="000000"/>
          <w:spacing w:val="0"/>
          <w:w w:val="100"/>
          <w:position w:val="0"/>
          <w:sz w:val="20"/>
          <w:szCs w:val="20"/>
        </w:rPr>
        <w:t>递延所得税资产和递延所得税负债根据资产和负债的计税基础与其账面价值的差额（包括应纳税暂时性差 异和可抵扣暂时性差异）计算确认。对于按照税法规定能够于以后年度抵减应纳税所得额的可抵扣亏损， 视同可抵扣暂时性差异。对于商誉的初始确认产生的暂时性差异，不确认相应的递延所得税负债。对于既 不影响会计利润也不影响应纳税所得额（或可抵扣亏损）的非企业合并的交易中产生的资产或负债的初始 确认形成的暂时性差异，不确认相应的递延所得税资产和递延所得税负债。于资产负债表日，递延所得税 资产和递延所得税负债，按照预期收回该资产或清偿该负债期间的适用税率计量。</w:t>
      </w:r>
    </w:p>
    <w:p>
      <w:pPr>
        <w:pStyle w:val="Style47"/>
        <w:keepNext w:val="0"/>
        <w:keepLines w:val="0"/>
        <w:widowControl w:val="0"/>
        <w:shd w:val="clear" w:color="auto" w:fill="auto"/>
        <w:bidi w:val="0"/>
        <w:spacing w:before="0" w:after="40" w:line="307" w:lineRule="exact"/>
        <w:ind w:left="0" w:right="0" w:firstLine="0"/>
        <w:jc w:val="both"/>
        <w:rPr>
          <w:sz w:val="20"/>
          <w:szCs w:val="20"/>
        </w:rPr>
      </w:pPr>
      <w:r>
        <w:rPr>
          <w:color w:val="000000"/>
          <w:spacing w:val="0"/>
          <w:w w:val="100"/>
          <w:position w:val="0"/>
          <w:sz w:val="20"/>
          <w:szCs w:val="20"/>
        </w:rPr>
        <w:t>递延所得税资产的确认以本公司很可能取得用来抵扣可抵扣暂时性差异、可抵扣亏损和税款抵减的应纳税 所得额为限。</w:t>
      </w:r>
    </w:p>
    <w:p>
      <w:pPr>
        <w:pStyle w:val="Style47"/>
        <w:keepNext w:val="0"/>
        <w:keepLines w:val="0"/>
        <w:widowControl w:val="0"/>
        <w:shd w:val="clear" w:color="auto" w:fill="auto"/>
        <w:bidi w:val="0"/>
        <w:spacing w:before="0" w:after="300" w:line="314" w:lineRule="exact"/>
        <w:ind w:left="0" w:right="0" w:firstLine="0"/>
        <w:jc w:val="both"/>
        <w:rPr>
          <w:sz w:val="20"/>
          <w:szCs w:val="20"/>
        </w:rPr>
      </w:pPr>
      <w:r>
        <w:rPr>
          <w:color w:val="000000"/>
          <w:spacing w:val="0"/>
          <w:w w:val="100"/>
          <w:position w:val="0"/>
          <w:sz w:val="20"/>
          <w:szCs w:val="20"/>
        </w:rPr>
        <w:t>对子公司、联营企业及合营企业投资相关的暂时性差异产生的递延所得税资产和递延所得税负债，予以确 认。但本公司能够控制暂时性差异转回的时间且该暂时性差异在可预见的未来很可能不会转回的，不予确 认。</w:t>
      </w:r>
    </w:p>
    <w:p>
      <w:pPr>
        <w:pStyle w:val="Style47"/>
        <w:keepNext w:val="0"/>
        <w:keepLines w:val="0"/>
        <w:widowControl w:val="0"/>
        <w:shd w:val="clear" w:color="auto" w:fill="auto"/>
        <w:tabs>
          <w:tab w:pos="483" w:val="left"/>
        </w:tabs>
        <w:bidi w:val="0"/>
        <w:spacing w:before="0" w:after="300" w:line="311" w:lineRule="exact"/>
        <w:ind w:left="0" w:right="0" w:firstLine="0"/>
        <w:jc w:val="both"/>
        <w:rPr>
          <w:sz w:val="20"/>
          <w:szCs w:val="20"/>
        </w:rPr>
      </w:pPr>
      <w:bookmarkStart w:id="959" w:name="bookmark959"/>
      <w:r>
        <w:rPr>
          <w:rFonts w:ascii="Times New Roman" w:eastAsia="Times New Roman" w:hAnsi="Times New Roman" w:cs="Times New Roman"/>
          <w:b/>
          <w:bCs/>
          <w:color w:val="000000"/>
          <w:spacing w:val="0"/>
          <w:w w:val="100"/>
          <w:position w:val="0"/>
          <w:sz w:val="20"/>
          <w:szCs w:val="20"/>
        </w:rPr>
        <w:t>3</w:t>
      </w:r>
      <w:bookmarkEnd w:id="959"/>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租赁</w:t>
      </w:r>
    </w:p>
    <w:p>
      <w:pPr>
        <w:pStyle w:val="Style47"/>
        <w:keepNext w:val="0"/>
        <w:keepLines w:val="0"/>
        <w:widowControl w:val="0"/>
        <w:shd w:val="clear" w:color="auto" w:fill="auto"/>
        <w:tabs>
          <w:tab w:pos="493" w:val="left"/>
        </w:tabs>
        <w:bidi w:val="0"/>
        <w:spacing w:before="0" w:after="300" w:line="311" w:lineRule="exact"/>
        <w:ind w:left="0" w:right="0" w:firstLine="0"/>
        <w:jc w:val="both"/>
        <w:rPr>
          <w:sz w:val="20"/>
          <w:szCs w:val="20"/>
        </w:rPr>
      </w:pPr>
      <w:bookmarkStart w:id="960" w:name="bookmark960"/>
      <w:r>
        <w:rPr>
          <w:b/>
          <w:bCs/>
          <w:color w:val="000000"/>
          <w:spacing w:val="0"/>
          <w:w w:val="100"/>
          <w:position w:val="0"/>
          <w:sz w:val="20"/>
          <w:szCs w:val="20"/>
        </w:rPr>
        <w:t>（</w:t>
      </w:r>
      <w:bookmarkEnd w:id="960"/>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经营租赁的会计处理方法</w:t>
      </w:r>
    </w:p>
    <w:p>
      <w:pPr>
        <w:pStyle w:val="Style47"/>
        <w:keepNext w:val="0"/>
        <w:keepLines w:val="0"/>
        <w:widowControl w:val="0"/>
        <w:shd w:val="clear" w:color="auto" w:fill="auto"/>
        <w:tabs>
          <w:tab w:pos="493" w:val="left"/>
        </w:tabs>
        <w:bidi w:val="0"/>
        <w:spacing w:before="0" w:after="300" w:line="311" w:lineRule="exact"/>
        <w:ind w:left="0" w:right="0" w:firstLine="0"/>
        <w:jc w:val="both"/>
        <w:rPr>
          <w:sz w:val="20"/>
          <w:szCs w:val="20"/>
        </w:rPr>
      </w:pPr>
      <w:bookmarkStart w:id="961" w:name="bookmark961"/>
      <w:r>
        <w:rPr>
          <w:b/>
          <w:bCs/>
          <w:color w:val="000000"/>
          <w:spacing w:val="0"/>
          <w:w w:val="100"/>
          <w:position w:val="0"/>
          <w:sz w:val="20"/>
          <w:szCs w:val="20"/>
        </w:rPr>
        <w:t>（</w:t>
      </w:r>
      <w:bookmarkEnd w:id="96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融资租赁的会计处理方法</w:t>
      </w:r>
    </w:p>
    <w:p>
      <w:pPr>
        <w:pStyle w:val="Style47"/>
        <w:keepNext w:val="0"/>
        <w:keepLines w:val="0"/>
        <w:widowControl w:val="0"/>
        <w:shd w:val="clear" w:color="auto" w:fill="auto"/>
        <w:tabs>
          <w:tab w:pos="483" w:val="left"/>
        </w:tabs>
        <w:bidi w:val="0"/>
        <w:spacing w:before="0" w:after="300" w:line="311" w:lineRule="exact"/>
        <w:ind w:left="0" w:right="0" w:firstLine="0"/>
        <w:jc w:val="both"/>
        <w:rPr>
          <w:sz w:val="20"/>
          <w:szCs w:val="20"/>
        </w:rPr>
      </w:pPr>
      <w:bookmarkStart w:id="962" w:name="bookmark962"/>
      <w:r>
        <w:rPr>
          <w:rFonts w:ascii="Times New Roman" w:eastAsia="Times New Roman" w:hAnsi="Times New Roman" w:cs="Times New Roman"/>
          <w:b/>
          <w:bCs/>
          <w:color w:val="000000"/>
          <w:spacing w:val="0"/>
          <w:w w:val="100"/>
          <w:position w:val="0"/>
          <w:sz w:val="20"/>
          <w:szCs w:val="20"/>
        </w:rPr>
        <w:t>3</w:t>
      </w:r>
      <w:bookmarkEnd w:id="96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其他重要的会计政策和会计估计</w:t>
      </w:r>
    </w:p>
    <w:p>
      <w:pPr>
        <w:pStyle w:val="Style47"/>
        <w:keepNext w:val="0"/>
        <w:keepLines w:val="0"/>
        <w:widowControl w:val="0"/>
        <w:shd w:val="clear" w:color="auto" w:fill="auto"/>
        <w:tabs>
          <w:tab w:pos="483" w:val="left"/>
        </w:tabs>
        <w:bidi w:val="0"/>
        <w:spacing w:before="0" w:after="300" w:line="311" w:lineRule="exact"/>
        <w:ind w:left="0" w:right="0" w:firstLine="0"/>
        <w:jc w:val="both"/>
        <w:rPr>
          <w:sz w:val="20"/>
          <w:szCs w:val="20"/>
        </w:rPr>
      </w:pPr>
      <w:bookmarkStart w:id="963" w:name="bookmark963"/>
      <w:r>
        <w:rPr>
          <w:rFonts w:ascii="Times New Roman" w:eastAsia="Times New Roman" w:hAnsi="Times New Roman" w:cs="Times New Roman"/>
          <w:b/>
          <w:bCs/>
          <w:color w:val="000000"/>
          <w:spacing w:val="0"/>
          <w:w w:val="100"/>
          <w:position w:val="0"/>
          <w:sz w:val="20"/>
          <w:szCs w:val="20"/>
        </w:rPr>
        <w:t>3</w:t>
      </w:r>
      <w:bookmarkEnd w:id="963"/>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重要会计政策和会计估计变更</w:t>
      </w:r>
    </w:p>
    <w:p>
      <w:pPr>
        <w:pStyle w:val="Style47"/>
        <w:keepNext w:val="0"/>
        <w:keepLines w:val="0"/>
        <w:widowControl w:val="0"/>
        <w:shd w:val="clear" w:color="auto" w:fill="auto"/>
        <w:tabs>
          <w:tab w:pos="493" w:val="left"/>
        </w:tabs>
        <w:bidi w:val="0"/>
        <w:spacing w:before="0" w:after="360" w:line="311" w:lineRule="exact"/>
        <w:ind w:left="0" w:right="0" w:firstLine="0"/>
        <w:jc w:val="both"/>
        <w:rPr>
          <w:sz w:val="20"/>
          <w:szCs w:val="20"/>
        </w:rPr>
      </w:pPr>
      <w:bookmarkStart w:id="964" w:name="bookmark964"/>
      <w:r>
        <w:rPr>
          <w:b/>
          <w:bCs/>
          <w:color w:val="000000"/>
          <w:spacing w:val="0"/>
          <w:w w:val="100"/>
          <w:position w:val="0"/>
          <w:sz w:val="20"/>
          <w:szCs w:val="20"/>
        </w:rPr>
        <w:t>（</w:t>
      </w:r>
      <w:bookmarkEnd w:id="96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重要会计政策变更</w:t>
      </w:r>
    </w:p>
    <w:p>
      <w:pPr>
        <w:pStyle w:val="Style28"/>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311" w:lineRule="exact"/>
        <w:ind w:left="0" w:right="0" w:firstLine="0"/>
        <w:jc w:val="both"/>
      </w:pPr>
      <w:bookmarkStart w:id="965" w:name="bookmark965"/>
      <w:bookmarkStart w:id="966" w:name="bookmark966"/>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65"/>
      <w:bookmarkEnd w:id="966"/>
      <w:bookmarkEnd w:id="968"/>
    </w:p>
    <w:p>
      <w:pPr>
        <w:pStyle w:val="Style28"/>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val="0"/>
        <w:keepLines w:val="0"/>
        <w:widowControl w:val="0"/>
        <w:shd w:val="clear" w:color="auto" w:fill="auto"/>
        <w:tabs>
          <w:tab w:pos="483" w:val="left"/>
        </w:tabs>
        <w:bidi w:val="0"/>
        <w:spacing w:before="0" w:after="360" w:line="311" w:lineRule="exact"/>
        <w:ind w:left="0" w:right="0" w:firstLine="0"/>
        <w:jc w:val="both"/>
        <w:rPr>
          <w:sz w:val="20"/>
          <w:szCs w:val="20"/>
        </w:rPr>
      </w:pPr>
      <w:bookmarkStart w:id="969" w:name="bookmark969"/>
      <w:r>
        <w:rPr>
          <w:rFonts w:ascii="Times New Roman" w:eastAsia="Times New Roman" w:hAnsi="Times New Roman" w:cs="Times New Roman"/>
          <w:b/>
          <w:bCs/>
          <w:color w:val="000000"/>
          <w:spacing w:val="0"/>
          <w:w w:val="100"/>
          <w:position w:val="0"/>
          <w:sz w:val="20"/>
          <w:szCs w:val="20"/>
        </w:rPr>
        <w:t>3</w:t>
      </w:r>
      <w:bookmarkEnd w:id="969"/>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其他</w:t>
      </w:r>
    </w:p>
    <w:p>
      <w:pPr>
        <w:pStyle w:val="Style24"/>
        <w:keepNext/>
        <w:keepLines/>
        <w:widowControl w:val="0"/>
        <w:shd w:val="clear" w:color="auto" w:fill="auto"/>
        <w:bidi w:val="0"/>
        <w:spacing w:before="0" w:line="240" w:lineRule="auto"/>
        <w:ind w:left="0" w:right="0" w:firstLine="0"/>
        <w:jc w:val="both"/>
      </w:pPr>
      <w:bookmarkStart w:id="970" w:name="bookmark970"/>
      <w:bookmarkStart w:id="971" w:name="bookmark971"/>
      <w:bookmarkStart w:id="972" w:name="bookmark972"/>
      <w:bookmarkStart w:id="973" w:name="bookmark973"/>
      <w:r>
        <w:rPr>
          <w:color w:val="000000"/>
          <w:spacing w:val="0"/>
          <w:w w:val="100"/>
          <w:position w:val="0"/>
          <w:sz w:val="24"/>
          <w:szCs w:val="24"/>
        </w:rPr>
        <w:t>六</w:t>
      </w:r>
      <w:bookmarkEnd w:id="972"/>
      <w:r>
        <w:rPr>
          <w:color w:val="000000"/>
          <w:spacing w:val="0"/>
          <w:w w:val="100"/>
          <w:position w:val="0"/>
          <w:sz w:val="24"/>
          <w:szCs w:val="24"/>
        </w:rPr>
        <w:t>、税项</w:t>
      </w:r>
      <w:bookmarkEnd w:id="970"/>
      <w:bookmarkEnd w:id="971"/>
      <w:bookmarkEnd w:id="973"/>
    </w:p>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、主要税种及税率</w:t>
      </w:r>
    </w:p>
    <w:tbl>
      <w:tblPr>
        <w:tblOverlap w:val="never"/>
        <w:jc w:val="center"/>
        <w:tblLayout w:type="fixed"/>
      </w:tblPr>
      <w:tblGrid>
        <w:gridCol w:w="3197"/>
        <w:gridCol w:w="4325"/>
        <w:gridCol w:w="20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应纳税增值额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应纳税额按应纳税销售额乘以适用税率 扣除当期允计抵扣的进项税后的余额计算</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tbl>
      <w:tblPr>
        <w:tblOverlap w:val="never"/>
        <w:jc w:val="center"/>
        <w:tblLayout w:type="fixed"/>
      </w:tblPr>
      <w:tblGrid>
        <w:gridCol w:w="3197"/>
        <w:gridCol w:w="4325"/>
        <w:gridCol w:w="2064"/>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应纳税营业额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当期应纳流转税额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当期应纳流转税额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bl>
    <w:p>
      <w:pPr>
        <w:widowControl w:val="0"/>
        <w:spacing w:after="279" w:line="1" w:lineRule="exact"/>
      </w:pPr>
    </w:p>
    <w:p>
      <w:pPr>
        <w:pStyle w:val="Style32"/>
        <w:keepNext/>
        <w:keepLines/>
        <w:widowControl w:val="0"/>
        <w:shd w:val="clear" w:color="auto" w:fill="auto"/>
        <w:tabs>
          <w:tab w:pos="378" w:val="left"/>
        </w:tabs>
        <w:bidi w:val="0"/>
        <w:spacing w:before="0" w:after="280" w:line="314" w:lineRule="exact"/>
        <w:ind w:left="0" w:right="0" w:firstLine="0"/>
        <w:jc w:val="both"/>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w:t>
      </w:r>
      <w:bookmarkEnd w:id="976"/>
      <w:r>
        <w:rPr>
          <w:color w:val="000000"/>
          <w:spacing w:val="0"/>
          <w:w w:val="100"/>
          <w:position w:val="0"/>
        </w:rPr>
        <w:t>、</w:t>
        <w:tab/>
        <w:t>税收优惠</w:t>
      </w:r>
      <w:bookmarkEnd w:id="974"/>
      <w:bookmarkEnd w:id="975"/>
      <w:bookmarkEnd w:id="977"/>
    </w:p>
    <w:p>
      <w:pPr>
        <w:pStyle w:val="Style4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月被评定为高新技术企业并取得认定证书，并于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日通过高新技术企业复评, 按照《中华人民共和国企业所得税法》的规定，</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年度执行</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的所得税税率。</w:t>
      </w:r>
    </w:p>
    <w:p>
      <w:pPr>
        <w:pStyle w:val="Style47"/>
        <w:keepNext w:val="0"/>
        <w:keepLines w:val="0"/>
        <w:widowControl w:val="0"/>
        <w:shd w:val="clear" w:color="auto" w:fill="auto"/>
        <w:bidi w:val="0"/>
        <w:spacing w:before="0" w:after="280" w:line="314" w:lineRule="exact"/>
        <w:ind w:left="0" w:right="0" w:firstLine="0"/>
        <w:jc w:val="both"/>
        <w:rPr>
          <w:sz w:val="20"/>
          <w:szCs w:val="20"/>
        </w:rPr>
      </w:pPr>
      <w:r>
        <w:rPr>
          <w:color w:val="000000"/>
          <w:spacing w:val="0"/>
          <w:w w:val="100"/>
          <w:position w:val="0"/>
          <w:sz w:val="20"/>
          <w:szCs w:val="20"/>
        </w:rPr>
        <w:t>本公司子公司江西科为江西科为薄膜新型材料有限公司于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月被评定为高新技术并取得认定证书， 按照《中华人民共和国企业所得税法》的规定，</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年度执行</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的所得税税率。</w:t>
      </w:r>
    </w:p>
    <w:p>
      <w:pPr>
        <w:pStyle w:val="Style32"/>
        <w:keepNext/>
        <w:keepLines/>
        <w:widowControl w:val="0"/>
        <w:shd w:val="clear" w:color="auto" w:fill="auto"/>
        <w:tabs>
          <w:tab w:pos="378" w:val="left"/>
        </w:tabs>
        <w:bidi w:val="0"/>
        <w:spacing w:before="0" w:after="380" w:line="314" w:lineRule="exact"/>
        <w:ind w:left="0" w:right="0" w:firstLine="0"/>
        <w:jc w:val="both"/>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3</w:t>
      </w:r>
      <w:bookmarkEnd w:id="980"/>
      <w:r>
        <w:rPr>
          <w:color w:val="000000"/>
          <w:spacing w:val="0"/>
          <w:w w:val="100"/>
          <w:position w:val="0"/>
        </w:rPr>
        <w:t>、</w:t>
        <w:tab/>
        <w:t>其他</w:t>
      </w:r>
      <w:bookmarkEnd w:id="978"/>
      <w:bookmarkEnd w:id="979"/>
      <w:bookmarkEnd w:id="981"/>
    </w:p>
    <w:p>
      <w:pPr>
        <w:pStyle w:val="Style24"/>
        <w:keepNext/>
        <w:keepLines/>
        <w:widowControl w:val="0"/>
        <w:shd w:val="clear" w:color="auto" w:fill="auto"/>
        <w:bidi w:val="0"/>
        <w:spacing w:before="0" w:after="280" w:line="240" w:lineRule="auto"/>
        <w:ind w:left="0" w:right="0" w:firstLine="0"/>
        <w:jc w:val="both"/>
      </w:pPr>
      <w:bookmarkStart w:id="982" w:name="bookmark982"/>
      <w:bookmarkStart w:id="983" w:name="bookmark983"/>
      <w:bookmarkStart w:id="984" w:name="bookmark984"/>
      <w:bookmarkStart w:id="985" w:name="bookmark985"/>
      <w:r>
        <w:rPr>
          <w:color w:val="000000"/>
          <w:spacing w:val="0"/>
          <w:w w:val="100"/>
          <w:position w:val="0"/>
          <w:sz w:val="24"/>
          <w:szCs w:val="24"/>
        </w:rPr>
        <w:t>七</w:t>
      </w:r>
      <w:bookmarkEnd w:id="984"/>
      <w:r>
        <w:rPr>
          <w:color w:val="000000"/>
          <w:spacing w:val="0"/>
          <w:w w:val="100"/>
          <w:position w:val="0"/>
          <w:sz w:val="24"/>
          <w:szCs w:val="24"/>
        </w:rPr>
        <w:t>、合并财务报表项目注释</w:t>
      </w:r>
      <w:bookmarkEnd w:id="982"/>
      <w:bookmarkEnd w:id="983"/>
      <w:bookmarkEnd w:id="985"/>
    </w:p>
    <w:p>
      <w:pPr>
        <w:pStyle w:val="Style32"/>
        <w:keepNext/>
        <w:keepLines/>
        <w:widowControl w:val="0"/>
        <w:shd w:val="clear" w:color="auto" w:fill="auto"/>
        <w:bidi w:val="0"/>
        <w:spacing w:before="0" w:after="380" w:line="314" w:lineRule="exact"/>
        <w:ind w:left="0" w:right="0" w:firstLine="0"/>
        <w:jc w:val="both"/>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1</w:t>
      </w:r>
      <w:bookmarkEnd w:id="988"/>
      <w:r>
        <w:rPr>
          <w:color w:val="000000"/>
          <w:spacing w:val="0"/>
          <w:w w:val="100"/>
          <w:position w:val="0"/>
        </w:rPr>
        <w:t>、货币资金</w:t>
      </w:r>
      <w:bookmarkEnd w:id="986"/>
      <w:bookmarkEnd w:id="987"/>
      <w:bookmarkEnd w:id="98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240,710.34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1,060,456,500.03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432,425,303.13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73,154,538.52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55,454,033.22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1,133,611,239.39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488,120,046.69</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47"/>
        <w:keepNext w:val="0"/>
        <w:keepLines w:val="0"/>
        <w:widowControl w:val="0"/>
        <w:shd w:val="clear" w:color="auto" w:fill="auto"/>
        <w:bidi w:val="0"/>
        <w:spacing w:before="0" w:after="280" w:line="307" w:lineRule="exact"/>
        <w:ind w:left="0" w:right="0" w:firstLine="0"/>
        <w:jc w:val="both"/>
        <w:rPr>
          <w:sz w:val="20"/>
          <w:szCs w:val="20"/>
        </w:rPr>
      </w:pPr>
      <w:r>
        <w:rPr>
          <w:color w:val="000000"/>
          <w:spacing w:val="0"/>
          <w:w w:val="100"/>
          <w:position w:val="0"/>
          <w:sz w:val="20"/>
          <w:szCs w:val="20"/>
        </w:rPr>
        <w:t>货币资金期末数比年初数增加</w:t>
      </w:r>
      <w:r>
        <w:rPr>
          <w:rFonts w:ascii="Times New Roman" w:eastAsia="Times New Roman" w:hAnsi="Times New Roman" w:cs="Times New Roman"/>
          <w:color w:val="000000"/>
          <w:spacing w:val="0"/>
          <w:w w:val="100"/>
          <w:position w:val="0"/>
          <w:sz w:val="20"/>
          <w:szCs w:val="20"/>
        </w:rPr>
        <w:t>645,491,192.70</w:t>
      </w:r>
      <w:r>
        <w:rPr>
          <w:color w:val="000000"/>
          <w:spacing w:val="0"/>
          <w:w w:val="100"/>
          <w:position w:val="0"/>
          <w:sz w:val="20"/>
          <w:szCs w:val="20"/>
        </w:rPr>
        <w:t>元，增长比例为</w:t>
      </w:r>
      <w:r>
        <w:rPr>
          <w:rFonts w:ascii="Times New Roman" w:eastAsia="Times New Roman" w:hAnsi="Times New Roman" w:cs="Times New Roman"/>
          <w:color w:val="000000"/>
          <w:spacing w:val="0"/>
          <w:w w:val="100"/>
          <w:position w:val="0"/>
          <w:sz w:val="20"/>
          <w:szCs w:val="20"/>
        </w:rPr>
        <w:t>132%</w:t>
      </w:r>
      <w:r>
        <w:rPr>
          <w:color w:val="000000"/>
          <w:spacing w:val="0"/>
          <w:w w:val="100"/>
          <w:position w:val="0"/>
          <w:sz w:val="20"/>
          <w:szCs w:val="20"/>
        </w:rPr>
        <w:t>,增长原因系本公司债券发行募集资金 人民币</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亿元到账，年末该募集资金存款余额为</w:t>
      </w:r>
      <w:r>
        <w:rPr>
          <w:rFonts w:ascii="Times New Roman" w:eastAsia="Times New Roman" w:hAnsi="Times New Roman" w:cs="Times New Roman"/>
          <w:color w:val="000000"/>
          <w:spacing w:val="0"/>
          <w:w w:val="100"/>
          <w:position w:val="0"/>
          <w:sz w:val="20"/>
          <w:szCs w:val="20"/>
        </w:rPr>
        <w:t>6.5</w:t>
      </w:r>
      <w:r>
        <w:rPr>
          <w:color w:val="000000"/>
          <w:spacing w:val="0"/>
          <w:w w:val="100"/>
          <w:position w:val="0"/>
          <w:sz w:val="20"/>
          <w:szCs w:val="20"/>
        </w:rPr>
        <w:t>亿元。</w:t>
      </w:r>
    </w:p>
    <w:p>
      <w:pPr>
        <w:pStyle w:val="Style32"/>
        <w:keepNext/>
        <w:keepLines/>
        <w:widowControl w:val="0"/>
        <w:shd w:val="clear" w:color="auto" w:fill="auto"/>
        <w:bidi w:val="0"/>
        <w:spacing w:before="0" w:after="380" w:line="307" w:lineRule="exact"/>
        <w:ind w:left="0" w:right="0" w:firstLine="0"/>
        <w:jc w:val="both"/>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2</w:t>
      </w:r>
      <w:bookmarkEnd w:id="992"/>
      <w:r>
        <w:rPr>
          <w:color w:val="000000"/>
          <w:spacing w:val="0"/>
          <w:w w:val="100"/>
          <w:position w:val="0"/>
        </w:rPr>
        <w:t>、以公允价值计量且其变动计入当期损益的金融资产</w:t>
      </w:r>
      <w:bookmarkEnd w:id="990"/>
      <w:bookmarkEnd w:id="991"/>
      <w:bookmarkEnd w:id="9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both"/>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3</w:t>
      </w:r>
      <w:bookmarkEnd w:id="996"/>
      <w:r>
        <w:rPr>
          <w:color w:val="000000"/>
          <w:spacing w:val="0"/>
          <w:w w:val="100"/>
          <w:position w:val="0"/>
        </w:rPr>
        <w:t>、衍生金融资产</w:t>
      </w:r>
      <w:bookmarkEnd w:id="994"/>
      <w:bookmarkEnd w:id="995"/>
      <w:bookmarkEnd w:id="997"/>
    </w:p>
    <w:p>
      <w:pPr>
        <w:pStyle w:val="Style28"/>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4</w:t>
      </w:r>
      <w:bookmarkEnd w:id="1000"/>
      <w:r>
        <w:rPr>
          <w:color w:val="000000"/>
          <w:spacing w:val="0"/>
          <w:w w:val="100"/>
          <w:position w:val="0"/>
        </w:rPr>
        <w:t>、应收票据</w:t>
      </w:r>
      <w:bookmarkEnd w:id="1001"/>
      <w:bookmarkEnd w:id="998"/>
      <w:bookmarkEnd w:id="999"/>
    </w:p>
    <w:p>
      <w:pPr>
        <w:pStyle w:val="Style32"/>
        <w:keepNext/>
        <w:keepLines/>
        <w:widowControl w:val="0"/>
        <w:numPr>
          <w:ilvl w:val="0"/>
          <w:numId w:val="35"/>
        </w:numPr>
        <w:shd w:val="clear" w:color="auto" w:fill="auto"/>
        <w:bidi w:val="0"/>
        <w:spacing w:before="0" w:line="240" w:lineRule="auto"/>
        <w:ind w:left="0" w:right="0" w:firstLine="0"/>
        <w:jc w:val="left"/>
      </w:pPr>
      <w:bookmarkStart w:id="1002" w:name="bookmark1002"/>
      <w:bookmarkStart w:id="1003" w:name="bookmark1003"/>
      <w:bookmarkStart w:id="998" w:name="bookmark998"/>
      <w:bookmarkStart w:id="999" w:name="bookmark999"/>
      <w:bookmarkEnd w:id="1002"/>
      <w:r>
        <w:rPr>
          <w:color w:val="000000"/>
          <w:spacing w:val="0"/>
          <w:w w:val="100"/>
          <w:position w:val="0"/>
        </w:rPr>
        <w:t>应收票据分类列示</w:t>
      </w:r>
      <w:bookmarkEnd w:id="1003"/>
      <w:bookmarkEnd w:id="998"/>
      <w:bookmarkEnd w:id="9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179,368,361.34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60,433,979.53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19,495,654.66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198,864,016.00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60,433,979.53</w:t>
            </w:r>
          </w:p>
        </w:tc>
      </w:tr>
    </w:tbl>
    <w:p>
      <w:pPr>
        <w:widowControl w:val="0"/>
        <w:spacing w:after="359" w:line="1" w:lineRule="exact"/>
      </w:pPr>
    </w:p>
    <w:p>
      <w:pPr>
        <w:pStyle w:val="Style32"/>
        <w:keepNext/>
        <w:keepLines/>
        <w:widowControl w:val="0"/>
        <w:numPr>
          <w:ilvl w:val="0"/>
          <w:numId w:val="35"/>
        </w:numPr>
        <w:shd w:val="clear" w:color="auto" w:fill="auto"/>
        <w:bidi w:val="0"/>
        <w:spacing w:before="0" w:line="240" w:lineRule="auto"/>
        <w:ind w:left="0" w:right="0" w:firstLine="140"/>
        <w:jc w:val="left"/>
      </w:pPr>
      <w:bookmarkStart w:id="1004" w:name="bookmark1004"/>
      <w:bookmarkStart w:id="1005" w:name="bookmark1005"/>
      <w:bookmarkStart w:id="1006" w:name="bookmark1006"/>
      <w:bookmarkStart w:id="1007" w:name="bookmark1007"/>
      <w:bookmarkEnd w:id="1006"/>
      <w:r>
        <w:rPr>
          <w:color w:val="000000"/>
          <w:spacing w:val="0"/>
          <w:w w:val="100"/>
          <w:position w:val="0"/>
        </w:rPr>
        <w:t>期末公司已质押的应收票据</w:t>
      </w:r>
      <w:bookmarkEnd w:id="1004"/>
      <w:bookmarkEnd w:id="1005"/>
      <w:bookmarkEnd w:id="100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59" w:line="1" w:lineRule="exact"/>
      </w:pPr>
    </w:p>
    <w:p>
      <w:pPr>
        <w:pStyle w:val="Style32"/>
        <w:keepNext/>
        <w:keepLines/>
        <w:widowControl w:val="0"/>
        <w:numPr>
          <w:ilvl w:val="0"/>
          <w:numId w:val="35"/>
        </w:numPr>
        <w:shd w:val="clear" w:color="auto" w:fill="auto"/>
        <w:bidi w:val="0"/>
        <w:spacing w:before="0" w:line="240" w:lineRule="auto"/>
        <w:ind w:left="0" w:right="0" w:firstLine="140"/>
        <w:jc w:val="left"/>
      </w:pPr>
      <w:bookmarkStart w:id="1008" w:name="bookmark1008"/>
      <w:bookmarkStart w:id="1009" w:name="bookmark1009"/>
      <w:bookmarkStart w:id="1010" w:name="bookmark1010"/>
      <w:bookmarkStart w:id="1011" w:name="bookmark1011"/>
      <w:bookmarkEnd w:id="1010"/>
      <w:r>
        <w:rPr>
          <w:color w:val="000000"/>
          <w:spacing w:val="0"/>
          <w:w w:val="100"/>
          <w:position w:val="0"/>
        </w:rPr>
        <w:t>期末公司已背书或贴现且在资产负债表日尚未到期的应收票据</w:t>
      </w:r>
      <w:bookmarkEnd w:id="1008"/>
      <w:bookmarkEnd w:id="1009"/>
      <w:bookmarkEnd w:id="1011"/>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134,491,846.80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134,491,846.80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numPr>
          <w:ilvl w:val="0"/>
          <w:numId w:val="35"/>
        </w:numPr>
        <w:shd w:val="clear" w:color="auto" w:fill="auto"/>
        <w:bidi w:val="0"/>
        <w:spacing w:before="0" w:line="240" w:lineRule="auto"/>
        <w:ind w:left="0" w:right="0" w:firstLine="140"/>
        <w:jc w:val="left"/>
      </w:pPr>
      <w:bookmarkStart w:id="1012" w:name="bookmark1012"/>
      <w:bookmarkStart w:id="1013" w:name="bookmark1013"/>
      <w:bookmarkStart w:id="1014" w:name="bookmark1014"/>
      <w:bookmarkStart w:id="1015" w:name="bookmark1015"/>
      <w:bookmarkEnd w:id="1014"/>
      <w:r>
        <w:rPr>
          <w:color w:val="000000"/>
          <w:spacing w:val="0"/>
          <w:w w:val="100"/>
          <w:position w:val="0"/>
        </w:rPr>
        <w:t>期末公司因出票人未履约而将其转应收账款的票据</w:t>
      </w:r>
      <w:bookmarkEnd w:id="1012"/>
      <w:bookmarkEnd w:id="1013"/>
      <w:bookmarkEnd w:id="1015"/>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5</w:t>
      </w:r>
      <w:bookmarkEnd w:id="1018"/>
      <w:r>
        <w:rPr>
          <w:color w:val="000000"/>
          <w:spacing w:val="0"/>
          <w:w w:val="100"/>
          <w:position w:val="0"/>
        </w:rPr>
        <w:t>、应收账款</w:t>
      </w:r>
      <w:bookmarkEnd w:id="1016"/>
      <w:bookmarkEnd w:id="1017"/>
      <w:bookmarkEnd w:id="1019"/>
    </w:p>
    <w:p>
      <w:pPr>
        <w:pStyle w:val="Style32"/>
        <w:keepNext/>
        <w:keepLines/>
        <w:widowControl w:val="0"/>
        <w:numPr>
          <w:ilvl w:val="0"/>
          <w:numId w:val="37"/>
        </w:numPr>
        <w:shd w:val="clear" w:color="auto" w:fill="auto"/>
        <w:bidi w:val="0"/>
        <w:spacing w:before="0" w:line="240" w:lineRule="auto"/>
        <w:ind w:left="0" w:right="0" w:firstLine="0"/>
        <w:jc w:val="left"/>
      </w:pPr>
      <w:bookmarkStart w:id="1016" w:name="bookmark1016"/>
      <w:bookmarkStart w:id="1017" w:name="bookmark1017"/>
      <w:bookmarkStart w:id="1020" w:name="bookmark1020"/>
      <w:bookmarkStart w:id="1021" w:name="bookmark1021"/>
      <w:bookmarkEnd w:id="1020"/>
      <w:r>
        <w:rPr>
          <w:color w:val="000000"/>
          <w:spacing w:val="0"/>
          <w:w w:val="100"/>
          <w:position w:val="0"/>
        </w:rPr>
        <w:t>应收账款分类披露</w:t>
      </w:r>
      <w:bookmarkEnd w:id="1016"/>
      <w:bookmarkEnd w:id="1017"/>
      <w:bookmarkEnd w:id="1021"/>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679,846,</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404.81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38,751,5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641,094,8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605,834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32,235,20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573,599,65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679,846,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38,751,5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641,094,8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605,834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32,235,20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573,599,65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341" w:lineRule="exact"/>
        <w:ind w:left="0" w:right="0" w:firstLine="0"/>
        <w:jc w:val="left"/>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662,097,932.82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33,089,948.12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13,808,433.94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2,761,686.78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2,080,210.95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1,040,105.48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1,859,827.10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1,859,827.10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679,846,404.81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38,751,567.48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2"/>
        <w:keepNext/>
        <w:keepLines/>
        <w:widowControl w:val="0"/>
        <w:numPr>
          <w:ilvl w:val="0"/>
          <w:numId w:val="37"/>
        </w:numPr>
        <w:shd w:val="clear" w:color="auto" w:fill="auto"/>
        <w:bidi w:val="0"/>
        <w:spacing w:before="0" w:after="380" w:line="240" w:lineRule="auto"/>
        <w:ind w:left="0" w:right="0" w:firstLine="0"/>
        <w:jc w:val="left"/>
      </w:pPr>
      <w:bookmarkStart w:id="1022" w:name="bookmark1022"/>
      <w:bookmarkStart w:id="1023" w:name="bookmark1023"/>
      <w:bookmarkStart w:id="1024" w:name="bookmark1024"/>
      <w:bookmarkStart w:id="1025" w:name="bookmark1025"/>
      <w:bookmarkEnd w:id="1024"/>
      <w:r>
        <w:rPr>
          <w:color w:val="000000"/>
          <w:spacing w:val="0"/>
          <w:w w:val="100"/>
          <w:position w:val="0"/>
        </w:rPr>
        <w:t>本期计提、收回或转回的坏账准备情况</w:t>
      </w:r>
      <w:bookmarkEnd w:id="1022"/>
      <w:bookmarkEnd w:id="1023"/>
      <w:bookmarkEnd w:id="102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本期计提坏账准备金额元；本期收回或转回坏账准备金额元。</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2"/>
        <w:keepNext/>
        <w:keepLines/>
        <w:widowControl w:val="0"/>
        <w:numPr>
          <w:ilvl w:val="0"/>
          <w:numId w:val="37"/>
        </w:numPr>
        <w:shd w:val="clear" w:color="auto" w:fill="auto"/>
        <w:bidi w:val="0"/>
        <w:spacing w:before="0" w:after="380" w:line="240" w:lineRule="auto"/>
        <w:ind w:left="0" w:right="0" w:firstLine="0"/>
        <w:jc w:val="left"/>
      </w:pPr>
      <w:bookmarkStart w:id="1026" w:name="bookmark1026"/>
      <w:bookmarkStart w:id="1027" w:name="bookmark1027"/>
      <w:bookmarkStart w:id="1028" w:name="bookmark1028"/>
      <w:bookmarkStart w:id="1029" w:name="bookmark1029"/>
      <w:bookmarkEnd w:id="1028"/>
      <w:r>
        <w:rPr>
          <w:color w:val="000000"/>
          <w:spacing w:val="0"/>
          <w:w w:val="100"/>
          <w:position w:val="0"/>
        </w:rPr>
        <w:t>本期实际核销的应收账款情况</w:t>
      </w:r>
      <w:bookmarkEnd w:id="1026"/>
      <w:bookmarkEnd w:id="1027"/>
      <w:bookmarkEnd w:id="1029"/>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pStyle w:val="Style32"/>
        <w:keepNext/>
        <w:keepLines/>
        <w:widowControl w:val="0"/>
        <w:shd w:val="clear" w:color="auto" w:fill="auto"/>
        <w:tabs>
          <w:tab w:pos="493" w:val="left"/>
        </w:tabs>
        <w:bidi w:val="0"/>
        <w:spacing w:before="0" w:after="300" w:line="240" w:lineRule="auto"/>
        <w:ind w:left="0" w:right="0" w:firstLine="0"/>
        <w:jc w:val="both"/>
      </w:pPr>
      <w:bookmarkStart w:id="1030" w:name="bookmark1030"/>
      <w:bookmarkStart w:id="1031" w:name="bookmark1031"/>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030"/>
      <w:bookmarkEnd w:id="1031"/>
      <w:bookmarkEnd w:id="1033"/>
    </w:p>
    <w:p>
      <w:pPr>
        <w:pStyle w:val="Style47"/>
        <w:keepNext w:val="0"/>
        <w:keepLines w:val="0"/>
        <w:widowControl w:val="0"/>
        <w:shd w:val="clear" w:color="auto" w:fill="auto"/>
        <w:bidi w:val="0"/>
        <w:spacing w:before="0" w:after="360" w:line="307" w:lineRule="exact"/>
        <w:ind w:left="0" w:right="0" w:firstLine="0"/>
        <w:jc w:val="both"/>
        <w:rPr>
          <w:sz w:val="20"/>
          <w:szCs w:val="20"/>
        </w:rPr>
      </w:pPr>
      <w:r>
        <w:rPr>
          <w:color w:val="000000"/>
          <w:spacing w:val="0"/>
          <w:w w:val="100"/>
          <w:position w:val="0"/>
          <w:sz w:val="17"/>
          <w:szCs w:val="17"/>
        </w:rPr>
        <w:t>本公司按欠款方归集的期末余额前五名的应收账款合计金额为</w:t>
      </w:r>
      <w:r>
        <w:rPr>
          <w:rFonts w:ascii="Times New Roman" w:eastAsia="Times New Roman" w:hAnsi="Times New Roman" w:cs="Times New Roman"/>
          <w:color w:val="000000"/>
          <w:spacing w:val="0"/>
          <w:w w:val="100"/>
          <w:position w:val="0"/>
          <w:sz w:val="20"/>
          <w:szCs w:val="20"/>
        </w:rPr>
        <w:t>504,328,826.81</w:t>
      </w:r>
      <w:r>
        <w:rPr>
          <w:color w:val="000000"/>
          <w:spacing w:val="0"/>
          <w:w w:val="100"/>
          <w:position w:val="0"/>
          <w:sz w:val="20"/>
          <w:szCs w:val="20"/>
        </w:rPr>
        <w:t>元，占应收账款原值年末余额总计数的 比施为</w:t>
      </w:r>
      <w:r>
        <w:rPr>
          <w:rFonts w:ascii="Times New Roman" w:eastAsia="Times New Roman" w:hAnsi="Times New Roman" w:cs="Times New Roman"/>
          <w:color w:val="000000"/>
          <w:spacing w:val="0"/>
          <w:w w:val="100"/>
          <w:position w:val="0"/>
          <w:sz w:val="20"/>
          <w:szCs w:val="20"/>
        </w:rPr>
        <w:t>74.18%</w:t>
      </w:r>
      <w:r>
        <w:rPr>
          <w:color w:val="000000"/>
          <w:spacing w:val="0"/>
          <w:w w:val="100"/>
          <w:position w:val="0"/>
          <w:sz w:val="20"/>
          <w:szCs w:val="20"/>
        </w:rPr>
        <w:t>,相应计提坏账准备年末余额合计金额为</w:t>
      </w:r>
      <w:r>
        <w:rPr>
          <w:rFonts w:ascii="Times New Roman" w:eastAsia="Times New Roman" w:hAnsi="Times New Roman" w:cs="Times New Roman"/>
          <w:color w:val="000000"/>
          <w:spacing w:val="0"/>
          <w:w w:val="100"/>
          <w:position w:val="0"/>
          <w:sz w:val="20"/>
          <w:szCs w:val="20"/>
        </w:rPr>
        <w:t>25,216,441.34</w:t>
      </w:r>
      <w:r>
        <w:rPr>
          <w:color w:val="000000"/>
          <w:spacing w:val="0"/>
          <w:w w:val="100"/>
          <w:position w:val="0"/>
          <w:sz w:val="20"/>
          <w:szCs w:val="20"/>
        </w:rPr>
        <w:t>元。</w:t>
      </w:r>
    </w:p>
    <w:p>
      <w:pPr>
        <w:pStyle w:val="Style32"/>
        <w:keepNext/>
        <w:keepLines/>
        <w:widowControl w:val="0"/>
        <w:shd w:val="clear" w:color="auto" w:fill="auto"/>
        <w:tabs>
          <w:tab w:pos="493" w:val="left"/>
        </w:tabs>
        <w:bidi w:val="0"/>
        <w:spacing w:before="0" w:line="240" w:lineRule="auto"/>
        <w:ind w:left="0" w:right="0" w:firstLine="0"/>
        <w:jc w:val="both"/>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34"/>
      <w:bookmarkEnd w:id="1035"/>
      <w:bookmarkEnd w:id="1037"/>
    </w:p>
    <w:p>
      <w:pPr>
        <w:pStyle w:val="Style32"/>
        <w:keepNext/>
        <w:keepLines/>
        <w:widowControl w:val="0"/>
        <w:shd w:val="clear" w:color="auto" w:fill="auto"/>
        <w:tabs>
          <w:tab w:pos="493" w:val="left"/>
        </w:tabs>
        <w:bidi w:val="0"/>
        <w:spacing w:before="0" w:after="300" w:line="240" w:lineRule="auto"/>
        <w:ind w:left="0" w:right="0" w:firstLine="0"/>
        <w:jc w:val="both"/>
      </w:pPr>
      <w:bookmarkStart w:id="1034" w:name="bookmark1034"/>
      <w:bookmarkStart w:id="1035" w:name="bookmark1035"/>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34"/>
      <w:bookmarkEnd w:id="1035"/>
      <w:bookmarkEnd w:id="1039"/>
    </w:p>
    <w:p>
      <w:pPr>
        <w:pStyle w:val="Style28"/>
        <w:keepNext w:val="0"/>
        <w:keepLines w:val="0"/>
        <w:widowControl w:val="0"/>
        <w:shd w:val="clear" w:color="auto" w:fill="auto"/>
        <w:bidi w:val="0"/>
        <w:spacing w:before="0" w:after="360" w:line="307" w:lineRule="exact"/>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6</w:t>
      </w:r>
      <w:bookmarkEnd w:id="1042"/>
      <w:r>
        <w:rPr>
          <w:color w:val="000000"/>
          <w:spacing w:val="0"/>
          <w:w w:val="100"/>
          <w:position w:val="0"/>
        </w:rPr>
        <w:t>、预付款项</w:t>
      </w:r>
      <w:bookmarkEnd w:id="1040"/>
      <w:bookmarkEnd w:id="1041"/>
      <w:bookmarkEnd w:id="1043"/>
    </w:p>
    <w:p>
      <w:pPr>
        <w:pStyle w:val="Style32"/>
        <w:keepNext/>
        <w:keepLines/>
        <w:widowControl w:val="0"/>
        <w:shd w:val="clear" w:color="auto" w:fill="auto"/>
        <w:bidi w:val="0"/>
        <w:spacing w:before="0" w:line="240" w:lineRule="auto"/>
        <w:ind w:left="0" w:right="0" w:firstLine="0"/>
        <w:jc w:val="both"/>
      </w:pPr>
      <w:bookmarkStart w:id="1040" w:name="bookmark1040"/>
      <w:bookmarkStart w:id="1041" w:name="bookmark1041"/>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40"/>
      <w:bookmarkEnd w:id="1041"/>
      <w:bookmarkEnd w:id="10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429,149,658.50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372,010,396.62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12,747,723.72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12,537,650.36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9,185,566.90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2,630,406.14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8,605,253.16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7,837,481.11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459,688,202.28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395,015,934.23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28"/>
        <w:keepNext w:val="0"/>
        <w:keepLines w:val="0"/>
        <w:widowControl w:val="0"/>
        <w:shd w:val="clear" w:color="auto" w:fill="auto"/>
        <w:bidi w:val="0"/>
        <w:spacing w:before="0" w:after="360" w:line="307" w:lineRule="exact"/>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00" w:line="240" w:lineRule="auto"/>
        <w:ind w:left="0" w:right="0" w:firstLine="0"/>
        <w:jc w:val="both"/>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46"/>
      <w:bookmarkEnd w:id="1047"/>
      <w:bookmarkEnd w:id="1049"/>
    </w:p>
    <w:p>
      <w:pPr>
        <w:pStyle w:val="Style28"/>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17"/>
          <w:szCs w:val="17"/>
        </w:rPr>
        <w:t>本公司按预付对象归集的期末余额前五名的预付款汇总金额为</w:t>
      </w:r>
      <w:r>
        <w:rPr>
          <w:rFonts w:ascii="Times New Roman" w:eastAsia="Times New Roman" w:hAnsi="Times New Roman" w:cs="Times New Roman"/>
          <w:color w:val="000000"/>
          <w:spacing w:val="0"/>
          <w:w w:val="100"/>
          <w:position w:val="0"/>
          <w:sz w:val="20"/>
          <w:szCs w:val="20"/>
        </w:rPr>
        <w:t>358,712,358.4</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元，占预付账款期末余额合计数的比例 为</w:t>
      </w:r>
      <w:r>
        <w:rPr>
          <w:rFonts w:ascii="Times New Roman" w:eastAsia="Times New Roman" w:hAnsi="Times New Roman" w:cs="Times New Roman"/>
          <w:color w:val="000000"/>
          <w:spacing w:val="0"/>
          <w:w w:val="100"/>
          <w:position w:val="0"/>
          <w:sz w:val="20"/>
          <w:szCs w:val="20"/>
        </w:rPr>
        <w:t>78.03%</w:t>
      </w:r>
      <w:r>
        <w:rPr>
          <w:color w:val="000000"/>
          <w:spacing w:val="0"/>
          <w:w w:val="100"/>
          <w:position w:val="0"/>
          <w:sz w:val="20"/>
          <w:szCs w:val="20"/>
        </w:rPr>
        <w:t>。</w:t>
      </w:r>
    </w:p>
    <w:p>
      <w:pPr>
        <w:pStyle w:val="Style28"/>
        <w:keepNext w:val="0"/>
        <w:keepLines w:val="0"/>
        <w:widowControl w:val="0"/>
        <w:shd w:val="clear" w:color="auto" w:fill="auto"/>
        <w:bidi w:val="0"/>
        <w:spacing w:before="0" w:after="360" w:line="307" w:lineRule="exact"/>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7</w:t>
      </w:r>
      <w:bookmarkEnd w:id="1052"/>
      <w:r>
        <w:rPr>
          <w:color w:val="000000"/>
          <w:spacing w:val="0"/>
          <w:w w:val="100"/>
          <w:position w:val="0"/>
        </w:rPr>
        <w:t>、应收利息</w:t>
      </w:r>
      <w:bookmarkEnd w:id="1050"/>
      <w:bookmarkEnd w:id="1051"/>
      <w:bookmarkEnd w:id="1053"/>
    </w:p>
    <w:p>
      <w:pPr>
        <w:pStyle w:val="Style32"/>
        <w:keepNext/>
        <w:keepLines/>
        <w:widowControl w:val="0"/>
        <w:shd w:val="clear" w:color="auto" w:fill="auto"/>
        <w:bidi w:val="0"/>
        <w:spacing w:before="0" w:line="240" w:lineRule="auto"/>
        <w:ind w:left="0" w:right="0" w:firstLine="140"/>
        <w:jc w:val="left"/>
      </w:pPr>
      <w:bookmarkStart w:id="1050" w:name="bookmark1050"/>
      <w:bookmarkStart w:id="1051" w:name="bookmark1051"/>
      <w:bookmarkStart w:id="1054" w:name="bookmark1054"/>
      <w:bookmarkStart w:id="1055" w:name="bookmark1055"/>
      <w:r>
        <w:rPr>
          <w:rFonts w:ascii="Times New Roman" w:eastAsia="Times New Roman" w:hAnsi="Times New Roman" w:cs="Times New Roman"/>
          <w:color w:val="000000"/>
          <w:spacing w:val="0"/>
          <w:w w:val="100"/>
          <w:position w:val="0"/>
        </w:rPr>
        <w:t>（</w:t>
      </w:r>
      <w:bookmarkEnd w:id="1054"/>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50"/>
      <w:bookmarkEnd w:id="1051"/>
      <w:bookmarkEnd w:id="1055"/>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1,418,350.68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793,339.72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1,418,350.68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793,339.72</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14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w:t>
      </w:r>
      <w:bookmarkEnd w:id="1058"/>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056"/>
      <w:bookmarkEnd w:id="1057"/>
      <w:bookmarkEnd w:id="1059"/>
    </w:p>
    <w:tbl>
      <w:tblPr>
        <w:tblOverlap w:val="never"/>
        <w:jc w:val="center"/>
        <w:tblLayout w:type="fixed"/>
      </w:tblPr>
      <w:tblGrid>
        <w:gridCol w:w="1925"/>
        <w:gridCol w:w="1910"/>
        <w:gridCol w:w="1915"/>
        <w:gridCol w:w="1915"/>
        <w:gridCol w:w="197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9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2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、应收股利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28" w:hRule="exact"/>
        </w:trPr>
        <w:tc>
          <w:tcPr>
            <w:tcBorders>
              <w:bottom w:val="single" w:sz="4"/>
            </w:tcBorders>
            <w:shd w:val="clear" w:color="auto" w:fill="FFFFFF"/>
            <w:vAlign w:val="top"/>
          </w:tcPr>
          <w:p>
            <w:pPr>
              <w:pStyle w:val="Style21"/>
              <w:keepNext w:val="0"/>
              <w:keepLines w:val="0"/>
              <w:widowControl w:val="0"/>
              <w:shd w:val="clear" w:color="auto" w:fill="auto"/>
              <w:bidi w:val="0"/>
              <w:spacing w:before="20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）应收股利</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pStyle w:val="Style26"/>
        <w:keepNext w:val="0"/>
        <w:keepLines w:val="0"/>
        <w:widowControl w:val="0"/>
        <w:shd w:val="clear" w:color="auto" w:fill="auto"/>
        <w:tabs>
          <w:tab w:pos="4411" w:val="left"/>
          <w:tab w:pos="7598" w:val="left"/>
        </w:tabs>
        <w:bidi w:val="0"/>
        <w:spacing w:before="0" w:after="0" w:line="240" w:lineRule="auto"/>
        <w:ind w:left="806"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或被投资单位</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期末余额</w:t>
        <w:tab/>
        <w:t>期初余额</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14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w:t>
      </w:r>
      <w:bookmarkEnd w:id="1062"/>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60"/>
      <w:bookmarkEnd w:id="1061"/>
      <w:bookmarkEnd w:id="106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9</w:t>
      </w:r>
      <w:bookmarkEnd w:id="1066"/>
      <w:r>
        <w:rPr>
          <w:color w:val="000000"/>
          <w:spacing w:val="0"/>
          <w:w w:val="100"/>
          <w:position w:val="0"/>
        </w:rPr>
        <w:t>、其他应收款</w:t>
      </w:r>
      <w:bookmarkEnd w:id="1064"/>
      <w:bookmarkEnd w:id="1065"/>
      <w:bookmarkEnd w:id="1067"/>
    </w:p>
    <w:p>
      <w:pPr>
        <w:pStyle w:val="Style32"/>
        <w:keepNext/>
        <w:keepLines/>
        <w:widowControl w:val="0"/>
        <w:shd w:val="clear" w:color="auto" w:fill="auto"/>
        <w:bidi w:val="0"/>
        <w:spacing w:before="0" w:after="380" w:line="240" w:lineRule="auto"/>
        <w:ind w:left="0" w:right="0" w:firstLine="0"/>
        <w:jc w:val="left"/>
      </w:pPr>
      <w:bookmarkStart w:id="1064" w:name="bookmark1064"/>
      <w:bookmarkStart w:id="1065" w:name="bookmark1065"/>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64"/>
      <w:bookmarkEnd w:id="1065"/>
      <w:bookmarkEnd w:id="1069"/>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8,235,15</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1,858,27</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6,376,879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1,009,488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3,538,749.6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8,235,15</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1,858,27</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6,376,879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1,009,488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3,538,749.6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期末单项金额重大并单项计提坏账准备的其他应收款：</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组合中，按账龄分析法计提坏账准备的其他应收款：</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718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5,388,127.32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253,322.89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679,159.13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135,831.83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1,397,495.04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698,747.52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770,371.89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770,371.89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8,235,153.38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1,858,274.13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39"/>
        </w:numPr>
        <w:shd w:val="clear" w:color="auto" w:fill="auto"/>
        <w:bidi w:val="0"/>
        <w:spacing w:before="0" w:after="400" w:line="240" w:lineRule="auto"/>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本期计提、收回或转回的坏账准备情况</w:t>
      </w:r>
      <w:bookmarkEnd w:id="1070"/>
      <w:bookmarkEnd w:id="1071"/>
      <w:bookmarkEnd w:id="1073"/>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本期计提坏账准备金额元；本期收回或转回坏账准备金额元。</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2"/>
        <w:keepNext/>
        <w:keepLines/>
        <w:widowControl w:val="0"/>
        <w:numPr>
          <w:ilvl w:val="0"/>
          <w:numId w:val="39"/>
        </w:numPr>
        <w:shd w:val="clear" w:color="auto" w:fill="auto"/>
        <w:bidi w:val="0"/>
        <w:spacing w:before="0" w:line="240" w:lineRule="auto"/>
        <w:ind w:left="0" w:right="0" w:firstLine="0"/>
        <w:jc w:val="left"/>
      </w:pPr>
      <w:bookmarkStart w:id="1074" w:name="bookmark1074"/>
      <w:bookmarkStart w:id="1075" w:name="bookmark1075"/>
      <w:bookmarkStart w:id="1076" w:name="bookmark1076"/>
      <w:bookmarkStart w:id="1077" w:name="bookmark1077"/>
      <w:bookmarkEnd w:id="1076"/>
      <w:r>
        <w:rPr>
          <w:color w:val="000000"/>
          <w:spacing w:val="0"/>
          <w:w w:val="100"/>
          <w:position w:val="0"/>
        </w:rPr>
        <w:t>本期实际核销的其他应收款情况</w:t>
      </w:r>
      <w:bookmarkEnd w:id="1074"/>
      <w:bookmarkEnd w:id="1075"/>
      <w:bookmarkEnd w:id="107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43"/>
      </w:tblGrid>
      <w:tr>
        <w:trPr>
          <w:trHeight w:val="408" w:hRule="exact"/>
        </w:trPr>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tabs>
                <w:tab w:pos="4598" w:val="left"/>
              </w:tabs>
              <w:bidi w:val="0"/>
              <w:spacing w:before="0" w:after="0" w:line="240" w:lineRule="auto"/>
              <w:ind w:left="0" w:right="0" w:firstLine="0"/>
              <w:jc w:val="center"/>
            </w:pPr>
            <w:r>
              <w:rPr>
                <w:color w:val="000000"/>
                <w:spacing w:val="0"/>
                <w:w w:val="100"/>
                <w:position w:val="0"/>
              </w:rPr>
              <w:t>项目</w:t>
              <w:tab/>
              <w:t>核销金额</w:t>
            </w:r>
          </w:p>
        </w:tc>
      </w:tr>
      <w:tr>
        <w:trPr>
          <w:trHeight w:val="754"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tabs>
                <w:tab w:pos="1315" w:val="left"/>
                <w:tab w:pos="2986" w:val="left"/>
                <w:tab w:pos="4085" w:val="left"/>
                <w:tab w:pos="5170" w:val="left"/>
                <w:tab w:pos="6893" w:val="left"/>
              </w:tabs>
              <w:bidi w:val="0"/>
              <w:spacing w:before="0" w:after="0" w:line="240" w:lineRule="auto"/>
              <w:ind w:left="0" w:right="0" w:firstLine="0"/>
              <w:jc w:val="center"/>
            </w:pPr>
            <w:r>
              <w:rPr>
                <w:color w:val="000000"/>
                <w:spacing w:val="0"/>
                <w:w w:val="100"/>
                <w:position w:val="0"/>
              </w:rPr>
              <w:t>单位名称</w:t>
              <w:tab/>
              <w:t>其他应收款性质</w:t>
              <w:tab/>
              <w:t>核销金额</w:t>
              <w:tab/>
              <w:t>核销原因</w:t>
              <w:tab/>
              <w:t>履行的核销程序</w:t>
              <w:tab/>
              <w:t>款项是否由关联交易产生</w:t>
            </w:r>
          </w:p>
        </w:tc>
      </w:tr>
      <w:tr>
        <w:trPr>
          <w:trHeight w:val="317"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tc>
      </w:tr>
    </w:tbl>
    <w:p>
      <w:pPr>
        <w:widowControl w:val="0"/>
        <w:spacing w:after="359" w:line="1" w:lineRule="exact"/>
      </w:pPr>
    </w:p>
    <w:p>
      <w:pPr>
        <w:pStyle w:val="Style32"/>
        <w:keepNext/>
        <w:keepLines/>
        <w:widowControl w:val="0"/>
        <w:numPr>
          <w:ilvl w:val="0"/>
          <w:numId w:val="39"/>
        </w:numPr>
        <w:shd w:val="clear" w:color="auto" w:fill="auto"/>
        <w:bidi w:val="0"/>
        <w:spacing w:before="0" w:after="400" w:line="240" w:lineRule="auto"/>
        <w:ind w:left="0" w:right="0" w:firstLine="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其他应收款按款项性质分类情况</w:t>
      </w:r>
      <w:bookmarkEnd w:id="1078"/>
      <w:bookmarkEnd w:id="1079"/>
      <w:bookmarkEnd w:id="1081"/>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员工暂支款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5,906,752.96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3,498,536.85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1,723,631.35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380,078.60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559,186.07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668,722.23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8,235,153.38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4,548,237.68</w:t>
            </w:r>
          </w:p>
        </w:tc>
      </w:tr>
    </w:tbl>
    <w:p>
      <w:pPr>
        <w:pStyle w:val="Style32"/>
        <w:keepNext/>
        <w:keepLines/>
        <w:widowControl w:val="0"/>
        <w:shd w:val="clear" w:color="auto" w:fill="auto"/>
        <w:bidi w:val="0"/>
        <w:spacing w:before="0" w:after="40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82"/>
      <w:bookmarkEnd w:id="1083"/>
      <w:bookmarkEnd w:id="108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占其他应收款期末 余额合计数的比例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w:t>
      </w:r>
      <w:bookmarkEnd w:id="1088"/>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086"/>
      <w:bookmarkEnd w:id="1087"/>
      <w:bookmarkEnd w:id="108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39" w:line="1" w:lineRule="exact"/>
      </w:pPr>
    </w:p>
    <w:p>
      <w:pPr>
        <w:pStyle w:val="Style32"/>
        <w:keepNext/>
        <w:keepLines/>
        <w:widowControl w:val="0"/>
        <w:shd w:val="clear" w:color="auto" w:fill="auto"/>
        <w:tabs>
          <w:tab w:pos="493" w:val="left"/>
        </w:tabs>
        <w:bidi w:val="0"/>
        <w:spacing w:before="0" w:after="340" w:line="240" w:lineRule="auto"/>
        <w:ind w:left="0" w:right="0" w:firstLine="0"/>
        <w:jc w:val="both"/>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090"/>
      <w:bookmarkEnd w:id="1091"/>
      <w:bookmarkEnd w:id="1093"/>
    </w:p>
    <w:p>
      <w:pPr>
        <w:pStyle w:val="Style32"/>
        <w:keepNext/>
        <w:keepLines/>
        <w:widowControl w:val="0"/>
        <w:shd w:val="clear" w:color="auto" w:fill="auto"/>
        <w:bidi w:val="0"/>
        <w:spacing w:before="0" w:after="400" w:line="240" w:lineRule="auto"/>
        <w:ind w:left="0" w:right="0" w:firstLine="0"/>
        <w:jc w:val="both"/>
      </w:pPr>
      <w:bookmarkStart w:id="1090" w:name="bookmark1090"/>
      <w:bookmarkStart w:id="1091" w:name="bookmark1091"/>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8</w:t>
      </w:r>
      <w:r>
        <w:rPr>
          <w:color w:val="000000"/>
          <w:spacing w:val="0"/>
          <w:w w:val="100"/>
          <w:position w:val="0"/>
        </w:rPr>
        <w:t>） 转移其他应收款且继续涉入形成的资产、负债金额</w:t>
      </w:r>
      <w:bookmarkEnd w:id="1090"/>
      <w:bookmarkEnd w:id="1091"/>
      <w:bookmarkEnd w:id="1095"/>
    </w:p>
    <w:p>
      <w:pPr>
        <w:pStyle w:val="Style28"/>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400" w:line="240" w:lineRule="auto"/>
        <w:ind w:left="0" w:right="0" w:firstLine="0"/>
        <w:jc w:val="both"/>
      </w:pPr>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096"/>
      <w:bookmarkEnd w:id="1097"/>
      <w:bookmarkEnd w:id="1098"/>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400" w:line="240" w:lineRule="auto"/>
        <w:ind w:left="0" w:right="0" w:firstLine="0"/>
        <w:jc w:val="both"/>
      </w:pPr>
      <w:r>
        <w:rPr>
          <w:color w:val="000000"/>
          <w:spacing w:val="0"/>
          <w:w w:val="100"/>
          <w:position w:val="0"/>
        </w:rPr>
        <w:t>否</w:t>
      </w:r>
    </w:p>
    <w:p>
      <w:pPr>
        <w:pStyle w:val="Style32"/>
        <w:keepNext/>
        <w:keepLines/>
        <w:widowControl w:val="0"/>
        <w:shd w:val="clear" w:color="auto" w:fill="auto"/>
        <w:bidi w:val="0"/>
        <w:spacing w:before="0" w:after="340" w:line="240" w:lineRule="auto"/>
        <w:ind w:left="0" w:right="0" w:firstLine="0"/>
        <w:jc w:val="both"/>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99"/>
      <w:bookmarkEnd w:id="1100"/>
      <w:bookmarkEnd w:id="1102"/>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378,331,999.54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378,331,999.54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482,291,353.09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482,291,353.09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2,177,936.96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2,177,936.96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2,814,839.67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2,814,839.67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产成品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463,497,582.67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463,497,582.67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373,640,881.35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373,640,881.35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3,560,384.86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3,560,384.86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5,941,453.43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5,941,453.43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847,567,904.03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847,567,904.03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864,688,527.54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864,688,527.54</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32"/>
        <w:keepNext/>
        <w:keepLines/>
        <w:widowControl w:val="0"/>
        <w:shd w:val="clear" w:color="auto" w:fill="auto"/>
        <w:bidi w:val="0"/>
        <w:spacing w:before="0" w:after="340" w:line="240" w:lineRule="auto"/>
        <w:ind w:left="0" w:right="0" w:firstLine="0"/>
        <w:jc w:val="both"/>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03"/>
      <w:bookmarkEnd w:id="1104"/>
      <w:bookmarkEnd w:id="1106"/>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pStyle w:val="Style32"/>
        <w:keepNext/>
        <w:keepLines/>
        <w:widowControl w:val="0"/>
        <w:numPr>
          <w:ilvl w:val="0"/>
          <w:numId w:val="41"/>
        </w:numPr>
        <w:shd w:val="clear" w:color="auto" w:fill="auto"/>
        <w:tabs>
          <w:tab w:pos="493" w:val="left"/>
        </w:tabs>
        <w:bidi w:val="0"/>
        <w:spacing w:before="0" w:after="380" w:line="240" w:lineRule="auto"/>
        <w:ind w:left="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存货期末余额含有借款费用资本化金额的说明</w:t>
      </w:r>
      <w:bookmarkEnd w:id="1107"/>
      <w:bookmarkEnd w:id="1108"/>
      <w:bookmarkEnd w:id="1110"/>
    </w:p>
    <w:p>
      <w:pPr>
        <w:pStyle w:val="Style32"/>
        <w:keepNext/>
        <w:keepLines/>
        <w:widowControl w:val="0"/>
        <w:numPr>
          <w:ilvl w:val="0"/>
          <w:numId w:val="41"/>
        </w:numPr>
        <w:shd w:val="clear" w:color="auto" w:fill="auto"/>
        <w:tabs>
          <w:tab w:pos="493" w:val="left"/>
        </w:tabs>
        <w:bidi w:val="0"/>
        <w:spacing w:before="0" w:after="380" w:line="240" w:lineRule="auto"/>
        <w:ind w:left="0" w:right="0" w:firstLine="0"/>
        <w:jc w:val="left"/>
      </w:pPr>
      <w:bookmarkStart w:id="1107" w:name="bookmark1107"/>
      <w:bookmarkStart w:id="1108" w:name="bookmark1108"/>
      <w:bookmarkStart w:id="1111" w:name="bookmark1111"/>
      <w:bookmarkStart w:id="1112" w:name="bookmark1112"/>
      <w:bookmarkEnd w:id="1111"/>
      <w:r>
        <w:rPr>
          <w:color w:val="000000"/>
          <w:spacing w:val="0"/>
          <w:w w:val="100"/>
          <w:position w:val="0"/>
        </w:rPr>
        <w:t>期末建造合同形成的已完工未结算资产情况</w:t>
      </w:r>
      <w:bookmarkEnd w:id="1107"/>
      <w:bookmarkEnd w:id="1108"/>
      <w:bookmarkEnd w:id="1112"/>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113"/>
      <w:bookmarkEnd w:id="1114"/>
      <w:bookmarkEnd w:id="1115"/>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1</w:t>
      </w:r>
      <w:bookmarkEnd w:id="1118"/>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16"/>
      <w:bookmarkEnd w:id="1117"/>
      <w:bookmarkEnd w:id="1119"/>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1</w:t>
      </w:r>
      <w:bookmarkEnd w:id="1122"/>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20"/>
      <w:bookmarkEnd w:id="1121"/>
      <w:bookmarkEnd w:id="1123"/>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94,416,490.80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147,560,196.59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94,416,490.80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147,560,196.59</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1</w:t>
      </w:r>
      <w:bookmarkEnd w:id="1126"/>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24"/>
      <w:bookmarkEnd w:id="1125"/>
      <w:bookmarkEnd w:id="1127"/>
    </w:p>
    <w:p>
      <w:pPr>
        <w:pStyle w:val="Style32"/>
        <w:keepNext/>
        <w:keepLines/>
        <w:widowControl w:val="0"/>
        <w:numPr>
          <w:ilvl w:val="0"/>
          <w:numId w:val="43"/>
        </w:numPr>
        <w:shd w:val="clear" w:color="auto" w:fill="auto"/>
        <w:bidi w:val="0"/>
        <w:spacing w:before="0" w:after="380" w:line="240" w:lineRule="auto"/>
        <w:ind w:left="0" w:right="0" w:firstLine="0"/>
        <w:jc w:val="left"/>
      </w:pPr>
      <w:bookmarkStart w:id="1124" w:name="bookmark1124"/>
      <w:bookmarkStart w:id="1125" w:name="bookmark1125"/>
      <w:bookmarkStart w:id="1128" w:name="bookmark1128"/>
      <w:bookmarkStart w:id="1129" w:name="bookmark1129"/>
      <w:bookmarkEnd w:id="1128"/>
      <w:r>
        <w:rPr>
          <w:color w:val="000000"/>
          <w:spacing w:val="0"/>
          <w:w w:val="100"/>
          <w:position w:val="0"/>
        </w:rPr>
        <w:t>可供出售金融资产情况</w:t>
      </w:r>
      <w:bookmarkEnd w:id="1124"/>
      <w:bookmarkEnd w:id="1125"/>
      <w:bookmarkEnd w:id="1129"/>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200"/>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5,194,200.00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5,194,200.00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5,194,200.00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5,194,200.00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按公允价值计量的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5,194,200.00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5,194,200.00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5,194,200.00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5,194,200.00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5,194,200.00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5,194,200.00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5,194,200.00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5,194,200.00</w:t>
            </w:r>
          </w:p>
        </w:tc>
      </w:tr>
    </w:tbl>
    <w:p>
      <w:pPr>
        <w:spacing w:lineRule="exact" w:line="1"/>
        <w:rPr>
          <w:sz w:val="2"/>
          <w:szCs w:val="2"/>
        </w:rPr>
      </w:pPr>
      <w:r>
        <w:br w:type="page"/>
      </w:r>
    </w:p>
    <w:p>
      <w:pPr>
        <w:pStyle w:val="Style32"/>
        <w:keepNext/>
        <w:keepLines/>
        <w:widowControl w:val="0"/>
        <w:numPr>
          <w:ilvl w:val="0"/>
          <w:numId w:val="43"/>
        </w:numPr>
        <w:shd w:val="clear" w:color="auto" w:fill="auto"/>
        <w:bidi w:val="0"/>
        <w:spacing w:before="0" w:after="380" w:line="240" w:lineRule="auto"/>
        <w:ind w:left="0" w:right="0" w:firstLine="0"/>
        <w:jc w:val="left"/>
      </w:pPr>
      <w:bookmarkStart w:id="1130" w:name="bookmark1130"/>
      <w:bookmarkStart w:id="1131" w:name="bookmark1131"/>
      <w:bookmarkStart w:id="1132" w:name="bookmark1132"/>
      <w:bookmarkStart w:id="1133" w:name="bookmark1133"/>
      <w:bookmarkEnd w:id="1132"/>
      <w:r>
        <w:rPr>
          <w:color w:val="000000"/>
          <w:spacing w:val="0"/>
          <w:w w:val="100"/>
          <w:position w:val="0"/>
        </w:rPr>
        <w:t>期末按公允价值计量的可供出售金融资产</w:t>
      </w:r>
      <w:bookmarkEnd w:id="1130"/>
      <w:bookmarkEnd w:id="1131"/>
      <w:bookmarkEnd w:id="113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可供出售权益工具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权益工具的成本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债务工 具的摊余成本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5,194,200.00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5,194,200.00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5,194,200.00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5,194,200.00</w:t>
            </w:r>
          </w:p>
        </w:tc>
      </w:tr>
    </w:tbl>
    <w:p>
      <w:pPr>
        <w:widowControl w:val="0"/>
        <w:spacing w:after="319" w:line="1" w:lineRule="exact"/>
      </w:pPr>
    </w:p>
    <w:p>
      <w:pPr>
        <w:pStyle w:val="Style32"/>
        <w:keepNext/>
        <w:keepLines/>
        <w:widowControl w:val="0"/>
        <w:numPr>
          <w:ilvl w:val="0"/>
          <w:numId w:val="43"/>
        </w:numPr>
        <w:shd w:val="clear" w:color="auto" w:fill="auto"/>
        <w:bidi w:val="0"/>
        <w:spacing w:before="0" w:after="380" w:line="240" w:lineRule="auto"/>
        <w:ind w:left="0" w:right="0" w:firstLine="0"/>
        <w:jc w:val="left"/>
      </w:pPr>
      <w:bookmarkStart w:id="1134" w:name="bookmark1134"/>
      <w:bookmarkStart w:id="1135" w:name="bookmark1135"/>
      <w:bookmarkStart w:id="1136" w:name="bookmark1136"/>
      <w:bookmarkStart w:id="1137" w:name="bookmark1137"/>
      <w:bookmarkEnd w:id="1136"/>
      <w:r>
        <w:rPr>
          <w:color w:val="000000"/>
          <w:spacing w:val="0"/>
          <w:w w:val="100"/>
          <w:position w:val="0"/>
        </w:rPr>
        <w:t>期末按成本计量的可供出售金融资产</w:t>
      </w:r>
      <w:bookmarkEnd w:id="1134"/>
      <w:bookmarkEnd w:id="1135"/>
      <w:bookmarkEnd w:id="113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after="319" w:line="1" w:lineRule="exact"/>
      </w:pPr>
    </w:p>
    <w:p>
      <w:pPr>
        <w:pStyle w:val="Style32"/>
        <w:keepNext/>
        <w:keepLines/>
        <w:widowControl w:val="0"/>
        <w:numPr>
          <w:ilvl w:val="0"/>
          <w:numId w:val="43"/>
        </w:numPr>
        <w:shd w:val="clear" w:color="auto" w:fill="auto"/>
        <w:bidi w:val="0"/>
        <w:spacing w:before="0" w:after="380" w:line="240" w:lineRule="auto"/>
        <w:ind w:left="0" w:right="0" w:firstLine="0"/>
        <w:jc w:val="left"/>
      </w:pPr>
      <w:bookmarkStart w:id="1138" w:name="bookmark1138"/>
      <w:bookmarkStart w:id="1139" w:name="bookmark1139"/>
      <w:bookmarkStart w:id="1140" w:name="bookmark1140"/>
      <w:bookmarkStart w:id="1141" w:name="bookmark1141"/>
      <w:bookmarkEnd w:id="1140"/>
      <w:r>
        <w:rPr>
          <w:color w:val="000000"/>
          <w:spacing w:val="0"/>
          <w:w w:val="100"/>
          <w:position w:val="0"/>
        </w:rPr>
        <w:t>报告期内可供出售金融资产减值的变动情况</w:t>
      </w:r>
      <w:bookmarkEnd w:id="1138"/>
      <w:bookmarkEnd w:id="1139"/>
      <w:bookmarkEnd w:id="1141"/>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2"/>
        <w:keepNext/>
        <w:keepLines/>
        <w:widowControl w:val="0"/>
        <w:numPr>
          <w:ilvl w:val="0"/>
          <w:numId w:val="43"/>
        </w:numPr>
        <w:shd w:val="clear" w:color="auto" w:fill="auto"/>
        <w:bidi w:val="0"/>
        <w:spacing w:before="0" w:after="380" w:line="240" w:lineRule="auto"/>
        <w:ind w:left="0" w:right="0" w:firstLine="0"/>
        <w:jc w:val="left"/>
      </w:pPr>
      <w:bookmarkStart w:id="1142" w:name="bookmark1142"/>
      <w:bookmarkStart w:id="1143" w:name="bookmark1143"/>
      <w:bookmarkStart w:id="1144" w:name="bookmark1144"/>
      <w:bookmarkStart w:id="1145" w:name="bookmark1145"/>
      <w:bookmarkEnd w:id="1144"/>
      <w:r>
        <w:rPr>
          <w:color w:val="000000"/>
          <w:spacing w:val="0"/>
          <w:w w:val="100"/>
          <w:position w:val="0"/>
        </w:rPr>
        <w:t>可供出售权益工具期末公允价值严重下跌或非暂时性下跌但未计提减值准备的相关说明</w:t>
      </w:r>
      <w:bookmarkEnd w:id="1142"/>
      <w:bookmarkEnd w:id="1143"/>
      <w:bookmarkEnd w:id="114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持续下跌时间</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1</w:t>
      </w:r>
      <w:bookmarkEnd w:id="1148"/>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46"/>
      <w:bookmarkEnd w:id="1147"/>
      <w:bookmarkEnd w:id="1149"/>
    </w:p>
    <w:p>
      <w:pPr>
        <w:pStyle w:val="Style32"/>
        <w:keepNext/>
        <w:keepLines/>
        <w:widowControl w:val="0"/>
        <w:numPr>
          <w:ilvl w:val="0"/>
          <w:numId w:val="45"/>
        </w:numPr>
        <w:shd w:val="clear" w:color="auto" w:fill="auto"/>
        <w:bidi w:val="0"/>
        <w:spacing w:before="0" w:after="380" w:line="240" w:lineRule="auto"/>
        <w:ind w:left="0" w:right="0" w:firstLine="0"/>
        <w:jc w:val="left"/>
      </w:pPr>
      <w:bookmarkStart w:id="1146" w:name="bookmark1146"/>
      <w:bookmarkStart w:id="1147" w:name="bookmark1147"/>
      <w:bookmarkStart w:id="1150" w:name="bookmark1150"/>
      <w:bookmarkStart w:id="1151" w:name="bookmark1151"/>
      <w:bookmarkEnd w:id="1150"/>
      <w:r>
        <w:rPr>
          <w:color w:val="000000"/>
          <w:spacing w:val="0"/>
          <w:w w:val="100"/>
          <w:position w:val="0"/>
        </w:rPr>
        <w:t>持有至到期投资情况</w:t>
      </w:r>
      <w:bookmarkEnd w:id="1146"/>
      <w:bookmarkEnd w:id="1147"/>
      <w:bookmarkEnd w:id="1151"/>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2"/>
        <w:keepNext/>
        <w:keepLines/>
        <w:widowControl w:val="0"/>
        <w:numPr>
          <w:ilvl w:val="0"/>
          <w:numId w:val="45"/>
        </w:numPr>
        <w:shd w:val="clear" w:color="auto" w:fill="auto"/>
        <w:bidi w:val="0"/>
        <w:spacing w:before="0" w:after="380" w:line="240" w:lineRule="auto"/>
        <w:ind w:left="0" w:right="0" w:firstLine="0"/>
        <w:jc w:val="left"/>
      </w:pPr>
      <w:bookmarkStart w:id="1152" w:name="bookmark1152"/>
      <w:bookmarkStart w:id="1153" w:name="bookmark1153"/>
      <w:bookmarkStart w:id="1154" w:name="bookmark1154"/>
      <w:bookmarkStart w:id="1155" w:name="bookmark1155"/>
      <w:bookmarkEnd w:id="1154"/>
      <w:r>
        <w:rPr>
          <w:color w:val="000000"/>
          <w:spacing w:val="0"/>
          <w:w w:val="100"/>
          <w:position w:val="0"/>
        </w:rPr>
        <w:t>期末重要的持有至到期投资</w:t>
      </w:r>
      <w:bookmarkEnd w:id="1152"/>
      <w:bookmarkEnd w:id="1153"/>
      <w:bookmarkEnd w:id="1155"/>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2"/>
        <w:keepNext/>
        <w:keepLines/>
        <w:widowControl w:val="0"/>
        <w:shd w:val="clear" w:color="auto" w:fill="auto"/>
        <w:bidi w:val="0"/>
        <w:spacing w:before="0" w:after="380" w:line="240" w:lineRule="auto"/>
        <w:ind w:left="0" w:right="0" w:firstLine="0"/>
        <w:jc w:val="both"/>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156"/>
      <w:bookmarkEnd w:id="1157"/>
      <w:bookmarkEnd w:id="1159"/>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1</w:t>
      </w:r>
      <w:bookmarkEnd w:id="1162"/>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60"/>
      <w:bookmarkEnd w:id="1161"/>
      <w:bookmarkEnd w:id="1163"/>
    </w:p>
    <w:p>
      <w:pPr>
        <w:pStyle w:val="Style32"/>
        <w:keepNext/>
        <w:keepLines/>
        <w:widowControl w:val="0"/>
        <w:shd w:val="clear" w:color="auto" w:fill="auto"/>
        <w:bidi w:val="0"/>
        <w:spacing w:before="0" w:after="380" w:line="240" w:lineRule="auto"/>
        <w:ind w:left="0" w:right="0" w:firstLine="0"/>
        <w:jc w:val="both"/>
      </w:pPr>
      <w:bookmarkStart w:id="1160" w:name="bookmark1160"/>
      <w:bookmarkStart w:id="1161" w:name="bookmark1161"/>
      <w:bookmarkStart w:id="1164" w:name="bookmark1164"/>
      <w:bookmarkStart w:id="1165" w:name="bookmark1165"/>
      <w:r>
        <w:rPr>
          <w:color w:val="000000"/>
          <w:spacing w:val="0"/>
          <w:w w:val="100"/>
          <w:position w:val="0"/>
        </w:rPr>
        <w:t>（</w:t>
      </w:r>
      <w:bookmarkEnd w:id="1164"/>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60"/>
      <w:bookmarkEnd w:id="1161"/>
      <w:bookmarkEnd w:id="116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w:t>
      </w:r>
      <w:bookmarkEnd w:id="1168"/>
      <w:r>
        <w:rPr>
          <w:rFonts w:ascii="Times New Roman" w:eastAsia="Times New Roman" w:hAnsi="Times New Roman" w:cs="Times New Roman"/>
          <w:color w:val="000000"/>
          <w:spacing w:val="0"/>
          <w:w w:val="100"/>
          <w:position w:val="0"/>
        </w:rPr>
        <w:t>2</w:t>
      </w:r>
      <w:r>
        <w:rPr>
          <w:color w:val="000000"/>
          <w:spacing w:val="0"/>
          <w:w w:val="100"/>
          <w:position w:val="0"/>
        </w:rPr>
        <w:t>）因金融资产转移而终止确认的长期应收款</w:t>
      </w:r>
      <w:bookmarkEnd w:id="1166"/>
      <w:bookmarkEnd w:id="1167"/>
      <w:bookmarkEnd w:id="1169"/>
    </w:p>
    <w:p>
      <w:pPr>
        <w:pStyle w:val="Style32"/>
        <w:keepNext/>
        <w:keepLines/>
        <w:widowControl w:val="0"/>
        <w:shd w:val="clear" w:color="auto" w:fill="auto"/>
        <w:bidi w:val="0"/>
        <w:spacing w:before="0" w:after="380" w:line="240" w:lineRule="auto"/>
        <w:ind w:left="0" w:right="0" w:firstLine="0"/>
        <w:jc w:val="left"/>
      </w:pPr>
      <w:bookmarkStart w:id="1166" w:name="bookmark1166"/>
      <w:bookmarkStart w:id="1167" w:name="bookmark1167"/>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3</w:t>
      </w:r>
      <w:r>
        <w:rPr>
          <w:color w:val="000000"/>
          <w:spacing w:val="0"/>
          <w:w w:val="100"/>
          <w:position w:val="0"/>
        </w:rPr>
        <w:t>）转移长期应收款且继续涉入形成的资产、负债金额</w:t>
      </w:r>
      <w:bookmarkEnd w:id="1166"/>
      <w:bookmarkEnd w:id="1167"/>
      <w:bookmarkEnd w:id="117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1</w:t>
      </w:r>
      <w:bookmarkEnd w:id="1174"/>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72"/>
      <w:bookmarkEnd w:id="1173"/>
      <w:bookmarkEnd w:id="1175"/>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1</w:t>
      </w:r>
      <w:bookmarkEnd w:id="1178"/>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176"/>
      <w:bookmarkEnd w:id="1177"/>
      <w:bookmarkEnd w:id="1179"/>
    </w:p>
    <w:p>
      <w:pPr>
        <w:pStyle w:val="Style32"/>
        <w:keepNext/>
        <w:keepLines/>
        <w:widowControl w:val="0"/>
        <w:shd w:val="clear" w:color="auto" w:fill="auto"/>
        <w:tabs>
          <w:tab w:pos="493" w:val="left"/>
        </w:tabs>
        <w:bidi w:val="0"/>
        <w:spacing w:before="0" w:after="380" w:line="240" w:lineRule="auto"/>
        <w:ind w:left="0" w:right="0" w:firstLine="0"/>
        <w:jc w:val="left"/>
      </w:pPr>
      <w:bookmarkStart w:id="1176" w:name="bookmark1176"/>
      <w:bookmarkStart w:id="1177" w:name="bookmark1177"/>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176"/>
      <w:bookmarkEnd w:id="1177"/>
      <w:bookmarkEnd w:id="1181"/>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182"/>
      <w:bookmarkEnd w:id="1183"/>
      <w:bookmarkEnd w:id="1185"/>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186"/>
      <w:bookmarkEnd w:id="1187"/>
      <w:bookmarkEnd w:id="1189"/>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1</w:t>
      </w:r>
      <w:bookmarkEnd w:id="1192"/>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190"/>
      <w:bookmarkEnd w:id="1191"/>
      <w:bookmarkEnd w:id="1193"/>
    </w:p>
    <w:p>
      <w:pPr>
        <w:pStyle w:val="Style32"/>
        <w:keepNext/>
        <w:keepLines/>
        <w:widowControl w:val="0"/>
        <w:shd w:val="clear" w:color="auto" w:fill="auto"/>
        <w:bidi w:val="0"/>
        <w:spacing w:before="0" w:after="380" w:line="240" w:lineRule="auto"/>
        <w:ind w:left="0" w:right="0" w:firstLine="0"/>
        <w:jc w:val="left"/>
      </w:pPr>
      <w:bookmarkStart w:id="1190" w:name="bookmark1190"/>
      <w:bookmarkStart w:id="1191" w:name="bookmark1191"/>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90"/>
      <w:bookmarkEnd w:id="1191"/>
      <w:bookmarkEnd w:id="119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560"/>
        <w:gridCol w:w="1560"/>
        <w:gridCol w:w="1416"/>
        <w:gridCol w:w="1450"/>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房屋建筑物</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运输工具</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办公设备及其他</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505,034,921.58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2,315,602,023.16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7,628,892.41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5,669,425.09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2,833,935,262.24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100,752,000.90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978,555,923.89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670,157.26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700,507.31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1,080,678,589.36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241,800.00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109,219,622.52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401,709.40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185,504.28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110,048,636.20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100,510,200.90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869,336,301.37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268,447.86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515,003.03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970,629,953.16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698,962.39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698,962.39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698,962.39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698,962.39</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605,786,922.48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3,294,157,947.05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7,600,087.28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6,369,932.40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3,913,914,889.21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94,369,709.10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852,093,648.77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6,175,954.01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3,781,044.20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956,420,356.08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24,330,053.53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223,525,941.61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726,917.29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878,199.58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249,461,112.01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24,330,053.53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223,525,941.61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726,917.29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878,199.58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249,461,112.01</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548,052.02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548,052.02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548,052.02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548,052.02</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118,699,762.63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1,075,619,590.38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6,354,819.28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4,659,243.78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1,205,333,416.07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560"/>
        <w:gridCol w:w="1560"/>
        <w:gridCol w:w="1416"/>
        <w:gridCol w:w="1450"/>
        <w:gridCol w:w="1603"/>
      </w:tblGrid>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487,087,159.85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2,218,538,356.67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1,245,268.00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1,710,688.62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2,708,581,473.14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410,665,212.48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1,463,508,374.39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1,452,938.40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1,888,380.89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1,877,514,906.16</w:t>
            </w:r>
          </w:p>
        </w:tc>
      </w:tr>
    </w:tbl>
    <w:p>
      <w:pPr>
        <w:widowControl w:val="0"/>
        <w:spacing w:after="359" w:line="1" w:lineRule="exact"/>
      </w:pPr>
    </w:p>
    <w:p>
      <w:pPr>
        <w:pStyle w:val="Style32"/>
        <w:keepNext/>
        <w:keepLines/>
        <w:widowControl w:val="0"/>
        <w:numPr>
          <w:ilvl w:val="0"/>
          <w:numId w:val="47"/>
        </w:numPr>
        <w:shd w:val="clear" w:color="auto" w:fill="auto"/>
        <w:bidi w:val="0"/>
        <w:spacing w:before="0" w:line="240" w:lineRule="auto"/>
        <w:ind w:left="0" w:right="0" w:firstLine="0"/>
        <w:jc w:val="left"/>
      </w:pPr>
      <w:bookmarkStart w:id="1196" w:name="bookmark1196"/>
      <w:bookmarkStart w:id="1197" w:name="bookmark1197"/>
      <w:bookmarkStart w:id="1198" w:name="bookmark1198"/>
      <w:bookmarkStart w:id="1199" w:name="bookmark1199"/>
      <w:bookmarkEnd w:id="1198"/>
      <w:r>
        <w:rPr>
          <w:color w:val="000000"/>
          <w:spacing w:val="0"/>
          <w:w w:val="100"/>
          <w:position w:val="0"/>
        </w:rPr>
        <w:t>暂时闲置的固定资产情况</w:t>
      </w:r>
      <w:bookmarkEnd w:id="1196"/>
      <w:bookmarkEnd w:id="1197"/>
      <w:bookmarkEnd w:id="11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59" w:line="1" w:lineRule="exact"/>
      </w:pPr>
    </w:p>
    <w:p>
      <w:pPr>
        <w:pStyle w:val="Style32"/>
        <w:keepNext/>
        <w:keepLines/>
        <w:widowControl w:val="0"/>
        <w:numPr>
          <w:ilvl w:val="0"/>
          <w:numId w:val="47"/>
        </w:numPr>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bookmarkEnd w:id="1202"/>
      <w:r>
        <w:rPr>
          <w:color w:val="000000"/>
          <w:spacing w:val="0"/>
          <w:w w:val="100"/>
          <w:position w:val="0"/>
        </w:rPr>
        <w:t>通过融资租赁租入的固定资产情况</w:t>
      </w:r>
      <w:bookmarkEnd w:id="1200"/>
      <w:bookmarkEnd w:id="1201"/>
      <w:bookmarkEnd w:id="1203"/>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59" w:line="1" w:lineRule="exact"/>
      </w:pPr>
    </w:p>
    <w:p>
      <w:pPr>
        <w:pStyle w:val="Style32"/>
        <w:keepNext/>
        <w:keepLines/>
        <w:widowControl w:val="0"/>
        <w:numPr>
          <w:ilvl w:val="0"/>
          <w:numId w:val="47"/>
        </w:numPr>
        <w:shd w:val="clear" w:color="auto" w:fill="auto"/>
        <w:bidi w:val="0"/>
        <w:spacing w:before="0" w:line="240" w:lineRule="auto"/>
        <w:ind w:left="0" w:right="0" w:firstLine="0"/>
        <w:jc w:val="left"/>
      </w:pPr>
      <w:bookmarkStart w:id="1204" w:name="bookmark1204"/>
      <w:bookmarkStart w:id="1205" w:name="bookmark1205"/>
      <w:bookmarkStart w:id="1206" w:name="bookmark1206"/>
      <w:bookmarkStart w:id="1207" w:name="bookmark1207"/>
      <w:bookmarkEnd w:id="1206"/>
      <w:r>
        <w:rPr>
          <w:color w:val="000000"/>
          <w:spacing w:val="0"/>
          <w:w w:val="100"/>
          <w:position w:val="0"/>
        </w:rPr>
        <w:t>通过经营租赁租出的固定资产</w:t>
      </w:r>
      <w:bookmarkEnd w:id="1204"/>
      <w:bookmarkEnd w:id="1205"/>
      <w:bookmarkEnd w:id="1207"/>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59" w:line="1" w:lineRule="exact"/>
      </w:pPr>
    </w:p>
    <w:p>
      <w:pPr>
        <w:pStyle w:val="Style32"/>
        <w:keepNext/>
        <w:keepLines/>
        <w:widowControl w:val="0"/>
        <w:numPr>
          <w:ilvl w:val="0"/>
          <w:numId w:val="47"/>
        </w:numPr>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bookmarkEnd w:id="1210"/>
      <w:r>
        <w:rPr>
          <w:color w:val="000000"/>
          <w:spacing w:val="0"/>
          <w:w w:val="100"/>
          <w:position w:val="0"/>
        </w:rPr>
        <w:t>未办妥产权证书的固定资产情况</w:t>
      </w:r>
      <w:bookmarkEnd w:id="1208"/>
      <w:bookmarkEnd w:id="1209"/>
      <w:bookmarkEnd w:id="1211"/>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96,153,869.48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在办理产权证过程中</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2</w:t>
      </w:r>
      <w:bookmarkEnd w:id="1214"/>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12"/>
      <w:bookmarkEnd w:id="1213"/>
      <w:bookmarkEnd w:id="1215"/>
    </w:p>
    <w:p>
      <w:pPr>
        <w:pStyle w:val="Style32"/>
        <w:keepNext/>
        <w:keepLines/>
        <w:widowControl w:val="0"/>
        <w:numPr>
          <w:ilvl w:val="0"/>
          <w:numId w:val="49"/>
        </w:numPr>
        <w:shd w:val="clear" w:color="auto" w:fill="auto"/>
        <w:bidi w:val="0"/>
        <w:spacing w:before="0" w:line="240" w:lineRule="auto"/>
        <w:ind w:left="0" w:right="0" w:firstLine="0"/>
        <w:jc w:val="left"/>
      </w:pPr>
      <w:bookmarkStart w:id="1212" w:name="bookmark1212"/>
      <w:bookmarkStart w:id="1213" w:name="bookmark1213"/>
      <w:bookmarkStart w:id="1216" w:name="bookmark1216"/>
      <w:bookmarkStart w:id="1217" w:name="bookmark1217"/>
      <w:bookmarkEnd w:id="1216"/>
      <w:r>
        <w:rPr>
          <w:color w:val="000000"/>
          <w:spacing w:val="0"/>
          <w:w w:val="100"/>
          <w:position w:val="0"/>
        </w:rPr>
        <w:t>在建工程情况</w:t>
      </w:r>
      <w:bookmarkEnd w:id="1212"/>
      <w:bookmarkEnd w:id="1213"/>
      <w:bookmarkEnd w:id="1217"/>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区厂房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48,752,200.00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48,752,200.00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区厂房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281,764.05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281,764.05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44,502,097.00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44,502,097.00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职工服务中心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381,992.00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381,992.00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381,992.00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区厂房光学膜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14,428,929.75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14,428,929.75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燃气工程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327,576.62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327,576.62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115,384.62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115,384.62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聚酯薄膜线技术 改良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126,874,522.59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126,874,522.59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226,232,607.97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226,232,607.97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光学膜二期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155,583,295.88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155,583,295.88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背材二期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3,161,069.16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3,161,069.16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光学薄膜生产线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42,861,098.15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42,861,098.15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817,428,106.06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817,428,106.06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343,900,248.20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343,900,248.20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1,137,412,387.65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1,137,412,387.65</w:t>
            </w:r>
          </w:p>
        </w:tc>
      </w:tr>
    </w:tbl>
    <w:p>
      <w:pPr>
        <w:widowControl w:val="0"/>
        <w:spacing w:after="319" w:line="1" w:lineRule="exact"/>
      </w:pPr>
    </w:p>
    <w:p>
      <w:pPr>
        <w:pStyle w:val="Style32"/>
        <w:keepNext/>
        <w:keepLines/>
        <w:widowControl w:val="0"/>
        <w:numPr>
          <w:ilvl w:val="0"/>
          <w:numId w:val="49"/>
        </w:numPr>
        <w:shd w:val="clear" w:color="auto" w:fill="auto"/>
        <w:bidi w:val="0"/>
        <w:spacing w:before="0" w:line="240" w:lineRule="auto"/>
        <w:ind w:left="0" w:right="0" w:firstLine="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重要在建工程项目本期变动情况</w:t>
      </w:r>
      <w:bookmarkEnd w:id="1218"/>
      <w:bookmarkEnd w:id="1219"/>
      <w:bookmarkEnd w:id="122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区厂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募股资</w:t>
            </w:r>
          </w:p>
        </w:tc>
      </w:tr>
      <w:tr>
        <w:trPr>
          <w:trHeight w:val="34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r>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区厂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3,534,62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募股资</w:t>
            </w:r>
          </w:p>
        </w:tc>
      </w:tr>
      <w:tr>
        <w:trPr>
          <w:trHeight w:val="35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r>
      <w:tr>
        <w:trPr>
          <w:trHeight w:val="43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职工服</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务中心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60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区厂 房光学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膜二期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燃气工</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115,384.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聚酯薄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膜线技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226,232,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227,107.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99,585,1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126,874,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607.97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93.18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术改良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光学膜</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295.88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背材二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光学薄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募股资</w:t>
            </w:r>
          </w:p>
        </w:tc>
      </w:tr>
      <w:tr>
        <w:trPr>
          <w:trHeight w:val="16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817,428,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94,537,7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869,104,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42,861,0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8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膜生产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106.06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34.45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金</w:t>
            </w:r>
          </w:p>
        </w:tc>
      </w:tr>
      <w:tr>
        <w:trPr>
          <w:trHeight w:val="28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343,900,</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2,387.65</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958.09</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1,097.54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248.20</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pStyle w:val="Style32"/>
        <w:keepNext/>
        <w:keepLines/>
        <w:widowControl w:val="0"/>
        <w:shd w:val="clear" w:color="auto" w:fill="auto"/>
        <w:bidi w:val="0"/>
        <w:spacing w:before="0" w:after="380" w:line="240" w:lineRule="auto"/>
        <w:ind w:left="0" w:right="0" w:firstLine="14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w:t>
      </w:r>
      <w:bookmarkEnd w:id="1224"/>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22"/>
      <w:bookmarkEnd w:id="1223"/>
      <w:bookmarkEnd w:id="1225"/>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2</w:t>
      </w:r>
      <w:bookmarkEnd w:id="1228"/>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226"/>
      <w:bookmarkEnd w:id="1227"/>
      <w:bookmarkEnd w:id="1229"/>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2</w:t>
      </w:r>
      <w:bookmarkEnd w:id="1232"/>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230"/>
      <w:bookmarkEnd w:id="1231"/>
      <w:bookmarkEnd w:id="1233"/>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bookmarkEnd w:id="123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34"/>
      <w:bookmarkEnd w:id="1235"/>
      <w:bookmarkEnd w:id="1237"/>
    </w:p>
    <w:p>
      <w:pPr>
        <w:pStyle w:val="Style32"/>
        <w:keepNext/>
        <w:keepLines/>
        <w:widowControl w:val="0"/>
        <w:shd w:val="clear" w:color="auto" w:fill="auto"/>
        <w:tabs>
          <w:tab w:pos="493" w:val="left"/>
        </w:tabs>
        <w:bidi w:val="0"/>
        <w:spacing w:before="0" w:after="380" w:line="240" w:lineRule="auto"/>
        <w:ind w:left="0" w:right="0" w:firstLine="0"/>
        <w:jc w:val="left"/>
      </w:pPr>
      <w:bookmarkStart w:id="1234" w:name="bookmark1234"/>
      <w:bookmarkStart w:id="1235" w:name="bookmark1235"/>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34"/>
      <w:bookmarkEnd w:id="1235"/>
      <w:bookmarkEnd w:id="1239"/>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40"/>
      <w:bookmarkEnd w:id="1241"/>
      <w:bookmarkEnd w:id="1243"/>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bookmarkEnd w:id="124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44"/>
      <w:bookmarkEnd w:id="1245"/>
      <w:bookmarkEnd w:id="1247"/>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2</w:t>
      </w:r>
      <w:bookmarkEnd w:id="1250"/>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248"/>
      <w:bookmarkEnd w:id="1249"/>
      <w:bookmarkEnd w:id="1251"/>
    </w:p>
    <w:p>
      <w:pPr>
        <w:pStyle w:val="Style32"/>
        <w:keepNext/>
        <w:keepLines/>
        <w:widowControl w:val="0"/>
        <w:shd w:val="clear" w:color="auto" w:fill="auto"/>
        <w:bidi w:val="0"/>
        <w:spacing w:before="0" w:after="380" w:line="240" w:lineRule="auto"/>
        <w:ind w:left="0" w:right="0" w:firstLine="0"/>
        <w:jc w:val="left"/>
      </w:pPr>
      <w:bookmarkStart w:id="1248" w:name="bookmark1248"/>
      <w:bookmarkStart w:id="1249" w:name="bookmark1249"/>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48"/>
      <w:bookmarkEnd w:id="1249"/>
      <w:bookmarkEnd w:id="1253"/>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853"/>
        <w:gridCol w:w="1699"/>
        <w:gridCol w:w="1560"/>
        <w:gridCol w:w="1272"/>
        <w:gridCol w:w="1594"/>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111,856,999.42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84,102.57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119,941,101.99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103,773.58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103,773.58</w:t>
            </w:r>
          </w:p>
        </w:tc>
      </w:tr>
    </w:tbl>
    <w:p>
      <w:pPr>
        <w:sectPr>
          <w:footnotePr>
            <w:pos w:val="pageBottom"/>
            <w:numFmt w:val="decimal"/>
            <w:numRestart w:val="continuous"/>
          </w:footnotePr>
          <w:pgSz w:w="11900" w:h="16840"/>
          <w:pgMar w:top="1398" w:right="1048" w:bottom="1489" w:left="1061" w:header="0" w:footer="3" w:gutter="0"/>
          <w:cols w:space="720"/>
          <w:noEndnote/>
          <w:rtlGutter w:val="0"/>
          <w:docGrid w:linePitch="360"/>
        </w:sectPr>
      </w:pPr>
    </w:p>
    <w:p>
      <w:pPr>
        <w:widowControl w:val="0"/>
        <w:spacing w:after="479" w:line="1" w:lineRule="exact"/>
      </w:pPr>
    </w:p>
    <w:tbl>
      <w:tblPr>
        <w:tblOverlap w:val="never"/>
        <w:jc w:val="center"/>
        <w:tblLayout w:type="fixed"/>
      </w:tblPr>
      <w:tblGrid>
        <w:gridCol w:w="1853"/>
        <w:gridCol w:w="1699"/>
        <w:gridCol w:w="1560"/>
        <w:gridCol w:w="1272"/>
        <w:gridCol w:w="1594"/>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103,773.58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103,773.58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111,856,999.42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187,876.15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120,044,875.57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12,053,241.50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7,154,166.66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19,212,784.23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2,270,696.61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2,288,619.51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2,270,696.61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2,288,619.51</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14,323,938.11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7,154,166.66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23,298.97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21,501,403.74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97,533,061.31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164,577.18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97,697,638.49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99,803,757.92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78,726.50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99,882,484.42</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p>
    <w:p>
      <w:pPr>
        <w:pStyle w:val="Style32"/>
        <w:keepNext/>
        <w:keepLines/>
        <w:widowControl w:val="0"/>
        <w:numPr>
          <w:ilvl w:val="0"/>
          <w:numId w:val="51"/>
        </w:numPr>
        <w:shd w:val="clear" w:color="auto" w:fill="auto"/>
        <w:bidi w:val="0"/>
        <w:spacing w:before="0" w:after="240" w:line="240" w:lineRule="auto"/>
        <w:ind w:left="0" w:right="0" w:firstLine="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未办妥产权证书的土地使用权情况</w:t>
      </w:r>
      <w:bookmarkEnd w:id="1254"/>
      <w:bookmarkEnd w:id="1255"/>
      <w:bookmarkEnd w:id="1257"/>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2</w:t>
      </w:r>
      <w:bookmarkEnd w:id="1260"/>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58"/>
      <w:bookmarkEnd w:id="1259"/>
      <w:bookmarkEnd w:id="126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3187"/>
        <w:gridCol w:w="3187"/>
        <w:gridCol w:w="107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262"/>
      <w:bookmarkEnd w:id="1263"/>
      <w:bookmarkEnd w:id="1264"/>
    </w:p>
    <w:p>
      <w:pPr>
        <w:pStyle w:val="Style32"/>
        <w:keepNext/>
        <w:keepLines/>
        <w:widowControl w:val="0"/>
        <w:numPr>
          <w:ilvl w:val="0"/>
          <w:numId w:val="53"/>
        </w:numPr>
        <w:shd w:val="clear" w:color="auto" w:fill="auto"/>
        <w:bidi w:val="0"/>
        <w:spacing w:before="0" w:after="380" w:line="240" w:lineRule="auto"/>
        <w:ind w:left="0" w:right="0" w:firstLine="0"/>
        <w:jc w:val="left"/>
      </w:pPr>
      <w:bookmarkStart w:id="1262" w:name="bookmark1262"/>
      <w:bookmarkStart w:id="1263" w:name="bookmark1263"/>
      <w:bookmarkStart w:id="1265" w:name="bookmark1265"/>
      <w:bookmarkStart w:id="1266" w:name="bookmark1266"/>
      <w:bookmarkEnd w:id="1265"/>
      <w:r>
        <w:rPr>
          <w:color w:val="000000"/>
          <w:spacing w:val="0"/>
          <w:w w:val="100"/>
          <w:position w:val="0"/>
        </w:rPr>
        <w:t>商誉账面原值</w:t>
      </w:r>
      <w:bookmarkEnd w:id="1262"/>
      <w:bookmarkEnd w:id="1263"/>
      <w:bookmarkEnd w:id="1266"/>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25" w:hRule="exact"/>
        </w:trPr>
        <w:tc>
          <w:tcPr>
            <w:tcBorders>
              <w:top w:val="single" w:sz="4"/>
              <w:left w:val="single" w:sz="4"/>
              <w:bottom w:val="single" w:sz="4"/>
            </w:tcBorders>
            <w:shd w:val="clear" w:color="auto" w:fill="E1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江西科为薄膜新 型材料有限公司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84,899,044.39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84,899,044.39</w:t>
            </w:r>
          </w:p>
        </w:tc>
      </w:tr>
    </w:tbl>
    <w:p>
      <w:pPr>
        <w:widowControl w:val="0"/>
        <w:spacing w:after="299" w:line="1" w:lineRule="exact"/>
      </w:pPr>
    </w:p>
    <w:p>
      <w:pPr>
        <w:pStyle w:val="Style32"/>
        <w:keepNext/>
        <w:keepLines/>
        <w:widowControl w:val="0"/>
        <w:numPr>
          <w:ilvl w:val="0"/>
          <w:numId w:val="53"/>
        </w:numPr>
        <w:shd w:val="clear" w:color="auto" w:fill="auto"/>
        <w:bidi w:val="0"/>
        <w:spacing w:before="0" w:after="380" w:line="240" w:lineRule="auto"/>
        <w:ind w:left="0" w:right="0" w:firstLine="140"/>
        <w:jc w:val="left"/>
      </w:pPr>
      <w:bookmarkStart w:id="1267" w:name="bookmark1267"/>
      <w:bookmarkStart w:id="1268" w:name="bookmark1268"/>
      <w:bookmarkStart w:id="1269" w:name="bookmark1269"/>
      <w:bookmarkStart w:id="1270" w:name="bookmark1270"/>
      <w:bookmarkEnd w:id="1269"/>
      <w:r>
        <w:rPr>
          <w:color w:val="000000"/>
          <w:spacing w:val="0"/>
          <w:w w:val="100"/>
          <w:position w:val="0"/>
        </w:rPr>
        <w:t>商誉减值准备</w:t>
      </w:r>
      <w:bookmarkEnd w:id="1267"/>
      <w:bookmarkEnd w:id="1268"/>
      <w:bookmarkEnd w:id="1270"/>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25" w:hRule="exact"/>
        </w:trPr>
        <w:tc>
          <w:tcPr>
            <w:tcBorders>
              <w:top w:val="single" w:sz="4"/>
              <w:left w:val="single" w:sz="4"/>
              <w:bottom w:val="single" w:sz="4"/>
            </w:tcBorders>
            <w:shd w:val="clear" w:color="auto" w:fill="E1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江西科为薄膜新 型材料有限公司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说明商誉减值测试过程、参数及商誉减值损失的确认方法：</w:t>
      </w:r>
    </w:p>
    <w:p>
      <w:pPr>
        <w:pStyle w:val="Style47"/>
        <w:keepNext w:val="0"/>
        <w:keepLines w:val="0"/>
        <w:widowControl w:val="0"/>
        <w:shd w:val="clear" w:color="auto" w:fill="auto"/>
        <w:bidi w:val="0"/>
        <w:spacing w:before="0" w:after="120" w:line="307" w:lineRule="exact"/>
        <w:ind w:left="0" w:right="0" w:firstLine="0"/>
        <w:jc w:val="left"/>
        <w:rPr>
          <w:sz w:val="20"/>
          <w:szCs w:val="20"/>
        </w:rPr>
      </w:pPr>
      <w:r>
        <w:rPr>
          <w:color w:val="000000"/>
          <w:spacing w:val="0"/>
          <w:w w:val="100"/>
          <w:position w:val="0"/>
          <w:sz w:val="20"/>
          <w:szCs w:val="20"/>
        </w:rPr>
        <w:t>本公司董事会认为：根据开元资产评估有限公司出具的文号开元评咨字</w:t>
      </w:r>
      <w:r>
        <w:rPr>
          <w:rFonts w:ascii="Times New Roman" w:eastAsia="Times New Roman" w:hAnsi="Times New Roman" w:cs="Times New Roman"/>
          <w:color w:val="000000"/>
          <w:spacing w:val="0"/>
          <w:w w:val="100"/>
          <w:position w:val="0"/>
          <w:sz w:val="20"/>
          <w:szCs w:val="20"/>
        </w:rPr>
        <w:t>[2017]010</w:t>
      </w:r>
      <w:r>
        <w:rPr>
          <w:color w:val="000000"/>
          <w:spacing w:val="0"/>
          <w:w w:val="100"/>
          <w:position w:val="0"/>
          <w:sz w:val="20"/>
          <w:szCs w:val="20"/>
        </w:rPr>
        <w:t>号江西科为薄膜新型材料 有限公司截止于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日的全部权益估值报告对商誉的测试，不用计提商誉减值准备。</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00" w:line="322"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2</w:t>
      </w:r>
      <w:bookmarkEnd w:id="1273"/>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271"/>
      <w:bookmarkEnd w:id="1272"/>
      <w:bookmarkEnd w:id="1274"/>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聚合年度维保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1,729,094.03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171,414.03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834,943.70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1,065,564.36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办公家具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1,428,363.50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221,558.94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1,206,804.56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1,729,094.03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1,599,777.53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1,056,502.64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2,272,368.92</w:t>
            </w:r>
          </w:p>
        </w:tc>
      </w:tr>
    </w:tbl>
    <w:p>
      <w:pPr>
        <w:spacing w:lineRule="exact" w:line="1"/>
        <w:rPr>
          <w:sz w:val="2"/>
          <w:szCs w:val="2"/>
        </w:rPr>
      </w:pPr>
      <w:r>
        <w:br w:type="page"/>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2</w:t>
      </w:r>
      <w:bookmarkEnd w:id="1277"/>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75"/>
      <w:bookmarkEnd w:id="1276"/>
      <w:bookmarkEnd w:id="1278"/>
    </w:p>
    <w:p>
      <w:pPr>
        <w:pStyle w:val="Style32"/>
        <w:keepNext/>
        <w:keepLines/>
        <w:widowControl w:val="0"/>
        <w:numPr>
          <w:ilvl w:val="0"/>
          <w:numId w:val="55"/>
        </w:numPr>
        <w:shd w:val="clear" w:color="auto" w:fill="auto"/>
        <w:bidi w:val="0"/>
        <w:spacing w:before="0" w:after="380" w:line="240" w:lineRule="auto"/>
        <w:ind w:left="0" w:right="0" w:firstLine="0"/>
        <w:jc w:val="left"/>
      </w:pPr>
      <w:bookmarkStart w:id="1275" w:name="bookmark1275"/>
      <w:bookmarkStart w:id="1276" w:name="bookmark1276"/>
      <w:bookmarkStart w:id="1279" w:name="bookmark1279"/>
      <w:bookmarkStart w:id="1280" w:name="bookmark1280"/>
      <w:bookmarkEnd w:id="1279"/>
      <w:r>
        <w:rPr>
          <w:color w:val="000000"/>
          <w:spacing w:val="0"/>
          <w:w w:val="100"/>
          <w:position w:val="0"/>
        </w:rPr>
        <w:t>未经抵销的递延所得税资产</w:t>
      </w:r>
      <w:bookmarkEnd w:id="1275"/>
      <w:bookmarkEnd w:id="1276"/>
      <w:bookmarkEnd w:id="12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40,609,841.61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6,091,476.24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33,244,688.67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4,986,703.30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3,873,160.00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580,974.00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2,034,997.44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305,249.62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44,483,001.61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6,672,450.24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35,279,686.11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5,291,952.92</w:t>
            </w:r>
          </w:p>
        </w:tc>
      </w:tr>
    </w:tbl>
    <w:p>
      <w:pPr>
        <w:widowControl w:val="0"/>
        <w:spacing w:after="319" w:line="1" w:lineRule="exact"/>
      </w:pPr>
    </w:p>
    <w:p>
      <w:pPr>
        <w:pStyle w:val="Style32"/>
        <w:keepNext/>
        <w:keepLines/>
        <w:widowControl w:val="0"/>
        <w:numPr>
          <w:ilvl w:val="0"/>
          <w:numId w:val="55"/>
        </w:numPr>
        <w:shd w:val="clear" w:color="auto" w:fill="auto"/>
        <w:bidi w:val="0"/>
        <w:spacing w:before="0" w:after="380" w:line="240" w:lineRule="auto"/>
        <w:ind w:left="0" w:right="0" w:firstLine="140"/>
        <w:jc w:val="left"/>
      </w:pPr>
      <w:bookmarkStart w:id="1281" w:name="bookmark1281"/>
      <w:bookmarkStart w:id="1282" w:name="bookmark1282"/>
      <w:bookmarkStart w:id="1283" w:name="bookmark1283"/>
      <w:bookmarkStart w:id="1284" w:name="bookmark1284"/>
      <w:bookmarkEnd w:id="1283"/>
      <w:r>
        <w:rPr>
          <w:color w:val="000000"/>
          <w:spacing w:val="0"/>
          <w:w w:val="100"/>
          <w:position w:val="0"/>
        </w:rPr>
        <w:t>未经抵销的递延所得税负债</w:t>
      </w:r>
      <w:bookmarkEnd w:id="1281"/>
      <w:bookmarkEnd w:id="1282"/>
      <w:bookmarkEnd w:id="128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19" w:line="1" w:lineRule="exact"/>
      </w:pPr>
    </w:p>
    <w:p>
      <w:pPr>
        <w:pStyle w:val="Style32"/>
        <w:keepNext/>
        <w:keepLines/>
        <w:widowControl w:val="0"/>
        <w:numPr>
          <w:ilvl w:val="0"/>
          <w:numId w:val="55"/>
        </w:numPr>
        <w:shd w:val="clear" w:color="auto" w:fill="auto"/>
        <w:bidi w:val="0"/>
        <w:spacing w:before="0" w:after="380" w:line="240" w:lineRule="auto"/>
        <w:ind w:left="0" w:right="0" w:firstLine="140"/>
        <w:jc w:val="left"/>
      </w:pPr>
      <w:bookmarkStart w:id="1285" w:name="bookmark1285"/>
      <w:bookmarkStart w:id="1286" w:name="bookmark1286"/>
      <w:bookmarkStart w:id="1287" w:name="bookmark1287"/>
      <w:bookmarkStart w:id="1288" w:name="bookmark1288"/>
      <w:bookmarkEnd w:id="1287"/>
      <w:r>
        <w:rPr>
          <w:color w:val="000000"/>
          <w:spacing w:val="0"/>
          <w:w w:val="100"/>
          <w:position w:val="0"/>
        </w:rPr>
        <w:t>以抵销后净额列示的递延所得税资产或负债</w:t>
      </w:r>
      <w:bookmarkEnd w:id="1285"/>
      <w:bookmarkEnd w:id="1286"/>
      <w:bookmarkEnd w:id="1288"/>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6,672,450.24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5,291,952.92</w:t>
            </w:r>
          </w:p>
        </w:tc>
      </w:tr>
    </w:tbl>
    <w:p>
      <w:pPr>
        <w:widowControl w:val="0"/>
        <w:spacing w:after="319" w:line="1" w:lineRule="exact"/>
      </w:pPr>
    </w:p>
    <w:p>
      <w:pPr>
        <w:pStyle w:val="Style32"/>
        <w:keepNext/>
        <w:keepLines/>
        <w:widowControl w:val="0"/>
        <w:numPr>
          <w:ilvl w:val="0"/>
          <w:numId w:val="55"/>
        </w:numPr>
        <w:shd w:val="clear" w:color="auto" w:fill="auto"/>
        <w:bidi w:val="0"/>
        <w:spacing w:before="0" w:after="380" w:line="240" w:lineRule="auto"/>
        <w:ind w:left="0" w:right="0" w:firstLine="140"/>
        <w:jc w:val="left"/>
      </w:pPr>
      <w:bookmarkStart w:id="1289" w:name="bookmark1289"/>
      <w:bookmarkStart w:id="1290" w:name="bookmark1290"/>
      <w:bookmarkStart w:id="1291" w:name="bookmark1291"/>
      <w:bookmarkStart w:id="1292" w:name="bookmark1292"/>
      <w:bookmarkEnd w:id="1291"/>
      <w:r>
        <w:rPr>
          <w:color w:val="000000"/>
          <w:spacing w:val="0"/>
          <w:w w:val="100"/>
          <w:position w:val="0"/>
        </w:rPr>
        <w:t>未确认递延所得税资产明细</w:t>
      </w:r>
      <w:bookmarkEnd w:id="1289"/>
      <w:bookmarkEnd w:id="1290"/>
      <w:bookmarkEnd w:id="1292"/>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2"/>
        <w:keepNext/>
        <w:keepLines/>
        <w:widowControl w:val="0"/>
        <w:numPr>
          <w:ilvl w:val="0"/>
          <w:numId w:val="55"/>
        </w:numPr>
        <w:shd w:val="clear" w:color="auto" w:fill="auto"/>
        <w:bidi w:val="0"/>
        <w:spacing w:before="0" w:after="380" w:line="240" w:lineRule="auto"/>
        <w:ind w:left="0" w:right="0" w:firstLine="140"/>
        <w:jc w:val="left"/>
      </w:pPr>
      <w:bookmarkStart w:id="1293" w:name="bookmark1293"/>
      <w:bookmarkStart w:id="1294" w:name="bookmark1294"/>
      <w:bookmarkStart w:id="1295" w:name="bookmark1295"/>
      <w:bookmarkStart w:id="1296" w:name="bookmark1296"/>
      <w:bookmarkEnd w:id="1295"/>
      <w:r>
        <w:rPr>
          <w:color w:val="000000"/>
          <w:spacing w:val="0"/>
          <w:w w:val="100"/>
          <w:position w:val="0"/>
        </w:rPr>
        <w:t>未确认递延所得税资产的可抵扣亏损将于以下年度到期</w:t>
      </w:r>
      <w:bookmarkEnd w:id="1293"/>
      <w:bookmarkEnd w:id="1294"/>
      <w:bookmarkEnd w:id="129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3</w:t>
      </w:r>
      <w:bookmarkEnd w:id="1299"/>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297"/>
      <w:bookmarkEnd w:id="1298"/>
      <w:bookmarkEnd w:id="1300"/>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预付设备工程款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21,767,456.02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31,956,773.55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33,803,038.70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33,990,833.70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55,570,494.72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65,947,607.25</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3</w:t>
      </w:r>
      <w:bookmarkEnd w:id="1303"/>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01"/>
      <w:bookmarkEnd w:id="1302"/>
      <w:bookmarkEnd w:id="1304"/>
    </w:p>
    <w:p>
      <w:pPr>
        <w:pStyle w:val="Style32"/>
        <w:keepNext/>
        <w:keepLines/>
        <w:widowControl w:val="0"/>
        <w:numPr>
          <w:ilvl w:val="0"/>
          <w:numId w:val="57"/>
        </w:numPr>
        <w:shd w:val="clear" w:color="auto" w:fill="auto"/>
        <w:bidi w:val="0"/>
        <w:spacing w:before="0" w:after="380" w:line="240" w:lineRule="auto"/>
        <w:ind w:left="0" w:right="0" w:firstLine="140"/>
        <w:jc w:val="left"/>
      </w:pPr>
      <w:bookmarkStart w:id="1301" w:name="bookmark1301"/>
      <w:bookmarkStart w:id="1302" w:name="bookmark1302"/>
      <w:bookmarkStart w:id="1305" w:name="bookmark1305"/>
      <w:bookmarkStart w:id="1306" w:name="bookmark1306"/>
      <w:bookmarkEnd w:id="1305"/>
      <w:r>
        <w:rPr>
          <w:color w:val="000000"/>
          <w:spacing w:val="0"/>
          <w:w w:val="100"/>
          <w:position w:val="0"/>
        </w:rPr>
        <w:t>短期借款分类</w:t>
      </w:r>
      <w:bookmarkEnd w:id="1301"/>
      <w:bookmarkEnd w:id="1302"/>
      <w:bookmarkEnd w:id="130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2"/>
        <w:keepNext/>
        <w:keepLines/>
        <w:widowControl w:val="0"/>
        <w:numPr>
          <w:ilvl w:val="0"/>
          <w:numId w:val="57"/>
        </w:numPr>
        <w:shd w:val="clear" w:color="auto" w:fill="auto"/>
        <w:bidi w:val="0"/>
        <w:spacing w:before="0" w:after="380" w:line="240" w:lineRule="auto"/>
        <w:ind w:left="0" w:right="0" w:firstLine="0"/>
        <w:jc w:val="left"/>
      </w:pPr>
      <w:bookmarkStart w:id="1307" w:name="bookmark1307"/>
      <w:bookmarkStart w:id="1308" w:name="bookmark1308"/>
      <w:bookmarkStart w:id="1309" w:name="bookmark1309"/>
      <w:bookmarkStart w:id="1310" w:name="bookmark1310"/>
      <w:bookmarkEnd w:id="1309"/>
      <w:r>
        <w:rPr>
          <w:color w:val="000000"/>
          <w:spacing w:val="0"/>
          <w:w w:val="100"/>
          <w:position w:val="0"/>
        </w:rPr>
        <w:t>已逾期未偿还的短期借款情况</w:t>
      </w:r>
      <w:bookmarkEnd w:id="1307"/>
      <w:bookmarkEnd w:id="1308"/>
      <w:bookmarkEnd w:id="1310"/>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3</w:t>
      </w:r>
      <w:bookmarkEnd w:id="1313"/>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311"/>
      <w:bookmarkEnd w:id="1312"/>
      <w:bookmarkEnd w:id="131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3</w:t>
      </w:r>
      <w:bookmarkEnd w:id="1317"/>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15"/>
      <w:bookmarkEnd w:id="1316"/>
      <w:bookmarkEnd w:id="1318"/>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3</w:t>
      </w:r>
      <w:bookmarkEnd w:id="1321"/>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319"/>
      <w:bookmarkEnd w:id="1320"/>
      <w:bookmarkEnd w:id="1322"/>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317,768,632.00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411,372,520.00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317,768,632.00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411,372,520.00</w:t>
            </w:r>
          </w:p>
        </w:tc>
      </w:tr>
    </w:tbl>
    <w:p>
      <w:pPr>
        <w:pStyle w:val="Style26"/>
        <w:keepNext w:val="0"/>
        <w:keepLines w:val="0"/>
        <w:widowControl w:val="0"/>
        <w:shd w:val="clear" w:color="auto" w:fill="auto"/>
        <w:bidi w:val="0"/>
        <w:spacing w:before="0" w:after="0" w:line="240" w:lineRule="auto"/>
        <w:ind w:left="0" w:right="0" w:firstLine="0"/>
        <w:jc w:val="left"/>
        <w:sectPr>
          <w:headerReference w:type="default" r:id="rId19"/>
          <w:footerReference w:type="default" r:id="rId20"/>
          <w:headerReference w:type="even" r:id="rId21"/>
          <w:footerReference w:type="even" r:id="rId22"/>
          <w:headerReference w:type="first" r:id="rId23"/>
          <w:footerReference w:type="first" r:id="rId24"/>
          <w:footnotePr>
            <w:pos w:val="pageBottom"/>
            <w:numFmt w:val="decimal"/>
            <w:numRestart w:val="continuous"/>
          </w:footnotePr>
          <w:pgSz w:w="11900" w:h="16840"/>
          <w:pgMar w:top="1364" w:right="1107" w:bottom="1550" w:left="1101" w:header="0" w:footer="3" w:gutter="0"/>
          <w:cols w:space="720"/>
          <w:noEndnote/>
          <w:titlePg/>
          <w:rtlGutter w:val="0"/>
          <w:docGrid w:linePitch="360"/>
        </w:sectPr>
      </w:pPr>
      <w:r>
        <w:rPr>
          <w:color w:val="000000"/>
          <w:spacing w:val="0"/>
          <w:w w:val="100"/>
          <w:position w:val="0"/>
        </w:rPr>
        <w:t>本期末已到期未支付的应付票据总额为元。</w:t>
      </w:r>
    </w:p>
    <w:p>
      <w:pPr>
        <w:pStyle w:val="Style32"/>
        <w:keepNext/>
        <w:keepLines/>
        <w:widowControl w:val="0"/>
        <w:shd w:val="clear" w:color="auto" w:fill="auto"/>
        <w:bidi w:val="0"/>
        <w:spacing w:before="0" w:after="38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3</w:t>
      </w:r>
      <w:bookmarkEnd w:id="1325"/>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23"/>
      <w:bookmarkEnd w:id="1324"/>
      <w:bookmarkEnd w:id="1326"/>
    </w:p>
    <w:p>
      <w:pPr>
        <w:pStyle w:val="Style32"/>
        <w:keepNext/>
        <w:keepLines/>
        <w:widowControl w:val="0"/>
        <w:shd w:val="clear" w:color="auto" w:fill="auto"/>
        <w:bidi w:val="0"/>
        <w:spacing w:before="0" w:after="380" w:line="240" w:lineRule="auto"/>
        <w:ind w:left="0" w:right="0" w:firstLine="0"/>
        <w:jc w:val="left"/>
      </w:pPr>
      <w:bookmarkStart w:id="1323" w:name="bookmark1323"/>
      <w:bookmarkStart w:id="1324" w:name="bookmark1324"/>
      <w:bookmarkStart w:id="1327" w:name="bookmark1327"/>
      <w:bookmarkStart w:id="1328" w:name="bookmark1328"/>
      <w:r>
        <w:rPr>
          <w:color w:val="000000"/>
          <w:spacing w:val="0"/>
          <w:w w:val="100"/>
          <w:position w:val="0"/>
        </w:rPr>
        <w:t>（</w:t>
      </w:r>
      <w:bookmarkEnd w:id="1327"/>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23"/>
      <w:bookmarkEnd w:id="1324"/>
      <w:bookmarkEnd w:id="132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55,888,221.08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52,517,995.83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14,754,163.17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930,546.09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135,058.01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143,500.34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428,371.88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279,871.54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71,205,814.14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53,871,913.80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14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w:t>
      </w:r>
      <w:bookmarkEnd w:id="133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29"/>
      <w:bookmarkEnd w:id="1330"/>
      <w:bookmarkEnd w:id="1332"/>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3</w:t>
      </w:r>
      <w:bookmarkEnd w:id="1335"/>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33"/>
      <w:bookmarkEnd w:id="1334"/>
      <w:bookmarkEnd w:id="1336"/>
    </w:p>
    <w:p>
      <w:pPr>
        <w:pStyle w:val="Style32"/>
        <w:keepNext/>
        <w:keepLines/>
        <w:widowControl w:val="0"/>
        <w:shd w:val="clear" w:color="auto" w:fill="auto"/>
        <w:bidi w:val="0"/>
        <w:spacing w:before="0" w:after="380" w:line="240" w:lineRule="auto"/>
        <w:ind w:left="0" w:right="0" w:firstLine="0"/>
        <w:jc w:val="left"/>
      </w:pPr>
      <w:bookmarkStart w:id="1333" w:name="bookmark1333"/>
      <w:bookmarkStart w:id="1334" w:name="bookmark1334"/>
      <w:bookmarkStart w:id="1337" w:name="bookmark1337"/>
      <w:bookmarkStart w:id="1338" w:name="bookmark1338"/>
      <w:r>
        <w:rPr>
          <w:color w:val="000000"/>
          <w:spacing w:val="0"/>
          <w:w w:val="100"/>
          <w:position w:val="0"/>
        </w:rPr>
        <w:t>（</w:t>
      </w:r>
      <w:bookmarkEnd w:id="1337"/>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33"/>
      <w:bookmarkEnd w:id="1334"/>
      <w:bookmarkEnd w:id="1338"/>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16,867,104.72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16,307,120.67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1,891,051.89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844,398.68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348,848.10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269,960.26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753,629.82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922,154.30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19,860,634.53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18,343,633.91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14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w:t>
      </w:r>
      <w:bookmarkEnd w:id="134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39"/>
      <w:bookmarkEnd w:id="1340"/>
      <w:bookmarkEnd w:id="1342"/>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140"/>
        <w:jc w:val="left"/>
      </w:pPr>
      <w:bookmarkStart w:id="1343" w:name="bookmark1343"/>
      <w:bookmarkStart w:id="1344" w:name="bookmark1344"/>
      <w:bookmarkStart w:id="1345" w:name="bookmark1345"/>
      <w:bookmarkStart w:id="1346" w:name="bookmark1346"/>
      <w:r>
        <w:rPr>
          <w:color w:val="000000"/>
          <w:spacing w:val="0"/>
          <w:w w:val="100"/>
          <w:position w:val="0"/>
        </w:rPr>
        <w:t>（</w:t>
      </w:r>
      <w:bookmarkEnd w:id="1345"/>
      <w:r>
        <w:rPr>
          <w:rFonts w:ascii="Times New Roman" w:eastAsia="Times New Roman" w:hAnsi="Times New Roman" w:cs="Times New Roman"/>
          <w:color w:val="000000"/>
          <w:spacing w:val="0"/>
          <w:w w:val="100"/>
          <w:position w:val="0"/>
        </w:rPr>
        <w:t>3</w:t>
      </w:r>
      <w:r>
        <w:rPr>
          <w:color w:val="000000"/>
          <w:spacing w:val="0"/>
          <w:w w:val="100"/>
          <w:position w:val="0"/>
        </w:rPr>
        <w:t>）期末建造合同形成的已结算未完工项目情况</w:t>
      </w:r>
      <w:bookmarkEnd w:id="1343"/>
      <w:bookmarkEnd w:id="1344"/>
      <w:bookmarkEnd w:id="134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8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spacing w:lineRule="exact" w:line="1"/>
        <w:rPr>
          <w:sz w:val="2"/>
          <w:szCs w:val="2"/>
        </w:rPr>
      </w:pPr>
      <w:r>
        <w:br w:type="page"/>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3</w:t>
      </w:r>
      <w:bookmarkEnd w:id="1349"/>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47"/>
      <w:bookmarkEnd w:id="1348"/>
      <w:bookmarkEnd w:id="1350"/>
    </w:p>
    <w:p>
      <w:pPr>
        <w:pStyle w:val="Style32"/>
        <w:keepNext/>
        <w:keepLines/>
        <w:widowControl w:val="0"/>
        <w:shd w:val="clear" w:color="auto" w:fill="auto"/>
        <w:bidi w:val="0"/>
        <w:spacing w:before="0" w:after="380" w:line="240" w:lineRule="auto"/>
        <w:ind w:left="0" w:right="0" w:firstLine="0"/>
        <w:jc w:val="left"/>
      </w:pPr>
      <w:bookmarkStart w:id="1347" w:name="bookmark1347"/>
      <w:bookmarkStart w:id="1348" w:name="bookmark1348"/>
      <w:bookmarkStart w:id="1351" w:name="bookmark1351"/>
      <w:bookmarkStart w:id="1352" w:name="bookmark1352"/>
      <w:r>
        <w:rPr>
          <w:color w:val="000000"/>
          <w:spacing w:val="0"/>
          <w:w w:val="100"/>
          <w:position w:val="0"/>
        </w:rPr>
        <w:t>（</w:t>
      </w:r>
      <w:bookmarkEnd w:id="1351"/>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47"/>
      <w:bookmarkEnd w:id="1348"/>
      <w:bookmarkEnd w:id="135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15,508,776.16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73,974,756.98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74,215,542.62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15,267,990.52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2,349,178.28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5,675,292.99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6,327,505.23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1,696,966.04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17,857,954.44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79,650,049.97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80,543,047.85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16,964,956.56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14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w:t>
      </w:r>
      <w:bookmarkEnd w:id="135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53"/>
      <w:bookmarkEnd w:id="1354"/>
      <w:bookmarkEnd w:id="13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843"/>
        <w:gridCol w:w="1843"/>
        <w:gridCol w:w="1843"/>
        <w:gridCol w:w="17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13,898,172.75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67,542,282.86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67,439,803.72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14,000,651.89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2,700,451.80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2,700,451.80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933,524.98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2,436,790.93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2,399,175.71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971,140.20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863,234.96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1,973,833.82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1,924,537.49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912,531.29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314,170.53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315,176.93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25,034.57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148,786.58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159,461.29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33,574.34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677,078.43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884,430.00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1,265,310.00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296,198.43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410,801.39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410,801.39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15,508,776.16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73,974,756.98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74,215,542.62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15,267,990.52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140"/>
        <w:jc w:val="left"/>
      </w:pPr>
      <w:bookmarkStart w:id="1357" w:name="bookmark1357"/>
      <w:bookmarkStart w:id="1358" w:name="bookmark1358"/>
      <w:bookmarkStart w:id="1359" w:name="bookmark1359"/>
      <w:bookmarkStart w:id="1360" w:name="bookmark1360"/>
      <w:r>
        <w:rPr>
          <w:color w:val="000000"/>
          <w:spacing w:val="0"/>
          <w:w w:val="100"/>
          <w:position w:val="0"/>
        </w:rPr>
        <w:t>（</w:t>
      </w:r>
      <w:bookmarkEnd w:id="1359"/>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57"/>
      <w:bookmarkEnd w:id="1358"/>
      <w:bookmarkEnd w:id="1360"/>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2,358,774.07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5,353,710.49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6,171,165.31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1,541,319.25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-9,595.79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321,582.50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156,339.92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155,646.79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2,349,178.28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5,675,292.99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6,327,505.23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1,696,966.04</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3</w:t>
      </w:r>
      <w:bookmarkEnd w:id="1363"/>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61"/>
      <w:bookmarkEnd w:id="1362"/>
      <w:bookmarkEnd w:id="1364"/>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69,986.51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2,150,349.43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1,198,764.49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3,424,711.58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77,651.63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51,492.55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633,410.65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658,809.65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1,207,393.19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1,128,808.35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328,931.51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328,931.51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105,825.00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3,579,115.98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7,848,928.07</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3</w:t>
      </w:r>
      <w:bookmarkEnd w:id="1367"/>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365"/>
      <w:bookmarkEnd w:id="1366"/>
      <w:bookmarkEnd w:id="136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5,737,205.48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4</w:t>
      </w:r>
      <w:bookmarkEnd w:id="1371"/>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369"/>
      <w:bookmarkEnd w:id="1370"/>
      <w:bookmarkEnd w:id="1372"/>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3,919,539.88</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2"/>
        <w:keepNext/>
        <w:keepLines/>
        <w:widowControl w:val="0"/>
        <w:shd w:val="clear" w:color="auto" w:fill="auto"/>
        <w:bidi w:val="0"/>
        <w:spacing w:before="0" w:after="38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4</w:t>
      </w:r>
      <w:bookmarkEnd w:id="1375"/>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73"/>
      <w:bookmarkEnd w:id="1374"/>
      <w:bookmarkEnd w:id="1376"/>
    </w:p>
    <w:p>
      <w:pPr>
        <w:pStyle w:val="Style32"/>
        <w:keepNext/>
        <w:keepLines/>
        <w:widowControl w:val="0"/>
        <w:numPr>
          <w:ilvl w:val="0"/>
          <w:numId w:val="59"/>
        </w:numPr>
        <w:shd w:val="clear" w:color="auto" w:fill="auto"/>
        <w:bidi w:val="0"/>
        <w:spacing w:before="0" w:after="380" w:line="240" w:lineRule="auto"/>
        <w:ind w:left="0" w:right="0" w:firstLine="140"/>
        <w:jc w:val="left"/>
      </w:pPr>
      <w:bookmarkStart w:id="1373" w:name="bookmark1373"/>
      <w:bookmarkStart w:id="1374" w:name="bookmark1374"/>
      <w:bookmarkStart w:id="1377" w:name="bookmark1377"/>
      <w:bookmarkStart w:id="1378" w:name="bookmark1378"/>
      <w:bookmarkEnd w:id="1377"/>
      <w:r>
        <w:rPr>
          <w:color w:val="000000"/>
          <w:spacing w:val="0"/>
          <w:w w:val="100"/>
          <w:position w:val="0"/>
        </w:rPr>
        <w:t>按款项性质列示其他应付款</w:t>
      </w:r>
      <w:bookmarkEnd w:id="1373"/>
      <w:bookmarkEnd w:id="1374"/>
      <w:bookmarkEnd w:id="1378"/>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58,902,901.86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31,161,996.85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16,429,122.56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15,453,592.20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12,683,214.48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21,112,642.83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20,000,405.46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653,727.44</w:t>
            </w:r>
          </w:p>
        </w:tc>
      </w:tr>
    </w:tbl>
    <w:p>
      <w:pPr>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364" w:right="1107" w:bottom="1550" w:left="1101"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108,015,644.36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68,381,959.32</w:t>
            </w:r>
          </w:p>
        </w:tc>
      </w:tr>
    </w:tbl>
    <w:p>
      <w:pPr>
        <w:widowControl w:val="0"/>
        <w:spacing w:after="379" w:line="1" w:lineRule="exact"/>
      </w:pPr>
    </w:p>
    <w:p>
      <w:pPr>
        <w:pStyle w:val="Style32"/>
        <w:keepNext/>
        <w:keepLines/>
        <w:widowControl w:val="0"/>
        <w:numPr>
          <w:ilvl w:val="0"/>
          <w:numId w:val="59"/>
        </w:numPr>
        <w:shd w:val="clear" w:color="auto" w:fill="auto"/>
        <w:bidi w:val="0"/>
        <w:spacing w:before="0" w:after="380" w:line="240" w:lineRule="auto"/>
        <w:ind w:left="0" w:right="0" w:firstLine="140"/>
        <w:jc w:val="left"/>
      </w:pPr>
      <w:bookmarkStart w:id="1379" w:name="bookmark1379"/>
      <w:bookmarkStart w:id="1380" w:name="bookmark1380"/>
      <w:bookmarkStart w:id="1381" w:name="bookmark1381"/>
      <w:bookmarkStart w:id="1382" w:name="bookmark1382"/>
      <w:bookmarkEnd w:id="138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79"/>
      <w:bookmarkEnd w:id="1380"/>
      <w:bookmarkEnd w:id="1382"/>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未偿还或结转的原因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4</w:t>
      </w:r>
      <w:bookmarkEnd w:id="1385"/>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383"/>
      <w:bookmarkEnd w:id="1384"/>
      <w:bookmarkEnd w:id="1386"/>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4</w:t>
      </w:r>
      <w:bookmarkEnd w:id="1389"/>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387"/>
      <w:bookmarkEnd w:id="1388"/>
      <w:bookmarkEnd w:id="1390"/>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4</w:t>
      </w:r>
      <w:bookmarkEnd w:id="1393"/>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391"/>
      <w:bookmarkEnd w:id="1392"/>
      <w:bookmarkEnd w:id="1394"/>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5"/>
        <w:gridCol w:w="797"/>
        <w:gridCol w:w="2395"/>
        <w:gridCol w:w="797"/>
        <w:gridCol w:w="797"/>
        <w:gridCol w:w="1598"/>
        <w:gridCol w:w="854"/>
      </w:tblGrid>
      <w:tr>
        <w:trPr>
          <w:trHeight w:val="408"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tabs>
                <w:tab w:pos="974" w:val="left"/>
                <w:tab w:pos="1594" w:val="left"/>
              </w:tabs>
              <w:bidi w:val="0"/>
              <w:spacing w:before="0" w:after="0" w:line="240" w:lineRule="auto"/>
              <w:ind w:left="0" w:right="0" w:firstLine="0"/>
              <w:jc w:val="left"/>
            </w:pPr>
            <w:r>
              <w:rPr>
                <w:color w:val="000000"/>
                <w:spacing w:val="0"/>
                <w:w w:val="100"/>
                <w:position w:val="0"/>
              </w:rPr>
              <w:t>债券名称</w:t>
              <w:tab/>
              <w:t>面值</w:t>
              <w:tab/>
              <w:t>发行日期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发行金额期初余额本期发行</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4</w:t>
      </w:r>
      <w:bookmarkEnd w:id="1397"/>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395"/>
      <w:bookmarkEnd w:id="1396"/>
      <w:bookmarkEnd w:id="1398"/>
    </w:p>
    <w:p>
      <w:pPr>
        <w:pStyle w:val="Style32"/>
        <w:keepNext/>
        <w:keepLines/>
        <w:widowControl w:val="0"/>
        <w:numPr>
          <w:ilvl w:val="0"/>
          <w:numId w:val="61"/>
        </w:numPr>
        <w:shd w:val="clear" w:color="auto" w:fill="auto"/>
        <w:bidi w:val="0"/>
        <w:spacing w:before="0" w:after="380" w:line="240" w:lineRule="auto"/>
        <w:ind w:left="0" w:right="0" w:firstLine="140"/>
        <w:jc w:val="both"/>
      </w:pPr>
      <w:bookmarkStart w:id="1395" w:name="bookmark1395"/>
      <w:bookmarkStart w:id="1396" w:name="bookmark1396"/>
      <w:bookmarkStart w:id="1399" w:name="bookmark1399"/>
      <w:bookmarkStart w:id="1400" w:name="bookmark1400"/>
      <w:bookmarkEnd w:id="1399"/>
      <w:r>
        <w:rPr>
          <w:color w:val="000000"/>
          <w:spacing w:val="0"/>
          <w:w w:val="100"/>
          <w:position w:val="0"/>
        </w:rPr>
        <w:t>长期借款分类</w:t>
      </w:r>
      <w:bookmarkEnd w:id="1395"/>
      <w:bookmarkEnd w:id="1396"/>
      <w:bookmarkEnd w:id="1400"/>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长期借款分类的说明：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32"/>
        <w:keepNext/>
        <w:keepLines/>
        <w:widowControl w:val="0"/>
        <w:shd w:val="clear" w:color="auto" w:fill="auto"/>
        <w:bidi w:val="0"/>
        <w:spacing w:before="0" w:after="38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4</w:t>
      </w:r>
      <w:bookmarkEnd w:id="1403"/>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01"/>
      <w:bookmarkEnd w:id="1402"/>
      <w:bookmarkEnd w:id="1404"/>
    </w:p>
    <w:p>
      <w:pPr>
        <w:pStyle w:val="Style32"/>
        <w:keepNext/>
        <w:keepLines/>
        <w:widowControl w:val="0"/>
        <w:shd w:val="clear" w:color="auto" w:fill="auto"/>
        <w:bidi w:val="0"/>
        <w:spacing w:before="0" w:after="380" w:line="240" w:lineRule="auto"/>
        <w:ind w:left="0" w:right="0" w:firstLine="0"/>
        <w:jc w:val="left"/>
      </w:pPr>
      <w:bookmarkStart w:id="1401" w:name="bookmark1401"/>
      <w:bookmarkStart w:id="1402" w:name="bookmark1402"/>
      <w:bookmarkStart w:id="1405" w:name="bookmark14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01"/>
      <w:bookmarkEnd w:id="1402"/>
      <w:bookmarkEnd w:id="140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利息调整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-2,913,000.78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797,086,999.22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2"/>
        <w:keepNext/>
        <w:keepLines/>
        <w:widowControl w:val="0"/>
        <w:numPr>
          <w:ilvl w:val="0"/>
          <w:numId w:val="61"/>
        </w:numPr>
        <w:shd w:val="clear" w:color="auto" w:fill="auto"/>
        <w:bidi w:val="0"/>
        <w:spacing w:before="0" w:after="380" w:line="240" w:lineRule="auto"/>
        <w:ind w:left="0" w:right="0" w:firstLine="140"/>
        <w:jc w:val="left"/>
      </w:pPr>
      <w:bookmarkStart w:id="1406" w:name="bookmark1406"/>
      <w:bookmarkStart w:id="1407" w:name="bookmark1407"/>
      <w:bookmarkStart w:id="1408" w:name="bookmark1408"/>
      <w:bookmarkStart w:id="1409" w:name="bookmark1409"/>
      <w:bookmarkEnd w:id="1408"/>
      <w:r>
        <w:rPr>
          <w:color w:val="000000"/>
          <w:spacing w:val="0"/>
          <w:w w:val="100"/>
          <w:position w:val="0"/>
        </w:rPr>
        <w:t>应付债券的增减变动(不包括划分为金融负债的优先股、永续债等其他金融工具)</w:t>
      </w:r>
      <w:bookmarkEnd w:id="1406"/>
      <w:bookmarkEnd w:id="1407"/>
      <w:bookmarkEnd w:id="1409"/>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p>
      <w:pPr>
        <w:pStyle w:val="Style32"/>
        <w:keepNext/>
        <w:keepLines/>
        <w:widowControl w:val="0"/>
        <w:numPr>
          <w:ilvl w:val="0"/>
          <w:numId w:val="61"/>
        </w:numPr>
        <w:shd w:val="clear" w:color="auto" w:fill="auto"/>
        <w:tabs>
          <w:tab w:pos="493" w:val="left"/>
        </w:tabs>
        <w:bidi w:val="0"/>
        <w:spacing w:before="0" w:after="380" w:line="240" w:lineRule="auto"/>
        <w:ind w:left="0" w:right="0" w:firstLine="0"/>
        <w:jc w:val="left"/>
      </w:pPr>
      <w:bookmarkStart w:id="1410" w:name="bookmark1410"/>
      <w:bookmarkStart w:id="1411" w:name="bookmark1411"/>
      <w:bookmarkStart w:id="1412" w:name="bookmark1412"/>
      <w:bookmarkStart w:id="1413" w:name="bookmark1413"/>
      <w:bookmarkEnd w:id="1412"/>
      <w:r>
        <w:rPr>
          <w:color w:val="000000"/>
          <w:spacing w:val="0"/>
          <w:w w:val="100"/>
          <w:position w:val="0"/>
        </w:rPr>
        <w:t>可转换公司债券的转股条件、转股时间说明</w:t>
      </w:r>
      <w:bookmarkEnd w:id="1410"/>
      <w:bookmarkEnd w:id="1411"/>
      <w:bookmarkEnd w:id="1413"/>
    </w:p>
    <w:p>
      <w:pPr>
        <w:pStyle w:val="Style32"/>
        <w:keepNext/>
        <w:keepLines/>
        <w:widowControl w:val="0"/>
        <w:numPr>
          <w:ilvl w:val="0"/>
          <w:numId w:val="61"/>
        </w:numPr>
        <w:shd w:val="clear" w:color="auto" w:fill="auto"/>
        <w:tabs>
          <w:tab w:pos="493" w:val="left"/>
        </w:tabs>
        <w:bidi w:val="0"/>
        <w:spacing w:before="0" w:after="380" w:line="240" w:lineRule="auto"/>
        <w:ind w:left="0" w:right="0" w:firstLine="0"/>
        <w:jc w:val="left"/>
      </w:pPr>
      <w:bookmarkStart w:id="1410" w:name="bookmark1410"/>
      <w:bookmarkStart w:id="1411" w:name="bookmark1411"/>
      <w:bookmarkStart w:id="1414" w:name="bookmark1414"/>
      <w:bookmarkStart w:id="1415" w:name="bookmark1415"/>
      <w:bookmarkEnd w:id="1414"/>
      <w:r>
        <w:rPr>
          <w:color w:val="000000"/>
          <w:spacing w:val="0"/>
          <w:w w:val="100"/>
          <w:position w:val="0"/>
        </w:rPr>
        <w:t>划分为金融负债的其他金融工具说明</w:t>
      </w:r>
      <w:bookmarkEnd w:id="1410"/>
      <w:bookmarkEnd w:id="1411"/>
      <w:bookmarkEnd w:id="141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期末发行在外的优先股、永续债等其他金融工具基本情况</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期末发行在外的优先股、永续债等金融工具变动情况表</w:t>
      </w: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其他金融工具划分为金融负债的依据说明 其他说明</w:t>
      </w:r>
    </w:p>
    <w:p>
      <w:pPr>
        <w:pStyle w:val="Style32"/>
        <w:keepNext/>
        <w:keepLines/>
        <w:widowControl w:val="0"/>
        <w:shd w:val="clear" w:color="auto" w:fill="auto"/>
        <w:bidi w:val="0"/>
        <w:spacing w:before="0" w:after="38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4</w:t>
      </w:r>
      <w:bookmarkEnd w:id="1418"/>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416"/>
      <w:bookmarkEnd w:id="1417"/>
      <w:bookmarkEnd w:id="1419"/>
    </w:p>
    <w:p>
      <w:pPr>
        <w:pStyle w:val="Style32"/>
        <w:keepNext/>
        <w:keepLines/>
        <w:widowControl w:val="0"/>
        <w:shd w:val="clear" w:color="auto" w:fill="auto"/>
        <w:bidi w:val="0"/>
        <w:spacing w:before="0" w:after="380" w:line="240" w:lineRule="auto"/>
        <w:ind w:left="0" w:right="0" w:firstLine="140"/>
        <w:jc w:val="left"/>
      </w:pPr>
      <w:bookmarkStart w:id="1416" w:name="bookmark1416"/>
      <w:bookmarkStart w:id="1417" w:name="bookmark1417"/>
      <w:bookmarkStart w:id="1420" w:name="bookmark14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16"/>
      <w:bookmarkEnd w:id="1417"/>
      <w:bookmarkEnd w:id="1420"/>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4</w:t>
      </w:r>
      <w:bookmarkEnd w:id="1423"/>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421"/>
      <w:bookmarkEnd w:id="1422"/>
      <w:bookmarkEnd w:id="1424"/>
    </w:p>
    <w:p>
      <w:pPr>
        <w:pStyle w:val="Style32"/>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5" w:name="bookmark14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21"/>
      <w:bookmarkEnd w:id="1422"/>
      <w:bookmarkEnd w:id="142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ectPr>
          <w:headerReference w:type="default" r:id="rId29"/>
          <w:footerReference w:type="default" r:id="rId30"/>
          <w:headerReference w:type="even" r:id="rId31"/>
          <w:footerReference w:type="even" r:id="rId32"/>
          <w:footnotePr>
            <w:pos w:val="pageBottom"/>
            <w:numFmt w:val="decimal"/>
            <w:numRestart w:val="continuous"/>
          </w:footnotePr>
          <w:type w:val="continuous"/>
          <w:pgSz w:w="11900" w:h="16840"/>
          <w:pgMar w:top="1364" w:right="1107" w:bottom="1550" w:left="1101" w:header="0" w:footer="3" w:gutter="0"/>
          <w:cols w:space="720"/>
          <w:noEndnote/>
          <w:rtlGutter w:val="0"/>
          <w:docGrid w:linePitch="360"/>
        </w:sectPr>
      </w:pPr>
    </w:p>
    <w:p>
      <w:pPr>
        <w:pStyle w:val="Style32"/>
        <w:keepNext/>
        <w:keepLines/>
        <w:widowControl w:val="0"/>
        <w:shd w:val="clear" w:color="auto" w:fill="auto"/>
        <w:bidi w:val="0"/>
        <w:spacing w:before="0" w:after="380" w:line="240" w:lineRule="auto"/>
        <w:ind w:left="0" w:right="0" w:firstLine="0"/>
        <w:jc w:val="left"/>
      </w:pPr>
      <w:bookmarkStart w:id="1426" w:name="bookmark1426"/>
      <w:bookmarkStart w:id="1427" w:name="bookmark1427"/>
      <w:bookmarkStart w:id="1428" w:name="bookmark14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26"/>
      <w:bookmarkEnd w:id="1427"/>
      <w:bookmarkEnd w:id="1428"/>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设定受益计划义务现值：</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1"/>
              <w:keepNext w:val="0"/>
              <w:keepLines w:val="0"/>
              <w:widowControl w:val="0"/>
              <w:shd w:val="clear" w:color="auto" w:fill="auto"/>
              <w:tabs>
                <w:tab w:pos="624"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1"/>
              <w:keepNext w:val="0"/>
              <w:keepLines w:val="0"/>
              <w:widowControl w:val="0"/>
              <w:shd w:val="clear" w:color="auto" w:fill="auto"/>
              <w:tabs>
                <w:tab w:pos="624"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设定受益计划重大精算假设及敏感性分析结果说明：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4</w:t>
      </w:r>
      <w:bookmarkEnd w:id="1431"/>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429"/>
      <w:bookmarkEnd w:id="1430"/>
      <w:bookmarkEnd w:id="1432"/>
    </w:p>
    <w:p>
      <w:pPr>
        <w:pStyle w:val="Style2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5</w:t>
      </w:r>
      <w:bookmarkEnd w:id="1435"/>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33"/>
      <w:bookmarkEnd w:id="1434"/>
      <w:bookmarkEnd w:id="1436"/>
    </w:p>
    <w:p>
      <w:pPr>
        <w:pStyle w:val="Style2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2"/>
        <w:keepNext/>
        <w:keepLines/>
        <w:widowControl w:val="0"/>
        <w:shd w:val="clear" w:color="auto" w:fill="auto"/>
        <w:bidi w:val="0"/>
        <w:spacing w:before="0" w:after="38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5</w:t>
      </w:r>
      <w:bookmarkEnd w:id="1439"/>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37"/>
      <w:bookmarkEnd w:id="1438"/>
      <w:bookmarkEnd w:id="1440"/>
    </w:p>
    <w:p>
      <w:pPr>
        <w:pStyle w:val="Style2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涉及政府补助的项目：</w:t>
      </w:r>
    </w:p>
    <w:p>
      <w:pPr>
        <w:pStyle w:val="Style2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12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5</w:t>
      </w:r>
      <w:bookmarkEnd w:id="1443"/>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41"/>
      <w:bookmarkEnd w:id="1442"/>
      <w:bookmarkEnd w:id="1444"/>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799,583.33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894,583.33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799,583.33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894,583.33</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445"/>
      <w:bookmarkEnd w:id="1446"/>
      <w:bookmarkEnd w:id="144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717,327,642.00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717,327,642.00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5</w:t>
      </w:r>
      <w:bookmarkEnd w:id="1450"/>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448"/>
      <w:bookmarkEnd w:id="1449"/>
      <w:bookmarkEnd w:id="1451"/>
    </w:p>
    <w:p>
      <w:pPr>
        <w:pStyle w:val="Style32"/>
        <w:keepNext/>
        <w:keepLines/>
        <w:widowControl w:val="0"/>
        <w:shd w:val="clear" w:color="auto" w:fill="auto"/>
        <w:tabs>
          <w:tab w:pos="493" w:val="left"/>
        </w:tabs>
        <w:bidi w:val="0"/>
        <w:spacing w:before="0" w:after="380" w:line="240" w:lineRule="auto"/>
        <w:ind w:left="0" w:right="0" w:firstLine="0"/>
        <w:jc w:val="left"/>
      </w:pPr>
      <w:bookmarkStart w:id="1448" w:name="bookmark1448"/>
      <w:bookmarkStart w:id="1449" w:name="bookmark1449"/>
      <w:bookmarkStart w:id="1452" w:name="bookmark1452"/>
      <w:bookmarkStart w:id="1453" w:name="bookmark1453"/>
      <w:r>
        <w:rPr>
          <w:color w:val="000000"/>
          <w:spacing w:val="0"/>
          <w:w w:val="100"/>
          <w:position w:val="0"/>
        </w:rPr>
        <w:t>（</w:t>
      </w:r>
      <w:bookmarkEnd w:id="1452"/>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448"/>
      <w:bookmarkEnd w:id="1449"/>
      <w:bookmarkEnd w:id="1453"/>
    </w:p>
    <w:p>
      <w:pPr>
        <w:pStyle w:val="Style32"/>
        <w:keepNext/>
        <w:keepLines/>
        <w:widowControl w:val="0"/>
        <w:shd w:val="clear" w:color="auto" w:fill="auto"/>
        <w:tabs>
          <w:tab w:pos="493" w:val="left"/>
        </w:tabs>
        <w:bidi w:val="0"/>
        <w:spacing w:before="0" w:after="380" w:line="240" w:lineRule="auto"/>
        <w:ind w:left="0" w:right="0" w:firstLine="0"/>
        <w:jc w:val="left"/>
      </w:pPr>
      <w:bookmarkStart w:id="1448" w:name="bookmark1448"/>
      <w:bookmarkStart w:id="1449" w:name="bookmark1449"/>
      <w:bookmarkStart w:id="1454" w:name="bookmark1454"/>
      <w:bookmarkStart w:id="1455" w:name="bookmark1455"/>
      <w:r>
        <w:rPr>
          <w:color w:val="000000"/>
          <w:spacing w:val="0"/>
          <w:w w:val="100"/>
          <w:position w:val="0"/>
        </w:rPr>
        <w:t>（</w:t>
      </w:r>
      <w:bookmarkEnd w:id="1454"/>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448"/>
      <w:bookmarkEnd w:id="1449"/>
      <w:bookmarkEnd w:id="1455"/>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32"/>
        <w:keepNext/>
        <w:keepLines/>
        <w:widowControl w:val="0"/>
        <w:shd w:val="clear" w:color="auto" w:fill="auto"/>
        <w:bidi w:val="0"/>
        <w:spacing w:before="0" w:after="38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5</w:t>
      </w:r>
      <w:bookmarkEnd w:id="1458"/>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456"/>
      <w:bookmarkEnd w:id="1457"/>
      <w:bookmarkEnd w:id="1459"/>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3,636,738,551.32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3,636,738,551.32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3,636,738,551.32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3,636,738,551.32</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38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5</w:t>
      </w:r>
      <w:bookmarkEnd w:id="1462"/>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60"/>
      <w:bookmarkEnd w:id="1461"/>
      <w:bookmarkEnd w:id="1463"/>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32"/>
        <w:keepNext/>
        <w:keepLines/>
        <w:widowControl w:val="0"/>
        <w:shd w:val="clear" w:color="auto" w:fill="auto"/>
        <w:bidi w:val="0"/>
        <w:spacing w:before="0" w:after="38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5</w:t>
      </w:r>
      <w:bookmarkEnd w:id="146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64"/>
      <w:bookmarkEnd w:id="1465"/>
      <w:bookmarkEnd w:id="146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8"/>
        <w:gridCol w:w="1070"/>
        <w:gridCol w:w="936"/>
        <w:gridCol w:w="1152"/>
        <w:gridCol w:w="931"/>
        <w:gridCol w:w="936"/>
        <w:gridCol w:w="936"/>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3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2"/>
        <w:keepNext/>
        <w:keepLines/>
        <w:widowControl w:val="0"/>
        <w:shd w:val="clear" w:color="auto" w:fill="auto"/>
        <w:bidi w:val="0"/>
        <w:spacing w:before="0" w:after="38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5</w:t>
      </w:r>
      <w:bookmarkEnd w:id="1470"/>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468"/>
      <w:bookmarkEnd w:id="1469"/>
      <w:bookmarkEnd w:id="147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5</w:t>
      </w:r>
      <w:bookmarkEnd w:id="1474"/>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472"/>
      <w:bookmarkEnd w:id="1473"/>
      <w:bookmarkEnd w:id="1475"/>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107,459,163.52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13,016,338.66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120,475,502.18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7,715,823.92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7,715,823.92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115,174,987.44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13,016,338.66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128,191,326.10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2"/>
        <w:keepNext/>
        <w:keepLines/>
        <w:widowControl w:val="0"/>
        <w:shd w:val="clear" w:color="auto" w:fill="auto"/>
        <w:bidi w:val="0"/>
        <w:spacing w:before="0" w:after="38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6</w:t>
      </w:r>
      <w:bookmarkEnd w:id="147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476"/>
      <w:bookmarkEnd w:id="1477"/>
      <w:bookmarkEnd w:id="1479"/>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758,889,888.99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665,083,527.91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758,889,888.99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665,083,527.91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133,022,735.34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120,507,729.98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13,016,338.66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10,147,654.08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对所有者的分配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14,346,552.83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16,553,714.82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864,549,732.84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8"/>
        <w:keepNext w:val="0"/>
        <w:keepLines w:val="0"/>
        <w:widowControl w:val="0"/>
        <w:shd w:val="clear" w:color="auto" w:fill="auto"/>
        <w:tabs>
          <w:tab w:pos="330" w:val="left"/>
        </w:tabs>
        <w:bidi w:val="0"/>
        <w:spacing w:before="0" w:line="240" w:lineRule="auto"/>
        <w:ind w:left="0" w:right="0" w:firstLine="0"/>
        <w:jc w:val="left"/>
      </w:pPr>
      <w:bookmarkStart w:id="1480" w:name="bookmark1480"/>
      <w:r>
        <w:rPr>
          <w:rFonts w:ascii="Times New Roman" w:eastAsia="Times New Roman" w:hAnsi="Times New Roman" w:cs="Times New Roman"/>
          <w:color w:val="000000"/>
          <w:spacing w:val="0"/>
          <w:w w:val="100"/>
          <w:position w:val="0"/>
          <w:sz w:val="18"/>
          <w:szCs w:val="18"/>
        </w:rPr>
        <w:t>1</w:t>
      </w:r>
      <w:bookmarkEnd w:id="148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8"/>
        <w:keepNext w:val="0"/>
        <w:keepLines w:val="0"/>
        <w:widowControl w:val="0"/>
        <w:shd w:val="clear" w:color="auto" w:fill="auto"/>
        <w:tabs>
          <w:tab w:pos="349" w:val="left"/>
        </w:tabs>
        <w:bidi w:val="0"/>
        <w:spacing w:before="0" w:line="240" w:lineRule="auto"/>
        <w:ind w:left="0" w:right="0" w:firstLine="0"/>
        <w:jc w:val="left"/>
      </w:pPr>
      <w:bookmarkStart w:id="1481" w:name="bookmark1481"/>
      <w:r>
        <w:rPr>
          <w:rFonts w:ascii="Times New Roman" w:eastAsia="Times New Roman" w:hAnsi="Times New Roman" w:cs="Times New Roman"/>
          <w:color w:val="000000"/>
          <w:spacing w:val="0"/>
          <w:w w:val="100"/>
          <w:position w:val="0"/>
          <w:sz w:val="18"/>
          <w:szCs w:val="18"/>
        </w:rPr>
        <w:t>2</w:t>
      </w:r>
      <w:bookmarkEnd w:id="148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8"/>
        <w:keepNext w:val="0"/>
        <w:keepLines w:val="0"/>
        <w:widowControl w:val="0"/>
        <w:shd w:val="clear" w:color="auto" w:fill="auto"/>
        <w:tabs>
          <w:tab w:pos="349" w:val="left"/>
        </w:tabs>
        <w:bidi w:val="0"/>
        <w:spacing w:before="0" w:line="240" w:lineRule="auto"/>
        <w:ind w:left="0" w:right="0" w:firstLine="0"/>
        <w:jc w:val="left"/>
      </w:pPr>
      <w:bookmarkStart w:id="1482" w:name="bookmark1482"/>
      <w:r>
        <w:rPr>
          <w:rFonts w:ascii="Times New Roman" w:eastAsia="Times New Roman" w:hAnsi="Times New Roman" w:cs="Times New Roman"/>
          <w:color w:val="000000"/>
          <w:spacing w:val="0"/>
          <w:w w:val="100"/>
          <w:position w:val="0"/>
          <w:sz w:val="18"/>
          <w:szCs w:val="18"/>
        </w:rPr>
        <w:t>3</w:t>
      </w:r>
      <w:bookmarkEnd w:id="148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8"/>
        <w:keepNext w:val="0"/>
        <w:keepLines w:val="0"/>
        <w:widowControl w:val="0"/>
        <w:shd w:val="clear" w:color="auto" w:fill="auto"/>
        <w:tabs>
          <w:tab w:pos="349" w:val="left"/>
        </w:tabs>
        <w:bidi w:val="0"/>
        <w:spacing w:before="0" w:after="260" w:line="240" w:lineRule="auto"/>
        <w:ind w:left="0" w:right="0" w:firstLine="0"/>
        <w:jc w:val="left"/>
      </w:pPr>
      <w:bookmarkStart w:id="1483" w:name="bookmark1483"/>
      <w:r>
        <w:rPr>
          <w:rFonts w:ascii="Times New Roman" w:eastAsia="Times New Roman" w:hAnsi="Times New Roman" w:cs="Times New Roman"/>
          <w:color w:val="000000"/>
          <w:spacing w:val="0"/>
          <w:w w:val="100"/>
          <w:position w:val="0"/>
          <w:sz w:val="18"/>
          <w:szCs w:val="18"/>
        </w:rPr>
        <w:t>4</w:t>
      </w:r>
      <w:bookmarkEnd w:id="148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r>
        <w:br w:type="page"/>
      </w:r>
    </w:p>
    <w:p>
      <w:pPr>
        <w:pStyle w:val="Style28"/>
        <w:keepNext w:val="0"/>
        <w:keepLines w:val="0"/>
        <w:widowControl w:val="0"/>
        <w:shd w:val="clear" w:color="auto" w:fill="auto"/>
        <w:bidi w:val="0"/>
        <w:spacing w:before="0" w:after="380" w:line="240" w:lineRule="auto"/>
        <w:ind w:left="0" w:right="0" w:firstLine="0"/>
        <w:jc w:val="both"/>
      </w:pPr>
      <w:bookmarkStart w:id="1484" w:name="bookmark1484"/>
      <w:r>
        <w:rPr>
          <w:rFonts w:ascii="Times New Roman" w:eastAsia="Times New Roman" w:hAnsi="Times New Roman" w:cs="Times New Roman"/>
          <w:color w:val="000000"/>
          <w:spacing w:val="0"/>
          <w:w w:val="100"/>
          <w:position w:val="0"/>
          <w:sz w:val="18"/>
          <w:szCs w:val="18"/>
        </w:rPr>
        <w:t>5</w:t>
      </w:r>
      <w:bookmarkEnd w:id="1484"/>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、其他调整合计影响期初未分配利润元。</w:t>
      </w:r>
    </w:p>
    <w:p>
      <w:pPr>
        <w:pStyle w:val="Style32"/>
        <w:keepNext/>
        <w:keepLines/>
        <w:widowControl w:val="0"/>
        <w:shd w:val="clear" w:color="auto" w:fill="auto"/>
        <w:bidi w:val="0"/>
        <w:spacing w:before="0" w:after="380" w:line="240" w:lineRule="auto"/>
        <w:ind w:left="0" w:right="0" w:firstLine="0"/>
        <w:jc w:val="both"/>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6</w:t>
      </w:r>
      <w:bookmarkEnd w:id="148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485"/>
      <w:bookmarkEnd w:id="1486"/>
      <w:bookmarkEnd w:id="148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2,527,855,822.01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2,225,084,411.16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2,368,180,204.94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2,136,080,430.78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24,884,064.64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2,269,074.30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12,357,175.49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5,141.82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2,552,739,886.65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2,227,353,485.46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2,380,537,380.43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2,136,085,572.60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6</w:t>
      </w:r>
      <w:bookmarkEnd w:id="149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489"/>
      <w:bookmarkEnd w:id="1490"/>
      <w:bookmarkEnd w:id="149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331,675.04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52,891.04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331,675.03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52,891.06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4,356,098.23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2,508,243.60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708,175.43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8,235,867.33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105,782.10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6</w:t>
      </w:r>
      <w:bookmarkEnd w:id="149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493"/>
      <w:bookmarkEnd w:id="1494"/>
      <w:bookmarkEnd w:id="1496"/>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66,885,487.45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48,057,070.95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66,885,487.45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48,057,070.95</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6</w:t>
      </w:r>
      <w:bookmarkEnd w:id="149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497"/>
      <w:bookmarkEnd w:id="1498"/>
      <w:bookmarkEnd w:id="1500"/>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118,853,631.21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117,264,594.66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118,853,631.21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117,264,594.66</w:t>
            </w:r>
          </w:p>
        </w:tc>
      </w:tr>
    </w:tbl>
    <w:p>
      <w:pPr>
        <w:pStyle w:val="Style26"/>
        <w:keepNext w:val="0"/>
        <w:keepLines w:val="0"/>
        <w:widowControl w:val="0"/>
        <w:shd w:val="clear" w:color="auto" w:fill="auto"/>
        <w:bidi w:val="0"/>
        <w:spacing w:before="0" w:after="0" w:line="240" w:lineRule="auto"/>
        <w:ind w:left="0" w:right="0" w:firstLine="0"/>
        <w:jc w:val="left"/>
        <w:sectPr>
          <w:headerReference w:type="default" r:id="rId33"/>
          <w:footerReference w:type="default" r:id="rId34"/>
          <w:headerReference w:type="even" r:id="rId35"/>
          <w:footerReference w:type="even" r:id="rId36"/>
          <w:headerReference w:type="first" r:id="rId37"/>
          <w:footerReference w:type="first" r:id="rId38"/>
          <w:footnotePr>
            <w:pos w:val="pageBottom"/>
            <w:numFmt w:val="decimal"/>
            <w:numRestart w:val="continuous"/>
          </w:footnotePr>
          <w:pgSz w:w="11900" w:h="16840"/>
          <w:pgMar w:top="1364" w:right="1107" w:bottom="1550" w:left="1101" w:header="0" w:footer="3" w:gutter="0"/>
          <w:cols w:space="720"/>
          <w:noEndnote/>
          <w:titlePg/>
          <w:rtlGutter w:val="0"/>
          <w:docGrid w:linePitch="360"/>
        </w:sectPr>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6</w:t>
      </w:r>
      <w:bookmarkEnd w:id="1503"/>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01"/>
      <w:bookmarkEnd w:id="1502"/>
      <w:bookmarkEnd w:id="150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5,848,962.63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6,072,702.72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3,043,133.21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28,463,836.54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2,805,829.42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-22,391,133.82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加：汇兑净损失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-3,043,152.17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-5,780,714.90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476,152.55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925,354.37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238,829.80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-27,246,494.35</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6</w:t>
      </w:r>
      <w:bookmarkEnd w:id="1507"/>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05"/>
      <w:bookmarkEnd w:id="1506"/>
      <w:bookmarkEnd w:id="150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7,365,152.94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26,581,981.33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7,365,152.94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23,581,981.33</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6</w:t>
      </w:r>
      <w:bookmarkEnd w:id="1511"/>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09"/>
      <w:bookmarkEnd w:id="1510"/>
      <w:bookmarkEnd w:id="1512"/>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6</w:t>
      </w:r>
      <w:bookmarkEnd w:id="151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13"/>
      <w:bookmarkEnd w:id="1514"/>
      <w:bookmarkEnd w:id="1516"/>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813,265.20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1,108,998.00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6,249,698.63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813,265.20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7,358,696.63</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6</w:t>
      </w:r>
      <w:bookmarkEnd w:id="1519"/>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17"/>
      <w:bookmarkEnd w:id="1518"/>
      <w:bookmarkEnd w:id="1520"/>
      <w:r>
        <w:br w:type="page"/>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27,001,458.00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46,139,395.16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46,139,395.16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1,337,784.85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70,594.21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1,337,784.85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28,345,842.85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46,231,249.37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28,345,842.85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年市级 产业发展引 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市区专利资 助奖励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重点产业振 兴和技术改 造资金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年市级 产业发展引 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年市双 创人才奖金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外经外贸发</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展专项引导</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江苏双星彩 塑新材料股 份有限公司 专项补助资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17,479,758.0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年省级 商务发展专 项资金（第二 批项目）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年度税</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收扶持奖励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科技型中小</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企业技术创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工信委付科 为</w:t>
            </w:r>
            <w:r>
              <w:rPr>
                <w:rFonts w:ascii="Courier New" w:eastAsia="Courier New" w:hAnsi="Courier New" w:cs="Courier New"/>
                <w:color w:val="000000"/>
                <w:spacing w:val="0"/>
                <w:w w:val="100"/>
                <w:position w:val="0"/>
                <w:sz w:val="18"/>
                <w:szCs w:val="18"/>
              </w:rPr>
              <w:t xml:space="preserve">2 0 15 </w:t>
            </w:r>
            <w:r>
              <w:rPr>
                <w:color w:val="000000"/>
                <w:spacing w:val="0"/>
                <w:w w:val="100"/>
                <w:position w:val="0"/>
              </w:rPr>
              <w:t>年工业发展 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省经贸扶持 外贸出口发 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年下半 年增产增效 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彭泽县再就 业办公室培 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年度工 业中小企业 技术改造项 目中央基建 投资预算拨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27,001,458.0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7</w:t>
      </w:r>
      <w:bookmarkEnd w:id="1523"/>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521"/>
      <w:bookmarkEnd w:id="1522"/>
      <w:bookmarkEnd w:id="152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289,748.98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36,703.60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7</w:t>
      </w:r>
      <w:bookmarkEnd w:id="1527"/>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525"/>
      <w:bookmarkEnd w:id="1526"/>
      <w:bookmarkEnd w:id="1528"/>
    </w:p>
    <w:p>
      <w:pPr>
        <w:pStyle w:val="Style32"/>
        <w:keepNext/>
        <w:keepLines/>
        <w:widowControl w:val="0"/>
        <w:shd w:val="clear" w:color="auto" w:fill="auto"/>
        <w:bidi w:val="0"/>
        <w:spacing w:before="0" w:line="240" w:lineRule="auto"/>
        <w:ind w:left="0" w:right="0" w:firstLine="0"/>
        <w:jc w:val="left"/>
      </w:pPr>
      <w:bookmarkStart w:id="1525" w:name="bookmark1525"/>
      <w:bookmarkStart w:id="1526" w:name="bookmark1526"/>
      <w:bookmarkStart w:id="1529" w:name="bookmark15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25"/>
      <w:bookmarkEnd w:id="1526"/>
      <w:bookmarkEnd w:id="152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21,034,553.52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19,655,941.05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-1,380,497.32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-3,921,555.49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19,654,056.20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15,734,385.56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30" w:name="bookmark1530"/>
      <w:bookmarkStart w:id="1531" w:name="bookmark1531"/>
      <w:bookmarkStart w:id="1532" w:name="bookmark15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30"/>
      <w:bookmarkEnd w:id="1531"/>
      <w:bookmarkEnd w:id="153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152,676,791.54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22,901,518.73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508,199.05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120,433.02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-3,876,094.62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19,654,056.20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7</w:t>
      </w:r>
      <w:bookmarkEnd w:id="1535"/>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533"/>
      <w:bookmarkEnd w:id="1534"/>
      <w:bookmarkEnd w:id="153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7</w:t>
      </w:r>
      <w:bookmarkEnd w:id="1539"/>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537"/>
      <w:bookmarkEnd w:id="1538"/>
      <w:bookmarkEnd w:id="1540"/>
    </w:p>
    <w:p>
      <w:pPr>
        <w:pStyle w:val="Style32"/>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41" w:name="bookmark15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37"/>
      <w:bookmarkEnd w:id="1538"/>
      <w:bookmarkEnd w:id="1541"/>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2,824,442.28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8,739,206.49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28,244,242.85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46,162,489.37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59,586,914.78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2,053,227.71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90,655,599.91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56,954,923.57</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2"/>
        <w:keepNext/>
        <w:keepLines/>
        <w:widowControl w:val="0"/>
        <w:shd w:val="clear" w:color="auto" w:fill="auto"/>
        <w:bidi w:val="0"/>
        <w:spacing w:before="0" w:after="380" w:line="240" w:lineRule="auto"/>
        <w:ind w:left="0" w:right="0" w:firstLine="0"/>
        <w:jc w:val="left"/>
      </w:pPr>
      <w:bookmarkStart w:id="1542" w:name="bookmark1542"/>
      <w:bookmarkStart w:id="1543" w:name="bookmark1543"/>
      <w:bookmarkStart w:id="1544" w:name="bookmark15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42"/>
      <w:bookmarkEnd w:id="1543"/>
      <w:bookmarkEnd w:id="1544"/>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支付的各项费用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115,241,742.91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99,841,189.10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44,161,619.03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818,381.52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289,748.98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36,703.60</w:t>
            </w:r>
          </w:p>
        </w:tc>
      </w:tr>
    </w:tbl>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159,693,110.92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100,696,274.22</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2"/>
        <w:keepNext/>
        <w:keepLines/>
        <w:widowControl w:val="0"/>
        <w:shd w:val="clear" w:color="auto" w:fill="auto"/>
        <w:bidi w:val="0"/>
        <w:spacing w:before="0" w:after="380" w:line="240" w:lineRule="auto"/>
        <w:ind w:left="0" w:right="0" w:firstLine="0"/>
        <w:jc w:val="left"/>
      </w:pPr>
      <w:bookmarkStart w:id="1545" w:name="bookmark1545"/>
      <w:bookmarkStart w:id="1546" w:name="bookmark1546"/>
      <w:bookmarkStart w:id="1547" w:name="bookmark1547"/>
      <w:bookmarkStart w:id="1548" w:name="bookmark1548"/>
      <w:r>
        <w:rPr>
          <w:color w:val="000000"/>
          <w:spacing w:val="0"/>
          <w:w w:val="100"/>
          <w:position w:val="0"/>
        </w:rPr>
        <w:t>（</w:t>
      </w:r>
      <w:bookmarkEnd w:id="154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45"/>
      <w:bookmarkEnd w:id="1546"/>
      <w:bookmarkEnd w:id="154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募集资金定期存款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2,152,150.00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820,347,849.95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募集资金利息净收入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218,690.93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23,173,488.25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6,578,630.14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2,370,840.93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850,099,968.34</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2"/>
        <w:keepNext/>
        <w:keepLines/>
        <w:widowControl w:val="0"/>
        <w:shd w:val="clear" w:color="auto" w:fill="auto"/>
        <w:bidi w:val="0"/>
        <w:spacing w:before="0" w:after="380" w:line="240" w:lineRule="auto"/>
        <w:ind w:left="0" w:right="0" w:firstLine="0"/>
        <w:jc w:val="left"/>
      </w:pPr>
      <w:bookmarkStart w:id="1549" w:name="bookmark1549"/>
      <w:bookmarkStart w:id="1550" w:name="bookmark1550"/>
      <w:bookmarkStart w:id="1551" w:name="bookmark1551"/>
      <w:bookmarkStart w:id="1552" w:name="bookmark1552"/>
      <w:r>
        <w:rPr>
          <w:color w:val="000000"/>
          <w:spacing w:val="0"/>
          <w:w w:val="100"/>
          <w:position w:val="0"/>
        </w:rPr>
        <w:t>（</w:t>
      </w:r>
      <w:bookmarkEnd w:id="1551"/>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49"/>
      <w:bookmarkEnd w:id="1550"/>
      <w:bookmarkEnd w:id="1552"/>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2"/>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w:t>
      </w:r>
      <w:bookmarkEnd w:id="1555"/>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53"/>
      <w:bookmarkEnd w:id="1554"/>
      <w:bookmarkEnd w:id="155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2"/>
        <w:keepNext/>
        <w:keepLines/>
        <w:widowControl w:val="0"/>
        <w:shd w:val="clear" w:color="auto" w:fill="auto"/>
        <w:bidi w:val="0"/>
        <w:spacing w:before="0" w:after="38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57"/>
      <w:bookmarkEnd w:id="1558"/>
      <w:bookmarkEnd w:id="1560"/>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支付的其他与筹资活动有关的现金说明:</w:t>
      </w:r>
    </w:p>
    <w:p>
      <w:pPr>
        <w:pStyle w:val="Style32"/>
        <w:keepNext/>
        <w:keepLines/>
        <w:widowControl w:val="0"/>
        <w:shd w:val="clear" w:color="auto" w:fill="auto"/>
        <w:bidi w:val="0"/>
        <w:spacing w:before="0" w:after="380" w:line="240" w:lineRule="auto"/>
        <w:ind w:left="0" w:right="0" w:firstLine="0"/>
        <w:jc w:val="both"/>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7</w:t>
      </w:r>
      <w:bookmarkEnd w:id="1563"/>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561"/>
      <w:bookmarkEnd w:id="1562"/>
      <w:bookmarkEnd w:id="1564"/>
    </w:p>
    <w:p>
      <w:pPr>
        <w:pStyle w:val="Style32"/>
        <w:keepNext/>
        <w:keepLines/>
        <w:widowControl w:val="0"/>
        <w:shd w:val="clear" w:color="auto" w:fill="auto"/>
        <w:bidi w:val="0"/>
        <w:spacing w:before="0" w:after="380" w:line="240" w:lineRule="auto"/>
        <w:ind w:left="0" w:right="0" w:firstLine="0"/>
        <w:jc w:val="both"/>
      </w:pPr>
      <w:bookmarkStart w:id="1561" w:name="bookmark1561"/>
      <w:bookmarkStart w:id="1562" w:name="bookmark1562"/>
      <w:bookmarkStart w:id="1565" w:name="bookmark15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61"/>
      <w:bookmarkEnd w:id="1562"/>
      <w:bookmarkEnd w:id="1565"/>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133,022,735.34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120,507,729.98</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7,365,152.94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23,581,981.33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249,461,112.01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228,318,474.65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2,288,619.74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2,243,121.37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1,056,502.64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357,099.46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75,034.30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1,962,108.57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-17,412,411.02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-813,265.20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-7,358,696.63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-1,380,497.32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-3,921,555.49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17,120,623.51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-86,406,167.52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-249,695,493.19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-277,660,842.26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-36,201,818.58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30,704,174.14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124,260,814.76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12,931,648.01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1,133,611,239.39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485,967,896.69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485,967,896.69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262,497,476.43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647,643,342.70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223,470,420.26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66" w:name="bookmark1566"/>
      <w:bookmarkStart w:id="1567" w:name="bookmark1567"/>
      <w:bookmarkStart w:id="1568" w:name="bookmark15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66"/>
      <w:bookmarkEnd w:id="1567"/>
      <w:bookmarkEnd w:id="156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w:t>
      </w:r>
      <w:bookmarkEnd w:id="1571"/>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69"/>
      <w:bookmarkEnd w:id="1570"/>
      <w:bookmarkEnd w:id="1572"/>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numPr>
          <w:ilvl w:val="0"/>
          <w:numId w:val="63"/>
        </w:numPr>
        <w:shd w:val="clear" w:color="auto" w:fill="auto"/>
        <w:bidi w:val="0"/>
        <w:spacing w:before="0" w:after="380" w:line="240" w:lineRule="auto"/>
        <w:ind w:left="0" w:right="0" w:firstLine="0"/>
        <w:jc w:val="left"/>
      </w:pPr>
      <w:bookmarkStart w:id="1573" w:name="bookmark1573"/>
      <w:bookmarkStart w:id="1574" w:name="bookmark1574"/>
      <w:bookmarkStart w:id="1575" w:name="bookmark1575"/>
      <w:bookmarkStart w:id="1576" w:name="bookmark1576"/>
      <w:bookmarkEnd w:id="1575"/>
      <w:r>
        <w:rPr>
          <w:color w:val="000000"/>
          <w:spacing w:val="0"/>
          <w:w w:val="100"/>
          <w:position w:val="0"/>
        </w:rPr>
        <w:t>现金和现金等价物的构成</w:t>
      </w:r>
      <w:bookmarkEnd w:id="1573"/>
      <w:bookmarkEnd w:id="1574"/>
      <w:bookmarkEnd w:id="15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1,133,611,239.39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485,967,896.69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240,710.34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1,060,456,500.03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432,425,303.13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73,154,538.52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53,301,883.22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1,133,611,239.39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485,967,896.69</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7</w:t>
      </w:r>
      <w:bookmarkEnd w:id="1579"/>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577"/>
      <w:bookmarkEnd w:id="1578"/>
      <w:bookmarkEnd w:id="158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7</w:t>
      </w:r>
      <w:bookmarkEnd w:id="1583"/>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581"/>
      <w:bookmarkEnd w:id="1582"/>
      <w:bookmarkEnd w:id="158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7</w:t>
      </w:r>
      <w:bookmarkEnd w:id="1587"/>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585"/>
      <w:bookmarkEnd w:id="1586"/>
      <w:bookmarkEnd w:id="1588"/>
    </w:p>
    <w:p>
      <w:pPr>
        <w:pStyle w:val="Style32"/>
        <w:keepNext/>
        <w:keepLines/>
        <w:widowControl w:val="0"/>
        <w:shd w:val="clear" w:color="auto" w:fill="auto"/>
        <w:bidi w:val="0"/>
        <w:spacing w:before="0" w:after="380" w:line="240" w:lineRule="auto"/>
        <w:ind w:left="0" w:right="0" w:firstLine="0"/>
        <w:jc w:val="left"/>
      </w:pPr>
      <w:bookmarkStart w:id="1585" w:name="bookmark1585"/>
      <w:bookmarkStart w:id="1586" w:name="bookmark1586"/>
      <w:bookmarkStart w:id="1589" w:name="bookmark15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85"/>
      <w:bookmarkEnd w:id="1586"/>
      <w:bookmarkEnd w:id="1589"/>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13,274,092.62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92,082,380.71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1,393,405.49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10,181,335.24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3,154,340.95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21,804,693.66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671,277.93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4,945,975.79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294,164.91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2,040,621.98</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106,914.11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781,200.00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1,684,657.04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11,686,465.89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335,508.98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2,299,383.51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2,984,101.82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20,700,714.33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1,900,900.00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13,889,496.12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1,525,529.60</w:t>
            </w:r>
          </w:p>
        </w:tc>
      </w:tr>
    </w:tbl>
    <w:p>
      <w:pPr>
        <w:widowControl w:val="0"/>
        <w:spacing w:after="79" w:line="1" w:lineRule="exact"/>
      </w:pP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326" w:lineRule="exact"/>
        <w:ind w:left="0" w:right="0" w:firstLine="0"/>
        <w:jc w:val="left"/>
      </w:pPr>
      <w:bookmarkStart w:id="1590" w:name="bookmark1590"/>
      <w:bookmarkStart w:id="1591" w:name="bookmark1591"/>
      <w:bookmarkStart w:id="1592" w:name="bookmark15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90"/>
      <w:bookmarkEnd w:id="1591"/>
      <w:bookmarkEnd w:id="1592"/>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78" w:val="left"/>
        </w:tabs>
        <w:bidi w:val="0"/>
        <w:spacing w:before="0" w:after="380" w:line="326" w:lineRule="exact"/>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7</w:t>
      </w:r>
      <w:bookmarkEnd w:id="1595"/>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593"/>
      <w:bookmarkEnd w:id="1594"/>
      <w:bookmarkEnd w:id="1596"/>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2"/>
        <w:keepNext/>
        <w:keepLines/>
        <w:widowControl w:val="0"/>
        <w:shd w:val="clear" w:color="auto" w:fill="auto"/>
        <w:tabs>
          <w:tab w:pos="478" w:val="left"/>
        </w:tabs>
        <w:bidi w:val="0"/>
        <w:spacing w:before="0" w:after="380" w:line="326" w:lineRule="exact"/>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7</w:t>
      </w:r>
      <w:bookmarkEnd w:id="1599"/>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597"/>
      <w:bookmarkEnd w:id="1598"/>
      <w:bookmarkEnd w:id="1600"/>
    </w:p>
    <w:p>
      <w:pPr>
        <w:pStyle w:val="Style24"/>
        <w:keepNext/>
        <w:keepLines/>
        <w:widowControl w:val="0"/>
        <w:shd w:val="clear" w:color="auto" w:fill="auto"/>
        <w:bidi w:val="0"/>
        <w:spacing w:before="0" w:after="280" w:line="240" w:lineRule="auto"/>
        <w:ind w:left="0" w:right="0" w:firstLine="0"/>
        <w:jc w:val="left"/>
      </w:pPr>
      <w:bookmarkStart w:id="1601" w:name="bookmark1601"/>
      <w:bookmarkStart w:id="1602" w:name="bookmark1602"/>
      <w:bookmarkStart w:id="1603" w:name="bookmark1603"/>
      <w:bookmarkStart w:id="1604" w:name="bookmark1604"/>
      <w:r>
        <w:rPr>
          <w:color w:val="000000"/>
          <w:spacing w:val="0"/>
          <w:w w:val="100"/>
          <w:position w:val="0"/>
          <w:sz w:val="24"/>
          <w:szCs w:val="24"/>
        </w:rPr>
        <w:t>八</w:t>
      </w:r>
      <w:bookmarkEnd w:id="1603"/>
      <w:r>
        <w:rPr>
          <w:color w:val="000000"/>
          <w:spacing w:val="0"/>
          <w:w w:val="100"/>
          <w:position w:val="0"/>
          <w:sz w:val="24"/>
          <w:szCs w:val="24"/>
        </w:rPr>
        <w:t>、合并范围的变更</w:t>
      </w:r>
      <w:bookmarkEnd w:id="1601"/>
      <w:bookmarkEnd w:id="1602"/>
      <w:bookmarkEnd w:id="1604"/>
    </w:p>
    <w:p>
      <w:pPr>
        <w:pStyle w:val="Style32"/>
        <w:keepNext/>
        <w:keepLines/>
        <w:widowControl w:val="0"/>
        <w:shd w:val="clear" w:color="auto" w:fill="auto"/>
        <w:bidi w:val="0"/>
        <w:spacing w:before="0" w:after="280" w:line="326" w:lineRule="exact"/>
        <w:ind w:left="0" w:right="0" w:firstLine="0"/>
        <w:jc w:val="left"/>
      </w:pPr>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05"/>
      <w:bookmarkEnd w:id="1606"/>
      <w:bookmarkEnd w:id="1607"/>
    </w:p>
    <w:p>
      <w:pPr>
        <w:pStyle w:val="Style32"/>
        <w:keepNext/>
        <w:keepLines/>
        <w:widowControl w:val="0"/>
        <w:shd w:val="clear" w:color="auto" w:fill="auto"/>
        <w:bidi w:val="0"/>
        <w:spacing w:before="0" w:after="380" w:line="326" w:lineRule="exact"/>
        <w:ind w:left="0" w:right="0" w:firstLine="0"/>
        <w:jc w:val="left"/>
      </w:pPr>
      <w:bookmarkStart w:id="1605" w:name="bookmark1605"/>
      <w:bookmarkStart w:id="1606" w:name="bookmark1606"/>
      <w:bookmarkStart w:id="1608" w:name="bookmark16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05"/>
      <w:bookmarkEnd w:id="1606"/>
      <w:bookmarkEnd w:id="160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609" w:name="bookmark1609"/>
      <w:bookmarkStart w:id="1610" w:name="bookmark1610"/>
      <w:bookmarkStart w:id="1611" w:name="bookmark16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09"/>
      <w:bookmarkEnd w:id="1610"/>
      <w:bookmarkEnd w:id="16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47"/>
        <w:keepNext w:val="0"/>
        <w:keepLines w:val="0"/>
        <w:widowControl w:val="0"/>
        <w:numPr>
          <w:ilvl w:val="0"/>
          <w:numId w:val="59"/>
        </w:numPr>
        <w:shd w:val="clear" w:color="auto" w:fill="auto"/>
        <w:bidi w:val="0"/>
        <w:spacing w:before="0" w:after="380" w:line="240" w:lineRule="auto"/>
        <w:ind w:left="0" w:right="0" w:firstLine="140"/>
        <w:jc w:val="left"/>
        <w:rPr>
          <w:sz w:val="20"/>
          <w:szCs w:val="20"/>
        </w:rPr>
      </w:pPr>
      <w:bookmarkStart w:id="1612" w:name="bookmark1612"/>
      <w:bookmarkEnd w:id="1612"/>
      <w:r>
        <w:rPr>
          <w:b/>
          <w:bCs/>
          <w:color w:val="000000"/>
          <w:spacing w:val="0"/>
          <w:w w:val="100"/>
          <w:position w:val="0"/>
          <w:sz w:val="20"/>
          <w:szCs w:val="20"/>
        </w:rPr>
        <w:t>被购买方于购买日可辨认资产、负债</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val="0"/>
        <w:keepLines w:val="0"/>
        <w:widowControl w:val="0"/>
        <w:numPr>
          <w:ilvl w:val="0"/>
          <w:numId w:val="59"/>
        </w:numPr>
        <w:shd w:val="clear" w:color="auto" w:fill="auto"/>
        <w:tabs>
          <w:tab w:pos="493" w:val="left"/>
        </w:tabs>
        <w:bidi w:val="0"/>
        <w:spacing w:before="0" w:after="380" w:line="240" w:lineRule="auto"/>
        <w:ind w:left="0" w:right="0" w:firstLine="0"/>
        <w:jc w:val="left"/>
        <w:rPr>
          <w:sz w:val="20"/>
          <w:szCs w:val="20"/>
        </w:rPr>
      </w:pPr>
      <w:bookmarkStart w:id="1613" w:name="bookmark1613"/>
      <w:bookmarkEnd w:id="1613"/>
      <w:r>
        <w:rPr>
          <w:b/>
          <w:bCs/>
          <w:color w:val="000000"/>
          <w:spacing w:val="0"/>
          <w:w w:val="100"/>
          <w:position w:val="0"/>
          <w:sz w:val="20"/>
          <w:szCs w:val="20"/>
        </w:rPr>
        <w:t>购买日之前持有的股权按照公允价值重新计量产生的利得或损失</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7"/>
        <w:keepNext w:val="0"/>
        <w:keepLines w:val="0"/>
        <w:widowControl w:val="0"/>
        <w:numPr>
          <w:ilvl w:val="0"/>
          <w:numId w:val="59"/>
        </w:numPr>
        <w:shd w:val="clear" w:color="auto" w:fill="auto"/>
        <w:bidi w:val="0"/>
        <w:spacing w:before="0" w:after="380" w:line="240" w:lineRule="auto"/>
        <w:ind w:left="0" w:right="0" w:firstLine="0"/>
        <w:jc w:val="left"/>
        <w:rPr>
          <w:sz w:val="20"/>
          <w:szCs w:val="20"/>
        </w:rPr>
      </w:pPr>
      <w:bookmarkStart w:id="1614" w:name="bookmark1614"/>
      <w:bookmarkEnd w:id="1614"/>
      <w:r>
        <w:rPr>
          <w:b/>
          <w:bCs/>
          <w:color w:val="000000"/>
          <w:spacing w:val="0"/>
          <w:w w:val="100"/>
          <w:position w:val="0"/>
          <w:sz w:val="20"/>
          <w:szCs w:val="20"/>
        </w:rPr>
        <w:t xml:space="preserve"> 购买日或合并当期期末无法合理确定合并对价或被购买方可辨认资产、负债公允价值的相关说明</w:t>
      </w:r>
    </w:p>
    <w:p>
      <w:pPr>
        <w:pStyle w:val="Style47"/>
        <w:keepNext w:val="0"/>
        <w:keepLines w:val="0"/>
        <w:widowControl w:val="0"/>
        <w:numPr>
          <w:ilvl w:val="0"/>
          <w:numId w:val="59"/>
        </w:numPr>
        <w:shd w:val="clear" w:color="auto" w:fill="auto"/>
        <w:tabs>
          <w:tab w:pos="493" w:val="left"/>
        </w:tabs>
        <w:bidi w:val="0"/>
        <w:spacing w:before="0" w:after="380" w:line="240" w:lineRule="auto"/>
        <w:ind w:left="0" w:right="0" w:firstLine="0"/>
        <w:jc w:val="left"/>
        <w:rPr>
          <w:sz w:val="20"/>
          <w:szCs w:val="20"/>
        </w:rPr>
      </w:pPr>
      <w:bookmarkStart w:id="1615" w:name="bookmark1615"/>
      <w:bookmarkEnd w:id="1615"/>
      <w:r>
        <w:rPr>
          <w:b/>
          <w:bCs/>
          <w:color w:val="000000"/>
          <w:spacing w:val="0"/>
          <w:w w:val="100"/>
          <w:position w:val="0"/>
          <w:sz w:val="20"/>
          <w:szCs w:val="20"/>
        </w:rPr>
        <w:t>其他说明</w:t>
      </w:r>
    </w:p>
    <w:p>
      <w:pPr>
        <w:pStyle w:val="Style47"/>
        <w:keepNext w:val="0"/>
        <w:keepLines w:val="0"/>
        <w:widowControl w:val="0"/>
        <w:shd w:val="clear" w:color="auto" w:fill="auto"/>
        <w:bidi w:val="0"/>
        <w:spacing w:before="0" w:after="38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、同一控制下企业合并</w:t>
      </w:r>
    </w:p>
    <w:p>
      <w:pPr>
        <w:pStyle w:val="Style47"/>
        <w:keepNext w:val="0"/>
        <w:keepLines w:val="0"/>
        <w:widowControl w:val="0"/>
        <w:shd w:val="clear" w:color="auto" w:fill="auto"/>
        <w:bidi w:val="0"/>
        <w:spacing w:before="0" w:after="38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)本期发生的同一控制下企业合并</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合并当期期</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初至合并日 被合并方的</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合并当期期</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初至合并日 被合并方的</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val="0"/>
        <w:keepLines w:val="0"/>
        <w:widowControl w:val="0"/>
        <w:shd w:val="clear" w:color="auto" w:fill="auto"/>
        <w:bidi w:val="0"/>
        <w:spacing w:before="0" w:after="38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)合并成本</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val="0"/>
        <w:keepLines w:val="0"/>
        <w:widowControl w:val="0"/>
        <w:numPr>
          <w:ilvl w:val="0"/>
          <w:numId w:val="65"/>
        </w:numPr>
        <w:shd w:val="clear" w:color="auto" w:fill="auto"/>
        <w:bidi w:val="0"/>
        <w:spacing w:before="0" w:after="380" w:line="240" w:lineRule="auto"/>
        <w:ind w:left="0" w:right="0" w:firstLine="0"/>
        <w:jc w:val="left"/>
        <w:rPr>
          <w:sz w:val="20"/>
          <w:szCs w:val="20"/>
        </w:rPr>
      </w:pPr>
      <w:bookmarkStart w:id="1616" w:name="bookmark1616"/>
      <w:bookmarkEnd w:id="1616"/>
      <w:r>
        <w:rPr>
          <w:b/>
          <w:bCs/>
          <w:color w:val="000000"/>
          <w:spacing w:val="0"/>
          <w:w w:val="100"/>
          <w:position w:val="0"/>
          <w:sz w:val="20"/>
          <w:szCs w:val="20"/>
        </w:rPr>
        <w:t>合并日被合并方资产、负债的账面价值</w:t>
      </w: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企业合并中承担的被合并方的或有负债：</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3</w:t>
      </w:r>
      <w:bookmarkEnd w:id="1619"/>
      <w:r>
        <w:rPr>
          <w:color w:val="000000"/>
          <w:spacing w:val="0"/>
          <w:w w:val="100"/>
          <w:position w:val="0"/>
        </w:rPr>
        <w:t>、</w:t>
        <w:tab/>
        <w:t>反向购买</w:t>
      </w:r>
      <w:bookmarkEnd w:id="1617"/>
      <w:bookmarkEnd w:id="1618"/>
      <w:bookmarkEnd w:id="1620"/>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4</w:t>
      </w:r>
      <w:bookmarkEnd w:id="1623"/>
      <w:r>
        <w:rPr>
          <w:color w:val="000000"/>
          <w:spacing w:val="0"/>
          <w:w w:val="100"/>
          <w:position w:val="0"/>
        </w:rPr>
        <w:t>、</w:t>
        <w:tab/>
        <w:t>处置子公司</w:t>
      </w:r>
      <w:bookmarkEnd w:id="1621"/>
      <w:bookmarkEnd w:id="1622"/>
      <w:bookmarkEnd w:id="1624"/>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5</w:t>
      </w:r>
      <w:bookmarkEnd w:id="1627"/>
      <w:r>
        <w:rPr>
          <w:color w:val="000000"/>
          <w:spacing w:val="0"/>
          <w:w w:val="100"/>
          <w:position w:val="0"/>
        </w:rPr>
        <w:t>、</w:t>
        <w:tab/>
        <w:t>其他原因的合并范围变动</w:t>
      </w:r>
      <w:bookmarkEnd w:id="1625"/>
      <w:bookmarkEnd w:id="1626"/>
      <w:bookmarkEnd w:id="162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6</w:t>
      </w:r>
      <w:bookmarkEnd w:id="1631"/>
      <w:r>
        <w:rPr>
          <w:color w:val="000000"/>
          <w:spacing w:val="0"/>
          <w:w w:val="100"/>
          <w:position w:val="0"/>
        </w:rPr>
        <w:t>、</w:t>
        <w:tab/>
        <w:t>其他</w:t>
      </w:r>
      <w:bookmarkEnd w:id="1629"/>
      <w:bookmarkEnd w:id="1630"/>
      <w:bookmarkEnd w:id="1632"/>
    </w:p>
    <w:p>
      <w:pPr>
        <w:pStyle w:val="Style24"/>
        <w:keepNext/>
        <w:keepLines/>
        <w:widowControl w:val="0"/>
        <w:shd w:val="clear" w:color="auto" w:fill="auto"/>
        <w:bidi w:val="0"/>
        <w:spacing w:before="0" w:after="380" w:line="240" w:lineRule="auto"/>
        <w:ind w:left="0" w:right="0" w:firstLine="0"/>
        <w:jc w:val="left"/>
      </w:pPr>
      <w:bookmarkStart w:id="1633" w:name="bookmark1633"/>
      <w:bookmarkStart w:id="1634" w:name="bookmark1634"/>
      <w:bookmarkStart w:id="1635" w:name="bookmark1635"/>
      <w:bookmarkStart w:id="1636" w:name="bookmark1636"/>
      <w:r>
        <w:rPr>
          <w:color w:val="000000"/>
          <w:spacing w:val="0"/>
          <w:w w:val="100"/>
          <w:position w:val="0"/>
          <w:sz w:val="24"/>
          <w:szCs w:val="24"/>
        </w:rPr>
        <w:t>九</w:t>
      </w:r>
      <w:bookmarkEnd w:id="1635"/>
      <w:r>
        <w:rPr>
          <w:color w:val="000000"/>
          <w:spacing w:val="0"/>
          <w:w w:val="100"/>
          <w:position w:val="0"/>
          <w:sz w:val="24"/>
          <w:szCs w:val="24"/>
        </w:rPr>
        <w:t>、在其他主体中的权益</w:t>
      </w:r>
      <w:bookmarkEnd w:id="1633"/>
      <w:bookmarkEnd w:id="1634"/>
      <w:bookmarkEnd w:id="1636"/>
    </w:p>
    <w:p>
      <w:pPr>
        <w:pStyle w:val="Style32"/>
        <w:keepNext/>
        <w:keepLines/>
        <w:widowControl w:val="0"/>
        <w:shd w:val="clear" w:color="auto" w:fill="auto"/>
        <w:bidi w:val="0"/>
        <w:spacing w:before="0" w:after="380" w:line="240" w:lineRule="auto"/>
        <w:ind w:left="0" w:right="0" w:firstLine="0"/>
        <w:jc w:val="left"/>
      </w:pPr>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37"/>
      <w:bookmarkEnd w:id="1638"/>
      <w:bookmarkEnd w:id="1639"/>
    </w:p>
    <w:p>
      <w:pPr>
        <w:pStyle w:val="Style32"/>
        <w:keepNext/>
        <w:keepLines/>
        <w:widowControl w:val="0"/>
        <w:shd w:val="clear" w:color="auto" w:fill="auto"/>
        <w:bidi w:val="0"/>
        <w:spacing w:before="0" w:after="380" w:line="240" w:lineRule="auto"/>
        <w:ind w:left="0" w:right="0" w:firstLine="140"/>
        <w:jc w:val="left"/>
      </w:pPr>
      <w:bookmarkStart w:id="1637" w:name="bookmark1637"/>
      <w:bookmarkStart w:id="1638" w:name="bookmark1638"/>
      <w:bookmarkStart w:id="1640" w:name="bookmark1640"/>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37"/>
      <w:bookmarkEnd w:id="1638"/>
      <w:bookmarkEnd w:id="1640"/>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江西科为薄膜新 型材料有限公司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薄膜生产销售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在子公司的持股比例不同于表决权比例的说明：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41" w:name="bookmark1641"/>
      <w:bookmarkStart w:id="1642" w:name="bookmark1642"/>
      <w:bookmarkStart w:id="1643" w:name="bookmark16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41"/>
      <w:bookmarkEnd w:id="1642"/>
      <w:bookmarkEnd w:id="1643"/>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30"/>
        <w:gridCol w:w="1896"/>
        <w:gridCol w:w="1901"/>
        <w:gridCol w:w="1939"/>
      </w:tblGrid>
      <w:tr>
        <w:trPr>
          <w:trHeight w:val="77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本期归属于少数股东的</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spacing w:lineRule="exact" w:line="1"/>
        <w:rPr>
          <w:sz w:val="2"/>
          <w:szCs w:val="2"/>
        </w:rPr>
      </w:pPr>
      <w:r>
        <w:br w:type="page"/>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44" w:name="bookmark1644"/>
      <w:bookmarkStart w:id="1645" w:name="bookmark1645"/>
      <w:bookmarkStart w:id="1646" w:name="bookmark1646"/>
      <w:bookmarkStart w:id="1647" w:name="bookmark1647"/>
      <w:r>
        <w:rPr>
          <w:color w:val="000000"/>
          <w:spacing w:val="0"/>
          <w:w w:val="100"/>
          <w:position w:val="0"/>
        </w:rPr>
        <w:t>（</w:t>
      </w:r>
      <w:bookmarkEnd w:id="1646"/>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644"/>
      <w:bookmarkEnd w:id="1645"/>
      <w:bookmarkEnd w:id="16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648" w:name="bookmark1648"/>
      <w:bookmarkStart w:id="1649" w:name="bookmark1649"/>
      <w:bookmarkStart w:id="1650" w:name="bookmark1650"/>
      <w:bookmarkStart w:id="1651" w:name="bookmark1651"/>
      <w:r>
        <w:rPr>
          <w:color w:val="000000"/>
          <w:spacing w:val="0"/>
          <w:w w:val="100"/>
          <w:position w:val="0"/>
        </w:rPr>
        <w:t>（</w:t>
      </w:r>
      <w:bookmarkEnd w:id="1650"/>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648"/>
      <w:bookmarkEnd w:id="1649"/>
      <w:bookmarkEnd w:id="1651"/>
    </w:p>
    <w:p>
      <w:pPr>
        <w:pStyle w:val="Style32"/>
        <w:keepNext/>
        <w:keepLines/>
        <w:widowControl w:val="0"/>
        <w:shd w:val="clear" w:color="auto" w:fill="auto"/>
        <w:tabs>
          <w:tab w:pos="493" w:val="left"/>
        </w:tabs>
        <w:bidi w:val="0"/>
        <w:spacing w:before="0" w:after="380" w:line="240" w:lineRule="auto"/>
        <w:ind w:left="0" w:right="0" w:firstLine="0"/>
        <w:jc w:val="left"/>
      </w:pPr>
      <w:bookmarkStart w:id="1648" w:name="bookmark1648"/>
      <w:bookmarkStart w:id="1649" w:name="bookmark1649"/>
      <w:bookmarkStart w:id="1652" w:name="bookmark1652"/>
      <w:bookmarkStart w:id="1653" w:name="bookmark1653"/>
      <w:r>
        <w:rPr>
          <w:color w:val="000000"/>
          <w:spacing w:val="0"/>
          <w:w w:val="100"/>
          <w:position w:val="0"/>
        </w:rPr>
        <w:t>（</w:t>
      </w:r>
      <w:bookmarkEnd w:id="1652"/>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648"/>
      <w:bookmarkEnd w:id="1649"/>
      <w:bookmarkEnd w:id="165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654"/>
      <w:bookmarkEnd w:id="1655"/>
      <w:bookmarkEnd w:id="1656"/>
    </w:p>
    <w:p>
      <w:pPr>
        <w:pStyle w:val="Style32"/>
        <w:keepNext/>
        <w:keepLines/>
        <w:widowControl w:val="0"/>
        <w:shd w:val="clear" w:color="auto" w:fill="auto"/>
        <w:tabs>
          <w:tab w:pos="493" w:val="left"/>
        </w:tabs>
        <w:bidi w:val="0"/>
        <w:spacing w:before="0" w:after="380" w:line="240" w:lineRule="auto"/>
        <w:ind w:left="0" w:right="0" w:firstLine="0"/>
        <w:jc w:val="left"/>
      </w:pPr>
      <w:bookmarkStart w:id="1654" w:name="bookmark1654"/>
      <w:bookmarkStart w:id="1655" w:name="bookmark1655"/>
      <w:bookmarkStart w:id="1657" w:name="bookmark1657"/>
      <w:bookmarkStart w:id="1658" w:name="bookmark1658"/>
      <w:r>
        <w:rPr>
          <w:color w:val="000000"/>
          <w:spacing w:val="0"/>
          <w:w w:val="100"/>
          <w:position w:val="0"/>
        </w:rPr>
        <w:t>（</w:t>
      </w:r>
      <w:bookmarkEnd w:id="165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654"/>
      <w:bookmarkEnd w:id="1655"/>
      <w:bookmarkEnd w:id="1658"/>
    </w:p>
    <w:p>
      <w:pPr>
        <w:pStyle w:val="Style32"/>
        <w:keepNext/>
        <w:keepLines/>
        <w:widowControl w:val="0"/>
        <w:shd w:val="clear" w:color="auto" w:fill="auto"/>
        <w:tabs>
          <w:tab w:pos="493" w:val="left"/>
        </w:tabs>
        <w:bidi w:val="0"/>
        <w:spacing w:before="0" w:after="380" w:line="240" w:lineRule="auto"/>
        <w:ind w:left="0" w:right="0" w:firstLine="0"/>
        <w:jc w:val="left"/>
      </w:pPr>
      <w:bookmarkStart w:id="1654" w:name="bookmark1654"/>
      <w:bookmarkStart w:id="1655" w:name="bookmark1655"/>
      <w:bookmarkStart w:id="1659" w:name="bookmark1659"/>
      <w:bookmarkStart w:id="1660" w:name="bookmark1660"/>
      <w:r>
        <w:rPr>
          <w:color w:val="000000"/>
          <w:spacing w:val="0"/>
          <w:w w:val="100"/>
          <w:position w:val="0"/>
        </w:rPr>
        <w:t>（</w:t>
      </w:r>
      <w:bookmarkEnd w:id="1659"/>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654"/>
      <w:bookmarkEnd w:id="1655"/>
      <w:bookmarkEnd w:id="166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3</w:t>
      </w:r>
      <w:bookmarkEnd w:id="1663"/>
      <w:r>
        <w:rPr>
          <w:color w:val="000000"/>
          <w:spacing w:val="0"/>
          <w:w w:val="100"/>
          <w:position w:val="0"/>
        </w:rPr>
        <w:t>、在合营安排或联营企业中的权益</w:t>
      </w:r>
      <w:bookmarkEnd w:id="1661"/>
      <w:bookmarkEnd w:id="1662"/>
      <w:bookmarkEnd w:id="1664"/>
    </w:p>
    <w:p>
      <w:pPr>
        <w:pStyle w:val="Style32"/>
        <w:keepNext/>
        <w:keepLines/>
        <w:widowControl w:val="0"/>
        <w:shd w:val="clear" w:color="auto" w:fill="auto"/>
        <w:bidi w:val="0"/>
        <w:spacing w:before="0" w:after="380" w:line="240" w:lineRule="auto"/>
        <w:ind w:left="0" w:right="0" w:firstLine="0"/>
        <w:jc w:val="left"/>
      </w:pPr>
      <w:bookmarkStart w:id="1661" w:name="bookmark1661"/>
      <w:bookmarkStart w:id="1662" w:name="bookmark1662"/>
      <w:bookmarkStart w:id="1665" w:name="bookmark16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61"/>
      <w:bookmarkEnd w:id="1662"/>
      <w:bookmarkEnd w:id="1665"/>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r>
        <w:br w:type="page"/>
      </w:r>
    </w:p>
    <w:p>
      <w:pPr>
        <w:pStyle w:val="Style32"/>
        <w:keepNext/>
        <w:keepLines/>
        <w:widowControl w:val="0"/>
        <w:shd w:val="clear" w:color="auto" w:fill="auto"/>
        <w:bidi w:val="0"/>
        <w:spacing w:before="0" w:line="240" w:lineRule="auto"/>
        <w:ind w:left="0" w:right="0" w:firstLine="140"/>
        <w:jc w:val="left"/>
      </w:pPr>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666"/>
      <w:bookmarkEnd w:id="1667"/>
      <w:bookmarkEnd w:id="166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numPr>
          <w:ilvl w:val="0"/>
          <w:numId w:val="67"/>
        </w:numPr>
        <w:shd w:val="clear" w:color="auto" w:fill="auto"/>
        <w:bidi w:val="0"/>
        <w:spacing w:before="0" w:line="240" w:lineRule="auto"/>
        <w:ind w:left="0" w:right="0" w:firstLine="140"/>
        <w:jc w:val="left"/>
      </w:pPr>
      <w:bookmarkStart w:id="1669" w:name="bookmark1669"/>
      <w:bookmarkStart w:id="1670" w:name="bookmark1670"/>
      <w:bookmarkStart w:id="1671" w:name="bookmark1671"/>
      <w:bookmarkStart w:id="1672" w:name="bookmark1672"/>
      <w:bookmarkEnd w:id="1671"/>
      <w:r>
        <w:rPr>
          <w:color w:val="000000"/>
          <w:spacing w:val="0"/>
          <w:w w:val="100"/>
          <w:position w:val="0"/>
        </w:rPr>
        <w:t>重要联营企业的主要财务信息</w:t>
      </w:r>
      <w:bookmarkEnd w:id="1669"/>
      <w:bookmarkEnd w:id="1670"/>
      <w:bookmarkEnd w:id="16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numPr>
          <w:ilvl w:val="0"/>
          <w:numId w:val="67"/>
        </w:numPr>
        <w:shd w:val="clear" w:color="auto" w:fill="auto"/>
        <w:bidi w:val="0"/>
        <w:spacing w:before="0" w:line="240" w:lineRule="auto"/>
        <w:ind w:left="0" w:right="0" w:firstLine="140"/>
        <w:jc w:val="left"/>
      </w:pPr>
      <w:bookmarkStart w:id="1673" w:name="bookmark1673"/>
      <w:bookmarkStart w:id="1674" w:name="bookmark1674"/>
      <w:bookmarkStart w:id="1675" w:name="bookmark1675"/>
      <w:bookmarkStart w:id="1676" w:name="bookmark1676"/>
      <w:bookmarkEnd w:id="1675"/>
      <w:r>
        <w:rPr>
          <w:color w:val="000000"/>
          <w:spacing w:val="0"/>
          <w:w w:val="100"/>
          <w:position w:val="0"/>
        </w:rPr>
        <w:t>不重要的合营企业和联营企业的汇总财务信息</w:t>
      </w:r>
      <w:bookmarkEnd w:id="1673"/>
      <w:bookmarkEnd w:id="1674"/>
      <w:bookmarkEnd w:id="1676"/>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numPr>
          <w:ilvl w:val="0"/>
          <w:numId w:val="67"/>
        </w:numPr>
        <w:shd w:val="clear" w:color="auto" w:fill="auto"/>
        <w:tabs>
          <w:tab w:pos="633" w:val="left"/>
        </w:tabs>
        <w:bidi w:val="0"/>
        <w:spacing w:before="0" w:line="240" w:lineRule="auto"/>
        <w:ind w:left="0" w:right="0" w:firstLine="140"/>
        <w:jc w:val="left"/>
      </w:pPr>
      <w:bookmarkStart w:id="1677" w:name="bookmark1677"/>
      <w:bookmarkStart w:id="1678" w:name="bookmark1678"/>
      <w:bookmarkStart w:id="1679" w:name="bookmark1679"/>
      <w:bookmarkStart w:id="1680" w:name="bookmark1680"/>
      <w:bookmarkEnd w:id="1679"/>
      <w:r>
        <w:rPr>
          <w:color w:val="000000"/>
          <w:spacing w:val="0"/>
          <w:w w:val="100"/>
          <w:position w:val="0"/>
        </w:rPr>
        <w:t>合营企业或联营企业向本公司转移资金的能力存在重大限制的说明</w:t>
      </w:r>
      <w:bookmarkEnd w:id="1677"/>
      <w:bookmarkEnd w:id="1678"/>
      <w:bookmarkEnd w:id="1680"/>
    </w:p>
    <w:p>
      <w:pPr>
        <w:pStyle w:val="Style32"/>
        <w:keepNext/>
        <w:keepLines/>
        <w:widowControl w:val="0"/>
        <w:numPr>
          <w:ilvl w:val="0"/>
          <w:numId w:val="67"/>
        </w:numPr>
        <w:shd w:val="clear" w:color="auto" w:fill="auto"/>
        <w:tabs>
          <w:tab w:pos="633" w:val="left"/>
        </w:tabs>
        <w:bidi w:val="0"/>
        <w:spacing w:before="0" w:line="240" w:lineRule="auto"/>
        <w:ind w:left="0" w:right="0" w:firstLine="140"/>
        <w:jc w:val="left"/>
      </w:pPr>
      <w:bookmarkStart w:id="1677" w:name="bookmark1677"/>
      <w:bookmarkStart w:id="1678" w:name="bookmark1678"/>
      <w:bookmarkStart w:id="1681" w:name="bookmark1681"/>
      <w:bookmarkStart w:id="1682" w:name="bookmark1682"/>
      <w:bookmarkEnd w:id="1681"/>
      <w:r>
        <w:rPr>
          <w:color w:val="000000"/>
          <w:spacing w:val="0"/>
          <w:w w:val="100"/>
          <w:position w:val="0"/>
        </w:rPr>
        <w:t>合营企业或联营企业发生的超额亏损</w:t>
      </w:r>
      <w:bookmarkEnd w:id="1677"/>
      <w:bookmarkEnd w:id="1678"/>
      <w:bookmarkEnd w:id="1682"/>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numPr>
          <w:ilvl w:val="0"/>
          <w:numId w:val="67"/>
        </w:numPr>
        <w:shd w:val="clear" w:color="auto" w:fill="auto"/>
        <w:tabs>
          <w:tab w:pos="493" w:val="left"/>
        </w:tabs>
        <w:bidi w:val="0"/>
        <w:spacing w:before="0" w:line="240" w:lineRule="auto"/>
        <w:ind w:left="0" w:right="0" w:firstLine="0"/>
        <w:jc w:val="left"/>
      </w:pPr>
      <w:bookmarkStart w:id="1683" w:name="bookmark1683"/>
      <w:bookmarkStart w:id="1684" w:name="bookmark1684"/>
      <w:bookmarkStart w:id="1685" w:name="bookmark1685"/>
      <w:bookmarkStart w:id="1686" w:name="bookmark1686"/>
      <w:bookmarkEnd w:id="1685"/>
      <w:r>
        <w:rPr>
          <w:color w:val="000000"/>
          <w:spacing w:val="0"/>
          <w:w w:val="100"/>
          <w:position w:val="0"/>
        </w:rPr>
        <w:t>与合营企业投资相关的未确认承诺</w:t>
      </w:r>
      <w:bookmarkEnd w:id="1683"/>
      <w:bookmarkEnd w:id="1684"/>
      <w:bookmarkEnd w:id="1686"/>
    </w:p>
    <w:p>
      <w:pPr>
        <w:pStyle w:val="Style32"/>
        <w:keepNext/>
        <w:keepLines/>
        <w:widowControl w:val="0"/>
        <w:numPr>
          <w:ilvl w:val="0"/>
          <w:numId w:val="67"/>
        </w:numPr>
        <w:shd w:val="clear" w:color="auto" w:fill="auto"/>
        <w:tabs>
          <w:tab w:pos="493" w:val="left"/>
        </w:tabs>
        <w:bidi w:val="0"/>
        <w:spacing w:before="0" w:line="240" w:lineRule="auto"/>
        <w:ind w:left="0" w:right="0" w:firstLine="0"/>
        <w:jc w:val="left"/>
      </w:pPr>
      <w:bookmarkStart w:id="1683" w:name="bookmark1683"/>
      <w:bookmarkStart w:id="1684" w:name="bookmark1684"/>
      <w:bookmarkStart w:id="1687" w:name="bookmark1687"/>
      <w:bookmarkStart w:id="1688" w:name="bookmark1688"/>
      <w:bookmarkEnd w:id="1687"/>
      <w:r>
        <w:rPr>
          <w:color w:val="000000"/>
          <w:spacing w:val="0"/>
          <w:w w:val="100"/>
          <w:position w:val="0"/>
        </w:rPr>
        <w:t>与合营企业或联营企业投资相关的或有负债</w:t>
      </w:r>
      <w:bookmarkEnd w:id="1683"/>
      <w:bookmarkEnd w:id="1684"/>
      <w:bookmarkEnd w:id="1688"/>
    </w:p>
    <w:p>
      <w:pPr>
        <w:pStyle w:val="Style32"/>
        <w:keepNext/>
        <w:keepLines/>
        <w:widowControl w:val="0"/>
        <w:shd w:val="clear" w:color="auto" w:fill="auto"/>
        <w:bidi w:val="0"/>
        <w:spacing w:before="0" w:line="240" w:lineRule="auto"/>
        <w:ind w:left="0" w:right="0" w:firstLine="0"/>
        <w:jc w:val="left"/>
      </w:pPr>
      <w:bookmarkStart w:id="1683" w:name="bookmark1683"/>
      <w:bookmarkStart w:id="1684" w:name="bookmark1684"/>
      <w:bookmarkStart w:id="1689" w:name="bookmark1689"/>
      <w:bookmarkStart w:id="1690" w:name="bookmark1690"/>
      <w:r>
        <w:rPr>
          <w:rFonts w:ascii="Times New Roman" w:eastAsia="Times New Roman" w:hAnsi="Times New Roman" w:cs="Times New Roman"/>
          <w:color w:val="000000"/>
          <w:spacing w:val="0"/>
          <w:w w:val="100"/>
          <w:position w:val="0"/>
        </w:rPr>
        <w:t>4</w:t>
      </w:r>
      <w:bookmarkEnd w:id="1689"/>
      <w:r>
        <w:rPr>
          <w:color w:val="000000"/>
          <w:spacing w:val="0"/>
          <w:w w:val="100"/>
          <w:position w:val="0"/>
        </w:rPr>
        <w:t>、重要的共同经营</w:t>
      </w:r>
      <w:bookmarkEnd w:id="1683"/>
      <w:bookmarkEnd w:id="1684"/>
      <w:bookmarkEnd w:id="1690"/>
    </w:p>
    <w:tbl>
      <w:tblPr>
        <w:tblOverlap w:val="never"/>
        <w:jc w:val="center"/>
        <w:tblLayout w:type="fixed"/>
      </w:tblPr>
      <w:tblGrid>
        <w:gridCol w:w="1603"/>
        <w:gridCol w:w="1598"/>
        <w:gridCol w:w="1594"/>
        <w:gridCol w:w="1594"/>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bl>
    <w:tbl>
      <w:tblPr>
        <w:tblOverlap w:val="never"/>
        <w:jc w:val="center"/>
        <w:tblLayout w:type="fixed"/>
      </w:tblPr>
      <w:tblGrid>
        <w:gridCol w:w="1603"/>
        <w:gridCol w:w="1598"/>
        <w:gridCol w:w="1594"/>
        <w:gridCol w:w="1594"/>
        <w:gridCol w:w="1594"/>
        <w:gridCol w:w="1603"/>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在共同经营中的持股比例或享有的份额不同于表决权比例的说明:</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共同经营为单独主体的，分类为共同经营的依据：</w:t>
      </w:r>
    </w:p>
    <w:p>
      <w:pPr>
        <w:pStyle w:val="Style28"/>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2"/>
        <w:keepNext/>
        <w:keepLines/>
        <w:widowControl w:val="0"/>
        <w:shd w:val="clear" w:color="auto" w:fill="auto"/>
        <w:tabs>
          <w:tab w:pos="378" w:val="left"/>
        </w:tabs>
        <w:bidi w:val="0"/>
        <w:spacing w:before="0" w:after="400" w:line="240" w:lineRule="auto"/>
        <w:ind w:left="0" w:right="0" w:firstLine="0"/>
        <w:jc w:val="both"/>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5</w:t>
      </w:r>
      <w:bookmarkEnd w:id="1693"/>
      <w:r>
        <w:rPr>
          <w:color w:val="000000"/>
          <w:spacing w:val="0"/>
          <w:w w:val="100"/>
          <w:position w:val="0"/>
        </w:rPr>
        <w:t>、</w:t>
        <w:tab/>
        <w:t>在未纳入合并财务报表范围的结构化主体中的权益</w:t>
      </w:r>
      <w:bookmarkEnd w:id="1691"/>
      <w:bookmarkEnd w:id="1692"/>
      <w:bookmarkEnd w:id="1694"/>
    </w:p>
    <w:p>
      <w:pPr>
        <w:pStyle w:val="Style28"/>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未纳入合并财务报表范围的结构化主体的相关说明：</w:t>
      </w:r>
    </w:p>
    <w:p>
      <w:pPr>
        <w:pStyle w:val="Style32"/>
        <w:keepNext/>
        <w:keepLines/>
        <w:widowControl w:val="0"/>
        <w:shd w:val="clear" w:color="auto" w:fill="auto"/>
        <w:tabs>
          <w:tab w:pos="378" w:val="left"/>
        </w:tabs>
        <w:bidi w:val="0"/>
        <w:spacing w:before="0" w:after="340" w:line="240" w:lineRule="auto"/>
        <w:ind w:left="0" w:right="0" w:firstLine="0"/>
        <w:jc w:val="both"/>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6</w:t>
      </w:r>
      <w:bookmarkEnd w:id="1697"/>
      <w:r>
        <w:rPr>
          <w:color w:val="000000"/>
          <w:spacing w:val="0"/>
          <w:w w:val="100"/>
          <w:position w:val="0"/>
        </w:rPr>
        <w:t>、</w:t>
        <w:tab/>
        <w:t>其他</w:t>
      </w:r>
      <w:bookmarkEnd w:id="1695"/>
      <w:bookmarkEnd w:id="1696"/>
      <w:bookmarkEnd w:id="1698"/>
    </w:p>
    <w:p>
      <w:pPr>
        <w:pStyle w:val="Style24"/>
        <w:keepNext/>
        <w:keepLines/>
        <w:widowControl w:val="0"/>
        <w:shd w:val="clear" w:color="auto" w:fill="auto"/>
        <w:bidi w:val="0"/>
        <w:spacing w:before="0" w:after="340" w:line="240" w:lineRule="auto"/>
        <w:ind w:left="0" w:right="0" w:firstLine="0"/>
        <w:jc w:val="both"/>
      </w:pPr>
      <w:bookmarkStart w:id="1699" w:name="bookmark1699"/>
      <w:bookmarkStart w:id="1700" w:name="bookmark1700"/>
      <w:bookmarkStart w:id="1701" w:name="bookmark1701"/>
      <w:r>
        <w:rPr>
          <w:color w:val="000000"/>
          <w:spacing w:val="0"/>
          <w:w w:val="100"/>
          <w:position w:val="0"/>
          <w:sz w:val="24"/>
          <w:szCs w:val="24"/>
        </w:rPr>
        <w:t>十、与金融工具相关的风险</w:t>
      </w:r>
      <w:bookmarkEnd w:id="1699"/>
      <w:bookmarkEnd w:id="1700"/>
      <w:bookmarkEnd w:id="1701"/>
    </w:p>
    <w:p>
      <w:pPr>
        <w:pStyle w:val="Style24"/>
        <w:keepNext/>
        <w:keepLines/>
        <w:widowControl w:val="0"/>
        <w:shd w:val="clear" w:color="auto" w:fill="auto"/>
        <w:bidi w:val="0"/>
        <w:spacing w:before="0" w:after="340" w:line="240" w:lineRule="auto"/>
        <w:ind w:left="0" w:right="0" w:firstLine="0"/>
        <w:jc w:val="both"/>
      </w:pPr>
      <w:bookmarkStart w:id="1699" w:name="bookmark1699"/>
      <w:bookmarkStart w:id="1700" w:name="bookmark1700"/>
      <w:bookmarkStart w:id="1702" w:name="bookmark1702"/>
      <w:r>
        <w:rPr>
          <w:color w:val="000000"/>
          <w:spacing w:val="0"/>
          <w:w w:val="100"/>
          <w:position w:val="0"/>
          <w:sz w:val="24"/>
          <w:szCs w:val="24"/>
        </w:rPr>
        <w:t>十一、公允价值的披露</w:t>
      </w:r>
      <w:bookmarkEnd w:id="1699"/>
      <w:bookmarkEnd w:id="1700"/>
      <w:bookmarkEnd w:id="1702"/>
    </w:p>
    <w:p>
      <w:pPr>
        <w:pStyle w:val="Style32"/>
        <w:keepNext/>
        <w:keepLines/>
        <w:widowControl w:val="0"/>
        <w:shd w:val="clear" w:color="auto" w:fill="auto"/>
        <w:bidi w:val="0"/>
        <w:spacing w:before="0" w:after="340" w:line="240" w:lineRule="auto"/>
        <w:ind w:left="0" w:right="0" w:firstLine="0"/>
        <w:jc w:val="both"/>
      </w:pPr>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03"/>
      <w:bookmarkEnd w:id="1704"/>
      <w:bookmarkEnd w:id="170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5,194,200.00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5,194,200.00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39"/>
          <w:footerReference w:type="default" r:id="rId40"/>
          <w:headerReference w:type="even" r:id="rId41"/>
          <w:footerReference w:type="even" r:id="rId42"/>
          <w:headerReference w:type="first" r:id="rId43"/>
          <w:footerReference w:type="first" r:id="rId44"/>
          <w:footnotePr>
            <w:pos w:val="pageBottom"/>
            <w:numFmt w:val="decimal"/>
            <w:numRestart w:val="continuous"/>
          </w:footnotePr>
          <w:pgSz w:w="11900" w:h="16840"/>
          <w:pgMar w:top="1364" w:right="1107" w:bottom="1550" w:left="1101" w:header="0" w:footer="3" w:gutter="0"/>
          <w:cols w:space="720"/>
          <w:noEndnote/>
          <w:titlePg/>
          <w:rtlGutter w:val="0"/>
          <w:docGrid w:linePitch="360"/>
        </w:sectPr>
      </w:pPr>
    </w:p>
    <w:p>
      <w:pPr>
        <w:pStyle w:val="Style47"/>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706" w:name="bookmark1706"/>
      <w:r>
        <w:rPr>
          <w:rFonts w:ascii="Times New Roman" w:eastAsia="Times New Roman" w:hAnsi="Times New Roman" w:cs="Times New Roman"/>
          <w:b/>
          <w:bCs/>
          <w:color w:val="000000"/>
          <w:spacing w:val="0"/>
          <w:w w:val="100"/>
          <w:position w:val="0"/>
          <w:sz w:val="20"/>
          <w:szCs w:val="20"/>
        </w:rPr>
        <w:t>2</w:t>
      </w:r>
      <w:bookmarkEnd w:id="1706"/>
      <w:r>
        <w:rPr>
          <w:b/>
          <w:bCs/>
          <w:color w:val="000000"/>
          <w:spacing w:val="0"/>
          <w:w w:val="100"/>
          <w:position w:val="0"/>
          <w:sz w:val="20"/>
          <w:szCs w:val="20"/>
        </w:rPr>
        <w:t>、</w:t>
        <w:tab/>
        <w:t>持续和非持续第一层次公允价值计量项目市价的确定依据</w:t>
      </w:r>
    </w:p>
    <w:p>
      <w:pPr>
        <w:pStyle w:val="Style47"/>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707" w:name="bookmark1707"/>
      <w:r>
        <w:rPr>
          <w:rFonts w:ascii="Times New Roman" w:eastAsia="Times New Roman" w:hAnsi="Times New Roman" w:cs="Times New Roman"/>
          <w:b/>
          <w:bCs/>
          <w:color w:val="000000"/>
          <w:spacing w:val="0"/>
          <w:w w:val="100"/>
          <w:position w:val="0"/>
          <w:sz w:val="20"/>
          <w:szCs w:val="20"/>
        </w:rPr>
        <w:t>3</w:t>
      </w:r>
      <w:bookmarkEnd w:id="1707"/>
      <w:r>
        <w:rPr>
          <w:b/>
          <w:bCs/>
          <w:color w:val="000000"/>
          <w:spacing w:val="0"/>
          <w:w w:val="100"/>
          <w:position w:val="0"/>
          <w:sz w:val="20"/>
          <w:szCs w:val="20"/>
        </w:rPr>
        <w:t>、</w:t>
        <w:tab/>
        <w:t>持续和非持续第二层次公允价值计量项目，采用的估值技术和重要参数的定性及定量信息</w:t>
      </w:r>
    </w:p>
    <w:p>
      <w:pPr>
        <w:pStyle w:val="Style47"/>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708" w:name="bookmark1708"/>
      <w:r>
        <w:rPr>
          <w:rFonts w:ascii="Times New Roman" w:eastAsia="Times New Roman" w:hAnsi="Times New Roman" w:cs="Times New Roman"/>
          <w:b/>
          <w:bCs/>
          <w:color w:val="000000"/>
          <w:spacing w:val="0"/>
          <w:w w:val="100"/>
          <w:position w:val="0"/>
          <w:sz w:val="20"/>
          <w:szCs w:val="20"/>
        </w:rPr>
        <w:t>4</w:t>
      </w:r>
      <w:bookmarkEnd w:id="1708"/>
      <w:r>
        <w:rPr>
          <w:b/>
          <w:bCs/>
          <w:color w:val="000000"/>
          <w:spacing w:val="0"/>
          <w:w w:val="100"/>
          <w:position w:val="0"/>
          <w:sz w:val="20"/>
          <w:szCs w:val="20"/>
        </w:rPr>
        <w:t>、</w:t>
        <w:tab/>
        <w:t>持续和非持续第三层次公允价值计量项目，采用的估值技术和重要参数的定性及定量信息</w:t>
      </w:r>
    </w:p>
    <w:p>
      <w:pPr>
        <w:pStyle w:val="Style47"/>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709" w:name="bookmark1709"/>
      <w:r>
        <w:rPr>
          <w:rFonts w:ascii="Times New Roman" w:eastAsia="Times New Roman" w:hAnsi="Times New Roman" w:cs="Times New Roman"/>
          <w:b/>
          <w:bCs/>
          <w:color w:val="000000"/>
          <w:spacing w:val="0"/>
          <w:w w:val="100"/>
          <w:position w:val="0"/>
          <w:sz w:val="20"/>
          <w:szCs w:val="20"/>
        </w:rPr>
        <w:t>5</w:t>
      </w:r>
      <w:bookmarkEnd w:id="1709"/>
      <w:r>
        <w:rPr>
          <w:b/>
          <w:bCs/>
          <w:color w:val="000000"/>
          <w:spacing w:val="0"/>
          <w:w w:val="100"/>
          <w:position w:val="0"/>
          <w:sz w:val="20"/>
          <w:szCs w:val="20"/>
        </w:rPr>
        <w:t>、</w:t>
        <w:tab/>
        <w:t>持续的第三层次公允价值计量项目，期初与期末账面价值间的调节信息及不可观察参数敏感性分析</w:t>
      </w:r>
    </w:p>
    <w:p>
      <w:pPr>
        <w:pStyle w:val="Style47"/>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710" w:name="bookmark1710"/>
      <w:r>
        <w:rPr>
          <w:rFonts w:ascii="Times New Roman" w:eastAsia="Times New Roman" w:hAnsi="Times New Roman" w:cs="Times New Roman"/>
          <w:b/>
          <w:bCs/>
          <w:color w:val="000000"/>
          <w:spacing w:val="0"/>
          <w:w w:val="100"/>
          <w:position w:val="0"/>
          <w:sz w:val="20"/>
          <w:szCs w:val="20"/>
        </w:rPr>
        <w:t>6</w:t>
      </w:r>
      <w:bookmarkEnd w:id="1710"/>
      <w:r>
        <w:rPr>
          <w:b/>
          <w:bCs/>
          <w:color w:val="000000"/>
          <w:spacing w:val="0"/>
          <w:w w:val="100"/>
          <w:position w:val="0"/>
          <w:sz w:val="20"/>
          <w:szCs w:val="20"/>
        </w:rPr>
        <w:t>、</w:t>
        <w:tab/>
        <w:t>持续的公允价值计量项目，本期内发生各层级之间转换的，转换的原因及确定转换时点的政策</w:t>
      </w:r>
    </w:p>
    <w:p>
      <w:pPr>
        <w:pStyle w:val="Style47"/>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711" w:name="bookmark1711"/>
      <w:r>
        <w:rPr>
          <w:rFonts w:ascii="Times New Roman" w:eastAsia="Times New Roman" w:hAnsi="Times New Roman" w:cs="Times New Roman"/>
          <w:b/>
          <w:bCs/>
          <w:color w:val="000000"/>
          <w:spacing w:val="0"/>
          <w:w w:val="100"/>
          <w:position w:val="0"/>
          <w:sz w:val="20"/>
          <w:szCs w:val="20"/>
        </w:rPr>
        <w:t>7</w:t>
      </w:r>
      <w:bookmarkEnd w:id="1711"/>
      <w:r>
        <w:rPr>
          <w:b/>
          <w:bCs/>
          <w:color w:val="000000"/>
          <w:spacing w:val="0"/>
          <w:w w:val="100"/>
          <w:position w:val="0"/>
          <w:sz w:val="20"/>
          <w:szCs w:val="20"/>
        </w:rPr>
        <w:t>、</w:t>
        <w:tab/>
        <w:t>本期内发生的估值技术变更及变更原因</w:t>
      </w:r>
    </w:p>
    <w:p>
      <w:pPr>
        <w:pStyle w:val="Style47"/>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712" w:name="bookmark1712"/>
      <w:r>
        <w:rPr>
          <w:rFonts w:ascii="Times New Roman" w:eastAsia="Times New Roman" w:hAnsi="Times New Roman" w:cs="Times New Roman"/>
          <w:b/>
          <w:bCs/>
          <w:color w:val="000000"/>
          <w:spacing w:val="0"/>
          <w:w w:val="100"/>
          <w:position w:val="0"/>
          <w:sz w:val="20"/>
          <w:szCs w:val="20"/>
        </w:rPr>
        <w:t>8</w:t>
      </w:r>
      <w:bookmarkEnd w:id="1712"/>
      <w:r>
        <w:rPr>
          <w:b/>
          <w:bCs/>
          <w:color w:val="000000"/>
          <w:spacing w:val="0"/>
          <w:w w:val="100"/>
          <w:position w:val="0"/>
          <w:sz w:val="20"/>
          <w:szCs w:val="20"/>
        </w:rPr>
        <w:t>、</w:t>
        <w:tab/>
        <w:t>不以公允价值计量的金融资产和金融负债的公允价值情况</w:t>
      </w:r>
    </w:p>
    <w:p>
      <w:pPr>
        <w:pStyle w:val="Style47"/>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713" w:name="bookmark1713"/>
      <w:r>
        <w:rPr>
          <w:rFonts w:ascii="Times New Roman" w:eastAsia="Times New Roman" w:hAnsi="Times New Roman" w:cs="Times New Roman"/>
          <w:b/>
          <w:bCs/>
          <w:color w:val="000000"/>
          <w:spacing w:val="0"/>
          <w:w w:val="100"/>
          <w:position w:val="0"/>
          <w:sz w:val="20"/>
          <w:szCs w:val="20"/>
        </w:rPr>
        <w:t>9</w:t>
      </w:r>
      <w:bookmarkEnd w:id="1713"/>
      <w:r>
        <w:rPr>
          <w:b/>
          <w:bCs/>
          <w:color w:val="000000"/>
          <w:spacing w:val="0"/>
          <w:w w:val="100"/>
          <w:position w:val="0"/>
          <w:sz w:val="20"/>
          <w:szCs w:val="20"/>
        </w:rPr>
        <w:t>、</w:t>
        <w:tab/>
        <w:t>其他</w:t>
      </w:r>
    </w:p>
    <w:p>
      <w:pPr>
        <w:pStyle w:val="Style24"/>
        <w:keepNext/>
        <w:keepLines/>
        <w:widowControl w:val="0"/>
        <w:shd w:val="clear" w:color="auto" w:fill="auto"/>
        <w:bidi w:val="0"/>
        <w:spacing w:before="0" w:line="240" w:lineRule="auto"/>
        <w:ind w:left="0" w:right="0" w:firstLine="0"/>
        <w:jc w:val="left"/>
      </w:pPr>
      <w:bookmarkStart w:id="1714" w:name="bookmark1714"/>
      <w:bookmarkStart w:id="1715" w:name="bookmark1715"/>
      <w:bookmarkStart w:id="1716" w:name="bookmark1716"/>
      <w:r>
        <w:rPr>
          <w:color w:val="000000"/>
          <w:spacing w:val="0"/>
          <w:w w:val="100"/>
          <w:position w:val="0"/>
          <w:sz w:val="24"/>
          <w:szCs w:val="24"/>
        </w:rPr>
        <w:t>十二、关联方及关联交易</w:t>
      </w:r>
      <w:bookmarkEnd w:id="1714"/>
      <w:bookmarkEnd w:id="1715"/>
      <w:bookmarkEnd w:id="1716"/>
    </w:p>
    <w:p>
      <w:pPr>
        <w:pStyle w:val="Style47"/>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、本企业的母公司情况</w:t>
      </w:r>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widowControl w:val="0"/>
        <w:spacing w:after="399" w:line="1" w:lineRule="exact"/>
      </w:pPr>
    </w:p>
    <w:p>
      <w:pPr>
        <w:pStyle w:val="Style47"/>
        <w:keepNext w:val="0"/>
        <w:keepLines w:val="0"/>
        <w:widowControl w:val="0"/>
        <w:shd w:val="clear" w:color="auto" w:fill="auto"/>
        <w:tabs>
          <w:tab w:pos="378" w:val="left"/>
        </w:tabs>
        <w:bidi w:val="0"/>
        <w:spacing w:before="0" w:after="400" w:line="240" w:lineRule="auto"/>
        <w:ind w:left="0" w:right="0" w:firstLine="0"/>
        <w:jc w:val="left"/>
        <w:rPr>
          <w:sz w:val="20"/>
          <w:szCs w:val="20"/>
        </w:rPr>
      </w:pPr>
      <w:bookmarkStart w:id="1717" w:name="bookmark1717"/>
      <w:r>
        <w:rPr>
          <w:rFonts w:ascii="Times New Roman" w:eastAsia="Times New Roman" w:hAnsi="Times New Roman" w:cs="Times New Roman"/>
          <w:b/>
          <w:bCs/>
          <w:color w:val="000000"/>
          <w:spacing w:val="0"/>
          <w:w w:val="100"/>
          <w:position w:val="0"/>
          <w:sz w:val="20"/>
          <w:szCs w:val="20"/>
        </w:rPr>
        <w:t>2</w:t>
      </w:r>
      <w:bookmarkEnd w:id="1717"/>
      <w:r>
        <w:rPr>
          <w:b/>
          <w:bCs/>
          <w:color w:val="000000"/>
          <w:spacing w:val="0"/>
          <w:w w:val="100"/>
          <w:position w:val="0"/>
          <w:sz w:val="20"/>
          <w:szCs w:val="20"/>
        </w:rPr>
        <w:t>、</w:t>
        <w:tab/>
        <w:t>本企业的子公司情况</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w:t>
      </w:r>
    </w:p>
    <w:p>
      <w:pPr>
        <w:pStyle w:val="Style47"/>
        <w:keepNext w:val="0"/>
        <w:keepLines w:val="0"/>
        <w:widowControl w:val="0"/>
        <w:shd w:val="clear" w:color="auto" w:fill="auto"/>
        <w:tabs>
          <w:tab w:pos="378" w:val="left"/>
        </w:tabs>
        <w:bidi w:val="0"/>
        <w:spacing w:before="0" w:after="400" w:line="240" w:lineRule="auto"/>
        <w:ind w:left="0" w:right="0" w:firstLine="0"/>
        <w:jc w:val="left"/>
        <w:rPr>
          <w:sz w:val="20"/>
          <w:szCs w:val="20"/>
        </w:rPr>
      </w:pPr>
      <w:bookmarkStart w:id="1718" w:name="bookmark1718"/>
      <w:r>
        <w:rPr>
          <w:rFonts w:ascii="Times New Roman" w:eastAsia="Times New Roman" w:hAnsi="Times New Roman" w:cs="Times New Roman"/>
          <w:b/>
          <w:bCs/>
          <w:color w:val="000000"/>
          <w:spacing w:val="0"/>
          <w:w w:val="100"/>
          <w:position w:val="0"/>
          <w:sz w:val="20"/>
          <w:szCs w:val="20"/>
        </w:rPr>
        <w:t>3</w:t>
      </w:r>
      <w:bookmarkEnd w:id="1718"/>
      <w:r>
        <w:rPr>
          <w:b/>
          <w:bCs/>
          <w:color w:val="000000"/>
          <w:spacing w:val="0"/>
          <w:w w:val="100"/>
          <w:position w:val="0"/>
          <w:sz w:val="20"/>
          <w:szCs w:val="20"/>
        </w:rPr>
        <w:t>、</w:t>
        <w:tab/>
        <w:t>本企业合营和联营企业情况</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47"/>
        <w:keepNext w:val="0"/>
        <w:keepLines w:val="0"/>
        <w:widowControl w:val="0"/>
        <w:shd w:val="clear" w:color="auto" w:fill="auto"/>
        <w:bidi w:val="0"/>
        <w:spacing w:before="0" w:after="360" w:line="240" w:lineRule="auto"/>
        <w:ind w:left="0" w:right="0" w:firstLine="0"/>
        <w:jc w:val="left"/>
        <w:rPr>
          <w:sz w:val="20"/>
          <w:szCs w:val="20"/>
        </w:rPr>
      </w:pPr>
      <w:bookmarkStart w:id="1719" w:name="bookmark1719"/>
      <w:r>
        <w:rPr>
          <w:rFonts w:ascii="Times New Roman" w:eastAsia="Times New Roman" w:hAnsi="Times New Roman" w:cs="Times New Roman"/>
          <w:b/>
          <w:bCs/>
          <w:color w:val="000000"/>
          <w:spacing w:val="0"/>
          <w:w w:val="100"/>
          <w:position w:val="0"/>
          <w:sz w:val="20"/>
          <w:szCs w:val="20"/>
        </w:rPr>
        <w:t>4</w:t>
      </w:r>
      <w:bookmarkEnd w:id="1719"/>
      <w:r>
        <w:rPr>
          <w:b/>
          <w:bCs/>
          <w:color w:val="000000"/>
          <w:spacing w:val="0"/>
          <w:w w:val="100"/>
          <w:position w:val="0"/>
          <w:sz w:val="20"/>
          <w:szCs w:val="20"/>
        </w:rPr>
        <w:t>、其他关联方情况</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5</w:t>
      </w:r>
      <w:bookmarkEnd w:id="1722"/>
      <w:r>
        <w:rPr>
          <w:color w:val="000000"/>
          <w:spacing w:val="0"/>
          <w:w w:val="100"/>
          <w:position w:val="0"/>
        </w:rPr>
        <w:t>、关联交易情况</w:t>
      </w:r>
      <w:bookmarkEnd w:id="1720"/>
      <w:bookmarkEnd w:id="1721"/>
      <w:bookmarkEnd w:id="1723"/>
    </w:p>
    <w:p>
      <w:pPr>
        <w:pStyle w:val="Style32"/>
        <w:keepNext/>
        <w:keepLines/>
        <w:widowControl w:val="0"/>
        <w:shd w:val="clear" w:color="auto" w:fill="auto"/>
        <w:bidi w:val="0"/>
        <w:spacing w:before="0" w:after="380" w:line="240" w:lineRule="auto"/>
        <w:ind w:left="0" w:right="0" w:firstLine="0"/>
        <w:jc w:val="left"/>
      </w:pPr>
      <w:bookmarkStart w:id="1720" w:name="bookmark1720"/>
      <w:bookmarkStart w:id="1721" w:name="bookmark1721"/>
      <w:bookmarkStart w:id="1724" w:name="bookmark17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20"/>
      <w:bookmarkEnd w:id="1721"/>
      <w:bookmarkEnd w:id="1724"/>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宿迁市双星国际酒</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店有限公司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接收智能建筑膜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207,692.31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江西科为薄膜新型材料有限公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销售智能建筑膜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207,692.31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725" w:name="bookmark1725"/>
      <w:bookmarkStart w:id="1726" w:name="bookmark1726"/>
      <w:bookmarkStart w:id="1727" w:name="bookmark17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725"/>
      <w:bookmarkEnd w:id="1726"/>
      <w:bookmarkEnd w:id="1727"/>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9" w:hRule="exact"/>
        </w:trPr>
        <w:tc>
          <w:tcPr>
            <w:gridSpan w:val="7"/>
            <w:tcBorders>
              <w:top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1"/>
              <w:keepNext w:val="0"/>
              <w:keepLines w:val="0"/>
              <w:widowControl w:val="0"/>
              <w:shd w:val="clear" w:color="auto" w:fill="auto"/>
              <w:tabs>
                <w:tab w:pos="624" w:val="left"/>
              </w:tabs>
              <w:bidi w:val="0"/>
              <w:spacing w:before="0" w:after="140" w:line="240" w:lineRule="auto"/>
              <w:ind w:left="0" w:right="0" w:firstLine="0"/>
              <w:jc w:val="right"/>
            </w:pPr>
            <w:r>
              <w:rPr>
                <w:color w:val="000000"/>
                <w:spacing w:val="0"/>
                <w:w w:val="100"/>
                <w:position w:val="0"/>
              </w:rPr>
              <w:t>单位：</w:t>
              <w:tab/>
              <w:t>元</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11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2"/>
        <w:keepNext/>
        <w:keepLines/>
        <w:widowControl w:val="0"/>
        <w:shd w:val="clear" w:color="auto" w:fill="auto"/>
        <w:bidi w:val="0"/>
        <w:spacing w:before="0" w:after="380" w:line="240" w:lineRule="auto"/>
        <w:ind w:left="0" w:right="0" w:firstLine="0"/>
        <w:jc w:val="left"/>
      </w:pPr>
      <w:bookmarkStart w:id="1728" w:name="bookmark1728"/>
      <w:bookmarkStart w:id="1729" w:name="bookmark1729"/>
      <w:bookmarkStart w:id="1730" w:name="bookmark1730"/>
      <w:bookmarkStart w:id="1731" w:name="bookmark1731"/>
      <w:r>
        <w:rPr>
          <w:color w:val="000000"/>
          <w:spacing w:val="0"/>
          <w:w w:val="100"/>
          <w:position w:val="0"/>
        </w:rPr>
        <w:t>（</w:t>
      </w:r>
      <w:bookmarkEnd w:id="1730"/>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728"/>
      <w:bookmarkEnd w:id="1729"/>
      <w:bookmarkEnd w:id="1731"/>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5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r>
        <w:br w:type="page"/>
      </w:r>
    </w:p>
    <w:p>
      <w:pPr>
        <w:pStyle w:val="Style32"/>
        <w:keepNext/>
        <w:keepLines/>
        <w:widowControl w:val="0"/>
        <w:shd w:val="clear" w:color="auto" w:fill="auto"/>
        <w:bidi w:val="0"/>
        <w:spacing w:before="0" w:after="400" w:line="240" w:lineRule="auto"/>
        <w:ind w:left="0" w:right="0" w:firstLine="14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w:t>
      </w:r>
      <w:bookmarkEnd w:id="1734"/>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732"/>
      <w:bookmarkEnd w:id="1733"/>
      <w:bookmarkEnd w:id="1735"/>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39" w:line="1" w:lineRule="exact"/>
      </w:pPr>
    </w:p>
    <w:p>
      <w:pPr>
        <w:pStyle w:val="Style32"/>
        <w:keepNext/>
        <w:keepLines/>
        <w:widowControl w:val="0"/>
        <w:shd w:val="clear" w:color="auto" w:fill="auto"/>
        <w:bidi w:val="0"/>
        <w:spacing w:before="0" w:after="400" w:line="240" w:lineRule="auto"/>
        <w:ind w:left="0" w:right="0" w:firstLine="140"/>
        <w:jc w:val="left"/>
      </w:pPr>
      <w:bookmarkStart w:id="1736" w:name="bookmark1736"/>
      <w:bookmarkStart w:id="1737" w:name="bookmark1737"/>
      <w:bookmarkStart w:id="1738" w:name="bookmark1738"/>
      <w:bookmarkStart w:id="1739" w:name="bookmark1739"/>
      <w:r>
        <w:rPr>
          <w:color w:val="000000"/>
          <w:spacing w:val="0"/>
          <w:w w:val="100"/>
          <w:position w:val="0"/>
        </w:rPr>
        <w:t>（</w:t>
      </w:r>
      <w:bookmarkEnd w:id="1738"/>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736"/>
      <w:bookmarkEnd w:id="1737"/>
      <w:bookmarkEnd w:id="1739"/>
    </w:p>
    <w:p>
      <w:pPr>
        <w:widowControl w:val="0"/>
        <w:jc w:val="center"/>
        <w:rPr>
          <w:sz w:val="2"/>
          <w:szCs w:val="2"/>
        </w:rPr>
      </w:pPr>
      <w:r>
        <w:drawing>
          <wp:inline>
            <wp:extent cx="6126480" cy="956945"/>
            <wp:docPr id="110" name="Picutre 110"/>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45"/>
                    <a:stretch/>
                  </pic:blipFill>
                  <pic:spPr>
                    <a:xfrm>
                      <a:ext cx="6126480" cy="956945"/>
                    </a:xfrm>
                    <a:prstGeom prst="rect"/>
                  </pic:spPr>
                </pic:pic>
              </a:graphicData>
            </a:graphic>
          </wp:inline>
        </w:drawing>
      </w:r>
    </w:p>
    <w:p>
      <w:pPr>
        <w:widowControl w:val="0"/>
        <w:spacing w:after="339" w:line="1" w:lineRule="exact"/>
      </w:pPr>
    </w:p>
    <w:p>
      <w:pPr>
        <w:pStyle w:val="Style32"/>
        <w:keepNext/>
        <w:keepLines/>
        <w:widowControl w:val="0"/>
        <w:shd w:val="clear" w:color="auto" w:fill="auto"/>
        <w:bidi w:val="0"/>
        <w:spacing w:before="0" w:after="340" w:line="240" w:lineRule="auto"/>
        <w:ind w:left="0" w:right="0" w:firstLine="140"/>
        <w:jc w:val="left"/>
      </w:pPr>
      <w:bookmarkStart w:id="1740" w:name="bookmark1740"/>
      <w:bookmarkStart w:id="1741" w:name="bookmark1741"/>
      <w:bookmarkStart w:id="1742" w:name="bookmark1742"/>
      <w:bookmarkStart w:id="1743" w:name="bookmark1743"/>
      <w:r>
        <w:rPr>
          <w:color w:val="000000"/>
          <w:spacing w:val="0"/>
          <w:w w:val="100"/>
          <w:position w:val="0"/>
        </w:rPr>
        <w:t>（</w:t>
      </w:r>
      <w:bookmarkEnd w:id="1742"/>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740"/>
      <w:bookmarkEnd w:id="1741"/>
      <w:bookmarkEnd w:id="174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797"/>
        <w:gridCol w:w="1594"/>
        <w:gridCol w:w="1598"/>
        <w:gridCol w:w="797"/>
        <w:gridCol w:w="24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r>
        <w:trPr>
          <w:trHeight w:val="127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）关键管理人员报酬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bottom w:val="single" w:sz="4"/>
            </w:tcBorders>
            <w:shd w:val="clear" w:color="auto" w:fill="D3D3D3"/>
            <w:vAlign w:val="top"/>
          </w:tcPr>
          <w:p>
            <w:pPr>
              <w:widowControl w:val="0"/>
              <w:rPr>
                <w:sz w:val="10"/>
                <w:szCs w:val="10"/>
              </w:rPr>
            </w:pP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1744" w:name="bookmark1744"/>
      <w:bookmarkStart w:id="1745" w:name="bookmark1745"/>
      <w:bookmarkStart w:id="1746" w:name="bookmark1746"/>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744"/>
      <w:bookmarkEnd w:id="1745"/>
      <w:bookmarkEnd w:id="1746"/>
    </w:p>
    <w:p>
      <w:pPr>
        <w:pStyle w:val="Style32"/>
        <w:keepNext/>
        <w:keepLines/>
        <w:widowControl w:val="0"/>
        <w:shd w:val="clear" w:color="auto" w:fill="auto"/>
        <w:bidi w:val="0"/>
        <w:spacing w:before="0" w:after="400" w:line="240" w:lineRule="auto"/>
        <w:ind w:left="0" w:right="0" w:firstLine="0"/>
        <w:jc w:val="both"/>
      </w:pPr>
      <w:bookmarkStart w:id="1744" w:name="bookmark1744"/>
      <w:bookmarkStart w:id="1745" w:name="bookmark1745"/>
      <w:bookmarkStart w:id="1747" w:name="bookmark1747"/>
      <w:bookmarkStart w:id="1748" w:name="bookmark1748"/>
      <w:r>
        <w:rPr>
          <w:rFonts w:ascii="Times New Roman" w:eastAsia="Times New Roman" w:hAnsi="Times New Roman" w:cs="Times New Roman"/>
          <w:color w:val="000000"/>
          <w:spacing w:val="0"/>
          <w:w w:val="100"/>
          <w:position w:val="0"/>
        </w:rPr>
        <w:t>6</w:t>
      </w:r>
      <w:bookmarkEnd w:id="1747"/>
      <w:r>
        <w:rPr>
          <w:color w:val="000000"/>
          <w:spacing w:val="0"/>
          <w:w w:val="100"/>
          <w:position w:val="0"/>
        </w:rPr>
        <w:t>、关联方应收应付款项</w:t>
      </w:r>
      <w:bookmarkEnd w:id="1744"/>
      <w:bookmarkEnd w:id="1745"/>
      <w:bookmarkEnd w:id="1748"/>
    </w:p>
    <w:p>
      <w:pPr>
        <w:pStyle w:val="Style32"/>
        <w:keepNext/>
        <w:keepLines/>
        <w:widowControl w:val="0"/>
        <w:shd w:val="clear" w:color="auto" w:fill="auto"/>
        <w:bidi w:val="0"/>
        <w:spacing w:before="0" w:after="340" w:line="240" w:lineRule="auto"/>
        <w:ind w:left="0" w:right="0" w:firstLine="0"/>
        <w:jc w:val="both"/>
      </w:pPr>
      <w:bookmarkStart w:id="1744" w:name="bookmark1744"/>
      <w:bookmarkStart w:id="1745" w:name="bookmark1745"/>
      <w:bookmarkStart w:id="1749" w:name="bookmark17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44"/>
      <w:bookmarkEnd w:id="1745"/>
      <w:bookmarkEnd w:id="1749"/>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firstLine="140"/>
        <w:jc w:val="left"/>
      </w:pPr>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50"/>
      <w:bookmarkEnd w:id="1751"/>
      <w:bookmarkEnd w:id="1752"/>
    </w:p>
    <w:p>
      <w:pPr>
        <w:pStyle w:val="Style2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p>
    <w:tbl>
      <w:tblPr>
        <w:tblOverlap w:val="never"/>
        <w:jc w:val="center"/>
        <w:tblLayout w:type="fixed"/>
      </w:tblPr>
      <w:tblGrid>
        <w:gridCol w:w="7186"/>
        <w:gridCol w:w="252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tabs>
                <w:tab w:pos="3317" w:val="left"/>
                <w:tab w:pos="5438" w:val="left"/>
              </w:tabs>
              <w:bidi w:val="0"/>
              <w:spacing w:before="0" w:after="0" w:line="240" w:lineRule="auto"/>
              <w:ind w:left="0" w:right="0" w:firstLine="840"/>
              <w:jc w:val="left"/>
            </w:pPr>
            <w:r>
              <w:rPr>
                <w:color w:val="000000"/>
                <w:spacing w:val="0"/>
                <w:w w:val="100"/>
                <w:position w:val="0"/>
              </w:rPr>
              <w:t>项目名称</w:t>
              <w:tab/>
              <w:t>关联方</w:t>
              <w:tab/>
              <w:t>期末账面余额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期初账面余额</w:t>
            </w:r>
          </w:p>
        </w:tc>
      </w:tr>
    </w:tbl>
    <w:p>
      <w:pPr>
        <w:widowControl w:val="0"/>
        <w:spacing w:after="359" w:line="1" w:lineRule="exact"/>
      </w:pPr>
    </w:p>
    <w:p>
      <w:pPr>
        <w:pStyle w:val="Style47"/>
        <w:keepNext w:val="0"/>
        <w:keepLines w:val="0"/>
        <w:widowControl w:val="0"/>
        <w:shd w:val="clear" w:color="auto" w:fill="auto"/>
        <w:tabs>
          <w:tab w:pos="373" w:val="left"/>
        </w:tabs>
        <w:bidi w:val="0"/>
        <w:spacing w:before="0" w:after="360" w:line="240" w:lineRule="auto"/>
        <w:ind w:left="0" w:right="0" w:firstLine="0"/>
        <w:jc w:val="left"/>
        <w:rPr>
          <w:sz w:val="20"/>
          <w:szCs w:val="20"/>
        </w:rPr>
      </w:pPr>
      <w:bookmarkStart w:id="1753" w:name="bookmark1753"/>
      <w:r>
        <w:rPr>
          <w:rFonts w:ascii="Times New Roman" w:eastAsia="Times New Roman" w:hAnsi="Times New Roman" w:cs="Times New Roman"/>
          <w:b/>
          <w:bCs/>
          <w:color w:val="000000"/>
          <w:spacing w:val="0"/>
          <w:w w:val="100"/>
          <w:position w:val="0"/>
          <w:sz w:val="20"/>
          <w:szCs w:val="20"/>
        </w:rPr>
        <w:t>7</w:t>
      </w:r>
      <w:bookmarkEnd w:id="1753"/>
      <w:r>
        <w:rPr>
          <w:b/>
          <w:bCs/>
          <w:color w:val="000000"/>
          <w:spacing w:val="0"/>
          <w:w w:val="100"/>
          <w:position w:val="0"/>
          <w:sz w:val="20"/>
          <w:szCs w:val="20"/>
        </w:rPr>
        <w:t>、</w:t>
        <w:tab/>
        <w:t>关联方承诺</w:t>
      </w:r>
    </w:p>
    <w:p>
      <w:pPr>
        <w:pStyle w:val="Style47"/>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754" w:name="bookmark1754"/>
      <w:r>
        <w:rPr>
          <w:rFonts w:ascii="Times New Roman" w:eastAsia="Times New Roman" w:hAnsi="Times New Roman" w:cs="Times New Roman"/>
          <w:b/>
          <w:bCs/>
          <w:color w:val="000000"/>
          <w:spacing w:val="0"/>
          <w:w w:val="100"/>
          <w:position w:val="0"/>
          <w:sz w:val="20"/>
          <w:szCs w:val="20"/>
        </w:rPr>
        <w:t>8</w:t>
      </w:r>
      <w:bookmarkEnd w:id="1754"/>
      <w:r>
        <w:rPr>
          <w:b/>
          <w:bCs/>
          <w:color w:val="000000"/>
          <w:spacing w:val="0"/>
          <w:w w:val="100"/>
          <w:position w:val="0"/>
          <w:sz w:val="20"/>
          <w:szCs w:val="20"/>
        </w:rPr>
        <w:t>、</w:t>
        <w:tab/>
        <w:t>其他</w:t>
      </w:r>
    </w:p>
    <w:p>
      <w:pPr>
        <w:pStyle w:val="Style24"/>
        <w:keepNext/>
        <w:keepLines/>
        <w:widowControl w:val="0"/>
        <w:shd w:val="clear" w:color="auto" w:fill="auto"/>
        <w:bidi w:val="0"/>
        <w:spacing w:before="0" w:line="240" w:lineRule="auto"/>
        <w:ind w:left="0" w:right="0" w:firstLine="0"/>
        <w:jc w:val="left"/>
      </w:pPr>
      <w:bookmarkStart w:id="1755" w:name="bookmark1755"/>
      <w:bookmarkStart w:id="1756" w:name="bookmark1756"/>
      <w:bookmarkStart w:id="1757" w:name="bookmark1757"/>
      <w:r>
        <w:rPr>
          <w:color w:val="000000"/>
          <w:spacing w:val="0"/>
          <w:w w:val="100"/>
          <w:position w:val="0"/>
          <w:sz w:val="24"/>
          <w:szCs w:val="24"/>
        </w:rPr>
        <w:t>十三、股份支付</w:t>
      </w:r>
      <w:bookmarkEnd w:id="1755"/>
      <w:bookmarkEnd w:id="1756"/>
      <w:bookmarkEnd w:id="1757"/>
    </w:p>
    <w:p>
      <w:pPr>
        <w:pStyle w:val="Style47"/>
        <w:keepNext w:val="0"/>
        <w:keepLines w:val="0"/>
        <w:widowControl w:val="0"/>
        <w:shd w:val="clear" w:color="auto" w:fill="auto"/>
        <w:tabs>
          <w:tab w:pos="368" w:val="left"/>
        </w:tabs>
        <w:bidi w:val="0"/>
        <w:spacing w:before="0" w:after="360" w:line="240" w:lineRule="auto"/>
        <w:ind w:left="0" w:right="0" w:firstLine="0"/>
        <w:jc w:val="left"/>
        <w:rPr>
          <w:sz w:val="20"/>
          <w:szCs w:val="20"/>
        </w:rPr>
      </w:pPr>
      <w:bookmarkStart w:id="1758" w:name="bookmark1758"/>
      <w:r>
        <w:rPr>
          <w:rFonts w:ascii="Times New Roman" w:eastAsia="Times New Roman" w:hAnsi="Times New Roman" w:cs="Times New Roman"/>
          <w:b/>
          <w:bCs/>
          <w:color w:val="000000"/>
          <w:spacing w:val="0"/>
          <w:w w:val="100"/>
          <w:position w:val="0"/>
          <w:sz w:val="20"/>
          <w:szCs w:val="20"/>
        </w:rPr>
        <w:t>1</w:t>
      </w:r>
      <w:bookmarkEnd w:id="1758"/>
      <w:r>
        <w:rPr>
          <w:b/>
          <w:bCs/>
          <w:color w:val="000000"/>
          <w:spacing w:val="0"/>
          <w:w w:val="100"/>
          <w:position w:val="0"/>
          <w:sz w:val="20"/>
          <w:szCs w:val="20"/>
        </w:rPr>
        <w:t>、</w:t>
        <w:tab/>
        <w:t>股份支付总体情况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759" w:name="bookmark1759"/>
      <w:r>
        <w:rPr>
          <w:rFonts w:ascii="Times New Roman" w:eastAsia="Times New Roman" w:hAnsi="Times New Roman" w:cs="Times New Roman"/>
          <w:b/>
          <w:bCs/>
          <w:color w:val="000000"/>
          <w:spacing w:val="0"/>
          <w:w w:val="100"/>
          <w:position w:val="0"/>
          <w:sz w:val="20"/>
          <w:szCs w:val="20"/>
        </w:rPr>
        <w:t>2</w:t>
      </w:r>
      <w:bookmarkEnd w:id="1759"/>
      <w:r>
        <w:rPr>
          <w:b/>
          <w:bCs/>
          <w:color w:val="000000"/>
          <w:spacing w:val="0"/>
          <w:w w:val="100"/>
          <w:position w:val="0"/>
          <w:sz w:val="20"/>
          <w:szCs w:val="20"/>
        </w:rPr>
        <w:t>、</w:t>
        <w:tab/>
        <w:t>以权益结算的股份支付情况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760" w:name="bookmark1760"/>
      <w:r>
        <w:rPr>
          <w:rFonts w:ascii="Times New Roman" w:eastAsia="Times New Roman" w:hAnsi="Times New Roman" w:cs="Times New Roman"/>
          <w:b/>
          <w:bCs/>
          <w:color w:val="000000"/>
          <w:spacing w:val="0"/>
          <w:w w:val="100"/>
          <w:position w:val="0"/>
          <w:sz w:val="20"/>
          <w:szCs w:val="20"/>
        </w:rPr>
        <w:t>3</w:t>
      </w:r>
      <w:bookmarkEnd w:id="1760"/>
      <w:r>
        <w:rPr>
          <w:b/>
          <w:bCs/>
          <w:color w:val="000000"/>
          <w:spacing w:val="0"/>
          <w:w w:val="100"/>
          <w:position w:val="0"/>
          <w:sz w:val="20"/>
          <w:szCs w:val="20"/>
        </w:rPr>
        <w:t>、</w:t>
        <w:tab/>
        <w:t>以现金结算的股份支付情况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761" w:name="bookmark1761"/>
      <w:r>
        <w:rPr>
          <w:rFonts w:ascii="Times New Roman" w:eastAsia="Times New Roman" w:hAnsi="Times New Roman" w:cs="Times New Roman"/>
          <w:b/>
          <w:bCs/>
          <w:color w:val="000000"/>
          <w:spacing w:val="0"/>
          <w:w w:val="100"/>
          <w:position w:val="0"/>
          <w:sz w:val="20"/>
          <w:szCs w:val="20"/>
        </w:rPr>
        <w:t>4</w:t>
      </w:r>
      <w:bookmarkEnd w:id="1761"/>
      <w:r>
        <w:rPr>
          <w:b/>
          <w:bCs/>
          <w:color w:val="000000"/>
          <w:spacing w:val="0"/>
          <w:w w:val="100"/>
          <w:position w:val="0"/>
          <w:sz w:val="20"/>
          <w:szCs w:val="20"/>
        </w:rPr>
        <w:t>、</w:t>
        <w:tab/>
        <w:t>股份支付的修改、终止情况</w:t>
      </w:r>
    </w:p>
    <w:p>
      <w:pPr>
        <w:pStyle w:val="Style47"/>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762" w:name="bookmark1762"/>
      <w:r>
        <w:rPr>
          <w:rFonts w:ascii="Times New Roman" w:eastAsia="Times New Roman" w:hAnsi="Times New Roman" w:cs="Times New Roman"/>
          <w:b/>
          <w:bCs/>
          <w:color w:val="000000"/>
          <w:spacing w:val="0"/>
          <w:w w:val="100"/>
          <w:position w:val="0"/>
          <w:sz w:val="20"/>
          <w:szCs w:val="20"/>
        </w:rPr>
        <w:t>5</w:t>
      </w:r>
      <w:bookmarkEnd w:id="1762"/>
      <w:r>
        <w:rPr>
          <w:b/>
          <w:bCs/>
          <w:color w:val="000000"/>
          <w:spacing w:val="0"/>
          <w:w w:val="100"/>
          <w:position w:val="0"/>
          <w:sz w:val="20"/>
          <w:szCs w:val="20"/>
        </w:rPr>
        <w:t>、</w:t>
        <w:tab/>
        <w:t>其他</w:t>
      </w:r>
    </w:p>
    <w:p>
      <w:pPr>
        <w:pStyle w:val="Style24"/>
        <w:keepNext/>
        <w:keepLines/>
        <w:widowControl w:val="0"/>
        <w:shd w:val="clear" w:color="auto" w:fill="auto"/>
        <w:bidi w:val="0"/>
        <w:spacing w:before="0" w:line="240" w:lineRule="auto"/>
        <w:ind w:left="0" w:right="0" w:firstLine="0"/>
        <w:jc w:val="left"/>
      </w:pPr>
      <w:bookmarkStart w:id="1763" w:name="bookmark1763"/>
      <w:bookmarkStart w:id="1764" w:name="bookmark1764"/>
      <w:bookmarkStart w:id="1765" w:name="bookmark1765"/>
      <w:r>
        <w:rPr>
          <w:color w:val="000000"/>
          <w:spacing w:val="0"/>
          <w:w w:val="100"/>
          <w:position w:val="0"/>
          <w:sz w:val="24"/>
          <w:szCs w:val="24"/>
        </w:rPr>
        <w:t>十四、承诺及或有事项</w:t>
      </w:r>
      <w:bookmarkEnd w:id="1763"/>
      <w:bookmarkEnd w:id="1764"/>
      <w:bookmarkEnd w:id="1765"/>
    </w:p>
    <w:p>
      <w:pPr>
        <w:pStyle w:val="Style47"/>
        <w:keepNext w:val="0"/>
        <w:keepLines w:val="0"/>
        <w:widowControl w:val="0"/>
        <w:shd w:val="clear" w:color="auto" w:fill="auto"/>
        <w:tabs>
          <w:tab w:pos="368" w:val="left"/>
        </w:tabs>
        <w:bidi w:val="0"/>
        <w:spacing w:before="0" w:after="360" w:line="240" w:lineRule="auto"/>
        <w:ind w:left="0" w:right="0" w:firstLine="0"/>
        <w:jc w:val="left"/>
        <w:rPr>
          <w:sz w:val="20"/>
          <w:szCs w:val="20"/>
        </w:rPr>
      </w:pPr>
      <w:bookmarkStart w:id="1766" w:name="bookmark1766"/>
      <w:r>
        <w:rPr>
          <w:rFonts w:ascii="Times New Roman" w:eastAsia="Times New Roman" w:hAnsi="Times New Roman" w:cs="Times New Roman"/>
          <w:b/>
          <w:bCs/>
          <w:color w:val="000000"/>
          <w:spacing w:val="0"/>
          <w:w w:val="100"/>
          <w:position w:val="0"/>
          <w:sz w:val="20"/>
          <w:szCs w:val="20"/>
        </w:rPr>
        <w:t>1</w:t>
      </w:r>
      <w:bookmarkEnd w:id="1766"/>
      <w:r>
        <w:rPr>
          <w:b/>
          <w:bCs/>
          <w:color w:val="000000"/>
          <w:spacing w:val="0"/>
          <w:w w:val="100"/>
          <w:position w:val="0"/>
          <w:sz w:val="20"/>
          <w:szCs w:val="20"/>
        </w:rPr>
        <w:t>、</w:t>
        <w:tab/>
        <w:t>重要承诺事项</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资产负债表日存在的重要承诺</w:t>
      </w:r>
    </w:p>
    <w:p>
      <w:pPr>
        <w:pStyle w:val="Style47"/>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767" w:name="bookmark1767"/>
      <w:r>
        <w:rPr>
          <w:rFonts w:ascii="Times New Roman" w:eastAsia="Times New Roman" w:hAnsi="Times New Roman" w:cs="Times New Roman"/>
          <w:b/>
          <w:bCs/>
          <w:color w:val="000000"/>
          <w:spacing w:val="0"/>
          <w:w w:val="100"/>
          <w:position w:val="0"/>
          <w:sz w:val="20"/>
          <w:szCs w:val="20"/>
        </w:rPr>
        <w:t>2</w:t>
      </w:r>
      <w:bookmarkEnd w:id="1767"/>
      <w:r>
        <w:rPr>
          <w:b/>
          <w:bCs/>
          <w:color w:val="000000"/>
          <w:spacing w:val="0"/>
          <w:w w:val="100"/>
          <w:position w:val="0"/>
          <w:sz w:val="20"/>
          <w:szCs w:val="20"/>
        </w:rPr>
        <w:t>、</w:t>
        <w:tab/>
        <w:t>或有事项</w:t>
      </w:r>
    </w:p>
    <w:p>
      <w:pPr>
        <w:pStyle w:val="Style47"/>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768" w:name="bookmark1768"/>
      <w:r>
        <w:rPr>
          <w:b/>
          <w:bCs/>
          <w:color w:val="000000"/>
          <w:spacing w:val="0"/>
          <w:w w:val="100"/>
          <w:position w:val="0"/>
          <w:sz w:val="20"/>
          <w:szCs w:val="20"/>
        </w:rPr>
        <w:t>（</w:t>
      </w:r>
      <w:bookmarkEnd w:id="176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资产负债表日存在的重要或有事项</w:t>
      </w:r>
    </w:p>
    <w:p>
      <w:pPr>
        <w:pStyle w:val="Style47"/>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769" w:name="bookmark1769"/>
      <w:r>
        <w:rPr>
          <w:b/>
          <w:bCs/>
          <w:color w:val="000000"/>
          <w:spacing w:val="0"/>
          <w:w w:val="100"/>
          <w:position w:val="0"/>
          <w:sz w:val="20"/>
          <w:szCs w:val="20"/>
        </w:rPr>
        <w:t>（</w:t>
      </w:r>
      <w:bookmarkEnd w:id="176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公司没有需要披露的重要或有事项，也应予以说明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47"/>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770" w:name="bookmark1770"/>
      <w:r>
        <w:rPr>
          <w:rFonts w:ascii="Times New Roman" w:eastAsia="Times New Roman" w:hAnsi="Times New Roman" w:cs="Times New Roman"/>
          <w:b/>
          <w:bCs/>
          <w:color w:val="000000"/>
          <w:spacing w:val="0"/>
          <w:w w:val="100"/>
          <w:position w:val="0"/>
          <w:sz w:val="20"/>
          <w:szCs w:val="20"/>
        </w:rPr>
        <w:t>3</w:t>
      </w:r>
      <w:bookmarkEnd w:id="1770"/>
      <w:r>
        <w:rPr>
          <w:b/>
          <w:bCs/>
          <w:color w:val="000000"/>
          <w:spacing w:val="0"/>
          <w:w w:val="100"/>
          <w:position w:val="0"/>
          <w:sz w:val="20"/>
          <w:szCs w:val="20"/>
        </w:rPr>
        <w:t>、</w:t>
        <w:tab/>
        <w:t>其他</w:t>
      </w:r>
    </w:p>
    <w:p>
      <w:pPr>
        <w:pStyle w:val="Style24"/>
        <w:keepNext/>
        <w:keepLines/>
        <w:widowControl w:val="0"/>
        <w:shd w:val="clear" w:color="auto" w:fill="auto"/>
        <w:bidi w:val="0"/>
        <w:spacing w:before="0" w:line="240" w:lineRule="auto"/>
        <w:ind w:left="0" w:right="0" w:firstLine="0"/>
        <w:jc w:val="left"/>
      </w:pPr>
      <w:bookmarkStart w:id="1771" w:name="bookmark1771"/>
      <w:bookmarkStart w:id="1772" w:name="bookmark1772"/>
      <w:bookmarkStart w:id="1773" w:name="bookmark1773"/>
      <w:r>
        <w:rPr>
          <w:color w:val="000000"/>
          <w:spacing w:val="0"/>
          <w:w w:val="100"/>
          <w:position w:val="0"/>
          <w:sz w:val="24"/>
          <w:szCs w:val="24"/>
        </w:rPr>
        <w:t>十五、资产负债表日后事项</w:t>
      </w:r>
      <w:bookmarkEnd w:id="1771"/>
      <w:bookmarkEnd w:id="1772"/>
      <w:bookmarkEnd w:id="1773"/>
    </w:p>
    <w:p>
      <w:pPr>
        <w:pStyle w:val="Style47"/>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、重要的非调整事项</w:t>
      </w:r>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、利润分配情况</w:t>
      </w:r>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17,788,893.62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17,788,893.62</w:t>
            </w:r>
          </w:p>
        </w:tc>
      </w:tr>
    </w:tbl>
    <w:p>
      <w:pPr>
        <w:widowControl w:val="0"/>
        <w:spacing w:after="279" w:line="1" w:lineRule="exact"/>
      </w:pPr>
    </w:p>
    <w:p>
      <w:pPr>
        <w:pStyle w:val="Style32"/>
        <w:keepNext/>
        <w:keepLines/>
        <w:widowControl w:val="0"/>
        <w:shd w:val="clear" w:color="auto" w:fill="auto"/>
        <w:tabs>
          <w:tab w:pos="378" w:val="left"/>
        </w:tabs>
        <w:bidi w:val="0"/>
        <w:spacing w:before="0" w:after="280" w:line="311" w:lineRule="exact"/>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3</w:t>
      </w:r>
      <w:bookmarkEnd w:id="1776"/>
      <w:r>
        <w:rPr>
          <w:color w:val="000000"/>
          <w:spacing w:val="0"/>
          <w:w w:val="100"/>
          <w:position w:val="0"/>
        </w:rPr>
        <w:t>、</w:t>
        <w:tab/>
        <w:t>销售退回</w:t>
      </w:r>
      <w:bookmarkEnd w:id="1774"/>
      <w:bookmarkEnd w:id="1775"/>
      <w:bookmarkEnd w:id="1777"/>
    </w:p>
    <w:p>
      <w:pPr>
        <w:pStyle w:val="Style32"/>
        <w:keepNext/>
        <w:keepLines/>
        <w:widowControl w:val="0"/>
        <w:shd w:val="clear" w:color="auto" w:fill="auto"/>
        <w:tabs>
          <w:tab w:pos="378" w:val="left"/>
        </w:tabs>
        <w:bidi w:val="0"/>
        <w:spacing w:before="0" w:after="280" w:line="311" w:lineRule="exact"/>
        <w:ind w:left="0" w:right="0" w:firstLine="0"/>
        <w:jc w:val="left"/>
      </w:pPr>
      <w:bookmarkStart w:id="1774" w:name="bookmark1774"/>
      <w:bookmarkStart w:id="1775" w:name="bookmark1775"/>
      <w:bookmarkStart w:id="1778" w:name="bookmark1778"/>
      <w:bookmarkStart w:id="1779" w:name="bookmark1779"/>
      <w:r>
        <w:rPr>
          <w:rFonts w:ascii="Times New Roman" w:eastAsia="Times New Roman" w:hAnsi="Times New Roman" w:cs="Times New Roman"/>
          <w:color w:val="000000"/>
          <w:spacing w:val="0"/>
          <w:w w:val="100"/>
          <w:position w:val="0"/>
        </w:rPr>
        <w:t>4</w:t>
      </w:r>
      <w:bookmarkEnd w:id="1778"/>
      <w:r>
        <w:rPr>
          <w:color w:val="000000"/>
          <w:spacing w:val="0"/>
          <w:w w:val="100"/>
          <w:position w:val="0"/>
        </w:rPr>
        <w:t>、</w:t>
        <w:tab/>
        <w:t>其他资产负债表日后事项说明</w:t>
      </w:r>
      <w:bookmarkEnd w:id="1774"/>
      <w:bookmarkEnd w:id="1775"/>
      <w:bookmarkEnd w:id="1779"/>
    </w:p>
    <w:p>
      <w:pPr>
        <w:pStyle w:val="Style47"/>
        <w:keepNext w:val="0"/>
        <w:keepLines w:val="0"/>
        <w:widowControl w:val="0"/>
        <w:shd w:val="clear" w:color="auto" w:fill="auto"/>
        <w:bidi w:val="0"/>
        <w:spacing w:before="0" w:after="360" w:line="311" w:lineRule="exact"/>
        <w:ind w:left="0" w:right="0" w:firstLine="0"/>
        <w:jc w:val="left"/>
        <w:rPr>
          <w:sz w:val="20"/>
          <w:szCs w:val="20"/>
        </w:rPr>
      </w:pPr>
      <w:r>
        <w:rPr>
          <w:color w:val="000000"/>
          <w:spacing w:val="0"/>
          <w:w w:val="100"/>
          <w:position w:val="0"/>
          <w:sz w:val="20"/>
          <w:szCs w:val="20"/>
        </w:rPr>
        <w:t>公司于</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日最终向中信证券股份有限公司（资管）、博时基金管理有限公司、鹏华基金管理有限公司、 北信瑞丰基金管理有限公司、吕志炎、安信基金管理有限责任公司等</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名发行对象发行</w:t>
      </w:r>
      <w:r>
        <w:rPr>
          <w:rFonts w:ascii="Times New Roman" w:eastAsia="Times New Roman" w:hAnsi="Times New Roman" w:cs="Times New Roman"/>
          <w:color w:val="000000"/>
          <w:spacing w:val="0"/>
          <w:w w:val="100"/>
          <w:position w:val="0"/>
          <w:sz w:val="20"/>
          <w:szCs w:val="20"/>
        </w:rPr>
        <w:t>120,481,927</w:t>
      </w:r>
      <w:r>
        <w:rPr>
          <w:color w:val="000000"/>
          <w:spacing w:val="0"/>
          <w:w w:val="100"/>
          <w:position w:val="0"/>
          <w:sz w:val="20"/>
          <w:szCs w:val="20"/>
        </w:rPr>
        <w:t>股人民 币普通股，募集资金为人民币</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,399,999,991.74</w:t>
      </w:r>
      <w:r>
        <w:rPr>
          <w:color w:val="000000"/>
          <w:spacing w:val="0"/>
          <w:w w:val="100"/>
          <w:position w:val="0"/>
          <w:sz w:val="20"/>
          <w:szCs w:val="20"/>
        </w:rPr>
        <w:t>元，本次发行股份占发行后股本的比例</w:t>
      </w:r>
      <w:r>
        <w:rPr>
          <w:rFonts w:ascii="Times New Roman" w:eastAsia="Times New Roman" w:hAnsi="Times New Roman" w:cs="Times New Roman"/>
          <w:color w:val="000000"/>
          <w:spacing w:val="0"/>
          <w:w w:val="100"/>
          <w:position w:val="0"/>
          <w:sz w:val="20"/>
          <w:szCs w:val="20"/>
        </w:rPr>
        <w:t>13.55%</w:t>
      </w:r>
      <w:r>
        <w:rPr>
          <w:color w:val="000000"/>
          <w:spacing w:val="0"/>
          <w:w w:val="100"/>
          <w:position w:val="0"/>
          <w:sz w:val="20"/>
          <w:szCs w:val="20"/>
        </w:rPr>
        <w:t>。向特定对象 吴迪发行</w:t>
      </w:r>
      <w:r>
        <w:rPr>
          <w:rFonts w:ascii="Times New Roman" w:eastAsia="Times New Roman" w:hAnsi="Times New Roman" w:cs="Times New Roman"/>
          <w:color w:val="000000"/>
          <w:spacing w:val="0"/>
          <w:w w:val="100"/>
          <w:position w:val="0"/>
          <w:sz w:val="20"/>
          <w:szCs w:val="20"/>
        </w:rPr>
        <w:t>51,635,112</w:t>
      </w:r>
      <w:r>
        <w:rPr>
          <w:color w:val="000000"/>
          <w:spacing w:val="0"/>
          <w:w w:val="100"/>
          <w:position w:val="0"/>
          <w:sz w:val="20"/>
          <w:szCs w:val="20"/>
        </w:rPr>
        <w:t>股人民币普通股，募集资金为人民币</w:t>
      </w:r>
      <w:r>
        <w:rPr>
          <w:rFonts w:ascii="Times New Roman" w:eastAsia="Times New Roman" w:hAnsi="Times New Roman" w:cs="Times New Roman"/>
          <w:color w:val="000000"/>
          <w:spacing w:val="0"/>
          <w:w w:val="100"/>
          <w:position w:val="0"/>
          <w:sz w:val="20"/>
          <w:szCs w:val="20"/>
        </w:rPr>
        <w:t>600,000,001.44</w:t>
      </w:r>
      <w:r>
        <w:rPr>
          <w:color w:val="000000"/>
          <w:spacing w:val="0"/>
          <w:w w:val="100"/>
          <w:position w:val="0"/>
          <w:sz w:val="20"/>
          <w:szCs w:val="20"/>
        </w:rPr>
        <w:t>元，本次发行股份占发行后股本的 比例</w:t>
      </w:r>
      <w:r>
        <w:rPr>
          <w:rFonts w:ascii="Times New Roman" w:eastAsia="Times New Roman" w:hAnsi="Times New Roman" w:cs="Times New Roman"/>
          <w:color w:val="000000"/>
          <w:spacing w:val="0"/>
          <w:w w:val="100"/>
          <w:position w:val="0"/>
          <w:sz w:val="20"/>
          <w:szCs w:val="20"/>
        </w:rPr>
        <w:t>5.81%</w:t>
      </w:r>
      <w:r>
        <w:rPr>
          <w:color w:val="000000"/>
          <w:spacing w:val="0"/>
          <w:w w:val="100"/>
          <w:position w:val="0"/>
          <w:sz w:val="20"/>
          <w:szCs w:val="20"/>
        </w:rPr>
        <w:t>。贵公司通过发行人民币普通股（每股面值人民币</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172,117,039</w:t>
      </w:r>
      <w:r>
        <w:rPr>
          <w:color w:val="000000"/>
          <w:spacing w:val="0"/>
          <w:w w:val="100"/>
          <w:position w:val="0"/>
          <w:sz w:val="20"/>
          <w:szCs w:val="20"/>
        </w:rPr>
        <w:t xml:space="preserve">股申请增加注册资本 </w:t>
      </w:r>
      <w:r>
        <w:rPr>
          <w:rFonts w:ascii="Times New Roman" w:eastAsia="Times New Roman" w:hAnsi="Times New Roman" w:cs="Times New Roman"/>
          <w:color w:val="000000"/>
          <w:spacing w:val="0"/>
          <w:w w:val="100"/>
          <w:position w:val="0"/>
          <w:sz w:val="20"/>
          <w:szCs w:val="20"/>
        </w:rPr>
        <w:t>172,117,039.00</w:t>
      </w:r>
      <w:r>
        <w:rPr>
          <w:color w:val="000000"/>
          <w:spacing w:val="0"/>
          <w:w w:val="100"/>
          <w:position w:val="0"/>
          <w:sz w:val="20"/>
          <w:szCs w:val="20"/>
        </w:rPr>
        <w:t>元，变更后的注册资本为</w:t>
      </w:r>
      <w:r>
        <w:rPr>
          <w:rFonts w:ascii="Times New Roman" w:eastAsia="Times New Roman" w:hAnsi="Times New Roman" w:cs="Times New Roman"/>
          <w:color w:val="000000"/>
          <w:spacing w:val="0"/>
          <w:w w:val="100"/>
          <w:position w:val="0"/>
          <w:sz w:val="20"/>
          <w:szCs w:val="20"/>
        </w:rPr>
        <w:t>889,444,681.00</w:t>
      </w:r>
      <w:r>
        <w:rPr>
          <w:color w:val="000000"/>
          <w:spacing w:val="0"/>
          <w:w w:val="100"/>
          <w:position w:val="0"/>
          <w:sz w:val="20"/>
          <w:szCs w:val="20"/>
        </w:rPr>
        <w:t>元。</w:t>
      </w:r>
    </w:p>
    <w:p>
      <w:pPr>
        <w:pStyle w:val="Style24"/>
        <w:keepNext/>
        <w:keepLines/>
        <w:widowControl w:val="0"/>
        <w:shd w:val="clear" w:color="auto" w:fill="auto"/>
        <w:bidi w:val="0"/>
        <w:spacing w:before="0" w:after="280" w:line="240" w:lineRule="auto"/>
        <w:ind w:left="0" w:right="0" w:firstLine="0"/>
        <w:jc w:val="left"/>
      </w:pPr>
      <w:bookmarkStart w:id="1780" w:name="bookmark1780"/>
      <w:bookmarkStart w:id="1781" w:name="bookmark1781"/>
      <w:bookmarkStart w:id="1782" w:name="bookmark1782"/>
      <w:r>
        <w:rPr>
          <w:color w:val="000000"/>
          <w:spacing w:val="0"/>
          <w:w w:val="100"/>
          <w:position w:val="0"/>
          <w:sz w:val="24"/>
          <w:szCs w:val="24"/>
        </w:rPr>
        <w:t>十六、其他重要事项</w:t>
      </w:r>
      <w:bookmarkEnd w:id="1780"/>
      <w:bookmarkEnd w:id="1781"/>
      <w:bookmarkEnd w:id="1782"/>
    </w:p>
    <w:p>
      <w:pPr>
        <w:pStyle w:val="Style32"/>
        <w:keepNext/>
        <w:keepLines/>
        <w:widowControl w:val="0"/>
        <w:shd w:val="clear" w:color="auto" w:fill="auto"/>
        <w:bidi w:val="0"/>
        <w:spacing w:before="0" w:after="280" w:line="311" w:lineRule="exact"/>
        <w:ind w:left="0" w:right="0" w:firstLine="0"/>
        <w:jc w:val="left"/>
      </w:pPr>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783"/>
      <w:bookmarkEnd w:id="1784"/>
      <w:bookmarkEnd w:id="1785"/>
    </w:p>
    <w:p>
      <w:pPr>
        <w:pStyle w:val="Style32"/>
        <w:keepNext/>
        <w:keepLines/>
        <w:widowControl w:val="0"/>
        <w:shd w:val="clear" w:color="auto" w:fill="auto"/>
        <w:bidi w:val="0"/>
        <w:spacing w:before="0" w:line="311" w:lineRule="exact"/>
        <w:ind w:left="0" w:right="0" w:firstLine="0"/>
        <w:jc w:val="left"/>
      </w:pPr>
      <w:bookmarkStart w:id="1783" w:name="bookmark1783"/>
      <w:bookmarkStart w:id="1784" w:name="bookmark1784"/>
      <w:bookmarkStart w:id="1786" w:name="bookmark17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783"/>
      <w:bookmarkEnd w:id="1784"/>
      <w:bookmarkEnd w:id="178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279" w:line="1" w:lineRule="exact"/>
      </w:pPr>
    </w:p>
    <w:p>
      <w:pPr>
        <w:pStyle w:val="Style26"/>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sectPr>
          <w:footnotePr>
            <w:pos w:val="pageBottom"/>
            <w:numFmt w:val="decimal"/>
            <w:numRestart w:val="continuous"/>
          </w:footnotePr>
          <w:pgSz w:w="11900" w:h="16840"/>
          <w:pgMar w:top="1441" w:right="1053" w:bottom="1532" w:left="1059" w:header="0" w:footer="3" w:gutter="0"/>
          <w:cols w:space="720"/>
          <w:noEndnote/>
          <w:rtlGutter w:val="0"/>
          <w:docGrid w:linePitch="360"/>
        </w:sectPr>
      </w:pPr>
    </w:p>
    <w:p>
      <w:pPr>
        <w:pStyle w:val="Style47"/>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787" w:name="bookmark1787"/>
      <w:r>
        <w:rPr>
          <w:rFonts w:ascii="Times New Roman" w:eastAsia="Times New Roman" w:hAnsi="Times New Roman" w:cs="Times New Roman"/>
          <w:b/>
          <w:bCs/>
          <w:color w:val="000000"/>
          <w:spacing w:val="0"/>
          <w:w w:val="100"/>
          <w:position w:val="0"/>
          <w:sz w:val="20"/>
          <w:szCs w:val="20"/>
        </w:rPr>
        <w:t>2</w:t>
      </w:r>
      <w:bookmarkEnd w:id="1787"/>
      <w:r>
        <w:rPr>
          <w:b/>
          <w:bCs/>
          <w:color w:val="000000"/>
          <w:spacing w:val="0"/>
          <w:w w:val="100"/>
          <w:position w:val="0"/>
          <w:sz w:val="20"/>
          <w:szCs w:val="20"/>
        </w:rPr>
        <w:t>、</w:t>
        <w:tab/>
        <w:t>债务重组</w:t>
      </w:r>
    </w:p>
    <w:p>
      <w:pPr>
        <w:pStyle w:val="Style47"/>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788" w:name="bookmark1788"/>
      <w:r>
        <w:rPr>
          <w:rFonts w:ascii="Times New Roman" w:eastAsia="Times New Roman" w:hAnsi="Times New Roman" w:cs="Times New Roman"/>
          <w:b/>
          <w:bCs/>
          <w:color w:val="000000"/>
          <w:spacing w:val="0"/>
          <w:w w:val="100"/>
          <w:position w:val="0"/>
          <w:sz w:val="20"/>
          <w:szCs w:val="20"/>
        </w:rPr>
        <w:t>3</w:t>
      </w:r>
      <w:bookmarkEnd w:id="1788"/>
      <w:r>
        <w:rPr>
          <w:b/>
          <w:bCs/>
          <w:color w:val="000000"/>
          <w:spacing w:val="0"/>
          <w:w w:val="100"/>
          <w:position w:val="0"/>
          <w:sz w:val="20"/>
          <w:szCs w:val="20"/>
        </w:rPr>
        <w:t>、</w:t>
        <w:tab/>
        <w:t>资产置换</w:t>
      </w:r>
    </w:p>
    <w:p>
      <w:pPr>
        <w:pStyle w:val="Style47"/>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789" w:name="bookmark1789"/>
      <w:r>
        <w:rPr>
          <w:b/>
          <w:bCs/>
          <w:color w:val="000000"/>
          <w:spacing w:val="0"/>
          <w:w w:val="100"/>
          <w:position w:val="0"/>
          <w:sz w:val="20"/>
          <w:szCs w:val="20"/>
        </w:rPr>
        <w:t>（</w:t>
      </w:r>
      <w:bookmarkEnd w:id="1789"/>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非货币性资产交换</w:t>
      </w:r>
    </w:p>
    <w:p>
      <w:pPr>
        <w:pStyle w:val="Style47"/>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790" w:name="bookmark1790"/>
      <w:r>
        <w:rPr>
          <w:b/>
          <w:bCs/>
          <w:color w:val="000000"/>
          <w:spacing w:val="0"/>
          <w:w w:val="100"/>
          <w:position w:val="0"/>
          <w:sz w:val="20"/>
          <w:szCs w:val="20"/>
        </w:rPr>
        <w:t>（</w:t>
      </w:r>
      <w:bookmarkEnd w:id="179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其他资产置换</w:t>
      </w:r>
    </w:p>
    <w:p>
      <w:pPr>
        <w:pStyle w:val="Style47"/>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791" w:name="bookmark1791"/>
      <w:r>
        <w:rPr>
          <w:rFonts w:ascii="Times New Roman" w:eastAsia="Times New Roman" w:hAnsi="Times New Roman" w:cs="Times New Roman"/>
          <w:b/>
          <w:bCs/>
          <w:color w:val="000000"/>
          <w:spacing w:val="0"/>
          <w:w w:val="100"/>
          <w:position w:val="0"/>
          <w:sz w:val="20"/>
          <w:szCs w:val="20"/>
        </w:rPr>
        <w:t>4</w:t>
      </w:r>
      <w:bookmarkEnd w:id="1791"/>
      <w:r>
        <w:rPr>
          <w:b/>
          <w:bCs/>
          <w:color w:val="000000"/>
          <w:spacing w:val="0"/>
          <w:w w:val="100"/>
          <w:position w:val="0"/>
          <w:sz w:val="20"/>
          <w:szCs w:val="20"/>
        </w:rPr>
        <w:t>、</w:t>
        <w:tab/>
        <w:t>年金计划</w:t>
      </w:r>
    </w:p>
    <w:p>
      <w:pPr>
        <w:pStyle w:val="Style47"/>
        <w:keepNext w:val="0"/>
        <w:keepLines w:val="0"/>
        <w:widowControl w:val="0"/>
        <w:shd w:val="clear" w:color="auto" w:fill="auto"/>
        <w:tabs>
          <w:tab w:pos="378" w:val="left"/>
        </w:tabs>
        <w:bidi w:val="0"/>
        <w:spacing w:before="0" w:after="400" w:line="240" w:lineRule="auto"/>
        <w:ind w:left="0" w:right="0" w:firstLine="0"/>
        <w:jc w:val="left"/>
        <w:rPr>
          <w:sz w:val="20"/>
          <w:szCs w:val="20"/>
        </w:rPr>
      </w:pPr>
      <w:bookmarkStart w:id="1792" w:name="bookmark1792"/>
      <w:r>
        <w:rPr>
          <w:rFonts w:ascii="Times New Roman" w:eastAsia="Times New Roman" w:hAnsi="Times New Roman" w:cs="Times New Roman"/>
          <w:b/>
          <w:bCs/>
          <w:color w:val="000000"/>
          <w:spacing w:val="0"/>
          <w:w w:val="100"/>
          <w:position w:val="0"/>
          <w:sz w:val="20"/>
          <w:szCs w:val="20"/>
        </w:rPr>
        <w:t>5</w:t>
      </w:r>
      <w:bookmarkEnd w:id="1792"/>
      <w:r>
        <w:rPr>
          <w:b/>
          <w:bCs/>
          <w:color w:val="000000"/>
          <w:spacing w:val="0"/>
          <w:w w:val="100"/>
          <w:position w:val="0"/>
          <w:sz w:val="20"/>
          <w:szCs w:val="20"/>
        </w:rPr>
        <w:t>、</w:t>
        <w:tab/>
        <w:t>终止经营</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47"/>
        <w:keepNext w:val="0"/>
        <w:keepLines w:val="0"/>
        <w:widowControl w:val="0"/>
        <w:shd w:val="clear" w:color="auto" w:fill="auto"/>
        <w:bidi w:val="0"/>
        <w:spacing w:before="0" w:after="360" w:line="240" w:lineRule="auto"/>
        <w:ind w:left="0" w:right="0" w:firstLine="0"/>
        <w:jc w:val="left"/>
        <w:rPr>
          <w:sz w:val="20"/>
          <w:szCs w:val="20"/>
        </w:rPr>
      </w:pPr>
      <w:bookmarkStart w:id="1793" w:name="bookmark1793"/>
      <w:r>
        <w:rPr>
          <w:rFonts w:ascii="Times New Roman" w:eastAsia="Times New Roman" w:hAnsi="Times New Roman" w:cs="Times New Roman"/>
          <w:b/>
          <w:bCs/>
          <w:color w:val="000000"/>
          <w:spacing w:val="0"/>
          <w:w w:val="100"/>
          <w:position w:val="0"/>
          <w:sz w:val="20"/>
          <w:szCs w:val="20"/>
        </w:rPr>
        <w:t>6</w:t>
      </w:r>
      <w:bookmarkEnd w:id="1793"/>
      <w:r>
        <w:rPr>
          <w:b/>
          <w:bCs/>
          <w:color w:val="000000"/>
          <w:spacing w:val="0"/>
          <w:w w:val="100"/>
          <w:position w:val="0"/>
          <w:sz w:val="20"/>
          <w:szCs w:val="20"/>
        </w:rPr>
        <w:t>、分部信息</w:t>
      </w:r>
    </w:p>
    <w:p>
      <w:pPr>
        <w:pStyle w:val="Style47"/>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794" w:name="bookmark1794"/>
      <w:r>
        <w:rPr>
          <w:b/>
          <w:bCs/>
          <w:color w:val="000000"/>
          <w:spacing w:val="0"/>
          <w:w w:val="100"/>
          <w:position w:val="0"/>
          <w:sz w:val="20"/>
          <w:szCs w:val="20"/>
        </w:rPr>
        <w:t>（</w:t>
      </w:r>
      <w:bookmarkEnd w:id="179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报告分部的确定依据与会计政策</w:t>
      </w:r>
    </w:p>
    <w:p>
      <w:pPr>
        <w:pStyle w:val="Style47"/>
        <w:keepNext w:val="0"/>
        <w:keepLines w:val="0"/>
        <w:widowControl w:val="0"/>
        <w:shd w:val="clear" w:color="auto" w:fill="auto"/>
        <w:tabs>
          <w:tab w:pos="493" w:val="left"/>
        </w:tabs>
        <w:bidi w:val="0"/>
        <w:spacing w:before="0" w:after="400" w:line="240" w:lineRule="auto"/>
        <w:ind w:left="0" w:right="0" w:firstLine="0"/>
        <w:jc w:val="left"/>
        <w:rPr>
          <w:sz w:val="20"/>
          <w:szCs w:val="20"/>
        </w:rPr>
      </w:pPr>
      <w:bookmarkStart w:id="1795" w:name="bookmark1795"/>
      <w:r>
        <w:rPr>
          <w:b/>
          <w:bCs/>
          <w:color w:val="000000"/>
          <w:spacing w:val="0"/>
          <w:w w:val="100"/>
          <w:position w:val="0"/>
          <w:sz w:val="20"/>
          <w:szCs w:val="20"/>
        </w:rPr>
        <w:t>（</w:t>
      </w:r>
      <w:bookmarkEnd w:id="179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报告分部的财务信息</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47"/>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796" w:name="bookmark1796"/>
      <w:r>
        <w:rPr>
          <w:b/>
          <w:bCs/>
          <w:color w:val="000000"/>
          <w:spacing w:val="0"/>
          <w:w w:val="100"/>
          <w:position w:val="0"/>
          <w:sz w:val="20"/>
          <w:szCs w:val="20"/>
        </w:rPr>
        <w:t>（</w:t>
      </w:r>
      <w:bookmarkEnd w:id="1796"/>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公司无报告分部的，或者不能披露各报告分部的资产总额和负债总额的，应说明原因</w:t>
      </w:r>
    </w:p>
    <w:p>
      <w:pPr>
        <w:pStyle w:val="Style47"/>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797" w:name="bookmark1797"/>
      <w:r>
        <w:rPr>
          <w:b/>
          <w:bCs/>
          <w:color w:val="000000"/>
          <w:spacing w:val="0"/>
          <w:w w:val="100"/>
          <w:position w:val="0"/>
          <w:sz w:val="20"/>
          <w:szCs w:val="20"/>
        </w:rPr>
        <w:t>（</w:t>
      </w:r>
      <w:bookmarkEnd w:id="1797"/>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其他说明</w:t>
      </w:r>
    </w:p>
    <w:p>
      <w:pPr>
        <w:pStyle w:val="Style47"/>
        <w:keepNext w:val="0"/>
        <w:keepLines w:val="0"/>
        <w:widowControl w:val="0"/>
        <w:shd w:val="clear" w:color="auto" w:fill="auto"/>
        <w:tabs>
          <w:tab w:pos="373" w:val="left"/>
        </w:tabs>
        <w:bidi w:val="0"/>
        <w:spacing w:before="0" w:after="360" w:line="240" w:lineRule="auto"/>
        <w:ind w:left="0" w:right="0" w:firstLine="0"/>
        <w:jc w:val="left"/>
        <w:rPr>
          <w:sz w:val="20"/>
          <w:szCs w:val="20"/>
        </w:rPr>
      </w:pPr>
      <w:bookmarkStart w:id="1798" w:name="bookmark1798"/>
      <w:r>
        <w:rPr>
          <w:rFonts w:ascii="Times New Roman" w:eastAsia="Times New Roman" w:hAnsi="Times New Roman" w:cs="Times New Roman"/>
          <w:b/>
          <w:bCs/>
          <w:color w:val="000000"/>
          <w:spacing w:val="0"/>
          <w:w w:val="100"/>
          <w:position w:val="0"/>
          <w:sz w:val="20"/>
          <w:szCs w:val="20"/>
        </w:rPr>
        <w:t>7</w:t>
      </w:r>
      <w:bookmarkEnd w:id="1798"/>
      <w:r>
        <w:rPr>
          <w:b/>
          <w:bCs/>
          <w:color w:val="000000"/>
          <w:spacing w:val="0"/>
          <w:w w:val="100"/>
          <w:position w:val="0"/>
          <w:sz w:val="20"/>
          <w:szCs w:val="20"/>
        </w:rPr>
        <w:t>、</w:t>
        <w:tab/>
        <w:t>其他对投资者决策有影响的重要交易和事项</w:t>
      </w:r>
    </w:p>
    <w:p>
      <w:pPr>
        <w:pStyle w:val="Style47"/>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799" w:name="bookmark1799"/>
      <w:r>
        <w:rPr>
          <w:rFonts w:ascii="Times New Roman" w:eastAsia="Times New Roman" w:hAnsi="Times New Roman" w:cs="Times New Roman"/>
          <w:b/>
          <w:bCs/>
          <w:color w:val="000000"/>
          <w:spacing w:val="0"/>
          <w:w w:val="100"/>
          <w:position w:val="0"/>
          <w:sz w:val="20"/>
          <w:szCs w:val="20"/>
        </w:rPr>
        <w:t>8</w:t>
      </w:r>
      <w:bookmarkEnd w:id="1799"/>
      <w:r>
        <w:rPr>
          <w:b/>
          <w:bCs/>
          <w:color w:val="000000"/>
          <w:spacing w:val="0"/>
          <w:w w:val="100"/>
          <w:position w:val="0"/>
          <w:sz w:val="20"/>
          <w:szCs w:val="20"/>
        </w:rPr>
        <w:t>、</w:t>
        <w:tab/>
        <w:t>其他</w:t>
      </w:r>
    </w:p>
    <w:p>
      <w:pPr>
        <w:pStyle w:val="Style24"/>
        <w:keepNext/>
        <w:keepLines/>
        <w:widowControl w:val="0"/>
        <w:shd w:val="clear" w:color="auto" w:fill="auto"/>
        <w:bidi w:val="0"/>
        <w:spacing w:before="0" w:line="240" w:lineRule="auto"/>
        <w:ind w:left="0" w:right="0" w:firstLine="0"/>
        <w:jc w:val="left"/>
      </w:pPr>
      <w:bookmarkStart w:id="1800" w:name="bookmark1800"/>
      <w:bookmarkStart w:id="1801" w:name="bookmark1801"/>
      <w:bookmarkStart w:id="1802" w:name="bookmark1802"/>
      <w:r>
        <w:rPr>
          <w:color w:val="000000"/>
          <w:spacing w:val="0"/>
          <w:w w:val="100"/>
          <w:position w:val="0"/>
          <w:sz w:val="24"/>
          <w:szCs w:val="24"/>
        </w:rPr>
        <w:t>十七、母公司财务报表主要项目注释</w:t>
      </w:r>
      <w:bookmarkEnd w:id="1800"/>
      <w:bookmarkEnd w:id="1801"/>
      <w:bookmarkEnd w:id="1802"/>
    </w:p>
    <w:p>
      <w:pPr>
        <w:pStyle w:val="Style47"/>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、应收账款</w:t>
      </w:r>
    </w:p>
    <w:p>
      <w:pPr>
        <w:pStyle w:val="Style47"/>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）应收账款分类披露</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42"/>
        <w:gridCol w:w="3840"/>
        <w:gridCol w:w="410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706,794,</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670,407,9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602,726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30,695,03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572,031,82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706,794,</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854.80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670,407,9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602,726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30,695,03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572,031,82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624,039,488.43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31,201,974.42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12,005,852.02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2,401,170.40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1,847,776.45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923,888.23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1,859,827.10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1,859,827.10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639,752,944.00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36,386,860.15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组合中，采用其他方法计提坏账准备的应收账款：</w:t>
      </w:r>
    </w:p>
    <w:p>
      <w:pPr>
        <w:pStyle w:val="Style32"/>
        <w:keepNext/>
        <w:keepLines/>
        <w:widowControl w:val="0"/>
        <w:shd w:val="clear" w:color="auto" w:fill="auto"/>
        <w:bidi w:val="0"/>
        <w:spacing w:before="0" w:after="400" w:line="240" w:lineRule="auto"/>
        <w:ind w:left="0" w:right="0" w:firstLine="0"/>
        <w:jc w:val="left"/>
      </w:pPr>
      <w:bookmarkStart w:id="1803" w:name="bookmark1803"/>
      <w:bookmarkStart w:id="1804" w:name="bookmark1804"/>
      <w:bookmarkStart w:id="1805" w:name="bookmark18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03"/>
      <w:bookmarkEnd w:id="1804"/>
      <w:bookmarkEnd w:id="1805"/>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本期计提坏账准备金额元；本期收回或转回坏账准备金额元。</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2"/>
        <w:keepNext/>
        <w:keepLines/>
        <w:widowControl w:val="0"/>
        <w:numPr>
          <w:ilvl w:val="0"/>
          <w:numId w:val="69"/>
        </w:numPr>
        <w:shd w:val="clear" w:color="auto" w:fill="auto"/>
        <w:bidi w:val="0"/>
        <w:spacing w:before="0" w:after="400" w:line="240" w:lineRule="auto"/>
        <w:ind w:left="0" w:right="0" w:firstLine="0"/>
        <w:jc w:val="left"/>
      </w:pPr>
      <w:bookmarkStart w:id="1806" w:name="bookmark1806"/>
      <w:bookmarkStart w:id="1807" w:name="bookmark1807"/>
      <w:bookmarkStart w:id="1808" w:name="bookmark1808"/>
      <w:bookmarkStart w:id="1809" w:name="bookmark1809"/>
      <w:bookmarkEnd w:id="1808"/>
      <w:r>
        <w:rPr>
          <w:color w:val="000000"/>
          <w:spacing w:val="0"/>
          <w:w w:val="100"/>
          <w:position w:val="0"/>
        </w:rPr>
        <w:t>本期实际核销的应收账款情况</w:t>
      </w:r>
      <w:bookmarkEnd w:id="1806"/>
      <w:bookmarkEnd w:id="1807"/>
      <w:bookmarkEnd w:id="1809"/>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140"/>
        <w:jc w:val="left"/>
      </w:pPr>
      <w:bookmarkStart w:id="1810" w:name="bookmark1810"/>
      <w:bookmarkStart w:id="1811" w:name="bookmark1811"/>
      <w:bookmarkStart w:id="1812" w:name="bookmark1812"/>
      <w:bookmarkStart w:id="1813" w:name="bookmark1813"/>
      <w:r>
        <w:rPr>
          <w:color w:val="000000"/>
          <w:spacing w:val="0"/>
          <w:w w:val="100"/>
          <w:position w:val="0"/>
        </w:rPr>
        <w:t>（</w:t>
      </w:r>
      <w:bookmarkEnd w:id="181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810"/>
      <w:bookmarkEnd w:id="1811"/>
      <w:bookmarkEnd w:id="1813"/>
    </w:p>
    <w:tbl>
      <w:tblPr>
        <w:tblOverlap w:val="never"/>
        <w:jc w:val="center"/>
        <w:tblLayout w:type="fixed"/>
      </w:tblPr>
      <w:tblGrid>
        <w:gridCol w:w="811"/>
        <w:gridCol w:w="3302"/>
        <w:gridCol w:w="2323"/>
        <w:gridCol w:w="3154"/>
      </w:tblGrid>
      <w:tr>
        <w:trPr>
          <w:trHeight w:val="4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251,389,201.25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80" w:right="0" w:firstLine="0"/>
              <w:jc w:val="both"/>
              <w:rPr>
                <w:sz w:val="20"/>
                <w:szCs w:val="20"/>
              </w:rPr>
            </w:pPr>
            <w:r>
              <w:rPr>
                <w:rFonts w:ascii="Times New Roman" w:eastAsia="Times New Roman" w:hAnsi="Times New Roman" w:cs="Times New Roman"/>
                <w:color w:val="000000"/>
                <w:spacing w:val="0"/>
                <w:w w:val="100"/>
                <w:position w:val="0"/>
                <w:sz w:val="20"/>
                <w:szCs w:val="20"/>
              </w:rPr>
              <w:t>35.57%</w:t>
            </w:r>
          </w:p>
        </w:tc>
      </w:tr>
      <w:tr>
        <w:trPr>
          <w:trHeight w:val="4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136,582,381.53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80" w:right="0" w:firstLine="0"/>
              <w:jc w:val="both"/>
              <w:rPr>
                <w:sz w:val="20"/>
                <w:szCs w:val="20"/>
              </w:rPr>
            </w:pPr>
            <w:r>
              <w:rPr>
                <w:rFonts w:ascii="Times New Roman" w:eastAsia="Times New Roman" w:hAnsi="Times New Roman" w:cs="Times New Roman"/>
                <w:color w:val="000000"/>
                <w:spacing w:val="0"/>
                <w:w w:val="100"/>
                <w:position w:val="0"/>
                <w:sz w:val="20"/>
                <w:szCs w:val="20"/>
              </w:rPr>
              <w:t>19.32%</w:t>
            </w:r>
          </w:p>
        </w:tc>
      </w:tr>
      <w:tr>
        <w:trPr>
          <w:trHeight w:val="4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67,041,910.80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80" w:right="0" w:firstLine="0"/>
              <w:jc w:val="both"/>
              <w:rPr>
                <w:sz w:val="20"/>
                <w:szCs w:val="20"/>
              </w:rPr>
            </w:pPr>
            <w:r>
              <w:rPr>
                <w:rFonts w:ascii="Times New Roman" w:eastAsia="Times New Roman" w:hAnsi="Times New Roman" w:cs="Times New Roman"/>
                <w:color w:val="000000"/>
                <w:spacing w:val="0"/>
                <w:w w:val="100"/>
                <w:position w:val="0"/>
                <w:sz w:val="20"/>
                <w:szCs w:val="20"/>
              </w:rPr>
              <w:t>9.49%</w:t>
            </w:r>
          </w:p>
        </w:tc>
      </w:tr>
      <w:tr>
        <w:trPr>
          <w:trHeight w:val="4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47,931,124.74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80" w:right="0" w:firstLine="0"/>
              <w:jc w:val="both"/>
              <w:rPr>
                <w:sz w:val="20"/>
                <w:szCs w:val="20"/>
              </w:rPr>
            </w:pPr>
            <w:r>
              <w:rPr>
                <w:rFonts w:ascii="Times New Roman" w:eastAsia="Times New Roman" w:hAnsi="Times New Roman" w:cs="Times New Roman"/>
                <w:color w:val="000000"/>
                <w:spacing w:val="0"/>
                <w:w w:val="100"/>
                <w:position w:val="0"/>
                <w:sz w:val="20"/>
                <w:szCs w:val="20"/>
              </w:rPr>
              <w:t>6.78%</w:t>
            </w:r>
          </w:p>
        </w:tc>
      </w:tr>
      <w:tr>
        <w:trPr>
          <w:trHeight w:val="4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36,197,473.29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80" w:right="0" w:firstLine="0"/>
              <w:jc w:val="both"/>
              <w:rPr>
                <w:sz w:val="20"/>
                <w:szCs w:val="20"/>
              </w:rPr>
            </w:pPr>
            <w:r>
              <w:rPr>
                <w:rFonts w:ascii="Times New Roman" w:eastAsia="Times New Roman" w:hAnsi="Times New Roman" w:cs="Times New Roman"/>
                <w:color w:val="000000"/>
                <w:spacing w:val="0"/>
                <w:w w:val="100"/>
                <w:position w:val="0"/>
                <w:sz w:val="20"/>
                <w:szCs w:val="20"/>
              </w:rPr>
              <w:t>5.12%</w:t>
            </w:r>
          </w:p>
        </w:tc>
      </w:tr>
      <w:tr>
        <w:trPr>
          <w:trHeight w:val="4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539,142,091.61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80" w:right="0" w:firstLine="0"/>
              <w:jc w:val="both"/>
              <w:rPr>
                <w:sz w:val="20"/>
                <w:szCs w:val="20"/>
              </w:rPr>
            </w:pPr>
            <w:r>
              <w:rPr>
                <w:rFonts w:ascii="Times New Roman" w:eastAsia="Times New Roman" w:hAnsi="Times New Roman" w:cs="Times New Roman"/>
                <w:color w:val="000000"/>
                <w:spacing w:val="0"/>
                <w:w w:val="100"/>
                <w:position w:val="0"/>
                <w:sz w:val="20"/>
                <w:szCs w:val="20"/>
              </w:rPr>
              <w:t>76.28%</w:t>
            </w:r>
          </w:p>
        </w:tc>
      </w:tr>
    </w:tbl>
    <w:p>
      <w:pPr>
        <w:widowControl w:val="0"/>
        <w:spacing w:after="35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1814" w:name="bookmark1814"/>
      <w:bookmarkStart w:id="1815" w:name="bookmark1815"/>
      <w:bookmarkStart w:id="1816" w:name="bookmark1816"/>
      <w:bookmarkStart w:id="1817" w:name="bookmark1817"/>
      <w:r>
        <w:rPr>
          <w:color w:val="000000"/>
          <w:spacing w:val="0"/>
          <w:w w:val="100"/>
          <w:position w:val="0"/>
        </w:rPr>
        <w:t>（</w:t>
      </w:r>
      <w:bookmarkEnd w:id="1816"/>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814"/>
      <w:bookmarkEnd w:id="1815"/>
      <w:bookmarkEnd w:id="1817"/>
    </w:p>
    <w:p>
      <w:pPr>
        <w:pStyle w:val="Style32"/>
        <w:keepNext/>
        <w:keepLines/>
        <w:widowControl w:val="0"/>
        <w:shd w:val="clear" w:color="auto" w:fill="auto"/>
        <w:tabs>
          <w:tab w:pos="493" w:val="left"/>
        </w:tabs>
        <w:bidi w:val="0"/>
        <w:spacing w:before="0" w:line="240" w:lineRule="auto"/>
        <w:ind w:left="0" w:right="0" w:firstLine="0"/>
        <w:jc w:val="left"/>
      </w:pPr>
      <w:bookmarkStart w:id="1814" w:name="bookmark1814"/>
      <w:bookmarkStart w:id="1815" w:name="bookmark1815"/>
      <w:bookmarkStart w:id="1818" w:name="bookmark1818"/>
      <w:bookmarkStart w:id="1819" w:name="bookmark1819"/>
      <w:r>
        <w:rPr>
          <w:color w:val="000000"/>
          <w:spacing w:val="0"/>
          <w:w w:val="100"/>
          <w:position w:val="0"/>
        </w:rPr>
        <w:t>（</w:t>
      </w:r>
      <w:bookmarkEnd w:id="181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814"/>
      <w:bookmarkEnd w:id="1815"/>
      <w:bookmarkEnd w:id="1819"/>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20"/>
      <w:bookmarkEnd w:id="1821"/>
      <w:bookmarkEnd w:id="1822"/>
    </w:p>
    <w:p>
      <w:pPr>
        <w:pStyle w:val="Style32"/>
        <w:keepNext/>
        <w:keepLines/>
        <w:widowControl w:val="0"/>
        <w:shd w:val="clear" w:color="auto" w:fill="auto"/>
        <w:bidi w:val="0"/>
        <w:spacing w:before="0" w:line="240" w:lineRule="auto"/>
        <w:ind w:left="0" w:right="0" w:firstLine="0"/>
        <w:jc w:val="left"/>
      </w:pPr>
      <w:bookmarkStart w:id="1820" w:name="bookmark1820"/>
      <w:bookmarkStart w:id="1821" w:name="bookmark1821"/>
      <w:bookmarkStart w:id="1823" w:name="bookmark18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820"/>
      <w:bookmarkEnd w:id="1821"/>
      <w:bookmarkEnd w:id="1823"/>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7,326,82</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1,795,16</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5,531,656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938,061.3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2,181,642.2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7,326,82</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1,795,16</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5,531,656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938,061.3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2,181,642.2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8"/>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43"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4,704,959.06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235,247.95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453,997.13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90,799.43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1,397,495.04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698,747.52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770,371.89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770,371.89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7,326,823.12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1,795,166.79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24"/>
      <w:bookmarkEnd w:id="1825"/>
      <w:bookmarkEnd w:id="1826"/>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本期计提坏账准备金额元；本期收回或转回坏账准备金额元。</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827" w:name="bookmark1827"/>
      <w:bookmarkStart w:id="1828" w:name="bookmark1828"/>
      <w:bookmarkStart w:id="1829" w:name="bookmark1829"/>
      <w:bookmarkStart w:id="1830" w:name="bookmark1830"/>
      <w:r>
        <w:rPr>
          <w:color w:val="000000"/>
          <w:spacing w:val="0"/>
          <w:w w:val="100"/>
          <w:position w:val="0"/>
        </w:rPr>
        <w:t>（</w:t>
      </w:r>
      <w:bookmarkEnd w:id="1829"/>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827"/>
      <w:bookmarkEnd w:id="1828"/>
      <w:bookmarkEnd w:id="1830"/>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992"/>
        <w:gridCol w:w="4594"/>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其中重要的其他应收款核销情况：</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2"/>
        <w:keepNext/>
        <w:keepLines/>
        <w:widowControl w:val="0"/>
        <w:shd w:val="clear" w:color="auto" w:fill="auto"/>
        <w:bidi w:val="0"/>
        <w:spacing w:before="0" w:after="380" w:line="240" w:lineRule="auto"/>
        <w:ind w:left="0" w:right="0" w:firstLine="0"/>
        <w:jc w:val="left"/>
      </w:pPr>
      <w:bookmarkStart w:id="1831" w:name="bookmark1831"/>
      <w:bookmarkStart w:id="1832" w:name="bookmark1832"/>
      <w:bookmarkStart w:id="1833" w:name="bookmark1833"/>
      <w:bookmarkStart w:id="1834" w:name="bookmark1834"/>
      <w:r>
        <w:rPr>
          <w:color w:val="000000"/>
          <w:spacing w:val="0"/>
          <w:w w:val="100"/>
          <w:position w:val="0"/>
        </w:rPr>
        <w:t>（</w:t>
      </w:r>
      <w:bookmarkEnd w:id="1833"/>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831"/>
      <w:bookmarkEnd w:id="1832"/>
      <w:bookmarkEnd w:id="1834"/>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员工暂支款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5,104,469.54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2,450,981.35</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668,722.23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668,722.23</w:t>
            </w:r>
          </w:p>
        </w:tc>
      </w:tr>
    </w:tbl>
    <w:p>
      <w:pPr>
        <w:sectPr>
          <w:footnotePr>
            <w:pos w:val="pageBottom"/>
            <w:numFmt w:val="decimal"/>
            <w:numRestart w:val="continuous"/>
          </w:footnotePr>
          <w:pgSz w:w="11900" w:h="16840"/>
          <w:pgMar w:top="1403" w:right="1108" w:bottom="1670" w:left="1105" w:header="0" w:footer="3" w:gutter="0"/>
          <w:cols w:space="720"/>
          <w:noEndnote/>
          <w:rtlGutter w:val="0"/>
          <w:docGrid w:linePitch="360"/>
        </w:sectPr>
      </w:pPr>
    </w:p>
    <w:tbl>
      <w:tblPr>
        <w:tblOverlap w:val="never"/>
        <w:jc w:val="center"/>
        <w:tblLayout w:type="fixed"/>
      </w:tblPr>
      <w:tblGrid>
        <w:gridCol w:w="3374"/>
        <w:gridCol w:w="3101"/>
        <w:gridCol w:w="3110"/>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1,553,631.35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7,326,823.12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3,119,703.58</w:t>
            </w:r>
          </w:p>
        </w:tc>
      </w:tr>
    </w:tbl>
    <w:p>
      <w:pPr>
        <w:widowControl w:val="0"/>
        <w:spacing w:after="339" w:line="1" w:lineRule="exact"/>
      </w:pPr>
    </w:p>
    <w:p>
      <w:pPr>
        <w:pStyle w:val="Style32"/>
        <w:keepNext/>
        <w:keepLines/>
        <w:widowControl w:val="0"/>
        <w:numPr>
          <w:ilvl w:val="0"/>
          <w:numId w:val="63"/>
        </w:numPr>
        <w:shd w:val="clear" w:color="auto" w:fill="auto"/>
        <w:bidi w:val="0"/>
        <w:spacing w:before="0" w:after="380" w:line="240" w:lineRule="auto"/>
        <w:ind w:left="0" w:right="0" w:firstLine="140"/>
        <w:jc w:val="left"/>
      </w:pPr>
      <w:bookmarkStart w:id="1835" w:name="bookmark1835"/>
      <w:bookmarkStart w:id="1836" w:name="bookmark1836"/>
      <w:bookmarkStart w:id="1837" w:name="bookmark1837"/>
      <w:bookmarkStart w:id="1838" w:name="bookmark1838"/>
      <w:bookmarkEnd w:id="1837"/>
      <w:r>
        <w:rPr>
          <w:color w:val="000000"/>
          <w:spacing w:val="0"/>
          <w:w w:val="100"/>
          <w:position w:val="0"/>
        </w:rPr>
        <w:t>按欠款方归集的期末余额前五名的其他应收款情况</w:t>
      </w:r>
      <w:bookmarkEnd w:id="1835"/>
      <w:bookmarkEnd w:id="1836"/>
      <w:bookmarkEnd w:id="183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widowControl w:val="0"/>
        <w:spacing w:after="339" w:line="1" w:lineRule="exact"/>
      </w:pPr>
    </w:p>
    <w:p>
      <w:pPr>
        <w:pStyle w:val="Style32"/>
        <w:keepNext/>
        <w:keepLines/>
        <w:widowControl w:val="0"/>
        <w:numPr>
          <w:ilvl w:val="0"/>
          <w:numId w:val="63"/>
        </w:numPr>
        <w:shd w:val="clear" w:color="auto" w:fill="auto"/>
        <w:bidi w:val="0"/>
        <w:spacing w:before="0" w:after="380" w:line="240" w:lineRule="auto"/>
        <w:ind w:left="0" w:right="0" w:firstLine="140"/>
        <w:jc w:val="left"/>
      </w:pPr>
      <w:bookmarkStart w:id="1839" w:name="bookmark1839"/>
      <w:bookmarkStart w:id="1840" w:name="bookmark1840"/>
      <w:bookmarkStart w:id="1841" w:name="bookmark1841"/>
      <w:bookmarkStart w:id="1842" w:name="bookmark1842"/>
      <w:bookmarkEnd w:id="1841"/>
      <w:r>
        <w:rPr>
          <w:color w:val="000000"/>
          <w:spacing w:val="0"/>
          <w:w w:val="100"/>
          <w:position w:val="0"/>
        </w:rPr>
        <w:t>涉及政府补助的应收款项</w:t>
      </w:r>
      <w:bookmarkEnd w:id="1839"/>
      <w:bookmarkEnd w:id="1840"/>
      <w:bookmarkEnd w:id="184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39" w:line="1" w:lineRule="exact"/>
      </w:pPr>
    </w:p>
    <w:p>
      <w:pPr>
        <w:pStyle w:val="Style32"/>
        <w:keepNext/>
        <w:keepLines/>
        <w:widowControl w:val="0"/>
        <w:numPr>
          <w:ilvl w:val="0"/>
          <w:numId w:val="63"/>
        </w:numPr>
        <w:shd w:val="clear" w:color="auto" w:fill="auto"/>
        <w:tabs>
          <w:tab w:pos="493" w:val="left"/>
        </w:tabs>
        <w:bidi w:val="0"/>
        <w:spacing w:before="0" w:after="340" w:line="240" w:lineRule="auto"/>
        <w:ind w:left="0" w:right="0" w:firstLine="0"/>
        <w:jc w:val="both"/>
      </w:pPr>
      <w:bookmarkStart w:id="1843" w:name="bookmark1843"/>
      <w:bookmarkStart w:id="1844" w:name="bookmark1844"/>
      <w:bookmarkStart w:id="1845" w:name="bookmark1845"/>
      <w:bookmarkStart w:id="1846" w:name="bookmark1846"/>
      <w:bookmarkEnd w:id="1845"/>
      <w:r>
        <w:rPr>
          <w:color w:val="000000"/>
          <w:spacing w:val="0"/>
          <w:w w:val="100"/>
          <w:position w:val="0"/>
        </w:rPr>
        <w:t>因金融资产转移而终止确认的其他应收款</w:t>
      </w:r>
      <w:bookmarkEnd w:id="1843"/>
      <w:bookmarkEnd w:id="1844"/>
      <w:bookmarkEnd w:id="1846"/>
    </w:p>
    <w:p>
      <w:pPr>
        <w:pStyle w:val="Style32"/>
        <w:keepNext/>
        <w:keepLines/>
        <w:widowControl w:val="0"/>
        <w:numPr>
          <w:ilvl w:val="0"/>
          <w:numId w:val="63"/>
        </w:numPr>
        <w:shd w:val="clear" w:color="auto" w:fill="auto"/>
        <w:bidi w:val="0"/>
        <w:spacing w:before="0" w:after="380" w:line="240" w:lineRule="auto"/>
        <w:ind w:left="0" w:right="0" w:firstLine="0"/>
        <w:jc w:val="both"/>
      </w:pPr>
      <w:bookmarkStart w:id="1843" w:name="bookmark1843"/>
      <w:bookmarkStart w:id="1844" w:name="bookmark1844"/>
      <w:bookmarkStart w:id="1847" w:name="bookmark1847"/>
      <w:bookmarkStart w:id="1848" w:name="bookmark1848"/>
      <w:bookmarkEnd w:id="1847"/>
      <w:r>
        <w:rPr>
          <w:color w:val="000000"/>
          <w:spacing w:val="0"/>
          <w:w w:val="100"/>
          <w:position w:val="0"/>
        </w:rPr>
        <w:t xml:space="preserve"> 转移其他应收款且继续涉入形成的资产、负债金额</w:t>
      </w:r>
      <w:bookmarkEnd w:id="1843"/>
      <w:bookmarkEnd w:id="1844"/>
      <w:bookmarkEnd w:id="1848"/>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3</w:t>
      </w:r>
      <w:bookmarkEnd w:id="1851"/>
      <w:r>
        <w:rPr>
          <w:color w:val="000000"/>
          <w:spacing w:val="0"/>
          <w:w w:val="100"/>
          <w:position w:val="0"/>
        </w:rPr>
        <w:t>、长期股权投资</w:t>
      </w:r>
      <w:bookmarkEnd w:id="1849"/>
      <w:bookmarkEnd w:id="1850"/>
      <w:bookmarkEnd w:id="1852"/>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140"/>
        <w:jc w:val="left"/>
      </w:pPr>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53"/>
      <w:bookmarkEnd w:id="1854"/>
      <w:bookmarkEnd w:id="1855"/>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4"/>
        <w:gridCol w:w="1339"/>
        <w:gridCol w:w="1334"/>
        <w:gridCol w:w="1334"/>
        <w:gridCol w:w="1334"/>
        <w:gridCol w:w="1387"/>
        <w:gridCol w:w="140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江西科为薄膜新 型材料有限公司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140"/>
        <w:jc w:val="left"/>
      </w:pPr>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56"/>
      <w:bookmarkEnd w:id="1857"/>
      <w:bookmarkEnd w:id="1858"/>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59" w:line="1" w:lineRule="exact"/>
      </w:pPr>
    </w:p>
    <w:p>
      <w:pPr>
        <w:pStyle w:val="Style32"/>
        <w:keepNext/>
        <w:keepLines/>
        <w:widowControl w:val="0"/>
        <w:numPr>
          <w:ilvl w:val="0"/>
          <w:numId w:val="71"/>
        </w:numPr>
        <w:shd w:val="clear" w:color="auto" w:fill="auto"/>
        <w:bidi w:val="0"/>
        <w:spacing w:before="0" w:line="240" w:lineRule="auto"/>
        <w:ind w:left="0" w:right="0" w:firstLine="0"/>
        <w:jc w:val="left"/>
      </w:pPr>
      <w:bookmarkStart w:id="1859" w:name="bookmark1859"/>
      <w:bookmarkStart w:id="1860" w:name="bookmark1860"/>
      <w:bookmarkStart w:id="1861" w:name="bookmark1861"/>
      <w:bookmarkStart w:id="1862" w:name="bookmark1862"/>
      <w:bookmarkEnd w:id="1861"/>
      <w:r>
        <w:rPr>
          <w:color w:val="000000"/>
          <w:spacing w:val="0"/>
          <w:w w:val="100"/>
          <w:position w:val="0"/>
        </w:rPr>
        <w:t>其他说明</w:t>
      </w:r>
      <w:bookmarkEnd w:id="1859"/>
      <w:bookmarkEnd w:id="1860"/>
      <w:bookmarkEnd w:id="1862"/>
    </w:p>
    <w:p>
      <w:pPr>
        <w:pStyle w:val="Style32"/>
        <w:keepNext/>
        <w:keepLines/>
        <w:widowControl w:val="0"/>
        <w:shd w:val="clear" w:color="auto" w:fill="auto"/>
        <w:bidi w:val="0"/>
        <w:spacing w:before="0" w:line="240" w:lineRule="auto"/>
        <w:ind w:left="0" w:right="0" w:firstLine="0"/>
        <w:jc w:val="left"/>
      </w:pPr>
      <w:bookmarkStart w:id="1859" w:name="bookmark1859"/>
      <w:bookmarkStart w:id="1860" w:name="bookmark1860"/>
      <w:bookmarkStart w:id="1863" w:name="bookmark1863"/>
      <w:bookmarkStart w:id="1864" w:name="bookmark1864"/>
      <w:r>
        <w:rPr>
          <w:rFonts w:ascii="Times New Roman" w:eastAsia="Times New Roman" w:hAnsi="Times New Roman" w:cs="Times New Roman"/>
          <w:color w:val="000000"/>
          <w:spacing w:val="0"/>
          <w:w w:val="100"/>
          <w:position w:val="0"/>
        </w:rPr>
        <w:t>4</w:t>
      </w:r>
      <w:bookmarkEnd w:id="1863"/>
      <w:r>
        <w:rPr>
          <w:color w:val="000000"/>
          <w:spacing w:val="0"/>
          <w:w w:val="100"/>
          <w:position w:val="0"/>
        </w:rPr>
        <w:t>、营业收入和营业成本</w:t>
      </w:r>
      <w:bookmarkEnd w:id="1859"/>
      <w:bookmarkEnd w:id="1860"/>
      <w:bookmarkEnd w:id="186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2,441,024,505.45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2,162,938,731.55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2,308,269,346.79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2,103,294,275.63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24,825,457.79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2,269,074.30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12,357,175.49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5,141.82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2,465,849,963.24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2,165,207,805.85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2,320,626,522.28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2,103,299,417.45</w:t>
            </w:r>
          </w:p>
        </w:tc>
      </w:tr>
    </w:tbl>
    <w:p>
      <w:pPr>
        <w:widowControl w:val="0"/>
        <w:spacing w:after="11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5</w:t>
      </w:r>
      <w:bookmarkEnd w:id="1867"/>
      <w:r>
        <w:rPr>
          <w:color w:val="000000"/>
          <w:spacing w:val="0"/>
          <w:w w:val="100"/>
          <w:position w:val="0"/>
        </w:rPr>
        <w:t>、投资收益</w:t>
      </w:r>
      <w:bookmarkEnd w:id="1865"/>
      <w:bookmarkEnd w:id="1866"/>
      <w:bookmarkEnd w:id="186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813,265.20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1,108,998.00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6,249,698.63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813,265.20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7,358,696.63</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6</w:t>
      </w:r>
      <w:bookmarkEnd w:id="1871"/>
      <w:r>
        <w:rPr>
          <w:color w:val="000000"/>
          <w:spacing w:val="0"/>
          <w:w w:val="100"/>
          <w:position w:val="0"/>
        </w:rPr>
        <w:t>、其他</w:t>
      </w:r>
      <w:bookmarkEnd w:id="1869"/>
      <w:bookmarkEnd w:id="1870"/>
      <w:bookmarkEnd w:id="1872"/>
    </w:p>
    <w:p>
      <w:pPr>
        <w:pStyle w:val="Style24"/>
        <w:keepNext/>
        <w:keepLines/>
        <w:widowControl w:val="0"/>
        <w:shd w:val="clear" w:color="auto" w:fill="auto"/>
        <w:bidi w:val="0"/>
        <w:spacing w:before="0" w:line="240" w:lineRule="auto"/>
        <w:ind w:left="0" w:right="0" w:firstLine="0"/>
        <w:jc w:val="left"/>
      </w:pPr>
      <w:bookmarkStart w:id="1873" w:name="bookmark1873"/>
      <w:bookmarkStart w:id="1874" w:name="bookmark1874"/>
      <w:bookmarkStart w:id="1875" w:name="bookmark1875"/>
      <w:r>
        <w:rPr>
          <w:color w:val="000000"/>
          <w:spacing w:val="0"/>
          <w:w w:val="100"/>
          <w:position w:val="0"/>
          <w:sz w:val="24"/>
          <w:szCs w:val="24"/>
        </w:rPr>
        <w:t>十八、补充资料</w:t>
      </w:r>
      <w:bookmarkEnd w:id="1873"/>
      <w:bookmarkEnd w:id="1874"/>
      <w:bookmarkEnd w:id="1875"/>
    </w:p>
    <w:p>
      <w:pPr>
        <w:pStyle w:val="Style32"/>
        <w:keepNext/>
        <w:keepLines/>
        <w:widowControl w:val="0"/>
        <w:shd w:val="clear" w:color="auto" w:fill="auto"/>
        <w:bidi w:val="0"/>
        <w:spacing w:before="0" w:line="240" w:lineRule="auto"/>
        <w:ind w:left="0" w:right="0" w:firstLine="0"/>
        <w:jc w:val="left"/>
      </w:pPr>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76"/>
      <w:bookmarkEnd w:id="1877"/>
      <w:bookmarkEnd w:id="1878"/>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-75,034.30</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计入当期损益的政府补助(与企业业务密 切相关，按照国家统一标准定额或定量享</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27,001,458.00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31"/>
        <w:gridCol w:w="3062"/>
        <w:gridCol w:w="319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1,129,670.17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4,324,742.68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23,731,351.19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80" w:line="240" w:lineRule="auto"/>
        <w:ind w:left="0" w:right="0" w:firstLine="0"/>
        <w:jc w:val="both"/>
      </w:pPr>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79"/>
      <w:bookmarkEnd w:id="1880"/>
      <w:bookmarkEnd w:id="1881"/>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0.1854</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0.1524</w:t>
            </w:r>
          </w:p>
        </w:tc>
      </w:tr>
    </w:tbl>
    <w:p>
      <w:pPr>
        <w:widowControl w:val="0"/>
        <w:spacing w:after="279" w:line="1" w:lineRule="exact"/>
      </w:pPr>
    </w:p>
    <w:p>
      <w:pPr>
        <w:pStyle w:val="Style32"/>
        <w:keepNext/>
        <w:keepLines/>
        <w:widowControl w:val="0"/>
        <w:shd w:val="clear" w:color="auto" w:fill="auto"/>
        <w:tabs>
          <w:tab w:pos="378" w:val="left"/>
        </w:tabs>
        <w:bidi w:val="0"/>
        <w:spacing w:before="0" w:after="280" w:line="326" w:lineRule="exact"/>
        <w:ind w:left="0" w:right="0" w:firstLine="0"/>
        <w:jc w:val="both"/>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3</w:t>
      </w:r>
      <w:bookmarkEnd w:id="1884"/>
      <w:r>
        <w:rPr>
          <w:color w:val="000000"/>
          <w:spacing w:val="0"/>
          <w:w w:val="100"/>
          <w:position w:val="0"/>
        </w:rPr>
        <w:t>、</w:t>
        <w:tab/>
        <w:t>境内外会计准则下会计数据差异</w:t>
      </w:r>
      <w:bookmarkEnd w:id="1882"/>
      <w:bookmarkEnd w:id="1883"/>
      <w:bookmarkEnd w:id="1885"/>
    </w:p>
    <w:p>
      <w:pPr>
        <w:pStyle w:val="Style32"/>
        <w:keepNext/>
        <w:keepLines/>
        <w:widowControl w:val="0"/>
        <w:shd w:val="clear" w:color="auto" w:fill="auto"/>
        <w:tabs>
          <w:tab w:pos="493" w:val="left"/>
        </w:tabs>
        <w:bidi w:val="0"/>
        <w:spacing w:before="0" w:line="326" w:lineRule="exact"/>
        <w:ind w:left="0" w:right="0" w:firstLine="0"/>
        <w:jc w:val="left"/>
      </w:pPr>
      <w:bookmarkStart w:id="1882" w:name="bookmark1882"/>
      <w:bookmarkStart w:id="1883" w:name="bookmark1883"/>
      <w:bookmarkStart w:id="1886" w:name="bookmark1886"/>
      <w:bookmarkStart w:id="1887" w:name="bookmark1887"/>
      <w:r>
        <w:rPr>
          <w:color w:val="000000"/>
          <w:spacing w:val="0"/>
          <w:w w:val="100"/>
          <w:position w:val="0"/>
        </w:rPr>
        <w:t>（</w:t>
      </w:r>
      <w:bookmarkEnd w:id="1886"/>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882"/>
      <w:bookmarkEnd w:id="1883"/>
      <w:bookmarkEnd w:id="1887"/>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326" w:lineRule="exact"/>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rPr>
        <w:t>（</w:t>
      </w:r>
      <w:bookmarkEnd w:id="1890"/>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888"/>
      <w:bookmarkEnd w:id="1889"/>
      <w:bookmarkEnd w:id="1891"/>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80" w:line="326" w:lineRule="exact"/>
        <w:ind w:left="0" w:right="0" w:firstLine="0"/>
        <w:jc w:val="left"/>
      </w:pPr>
      <w:bookmarkStart w:id="1892" w:name="bookmark1892"/>
      <w:bookmarkStart w:id="1893" w:name="bookmark1893"/>
      <w:bookmarkStart w:id="1894" w:name="bookmark1894"/>
      <w:bookmarkStart w:id="1895" w:name="bookmark1895"/>
      <w:r>
        <w:rPr>
          <w:color w:val="000000"/>
          <w:spacing w:val="0"/>
          <w:w w:val="100"/>
          <w:position w:val="0"/>
        </w:rPr>
        <w:t>（</w:t>
      </w:r>
      <w:bookmarkEnd w:id="1894"/>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892"/>
      <w:bookmarkEnd w:id="1893"/>
      <w:bookmarkEnd w:id="1895"/>
    </w:p>
    <w:p>
      <w:pPr>
        <w:pStyle w:val="Style32"/>
        <w:keepNext/>
        <w:keepLines/>
        <w:widowControl w:val="0"/>
        <w:shd w:val="clear" w:color="auto" w:fill="auto"/>
        <w:tabs>
          <w:tab w:pos="378" w:val="left"/>
        </w:tabs>
        <w:bidi w:val="0"/>
        <w:spacing w:before="0" w:after="280" w:line="326" w:lineRule="exact"/>
        <w:ind w:left="0" w:right="0" w:firstLine="0"/>
        <w:jc w:val="both"/>
        <w:sectPr>
          <w:headerReference w:type="default" r:id="rId47"/>
          <w:footerReference w:type="default" r:id="rId48"/>
          <w:headerReference w:type="even" r:id="rId49"/>
          <w:footerReference w:type="even" r:id="rId50"/>
          <w:headerReference w:type="first" r:id="rId51"/>
          <w:footerReference w:type="first" r:id="rId52"/>
          <w:footnotePr>
            <w:pos w:val="pageBottom"/>
            <w:numFmt w:val="decimal"/>
            <w:numRestart w:val="continuous"/>
          </w:footnotePr>
          <w:pgSz w:w="11900" w:h="16840"/>
          <w:pgMar w:top="1403" w:right="1108" w:bottom="1670" w:left="1105" w:header="0" w:footer="3" w:gutter="0"/>
          <w:cols w:space="720"/>
          <w:noEndnote/>
          <w:titlePg/>
          <w:rtlGutter w:val="0"/>
          <w:docGrid w:linePitch="360"/>
        </w:sectPr>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4</w:t>
      </w:r>
      <w:bookmarkEnd w:id="1898"/>
      <w:r>
        <w:rPr>
          <w:color w:val="000000"/>
          <w:spacing w:val="0"/>
          <w:w w:val="100"/>
          <w:position w:val="0"/>
        </w:rPr>
        <w:t>、</w:t>
        <w:tab/>
        <w:t>其他</w:t>
      </w:r>
      <w:bookmarkEnd w:id="1896"/>
      <w:bookmarkEnd w:id="1897"/>
      <w:bookmarkEnd w:id="1899"/>
    </w:p>
    <w:p>
      <w:pPr>
        <w:pStyle w:val="Style11"/>
        <w:keepNext/>
        <w:keepLines/>
        <w:widowControl w:val="0"/>
        <w:shd w:val="clear" w:color="auto" w:fill="auto"/>
        <w:bidi w:val="0"/>
        <w:spacing w:before="0" w:after="500" w:line="240" w:lineRule="auto"/>
        <w:ind w:left="0" w:right="0" w:firstLine="0"/>
        <w:jc w:val="center"/>
      </w:pPr>
      <w:bookmarkStart w:id="1900" w:name="bookmark1900"/>
      <w:bookmarkStart w:id="1901" w:name="bookmark1901"/>
      <w:bookmarkStart w:id="1902" w:name="bookmark1902"/>
      <w:r>
        <w:rPr>
          <w:color w:val="000000"/>
          <w:spacing w:val="0"/>
          <w:w w:val="100"/>
          <w:position w:val="0"/>
        </w:rPr>
        <w:t>第十二节备查文件目录</w:t>
      </w:r>
      <w:bookmarkEnd w:id="1900"/>
      <w:bookmarkEnd w:id="1901"/>
      <w:bookmarkEnd w:id="1902"/>
    </w:p>
    <w:p>
      <w:pPr>
        <w:pStyle w:val="Style47"/>
        <w:keepNext w:val="0"/>
        <w:keepLines w:val="0"/>
        <w:widowControl w:val="0"/>
        <w:shd w:val="clear" w:color="auto" w:fill="auto"/>
        <w:tabs>
          <w:tab w:pos="858" w:val="left"/>
        </w:tabs>
        <w:bidi w:val="0"/>
        <w:spacing w:before="0" w:line="326" w:lineRule="exact"/>
        <w:ind w:left="0" w:right="0" w:firstLine="480"/>
        <w:jc w:val="left"/>
      </w:pPr>
      <w:bookmarkStart w:id="1903" w:name="bookmark1903"/>
      <w:bookmarkStart w:id="1904" w:name="bookmark1904"/>
      <w:r>
        <w:rPr>
          <w:rFonts w:ascii="Times New Roman" w:eastAsia="Times New Roman" w:hAnsi="Times New Roman" w:cs="Times New Roman"/>
          <w:color w:val="000000"/>
          <w:spacing w:val="0"/>
          <w:w w:val="100"/>
          <w:position w:val="0"/>
          <w:sz w:val="24"/>
          <w:szCs w:val="24"/>
        </w:rPr>
        <w:t>1</w:t>
      </w:r>
      <w:bookmarkEnd w:id="1904"/>
      <w:r>
        <w:rPr>
          <w:color w:val="000000"/>
          <w:spacing w:val="0"/>
          <w:w w:val="100"/>
          <w:position w:val="0"/>
        </w:rPr>
        <w:t>、</w:t>
        <w:tab/>
        <w:t>载有公司全体董事、高级管理人员签名确认的</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年年度报告正本。</w:t>
      </w:r>
      <w:bookmarkEnd w:id="1903"/>
    </w:p>
    <w:p>
      <w:pPr>
        <w:pStyle w:val="Style47"/>
        <w:keepNext w:val="0"/>
        <w:keepLines w:val="0"/>
        <w:widowControl w:val="0"/>
        <w:shd w:val="clear" w:color="auto" w:fill="auto"/>
        <w:tabs>
          <w:tab w:pos="872" w:val="left"/>
        </w:tabs>
        <w:bidi w:val="0"/>
        <w:spacing w:before="0" w:line="326" w:lineRule="exact"/>
        <w:ind w:left="0" w:right="0" w:firstLine="480"/>
        <w:jc w:val="both"/>
      </w:pPr>
      <w:bookmarkStart w:id="1905" w:name="bookmark1905"/>
      <w:r>
        <w:rPr>
          <w:rFonts w:ascii="Times New Roman" w:eastAsia="Times New Roman" w:hAnsi="Times New Roman" w:cs="Times New Roman"/>
          <w:color w:val="000000"/>
          <w:spacing w:val="0"/>
          <w:w w:val="100"/>
          <w:position w:val="0"/>
          <w:sz w:val="24"/>
          <w:szCs w:val="24"/>
        </w:rPr>
        <w:t>2</w:t>
      </w:r>
      <w:bookmarkEnd w:id="1905"/>
      <w:r>
        <w:rPr>
          <w:color w:val="000000"/>
          <w:spacing w:val="0"/>
          <w:w w:val="100"/>
          <w:position w:val="0"/>
        </w:rPr>
        <w:t>、</w:t>
        <w:tab/>
        <w:t>载有公司法定代表人吴培服、主管会计工作负责人周海燕及会计机构负责人邹雪梅签 名并盖章的会计报表。</w:t>
      </w:r>
    </w:p>
    <w:p>
      <w:pPr>
        <w:pStyle w:val="Style47"/>
        <w:keepNext w:val="0"/>
        <w:keepLines w:val="0"/>
        <w:widowControl w:val="0"/>
        <w:shd w:val="clear" w:color="auto" w:fill="auto"/>
        <w:tabs>
          <w:tab w:pos="872" w:val="left"/>
        </w:tabs>
        <w:bidi w:val="0"/>
        <w:spacing w:before="0" w:line="326" w:lineRule="exact"/>
        <w:ind w:left="0" w:right="0" w:firstLine="480"/>
        <w:jc w:val="both"/>
      </w:pPr>
      <w:bookmarkStart w:id="1906" w:name="bookmark1906"/>
      <w:r>
        <w:rPr>
          <w:rFonts w:ascii="Times New Roman" w:eastAsia="Times New Roman" w:hAnsi="Times New Roman" w:cs="Times New Roman"/>
          <w:color w:val="000000"/>
          <w:spacing w:val="0"/>
          <w:w w:val="100"/>
          <w:position w:val="0"/>
          <w:sz w:val="24"/>
          <w:szCs w:val="24"/>
        </w:rPr>
        <w:t>3</w:t>
      </w:r>
      <w:bookmarkEnd w:id="1906"/>
      <w:r>
        <w:rPr>
          <w:color w:val="000000"/>
          <w:spacing w:val="0"/>
          <w:w w:val="100"/>
          <w:position w:val="0"/>
        </w:rPr>
        <w:t>、</w:t>
        <w:tab/>
        <w:t>载有众华会计师事务所（特殊普通合伙）盖章，注册会计师莫旭巍、蒯薏苡签名并盖 章的公司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年度审计报告原件。</w:t>
      </w:r>
    </w:p>
    <w:p>
      <w:pPr>
        <w:pStyle w:val="Style47"/>
        <w:keepNext w:val="0"/>
        <w:keepLines w:val="0"/>
        <w:widowControl w:val="0"/>
        <w:shd w:val="clear" w:color="auto" w:fill="auto"/>
        <w:tabs>
          <w:tab w:pos="882" w:val="left"/>
        </w:tabs>
        <w:bidi w:val="0"/>
        <w:spacing w:before="0" w:line="326" w:lineRule="exact"/>
        <w:ind w:left="0" w:right="0" w:firstLine="480"/>
        <w:jc w:val="left"/>
      </w:pPr>
      <w:bookmarkStart w:id="1907" w:name="bookmark1907"/>
      <w:r>
        <w:rPr>
          <w:rFonts w:ascii="Times New Roman" w:eastAsia="Times New Roman" w:hAnsi="Times New Roman" w:cs="Times New Roman"/>
          <w:color w:val="000000"/>
          <w:spacing w:val="0"/>
          <w:w w:val="100"/>
          <w:position w:val="0"/>
          <w:sz w:val="24"/>
          <w:szCs w:val="24"/>
        </w:rPr>
        <w:t>4</w:t>
      </w:r>
      <w:bookmarkEnd w:id="1907"/>
      <w:r>
        <w:rPr>
          <w:color w:val="000000"/>
          <w:spacing w:val="0"/>
          <w:w w:val="100"/>
          <w:position w:val="0"/>
        </w:rPr>
        <w:t>、</w:t>
        <w:tab/>
        <w:t>报告期内在中国证监会指定报纸上公开披露过的所有公司文件的正本及公告的原稿。</w:t>
      </w:r>
    </w:p>
    <w:p>
      <w:pPr>
        <w:pStyle w:val="Style47"/>
        <w:keepNext w:val="0"/>
        <w:keepLines w:val="0"/>
        <w:widowControl w:val="0"/>
        <w:shd w:val="clear" w:color="auto" w:fill="auto"/>
        <w:tabs>
          <w:tab w:pos="882" w:val="left"/>
        </w:tabs>
        <w:bidi w:val="0"/>
        <w:spacing w:before="0" w:after="2680" w:line="326" w:lineRule="exact"/>
        <w:ind w:left="0" w:right="0" w:firstLine="480"/>
        <w:jc w:val="left"/>
      </w:pPr>
      <w:bookmarkStart w:id="1908" w:name="bookmark1908"/>
      <w:r>
        <w:rPr>
          <w:rFonts w:ascii="Times New Roman" w:eastAsia="Times New Roman" w:hAnsi="Times New Roman" w:cs="Times New Roman"/>
          <w:color w:val="000000"/>
          <w:spacing w:val="0"/>
          <w:w w:val="100"/>
          <w:position w:val="0"/>
          <w:sz w:val="24"/>
          <w:szCs w:val="24"/>
        </w:rPr>
        <w:t>5</w:t>
      </w:r>
      <w:bookmarkEnd w:id="1908"/>
      <w:r>
        <w:rPr>
          <w:color w:val="000000"/>
          <w:spacing w:val="0"/>
          <w:w w:val="100"/>
          <w:position w:val="0"/>
        </w:rPr>
        <w:t>、</w:t>
        <w:tab/>
        <w:t>备查文件备置地点：董事会办公室。</w:t>
      </w:r>
    </w:p>
    <w:p>
      <w:pPr>
        <w:pStyle w:val="Style47"/>
        <w:keepNext w:val="0"/>
        <w:keepLines w:val="0"/>
        <w:widowControl w:val="0"/>
        <w:shd w:val="clear" w:color="auto" w:fill="auto"/>
        <w:bidi w:val="0"/>
        <w:spacing w:before="0" w:after="500" w:line="240" w:lineRule="auto"/>
        <w:ind w:left="0" w:right="0" w:firstLine="0"/>
        <w:jc w:val="center"/>
        <w:rPr>
          <w:sz w:val="24"/>
          <w:szCs w:val="24"/>
        </w:rPr>
      </w:pPr>
      <w:r>
        <w:rPr>
          <w:b/>
          <w:bCs/>
          <w:color w:val="000000"/>
          <w:spacing w:val="0"/>
          <w:w w:val="100"/>
          <w:position w:val="0"/>
          <w:sz w:val="24"/>
          <w:szCs w:val="24"/>
        </w:rPr>
        <w:t>江苏双星彩塑新材料股份有限公司</w:t>
      </w:r>
    </w:p>
    <w:p>
      <w:pPr>
        <w:pStyle w:val="Style47"/>
        <w:keepNext w:val="0"/>
        <w:keepLines w:val="0"/>
        <w:widowControl w:val="0"/>
        <w:shd w:val="clear" w:color="auto" w:fill="auto"/>
        <w:bidi w:val="0"/>
        <w:spacing w:before="0" w:after="500" w:line="240" w:lineRule="auto"/>
        <w:ind w:left="0" w:right="0" w:firstLine="0"/>
        <w:jc w:val="center"/>
        <w:rPr>
          <w:sz w:val="24"/>
          <w:szCs w:val="24"/>
        </w:rPr>
      </w:pPr>
      <w:r>
        <w:rPr>
          <w:b/>
          <w:bCs/>
          <w:color w:val="000000"/>
          <w:spacing w:val="0"/>
          <w:w w:val="100"/>
          <w:position w:val="0"/>
          <w:sz w:val="24"/>
          <w:szCs w:val="24"/>
        </w:rPr>
        <w:t>董事长：吴培服</w:t>
      </w:r>
    </w:p>
    <w:p>
      <w:pPr>
        <w:pStyle w:val="Style47"/>
        <w:keepNext w:val="0"/>
        <w:keepLines w:val="0"/>
        <w:widowControl w:val="0"/>
        <w:shd w:val="clear" w:color="auto" w:fill="auto"/>
        <w:bidi w:val="0"/>
        <w:spacing w:before="0" w:after="300" w:line="240" w:lineRule="auto"/>
        <w:ind w:left="5900" w:right="0" w:firstLine="0"/>
        <w:jc w:val="left"/>
        <w:rPr>
          <w:sz w:val="24"/>
          <w:szCs w:val="24"/>
        </w:rPr>
      </w:pPr>
      <w:r>
        <w:rPr>
          <w:b/>
          <w:bCs/>
          <w:color w:val="000000"/>
          <w:spacing w:val="0"/>
          <w:w w:val="100"/>
          <w:position w:val="0"/>
          <w:sz w:val="24"/>
          <w:szCs w:val="24"/>
        </w:rPr>
        <w:t>二</w:t>
      </w:r>
      <w:r>
        <w:rPr>
          <w:b/>
          <w:bCs/>
          <w:color w:val="000000"/>
          <w:spacing w:val="0"/>
          <w:w w:val="100"/>
          <w:position w:val="0"/>
          <w:sz w:val="22"/>
          <w:szCs w:val="22"/>
        </w:rPr>
        <w:t>O</w:t>
      </w:r>
      <w:r>
        <w:rPr>
          <w:b/>
          <w:bCs/>
          <w:color w:val="000000"/>
          <w:spacing w:val="0"/>
          <w:w w:val="100"/>
          <w:position w:val="0"/>
          <w:sz w:val="24"/>
          <w:szCs w:val="24"/>
        </w:rPr>
        <w:t>一七年四月二十五日</w:t>
      </w:r>
    </w:p>
    <w:sectPr>
      <w:footnotePr>
        <w:pos w:val="pageBottom"/>
        <w:numFmt w:val="decimal"/>
        <w:numRestart w:val="continuous"/>
      </w:footnotePr>
      <w:pgSz w:w="11900" w:h="16840"/>
      <w:pgMar w:top="1666" w:right="1033" w:bottom="1666" w:left="111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6706235</wp:posOffset>
              </wp:positionH>
              <wp:positionV relativeFrom="page">
                <wp:posOffset>9975215</wp:posOffset>
              </wp:positionV>
              <wp:extent cx="97790" cy="79375"/>
              <wp:wrapNone/>
              <wp:docPr id="69" name="Shape 6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5" type="#_x0000_t202" style="position:absolute;margin-left:528.04999999999995pt;margin-top:785.45000000000005pt;width:7.7000000000000002pt;height:6.25pt;z-index:-18874401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6706235</wp:posOffset>
              </wp:positionH>
              <wp:positionV relativeFrom="page">
                <wp:posOffset>9975215</wp:posOffset>
              </wp:positionV>
              <wp:extent cx="97790" cy="79375"/>
              <wp:wrapNone/>
              <wp:docPr id="74" name="Shape 7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0" type="#_x0000_t202" style="position:absolute;margin-left:528.04999999999995pt;margin-top:785.45000000000005pt;width:7.7000000000000002pt;height:6.25pt;z-index:-18874401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6706235</wp:posOffset>
              </wp:positionH>
              <wp:positionV relativeFrom="page">
                <wp:posOffset>9975215</wp:posOffset>
              </wp:positionV>
              <wp:extent cx="97790" cy="79375"/>
              <wp:wrapNone/>
              <wp:docPr id="79" name="Shape 7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5" type="#_x0000_t202" style="position:absolute;margin-left:528.04999999999995pt;margin-top:785.45000000000005pt;width:7.7000000000000002pt;height:6.25pt;z-index:-18874400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6706235</wp:posOffset>
              </wp:positionH>
              <wp:positionV relativeFrom="page">
                <wp:posOffset>9975215</wp:posOffset>
              </wp:positionV>
              <wp:extent cx="97790" cy="79375"/>
              <wp:wrapNone/>
              <wp:docPr id="84" name="Shape 8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0" type="#_x0000_t202" style="position:absolute;margin-left:528.04999999999995pt;margin-top:785.45000000000005pt;width:7.7000000000000002pt;height:6.25pt;z-index:-18874400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6330315</wp:posOffset>
              </wp:positionH>
              <wp:positionV relativeFrom="page">
                <wp:posOffset>9743440</wp:posOffset>
              </wp:positionV>
              <wp:extent cx="502920" cy="106680"/>
              <wp:wrapNone/>
              <wp:docPr id="89" name="Shape 89"/>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15" type="#_x0000_t202" style="position:absolute;margin-left:498.44999999999999pt;margin-top:767.20000000000005pt;width:39.600000000000001pt;height:8.4000000000000004pt;z-index:-188744000;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55" behindDoc="1" locked="0" layoutInCell="1" allowOverlap="1">
              <wp:simplePos x="0" y="0"/>
              <wp:positionH relativeFrom="page">
                <wp:posOffset>6678295</wp:posOffset>
              </wp:positionH>
              <wp:positionV relativeFrom="page">
                <wp:posOffset>10124440</wp:posOffset>
              </wp:positionV>
              <wp:extent cx="152400" cy="79375"/>
              <wp:wrapNone/>
              <wp:docPr id="91" name="Shape 9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7" type="#_x0000_t202" style="position:absolute;margin-left:525.85000000000002pt;margin-top:797.20000000000005pt;width:12.pt;height:6.25pt;z-index:-188743998;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6706235</wp:posOffset>
              </wp:positionH>
              <wp:positionV relativeFrom="page">
                <wp:posOffset>9975215</wp:posOffset>
              </wp:positionV>
              <wp:extent cx="97790" cy="79375"/>
              <wp:wrapNone/>
              <wp:docPr id="96" name="Shape 9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2" type="#_x0000_t202" style="position:absolute;margin-left:528.04999999999995pt;margin-top:785.45000000000005pt;width:7.7000000000000002pt;height:6.25pt;z-index:-18874399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6706235</wp:posOffset>
              </wp:positionH>
              <wp:positionV relativeFrom="page">
                <wp:posOffset>9975215</wp:posOffset>
              </wp:positionV>
              <wp:extent cx="97790" cy="79375"/>
              <wp:wrapNone/>
              <wp:docPr id="101" name="Shape 10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7" type="#_x0000_t202" style="position:absolute;margin-left:528.04999999999995pt;margin-top:785.45000000000005pt;width:7.7000000000000002pt;height:6.25pt;z-index:-18874399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6330315</wp:posOffset>
              </wp:positionH>
              <wp:positionV relativeFrom="page">
                <wp:posOffset>9743440</wp:posOffset>
              </wp:positionV>
              <wp:extent cx="502920" cy="106680"/>
              <wp:wrapNone/>
              <wp:docPr id="106" name="Shape 106"/>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32" type="#_x0000_t202" style="position:absolute;margin-left:498.44999999999999pt;margin-top:767.20000000000005pt;width:39.600000000000001pt;height:8.4000000000000004pt;z-index:-188743986;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69" behindDoc="1" locked="0" layoutInCell="1" allowOverlap="1">
              <wp:simplePos x="0" y="0"/>
              <wp:positionH relativeFrom="page">
                <wp:posOffset>6678295</wp:posOffset>
              </wp:positionH>
              <wp:positionV relativeFrom="page">
                <wp:posOffset>10124440</wp:posOffset>
              </wp:positionV>
              <wp:extent cx="152400" cy="79375"/>
              <wp:wrapNone/>
              <wp:docPr id="108" name="Shape 10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4" type="#_x0000_t202" style="position:absolute;margin-left:525.85000000000002pt;margin-top:797.20000000000005pt;width:12.pt;height:6.25pt;z-index:-188743984;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6706235</wp:posOffset>
              </wp:positionH>
              <wp:positionV relativeFrom="page">
                <wp:posOffset>9975215</wp:posOffset>
              </wp:positionV>
              <wp:extent cx="97790" cy="79375"/>
              <wp:wrapNone/>
              <wp:docPr id="114" name="Shape 11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0" type="#_x0000_t202" style="position:absolute;margin-left:528.04999999999995pt;margin-top:785.45000000000005pt;width:7.7000000000000002pt;height:6.25pt;z-index:-18874398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6706235</wp:posOffset>
              </wp:positionH>
              <wp:positionV relativeFrom="page">
                <wp:posOffset>9975215</wp:posOffset>
              </wp:positionV>
              <wp:extent cx="97790" cy="79375"/>
              <wp:wrapNone/>
              <wp:docPr id="119" name="Shape 1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5" type="#_x0000_t202" style="position:absolute;margin-left:528.04999999999995pt;margin-top:785.45000000000005pt;width:7.7000000000000002pt;height:6.25pt;z-index:-18874397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10128885</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4.75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6331585</wp:posOffset>
              </wp:positionH>
              <wp:positionV relativeFrom="page">
                <wp:posOffset>9696450</wp:posOffset>
              </wp:positionV>
              <wp:extent cx="502920" cy="106680"/>
              <wp:wrapNone/>
              <wp:docPr id="124" name="Shape 124"/>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50" type="#_x0000_t202" style="position:absolute;margin-left:498.55000000000001pt;margin-top:763.5pt;width:39.600000000000001pt;height:8.4000000000000004pt;z-index:-188743972;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83" behindDoc="1" locked="0" layoutInCell="1" allowOverlap="1">
              <wp:simplePos x="0" y="0"/>
              <wp:positionH relativeFrom="page">
                <wp:posOffset>6678930</wp:posOffset>
              </wp:positionH>
              <wp:positionV relativeFrom="page">
                <wp:posOffset>10098405</wp:posOffset>
              </wp:positionV>
              <wp:extent cx="152400" cy="79375"/>
              <wp:wrapNone/>
              <wp:docPr id="126" name="Shape 12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2" type="#_x0000_t202" style="position:absolute;margin-left:525.89999999999998pt;margin-top:795.14999999999998pt;width:12.pt;height:6.25pt;z-index:-188743970;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6706235</wp:posOffset>
              </wp:positionH>
              <wp:positionV relativeFrom="page">
                <wp:posOffset>9975215</wp:posOffset>
              </wp:positionV>
              <wp:extent cx="97790" cy="79375"/>
              <wp:wrapNone/>
              <wp:docPr id="14" name="Shape 1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28.04999999999995pt;margin-top:785.45000000000005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6706235</wp:posOffset>
              </wp:positionH>
              <wp:positionV relativeFrom="page">
                <wp:posOffset>9975215</wp:posOffset>
              </wp:positionV>
              <wp:extent cx="97790" cy="79375"/>
              <wp:wrapNone/>
              <wp:docPr id="19" name="Shape 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28.04999999999995pt;margin-top:785.45000000000005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6706235</wp:posOffset>
              </wp:positionH>
              <wp:positionV relativeFrom="page">
                <wp:posOffset>9975215</wp:posOffset>
              </wp:positionV>
              <wp:extent cx="97790" cy="79375"/>
              <wp:wrapNone/>
              <wp:docPr id="38" name="Shape 3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4" type="#_x0000_t202" style="position:absolute;margin-left:528.04999999999995pt;margin-top:785.45000000000005pt;width:7.7000000000000002pt;height:6.25pt;z-index:-18874404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6330315</wp:posOffset>
              </wp:positionH>
              <wp:positionV relativeFrom="page">
                <wp:posOffset>9657080</wp:posOffset>
              </wp:positionV>
              <wp:extent cx="502920" cy="106680"/>
              <wp:wrapNone/>
              <wp:docPr id="43" name="Shape 43"/>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69" type="#_x0000_t202" style="position:absolute;margin-left:498.44999999999999pt;margin-top:760.39999999999998pt;width:39.600000000000001pt;height:8.4000000000000004pt;z-index:-188744038;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7" behindDoc="1" locked="0" layoutInCell="1" allowOverlap="1">
              <wp:simplePos x="0" y="0"/>
              <wp:positionH relativeFrom="page">
                <wp:posOffset>6678295</wp:posOffset>
              </wp:positionH>
              <wp:positionV relativeFrom="page">
                <wp:posOffset>10205720</wp:posOffset>
              </wp:positionV>
              <wp:extent cx="155575" cy="79375"/>
              <wp:wrapNone/>
              <wp:docPr id="45" name="Shape 4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525.85000000000002pt;margin-top:803.60000000000002pt;width:12.25pt;height:6.25pt;z-index:-188744036;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6355080</wp:posOffset>
              </wp:positionH>
              <wp:positionV relativeFrom="page">
                <wp:posOffset>9638665</wp:posOffset>
              </wp:positionV>
              <wp:extent cx="502920" cy="106680"/>
              <wp:wrapNone/>
              <wp:docPr id="50" name="Shape 50"/>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6" type="#_x0000_t202" style="position:absolute;margin-left:500.40000000000003pt;margin-top:758.95000000000005pt;width:39.600000000000001pt;height:8.4000000000000004pt;z-index:-188744032;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3" behindDoc="1" locked="0" layoutInCell="1" allowOverlap="1">
              <wp:simplePos x="0" y="0"/>
              <wp:positionH relativeFrom="page">
                <wp:posOffset>6702425</wp:posOffset>
              </wp:positionH>
              <wp:positionV relativeFrom="page">
                <wp:posOffset>10223500</wp:posOffset>
              </wp:positionV>
              <wp:extent cx="155575" cy="79375"/>
              <wp:wrapNone/>
              <wp:docPr id="52" name="Shape 5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527.75pt;margin-top:805.pt;width:12.25pt;height:6.25pt;z-index:-188744030;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6330315</wp:posOffset>
              </wp:positionH>
              <wp:positionV relativeFrom="page">
                <wp:posOffset>9743440</wp:posOffset>
              </wp:positionV>
              <wp:extent cx="502920" cy="106680"/>
              <wp:wrapNone/>
              <wp:docPr id="57" name="Shape 57"/>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83" type="#_x0000_t202" style="position:absolute;margin-left:498.44999999999999pt;margin-top:767.20000000000005pt;width:39.600000000000001pt;height:8.4000000000000004pt;z-index:-188744026;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29" behindDoc="1" locked="0" layoutInCell="1" allowOverlap="1">
              <wp:simplePos x="0" y="0"/>
              <wp:positionH relativeFrom="page">
                <wp:posOffset>6678295</wp:posOffset>
              </wp:positionH>
              <wp:positionV relativeFrom="page">
                <wp:posOffset>10124440</wp:posOffset>
              </wp:positionV>
              <wp:extent cx="152400" cy="79375"/>
              <wp:wrapNone/>
              <wp:docPr id="59" name="Shape 5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525.85000000000002pt;margin-top:797.20000000000005pt;width:12.pt;height:6.25pt;z-index:-188744024;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6706235</wp:posOffset>
              </wp:positionH>
              <wp:positionV relativeFrom="page">
                <wp:posOffset>9975215</wp:posOffset>
              </wp:positionV>
              <wp:extent cx="97790" cy="79375"/>
              <wp:wrapNone/>
              <wp:docPr id="64" name="Shape 6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528.04999999999995pt;margin-top:785.45000000000005pt;width:7.7000000000000002pt;height:6.25pt;z-index:-18874402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4041775</wp:posOffset>
              </wp:positionH>
              <wp:positionV relativeFrom="page">
                <wp:posOffset>478790</wp:posOffset>
              </wp:positionV>
              <wp:extent cx="2792095" cy="106680"/>
              <wp:wrapNone/>
              <wp:docPr id="1" name="Shape 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8.25pt;margin-top:37.700000000000003pt;width:219.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4041775</wp:posOffset>
              </wp:positionH>
              <wp:positionV relativeFrom="page">
                <wp:posOffset>513080</wp:posOffset>
              </wp:positionV>
              <wp:extent cx="2792095" cy="106680"/>
              <wp:wrapNone/>
              <wp:docPr id="66" name="Shape 6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2" type="#_x0000_t202" style="position:absolute;margin-left:318.25pt;margin-top:40.399999999999999pt;width:219.84999999999999pt;height:8.4000000000000004pt;z-index:-18874401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8" name="Shape 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4041775</wp:posOffset>
              </wp:positionH>
              <wp:positionV relativeFrom="page">
                <wp:posOffset>513080</wp:posOffset>
              </wp:positionV>
              <wp:extent cx="2792095" cy="106680"/>
              <wp:wrapNone/>
              <wp:docPr id="71" name="Shape 7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7" type="#_x0000_t202" style="position:absolute;margin-left:318.25pt;margin-top:40.399999999999999pt;width:219.84999999999999pt;height:8.4000000000000004pt;z-index:-18874401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3" name="Shape 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4041775</wp:posOffset>
              </wp:positionH>
              <wp:positionV relativeFrom="page">
                <wp:posOffset>513080</wp:posOffset>
              </wp:positionV>
              <wp:extent cx="2792095" cy="106680"/>
              <wp:wrapNone/>
              <wp:docPr id="76" name="Shape 7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2" type="#_x0000_t202" style="position:absolute;margin-left:318.25pt;margin-top:40.399999999999999pt;width:219.84999999999999pt;height:8.4000000000000004pt;z-index:-18874401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8" name="Shape 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4041775</wp:posOffset>
              </wp:positionH>
              <wp:positionV relativeFrom="page">
                <wp:posOffset>513080</wp:posOffset>
              </wp:positionV>
              <wp:extent cx="2792095" cy="106680"/>
              <wp:wrapNone/>
              <wp:docPr id="81" name="Shape 8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7" type="#_x0000_t202" style="position:absolute;margin-left:318.25pt;margin-top:40.399999999999999pt;width:219.84999999999999pt;height:8.4000000000000004pt;z-index:-18874400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3" name="Shape 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4041775</wp:posOffset>
              </wp:positionH>
              <wp:positionV relativeFrom="page">
                <wp:posOffset>727710</wp:posOffset>
              </wp:positionV>
              <wp:extent cx="2792095" cy="106680"/>
              <wp:wrapNone/>
              <wp:docPr id="86" name="Shape 8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2" type="#_x0000_t202" style="position:absolute;margin-left:318.25pt;margin-top:57.300000000000004pt;width:219.84999999999999pt;height:8.4000000000000004pt;z-index:-188744002;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872490</wp:posOffset>
              </wp:positionV>
              <wp:extent cx="6163310" cy="0"/>
              <wp:wrapNone/>
              <wp:docPr id="88" name="Shape 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68.700000000000003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4041775</wp:posOffset>
              </wp:positionH>
              <wp:positionV relativeFrom="page">
                <wp:posOffset>513080</wp:posOffset>
              </wp:positionV>
              <wp:extent cx="2792095" cy="106680"/>
              <wp:wrapNone/>
              <wp:docPr id="93" name="Shape 93"/>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9" type="#_x0000_t202" style="position:absolute;margin-left:318.25pt;margin-top:40.399999999999999pt;width:219.84999999999999pt;height:8.4000000000000004pt;z-index:-18874399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5" name="Shape 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4041775</wp:posOffset>
              </wp:positionH>
              <wp:positionV relativeFrom="page">
                <wp:posOffset>513080</wp:posOffset>
              </wp:positionV>
              <wp:extent cx="2792095" cy="106680"/>
              <wp:wrapNone/>
              <wp:docPr id="98" name="Shape 98"/>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4" type="#_x0000_t202" style="position:absolute;margin-left:318.25pt;margin-top:40.399999999999999pt;width:219.84999999999999pt;height:8.4000000000000004pt;z-index:-18874399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0" name="Shape 1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4041775</wp:posOffset>
              </wp:positionH>
              <wp:positionV relativeFrom="page">
                <wp:posOffset>727710</wp:posOffset>
              </wp:positionV>
              <wp:extent cx="2792095" cy="106680"/>
              <wp:wrapNone/>
              <wp:docPr id="103" name="Shape 103"/>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9" type="#_x0000_t202" style="position:absolute;margin-left:318.25pt;margin-top:57.300000000000004pt;width:219.84999999999999pt;height:8.4000000000000004pt;z-index:-188743988;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872490</wp:posOffset>
              </wp:positionV>
              <wp:extent cx="6163310" cy="0"/>
              <wp:wrapNone/>
              <wp:docPr id="105" name="Shape 1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68.700000000000003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4041775</wp:posOffset>
              </wp:positionH>
              <wp:positionV relativeFrom="page">
                <wp:posOffset>513080</wp:posOffset>
              </wp:positionV>
              <wp:extent cx="2792095" cy="106680"/>
              <wp:wrapNone/>
              <wp:docPr id="111" name="Shape 11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37" type="#_x0000_t202" style="position:absolute;margin-left:318.25pt;margin-top:40.399999999999999pt;width:219.84999999999999pt;height:8.4000000000000004pt;z-index:-18874398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3" name="Shape 1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4041775</wp:posOffset>
              </wp:positionH>
              <wp:positionV relativeFrom="page">
                <wp:posOffset>513080</wp:posOffset>
              </wp:positionV>
              <wp:extent cx="2792095" cy="106680"/>
              <wp:wrapNone/>
              <wp:docPr id="116" name="Shape 11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2" type="#_x0000_t202" style="position:absolute;margin-left:318.25pt;margin-top:40.399999999999999pt;width:219.84999999999999pt;height:8.4000000000000004pt;z-index:-18874397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8" name="Shape 1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4041775</wp:posOffset>
              </wp:positionH>
              <wp:positionV relativeFrom="page">
                <wp:posOffset>478790</wp:posOffset>
              </wp:positionV>
              <wp:extent cx="2792095" cy="106680"/>
              <wp:wrapNone/>
              <wp:docPr id="6" name="Shape 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18.25pt;margin-top:37.700000000000003pt;width:219.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4042410</wp:posOffset>
              </wp:positionH>
              <wp:positionV relativeFrom="page">
                <wp:posOffset>704850</wp:posOffset>
              </wp:positionV>
              <wp:extent cx="2792095" cy="106680"/>
              <wp:wrapNone/>
              <wp:docPr id="121" name="Shape 12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7" type="#_x0000_t202" style="position:absolute;margin-left:318.30000000000001pt;margin-top:55.5pt;width:219.84999999999999pt;height:8.4000000000000004pt;z-index:-188743974;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848995</wp:posOffset>
              </wp:positionV>
              <wp:extent cx="6163310" cy="0"/>
              <wp:wrapNone/>
              <wp:docPr id="123" name="Shape 1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66.849999999999994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4041775</wp:posOffset>
              </wp:positionH>
              <wp:positionV relativeFrom="page">
                <wp:posOffset>513080</wp:posOffset>
              </wp:positionV>
              <wp:extent cx="2792095" cy="106680"/>
              <wp:wrapNone/>
              <wp:docPr id="11" name="Shape 1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318.25pt;margin-top:40.399999999999999pt;width:219.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4041775</wp:posOffset>
              </wp:positionH>
              <wp:positionV relativeFrom="page">
                <wp:posOffset>513080</wp:posOffset>
              </wp:positionV>
              <wp:extent cx="2792095" cy="106680"/>
              <wp:wrapNone/>
              <wp:docPr id="16" name="Shape 1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2" type="#_x0000_t202" style="position:absolute;margin-left:318.25pt;margin-top:40.399999999999999pt;width:219.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4041775</wp:posOffset>
              </wp:positionH>
              <wp:positionV relativeFrom="page">
                <wp:posOffset>513080</wp:posOffset>
              </wp:positionV>
              <wp:extent cx="2792095" cy="106680"/>
              <wp:wrapNone/>
              <wp:docPr id="35" name="Shape 35"/>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1" type="#_x0000_t202" style="position:absolute;margin-left:318.25pt;margin-top:40.399999999999999pt;width:219.84999999999999pt;height:8.4000000000000004pt;z-index:-18874404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7" name="Shape 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4041775</wp:posOffset>
              </wp:positionH>
              <wp:positionV relativeFrom="page">
                <wp:posOffset>811530</wp:posOffset>
              </wp:positionV>
              <wp:extent cx="2792095" cy="106680"/>
              <wp:wrapNone/>
              <wp:docPr id="40" name="Shape 40"/>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6" type="#_x0000_t202" style="position:absolute;margin-left:318.25pt;margin-top:63.899999999999999pt;width:219.84999999999999pt;height:8.4000000000000004pt;z-index:-188744040;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956310</wp:posOffset>
              </wp:positionV>
              <wp:extent cx="6163310" cy="0"/>
              <wp:wrapNone/>
              <wp:docPr id="42" name="Shape 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75.299999999999997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4065905</wp:posOffset>
              </wp:positionH>
              <wp:positionV relativeFrom="page">
                <wp:posOffset>829945</wp:posOffset>
              </wp:positionV>
              <wp:extent cx="2792095" cy="106680"/>
              <wp:wrapNone/>
              <wp:docPr id="47" name="Shape 47"/>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3" type="#_x0000_t202" style="position:absolute;margin-left:320.15000000000003pt;margin-top:65.349999999999994pt;width:219.84999999999999pt;height:8.4000000000000004pt;z-index:-188744034;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974725</wp:posOffset>
              </wp:positionV>
              <wp:extent cx="6163310" cy="0"/>
              <wp:wrapNone/>
              <wp:docPr id="49" name="Shape 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49999999999999pt;margin-top:76.75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4041775</wp:posOffset>
              </wp:positionH>
              <wp:positionV relativeFrom="page">
                <wp:posOffset>727710</wp:posOffset>
              </wp:positionV>
              <wp:extent cx="2792095" cy="106680"/>
              <wp:wrapNone/>
              <wp:docPr id="54" name="Shape 54"/>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0" type="#_x0000_t202" style="position:absolute;margin-left:318.25pt;margin-top:57.300000000000004pt;width:219.84999999999999pt;height:8.4000000000000004pt;z-index:-188744028;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872490</wp:posOffset>
              </wp:positionV>
              <wp:extent cx="6163310" cy="0"/>
              <wp:wrapNone/>
              <wp:docPr id="56" name="Shape 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68.70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4041775</wp:posOffset>
              </wp:positionH>
              <wp:positionV relativeFrom="page">
                <wp:posOffset>513080</wp:posOffset>
              </wp:positionV>
              <wp:extent cx="2792095" cy="106680"/>
              <wp:wrapNone/>
              <wp:docPr id="61" name="Shape 6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7" type="#_x0000_t202" style="position:absolute;margin-left:318.25pt;margin-top:40.399999999999999pt;width:219.84999999999999pt;height:8.4000000000000004pt;z-index:-18874402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3" name="Shape 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5"/>
      <w:numFmt w:val="ideographDigit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Sun" w:eastAsia="SimSun" w:hAnsi="SimSun" w:cs="SimSun"/>
      <w:b/>
      <w:bCs/>
      <w:i w:val="0"/>
      <w:iCs w:val="0"/>
      <w:smallCaps w:val="0"/>
      <w:strike w:val="0"/>
      <w:sz w:val="28"/>
      <w:szCs w:val="2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标题 #1_"/>
    <w:basedOn w:val="DefaultParagraphFont"/>
    <w:link w:val="Style9"/>
    <w:rPr>
      <w:rFonts w:ascii="SimSun" w:eastAsia="SimSun" w:hAnsi="SimSun" w:cs="SimSun"/>
      <w:b/>
      <w:bCs/>
      <w:i w:val="0"/>
      <w:iCs w:val="0"/>
      <w:smallCaps w:val="0"/>
      <w:strike w:val="0"/>
      <w:sz w:val="36"/>
      <w:szCs w:val="36"/>
      <w:u w:val="none"/>
      <w:shd w:val="clear" w:color="auto" w:fill="auto"/>
    </w:rPr>
  </w:style>
  <w:style w:type="character" w:customStyle="1" w:styleId="CharStyle12">
    <w:name w:val="标题 #2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5)_"/>
    <w:basedOn w:val="DefaultParagraphFont"/>
    <w:link w:val="Style14"/>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标题 #3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正文文本 (3)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6">
    <w:name w:val="正文文本_"/>
    <w:basedOn w:val="DefaultParagraphFont"/>
    <w:link w:val="Style35"/>
    <w:rPr>
      <w:rFonts w:ascii="SimSun" w:eastAsia="SimSun" w:hAnsi="SimSun" w:cs="SimSun"/>
      <w:b w:val="0"/>
      <w:bCs w:val="0"/>
      <w:i w:val="0"/>
      <w:iCs w:val="0"/>
      <w:smallCaps w:val="0"/>
      <w:strike w:val="0"/>
      <w:sz w:val="20"/>
      <w:szCs w:val="20"/>
      <w:u w:val="none"/>
      <w:shd w:val="clear" w:color="auto" w:fill="auto"/>
    </w:rPr>
  </w:style>
  <w:style w:type="character" w:customStyle="1" w:styleId="CharStyle48">
    <w:name w:val="正文文本 (2)_"/>
    <w:basedOn w:val="DefaultParagraphFont"/>
    <w:link w:val="Style47"/>
    <w:rPr>
      <w:rFonts w:ascii="SimSun" w:eastAsia="SimSun" w:hAnsi="SimSun" w:cs="SimSun"/>
      <w:b w:val="0"/>
      <w:bCs w:val="0"/>
      <w:i w:val="0"/>
      <w:iCs w:val="0"/>
      <w:smallCaps w:val="0"/>
      <w:strike w:val="0"/>
      <w:sz w:val="22"/>
      <w:szCs w:val="22"/>
      <w:u w:val="none"/>
      <w:shd w:val="clear" w:color="auto" w:fill="auto"/>
    </w:rPr>
  </w:style>
  <w:style w:type="character" w:customStyle="1" w:styleId="CharStyle58">
    <w:name w:val="图片标题_"/>
    <w:basedOn w:val="DefaultParagraphFont"/>
    <w:link w:val="Style57"/>
    <w:rPr>
      <w:rFonts w:ascii="SimSun" w:eastAsia="SimSun" w:hAnsi="SimSun" w:cs="SimSun"/>
      <w:b w:val="0"/>
      <w:bCs w:val="0"/>
      <w:i w:val="0"/>
      <w:iCs w:val="0"/>
      <w:smallCaps w:val="0"/>
      <w:strike w:val="0"/>
      <w:color w:val="42484C"/>
      <w:sz w:val="20"/>
      <w:szCs w:val="20"/>
      <w:u w:val="none"/>
      <w:shd w:val="clear" w:color="auto" w:fill="auto"/>
    </w:rPr>
  </w:style>
  <w:style w:type="character" w:customStyle="1" w:styleId="CharStyle68">
    <w:name w:val="正文文本 (8)_"/>
    <w:basedOn w:val="DefaultParagraphFont"/>
    <w:link w:val="Style6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5">
    <w:name w:val="页眉或页脚_"/>
    <w:basedOn w:val="DefaultParagraphFont"/>
    <w:link w:val="Style84"/>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正文文本 (4)"/>
    <w:basedOn w:val="Normal"/>
    <w:link w:val="CharStyle3"/>
    <w:pPr>
      <w:widowControl w:val="0"/>
      <w:shd w:val="clear" w:color="auto" w:fill="auto"/>
      <w:spacing w:after="10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标题 #1"/>
    <w:basedOn w:val="Normal"/>
    <w:link w:val="CharStyle10"/>
    <w:pPr>
      <w:widowControl w:val="0"/>
      <w:shd w:val="clear" w:color="auto" w:fill="auto"/>
      <w:spacing w:before="730" w:after="96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11">
    <w:name w:val="标题 #2"/>
    <w:basedOn w:val="Normal"/>
    <w:link w:val="CharStyle12"/>
    <w:pPr>
      <w:widowControl w:val="0"/>
      <w:shd w:val="clear" w:color="auto" w:fill="auto"/>
      <w:spacing w:after="55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5)"/>
    <w:basedOn w:val="Normal"/>
    <w:link w:val="CharStyle15"/>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8">
    <w:name w:val="目录"/>
    <w:basedOn w:val="Normal"/>
    <w:link w:val="CharStyle19"/>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1">
    <w:name w:val="其他"/>
    <w:basedOn w:val="Normal"/>
    <w:link w:val="CharStyle2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标题 #3"/>
    <w:basedOn w:val="Normal"/>
    <w:link w:val="CharStyle25"/>
    <w:pPr>
      <w:widowControl w:val="0"/>
      <w:shd w:val="clear" w:color="auto" w:fill="auto"/>
      <w:spacing w:after="360"/>
      <w:outlineLvl w:val="2"/>
    </w:pPr>
    <w:rPr>
      <w:rFonts w:ascii="SimSun" w:eastAsia="SimSun" w:hAnsi="SimSun" w:cs="SimSun"/>
      <w:b/>
      <w:bCs/>
      <w:i w:val="0"/>
      <w:iCs w:val="0"/>
      <w:smallCaps w:val="0"/>
      <w:strike w:val="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正文文本 (3)"/>
    <w:basedOn w:val="Normal"/>
    <w:link w:val="CharStyle29"/>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4"/>
    <w:basedOn w:val="Normal"/>
    <w:link w:val="CharStyle33"/>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5">
    <w:name w:val="正文文本"/>
    <w:basedOn w:val="Normal"/>
    <w:link w:val="CharStyle36"/>
    <w:pPr>
      <w:widowControl w:val="0"/>
      <w:shd w:val="clear" w:color="auto" w:fill="auto"/>
      <w:spacing w:after="100" w:line="317"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7">
    <w:name w:val="正文文本 (2)"/>
    <w:basedOn w:val="Normal"/>
    <w:link w:val="CharStyle48"/>
    <w:pPr>
      <w:widowControl w:val="0"/>
      <w:shd w:val="clear" w:color="auto" w:fill="auto"/>
      <w:spacing w:after="100" w:line="312" w:lineRule="exact"/>
      <w:ind w:firstLine="440"/>
    </w:pPr>
    <w:rPr>
      <w:rFonts w:ascii="SimSun" w:eastAsia="SimSun" w:hAnsi="SimSun" w:cs="SimSun"/>
      <w:b w:val="0"/>
      <w:bCs w:val="0"/>
      <w:i w:val="0"/>
      <w:iCs w:val="0"/>
      <w:smallCaps w:val="0"/>
      <w:strike w:val="0"/>
      <w:sz w:val="22"/>
      <w:szCs w:val="22"/>
      <w:u w:val="none"/>
      <w:shd w:val="clear" w:color="auto" w:fill="auto"/>
    </w:rPr>
  </w:style>
  <w:style w:type="paragraph" w:customStyle="1" w:styleId="Style57">
    <w:name w:val="图片标题"/>
    <w:basedOn w:val="Normal"/>
    <w:link w:val="CharStyle58"/>
    <w:pPr>
      <w:widowControl w:val="0"/>
      <w:shd w:val="clear" w:color="auto" w:fill="auto"/>
    </w:pPr>
    <w:rPr>
      <w:rFonts w:ascii="SimSun" w:eastAsia="SimSun" w:hAnsi="SimSun" w:cs="SimSun"/>
      <w:b w:val="0"/>
      <w:bCs w:val="0"/>
      <w:i w:val="0"/>
      <w:iCs w:val="0"/>
      <w:smallCaps w:val="0"/>
      <w:strike w:val="0"/>
      <w:color w:val="42484C"/>
      <w:sz w:val="20"/>
      <w:szCs w:val="20"/>
      <w:u w:val="none"/>
      <w:shd w:val="clear" w:color="auto" w:fill="auto"/>
    </w:rPr>
  </w:style>
  <w:style w:type="paragraph" w:customStyle="1" w:styleId="Style67">
    <w:name w:val="正文文本 (8)"/>
    <w:basedOn w:val="Normal"/>
    <w:link w:val="CharStyle68"/>
    <w:pPr>
      <w:widowControl w:val="0"/>
      <w:shd w:val="clear" w:color="auto" w:fill="auto"/>
      <w:spacing w:after="120" w:line="312" w:lineRule="exact"/>
      <w:ind w:firstLine="78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4">
    <w:name w:val="页眉或页脚"/>
    <w:basedOn w:val="Normal"/>
    <w:link w:val="CharStyle8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image" Target="media/image4.jpeg"/><Relationship Id="rId46" Type="http://schemas.openxmlformats.org/officeDocument/2006/relationships/image" Target="media/image4.jpeg" TargetMode="External"/><Relationship Id="rId47" Type="http://schemas.openxmlformats.org/officeDocument/2006/relationships/header" Target="header18.xml"/><Relationship Id="rId48" Type="http://schemas.openxmlformats.org/officeDocument/2006/relationships/footer" Target="footer18.xm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footer" Target="footer20.xml"/></Relationships>
</file>

<file path=docProps/core.xml><?xml version="1.0" encoding="utf-8"?>
<cp:coreProperties xmlns:cp="http://schemas.openxmlformats.org/package/2006/metadata/core-properties" xmlns:dc="http://purl.org/dc/elements/1.1/">
  <dc:title>江苏双星彩塑新材料股份有限公司2016年年度报告全文</dc:title>
  <dc:subject/>
  <dc:creator>江苏双星彩塑新材料股份有限公司</dc:creator>
  <cp:keywords/>
</cp:coreProperties>
</file>