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drawing>
          <wp:anchor distT="0" distB="0" distL="0" distR="0" simplePos="0" relativeHeight="125829378" behindDoc="0" locked="0" layoutInCell="1" allowOverlap="1">
            <wp:simplePos x="0" y="0"/>
            <wp:positionH relativeFrom="page">
              <wp:posOffset>2125345</wp:posOffset>
            </wp:positionH>
            <wp:positionV relativeFrom="paragraph">
              <wp:posOffset>12700</wp:posOffset>
            </wp:positionV>
            <wp:extent cx="2152015" cy="865505"/>
            <wp:wrapTight wrapText="bothSides">
              <wp:wrapPolygon>
                <wp:start x="0" y="0"/>
                <wp:lineTo x="21600" y="0"/>
                <wp:lineTo x="21600" y="21600"/>
                <wp:lineTo x="0" y="21600"/>
                <wp:lineTo x="0" y="0"/>
              </wp:wrapPolygon>
            </wp:wrapTight>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2152015" cy="865505"/>
                    </a:xfrm>
                    <a:prstGeom prst="rect"/>
                  </pic:spPr>
                </pic:pic>
              </a:graphicData>
            </a:graphic>
          </wp:anchor>
        </w:drawing>
      </w:r>
    </w:p>
    <w:p>
      <w:pPr>
        <w:pStyle w:val="Style2"/>
        <w:keepNext w:val="0"/>
        <w:keepLines w:val="0"/>
        <w:widowControl w:val="0"/>
        <w:shd w:val="clear" w:color="auto" w:fill="auto"/>
        <w:bidi w:val="0"/>
        <w:spacing w:before="0" w:after="460" w:line="240" w:lineRule="auto"/>
        <w:ind w:left="0" w:right="0" w:firstLine="0"/>
        <w:jc w:val="center"/>
        <w:rPr>
          <w:sz w:val="36"/>
          <w:szCs w:val="36"/>
        </w:rPr>
      </w:pPr>
      <w:r>
        <w:rPr>
          <w:b/>
          <w:bCs/>
          <w:color w:val="000000"/>
          <w:spacing w:val="0"/>
          <w:w w:val="100"/>
          <w:position w:val="0"/>
          <w:sz w:val="36"/>
          <w:szCs w:val="36"/>
        </w:rPr>
        <w:t>江苏双星彩塑新材料股份有限公司</w:t>
      </w:r>
    </w:p>
    <w:p>
      <w:pPr>
        <w:pStyle w:val="Style2"/>
        <w:keepNext w:val="0"/>
        <w:keepLines w:val="0"/>
        <w:widowControl w:val="0"/>
        <w:shd w:val="clear" w:color="auto" w:fill="auto"/>
        <w:bidi w:val="0"/>
        <w:spacing w:before="0" w:after="600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2020</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0" w:line="240" w:lineRule="auto"/>
        <w:ind w:left="0" w:right="0" w:firstLine="0"/>
        <w:jc w:val="center"/>
        <w:rPr>
          <w:sz w:val="32"/>
          <w:szCs w:val="32"/>
        </w:rPr>
        <w:sectPr>
          <w:headerReference w:type="default" r:id="rId7"/>
          <w:footerReference w:type="default" r:id="rId8"/>
          <w:headerReference w:type="even" r:id="rId9"/>
          <w:footerReference w:type="even" r:id="rId10"/>
          <w:footnotePr>
            <w:pos w:val="pageBottom"/>
            <w:numFmt w:val="decimal"/>
            <w:numRestart w:val="continuous"/>
          </w:footnotePr>
          <w:pgSz w:w="11900" w:h="16840"/>
          <w:pgMar w:top="2790" w:right="3225" w:bottom="884" w:left="3212" w:header="0" w:footer="3"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03</w:t>
      </w:r>
      <w:r>
        <w:rPr>
          <w:b/>
          <w:bCs/>
          <w:color w:val="000000"/>
          <w:spacing w:val="0"/>
          <w:w w:val="100"/>
          <w:position w:val="0"/>
          <w:sz w:val="32"/>
          <w:szCs w:val="32"/>
        </w:rPr>
        <w:t>月</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29" w:after="2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022" w:right="0" w:bottom="984" w:left="0" w:header="0" w:footer="3" w:gutter="0"/>
          <w:cols w:space="720"/>
          <w:noEndnote/>
          <w:rtlGutter w:val="0"/>
          <w:docGrid w:linePitch="360"/>
        </w:sectPr>
      </w:pPr>
    </w:p>
    <w:p>
      <w:pPr>
        <w:pStyle w:val="Style12"/>
        <w:keepNext w:val="0"/>
        <w:keepLines w:val="0"/>
        <w:framePr w:w="936" w:h="408" w:wrap="none" w:vAnchor="text" w:hAnchor="page" w:x="10840" w:y="21"/>
        <w:widowControl w:val="0"/>
        <w:shd w:val="clear" w:color="auto" w:fill="auto"/>
        <w:bidi w:val="0"/>
        <w:spacing w:before="0" w:after="0" w:line="240" w:lineRule="auto"/>
        <w:ind w:left="0" w:right="0" w:firstLine="0"/>
        <w:jc w:val="center"/>
      </w:pPr>
      <w:r>
        <w:rPr>
          <w:spacing w:val="0"/>
          <w:w w:val="100"/>
          <w:position w:val="0"/>
        </w:rPr>
        <w:t>cninf^</w:t>
      </w:r>
    </w:p>
    <w:p>
      <w:pPr>
        <w:pStyle w:val="Style14"/>
        <w:keepNext w:val="0"/>
        <w:keepLines w:val="0"/>
        <w:framePr w:w="936" w:h="408" w:wrap="none" w:vAnchor="text" w:hAnchor="page" w:x="10840" w:y="21"/>
        <w:widowControl w:val="0"/>
        <w:shd w:val="clear" w:color="auto" w:fill="auto"/>
        <w:bidi w:val="0"/>
        <w:spacing w:before="0" w:after="0" w:line="240" w:lineRule="auto"/>
        <w:ind w:left="0" w:right="0" w:firstLine="0"/>
        <w:jc w:val="center"/>
      </w:pPr>
      <w:r>
        <w:rPr>
          <w:spacing w:val="0"/>
          <w:w w:val="100"/>
          <w:position w:val="0"/>
        </w:rPr>
        <w:t>巨潮资职</w:t>
      </w:r>
    </w:p>
    <w:p>
      <w:pPr>
        <w:widowControl w:val="0"/>
        <w:spacing w:after="0" w:line="1" w:lineRule="exact"/>
      </w:pPr>
    </w:p>
    <w:p>
      <w:pPr>
        <w:widowControl w:val="0"/>
        <w:spacing w:line="1" w:lineRule="exact"/>
        <w:sectPr>
          <w:footnotePr>
            <w:pos w:val="pageBottom"/>
            <w:numFmt w:val="decimal"/>
            <w:numRestart w:val="continuous"/>
          </w:footnotePr>
          <w:type w:val="continuous"/>
          <w:pgSz w:w="11900" w:h="16840"/>
          <w:pgMar w:top="1022" w:right="52" w:bottom="984" w:left="3212" w:header="0" w:footer="3" w:gutter="0"/>
          <w:cols w:space="720"/>
          <w:noEndnote/>
          <w:rtlGutter w:val="0"/>
          <w:docGrid w:linePitch="360"/>
        </w:sectPr>
      </w:pPr>
    </w:p>
    <w:p>
      <w:pPr>
        <w:pStyle w:val="Style16"/>
        <w:keepNext/>
        <w:keepLines/>
        <w:widowControl w:val="0"/>
        <w:shd w:val="clear" w:color="auto" w:fill="auto"/>
        <w:bidi w:val="0"/>
        <w:spacing w:before="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8"/>
        <w:keepNext w:val="0"/>
        <w:keepLines w:val="0"/>
        <w:widowControl w:val="0"/>
        <w:shd w:val="clear" w:color="auto" w:fill="auto"/>
        <w:bidi w:val="0"/>
        <w:spacing w:before="0" w:line="624" w:lineRule="exact"/>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实、准确、完整，不存在虚假记载、误导性陈述或重大遗漏，并承担个别和连 带的法律责任。</w:t>
      </w:r>
      <w:bookmarkEnd w:id="3"/>
    </w:p>
    <w:p>
      <w:pPr>
        <w:pStyle w:val="Style18"/>
        <w:keepNext w:val="0"/>
        <w:keepLines w:val="0"/>
        <w:widowControl w:val="0"/>
        <w:shd w:val="clear" w:color="auto" w:fill="auto"/>
        <w:bidi w:val="0"/>
        <w:spacing w:before="0"/>
        <w:ind w:left="0" w:right="0"/>
        <w:jc w:val="both"/>
      </w:pPr>
      <w:r>
        <w:rPr>
          <w:color w:val="000000"/>
          <w:spacing w:val="0"/>
          <w:w w:val="100"/>
          <w:position w:val="0"/>
        </w:rPr>
        <w:t>公司负责人吴培服、主管会计工作负责人邹雪梅及会计机构负责人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胡立群声明：保证本年度报告中财务报告的真实、准确、完整。</w:t>
      </w:r>
    </w:p>
    <w:p>
      <w:pPr>
        <w:pStyle w:val="Style18"/>
        <w:keepNext w:val="0"/>
        <w:keepLines w:val="0"/>
        <w:widowControl w:val="0"/>
        <w:shd w:val="clear" w:color="auto" w:fill="auto"/>
        <w:bidi w:val="0"/>
        <w:spacing w:before="0" w:after="120"/>
        <w:ind w:left="0" w:right="0"/>
        <w:jc w:val="both"/>
      </w:pPr>
      <w:r>
        <w:rPr>
          <w:color w:val="000000"/>
          <w:spacing w:val="0"/>
          <w:w w:val="100"/>
          <w:position w:val="0"/>
        </w:rPr>
        <w:t>所有董事均已出席了审议本报告的董事会会议。</w:t>
      </w:r>
    </w:p>
    <w:p>
      <w:pPr>
        <w:pStyle w:val="Style18"/>
        <w:keepNext w:val="0"/>
        <w:keepLines w:val="0"/>
        <w:widowControl w:val="0"/>
        <w:shd w:val="clear" w:color="auto" w:fill="auto"/>
        <w:bidi w:val="0"/>
        <w:spacing w:before="0" w:line="590" w:lineRule="exact"/>
        <w:ind w:left="0" w:right="0"/>
        <w:jc w:val="both"/>
      </w:pPr>
      <w:r>
        <w:rPr>
          <w:color w:val="000000"/>
          <w:spacing w:val="0"/>
          <w:w w:val="100"/>
          <w:position w:val="0"/>
        </w:rPr>
        <w:t>本年度报告涉及公司经营计划等前瞻性陈述，不构成公司对投资者的实质 性承诺，投资者及相关人士均应当对此保持足够的风险认识，并且应当理解计 划、预测与承诺的差异。</w:t>
      </w:r>
    </w:p>
    <w:p>
      <w:pPr>
        <w:pStyle w:val="Style18"/>
        <w:keepNext w:val="0"/>
        <w:keepLines w:val="0"/>
        <w:widowControl w:val="0"/>
        <w:shd w:val="clear" w:color="auto" w:fill="auto"/>
        <w:bidi w:val="0"/>
        <w:spacing w:before="0" w:line="634" w:lineRule="exact"/>
        <w:ind w:left="0" w:right="0"/>
        <w:jc w:val="both"/>
      </w:pPr>
      <w:r>
        <w:rPr>
          <w:color w:val="000000"/>
          <w:spacing w:val="0"/>
          <w:w w:val="100"/>
          <w:position w:val="0"/>
        </w:rPr>
        <w:t>公司已在本报告第四节</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九、公司未来发展的展望</w:t>
      </w:r>
      <w:r>
        <w:rPr>
          <w:rFonts w:ascii="Times New Roman" w:eastAsia="Times New Roman" w:hAnsi="Times New Roman" w:cs="Times New Roman"/>
          <w:color w:val="000000"/>
          <w:spacing w:val="0"/>
          <w:w w:val="100"/>
          <w:position w:val="0"/>
        </w:rPr>
        <w:t xml:space="preserve">” </w:t>
      </w:r>
      <w:r>
        <w:rPr>
          <w:color w:val="000000"/>
          <w:spacing w:val="0"/>
          <w:w w:val="100"/>
          <w:position w:val="0"/>
        </w:rPr>
        <w:t>中详细描述了可能对公司未来发展战略和经营目标的实现产生不利影响的风险 因素及拟采取的对策措施，请投资者关注。</w:t>
      </w:r>
    </w:p>
    <w:p>
      <w:pPr>
        <w:pStyle w:val="Style18"/>
        <w:keepNext w:val="0"/>
        <w:keepLines w:val="0"/>
        <w:widowControl w:val="0"/>
        <w:shd w:val="clear" w:color="auto" w:fill="auto"/>
        <w:bidi w:val="0"/>
        <w:spacing w:before="0" w:after="3560" w:line="634" w:lineRule="exact"/>
        <w:ind w:left="0" w:right="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1,143,636,123</w:t>
      </w:r>
      <w:r>
        <w:rPr>
          <w:color w:val="000000"/>
          <w:spacing w:val="0"/>
          <w:w w:val="100"/>
          <w:position w:val="0"/>
        </w:rPr>
        <w:t>为基数，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2</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股（含税），不以公积 金转增股本。</w:t>
      </w: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100" w:line="240" w:lineRule="auto"/>
        <w:ind w:left="0" w:right="0" w:firstLine="0"/>
        <w:jc w:val="right"/>
      </w:pPr>
      <w:r>
        <w:rPr>
          <w:spacing w:val="0"/>
          <w:w w:val="100"/>
          <w:position w:val="0"/>
        </w:rPr>
        <w:t>巨潮资职</w:t>
      </w:r>
    </w:p>
    <w:p>
      <w:pPr>
        <w:pStyle w:val="Style2"/>
        <w:keepNext w:val="0"/>
        <w:keepLines w:val="0"/>
        <w:widowControl w:val="0"/>
        <w:shd w:val="clear" w:color="auto" w:fill="auto"/>
        <w:bidi w:val="0"/>
        <w:spacing w:before="0" w:after="1540" w:line="240" w:lineRule="auto"/>
        <w:ind w:left="0" w:right="0" w:firstLine="0"/>
        <w:jc w:val="center"/>
        <w:rPr>
          <w:sz w:val="36"/>
          <w:szCs w:val="36"/>
        </w:rPr>
      </w:pPr>
      <w:r>
        <w:rPr>
          <w:b/>
          <w:bCs/>
          <w:color w:val="000000"/>
          <w:spacing w:val="0"/>
          <w:w w:val="100"/>
          <w:position w:val="0"/>
          <w:sz w:val="36"/>
          <w:szCs w:val="36"/>
        </w:rPr>
        <w:t>目录</w:t>
      </w:r>
    </w:p>
    <w:p>
      <w:pPr>
        <w:pStyle w:val="Style23"/>
        <w:keepNext w:val="0"/>
        <w:keepLines w:val="0"/>
        <w:widowControl w:val="0"/>
        <w:shd w:val="clear" w:color="auto" w:fill="auto"/>
        <w:tabs>
          <w:tab w:leader="dot" w:pos="9611" w:val="right"/>
        </w:tabs>
        <w:bidi w:val="0"/>
        <w:spacing w:before="0" w:line="240" w:lineRule="auto"/>
        <w:ind w:left="0" w:right="0" w:firstLine="0"/>
        <w:jc w:val="left"/>
        <w:rPr>
          <w:sz w:val="18"/>
          <w:szCs w:val="18"/>
        </w:rPr>
      </w:pPr>
      <w:r>
        <w:fldChar w:fldCharType="begin"/>
        <w:instrText xml:space="preserve"> TOC \o "1-5" \h \z </w:instrText>
        <w:fldChar w:fldCharType="separate"/>
      </w:r>
      <w:hyperlink w:anchor="bookmark1" w:tooltip="Current Document">
        <w:r>
          <w:rPr>
            <w:color w:val="000000"/>
            <w:spacing w:val="0"/>
            <w:w w:val="100"/>
            <w:position w:val="0"/>
            <w:sz w:val="17"/>
            <w:szCs w:val="17"/>
          </w:rPr>
          <w:t>第一节重要提示、目录和释义</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2</w:t>
        </w:r>
      </w:hyperlink>
    </w:p>
    <w:p>
      <w:pPr>
        <w:pStyle w:val="Style23"/>
        <w:keepNext w:val="0"/>
        <w:keepLines w:val="0"/>
        <w:widowControl w:val="0"/>
        <w:shd w:val="clear" w:color="auto" w:fill="auto"/>
        <w:tabs>
          <w:tab w:leader="dot" w:pos="9611" w:val="right"/>
        </w:tabs>
        <w:bidi w:val="0"/>
        <w:spacing w:before="0" w:line="240" w:lineRule="auto"/>
        <w:ind w:left="0" w:right="0" w:firstLine="0"/>
        <w:jc w:val="left"/>
        <w:rPr>
          <w:sz w:val="18"/>
          <w:szCs w:val="18"/>
        </w:rPr>
      </w:pPr>
      <w:hyperlink w:anchor="bookmark5" w:tooltip="Current Document">
        <w:r>
          <w:rPr>
            <w:color w:val="000000"/>
            <w:spacing w:val="0"/>
            <w:w w:val="100"/>
            <w:position w:val="0"/>
            <w:sz w:val="17"/>
            <w:szCs w:val="17"/>
          </w:rPr>
          <w:t>第二节公司简介和主要财务指标</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5</w:t>
        </w:r>
      </w:hyperlink>
    </w:p>
    <w:p>
      <w:pPr>
        <w:pStyle w:val="Style23"/>
        <w:keepNext w:val="0"/>
        <w:keepLines w:val="0"/>
        <w:widowControl w:val="0"/>
        <w:shd w:val="clear" w:color="auto" w:fill="auto"/>
        <w:tabs>
          <w:tab w:leader="dot" w:pos="9611" w:val="right"/>
        </w:tabs>
        <w:bidi w:val="0"/>
        <w:spacing w:before="0" w:line="240" w:lineRule="auto"/>
        <w:ind w:left="0" w:right="0" w:firstLine="0"/>
        <w:jc w:val="left"/>
        <w:rPr>
          <w:sz w:val="18"/>
          <w:szCs w:val="18"/>
        </w:rPr>
      </w:pPr>
      <w:hyperlink w:anchor="bookmark53" w:tooltip="Current Document">
        <w:r>
          <w:rPr>
            <w:color w:val="000000"/>
            <w:spacing w:val="0"/>
            <w:w w:val="100"/>
            <w:position w:val="0"/>
            <w:sz w:val="17"/>
            <w:szCs w:val="17"/>
          </w:rPr>
          <w:t>第三节公司业务概要</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9</w:t>
        </w:r>
      </w:hyperlink>
    </w:p>
    <w:p>
      <w:pPr>
        <w:pStyle w:val="Style23"/>
        <w:keepNext w:val="0"/>
        <w:keepLines w:val="0"/>
        <w:widowControl w:val="0"/>
        <w:shd w:val="clear" w:color="auto" w:fill="auto"/>
        <w:tabs>
          <w:tab w:leader="dot" w:pos="9611" w:val="right"/>
        </w:tabs>
        <w:bidi w:val="0"/>
        <w:spacing w:before="0" w:line="240" w:lineRule="auto"/>
        <w:ind w:left="0" w:right="0" w:firstLine="0"/>
        <w:jc w:val="left"/>
        <w:rPr>
          <w:sz w:val="18"/>
          <w:szCs w:val="18"/>
        </w:rPr>
      </w:pPr>
      <w:hyperlink w:anchor="bookmark91" w:tooltip="Current Document">
        <w:r>
          <w:rPr>
            <w:color w:val="000000"/>
            <w:spacing w:val="0"/>
            <w:w w:val="100"/>
            <w:position w:val="0"/>
            <w:sz w:val="17"/>
            <w:szCs w:val="17"/>
          </w:rPr>
          <w:t>第四节经营情况讨论与分析</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14</w:t>
        </w:r>
      </w:hyperlink>
    </w:p>
    <w:p>
      <w:pPr>
        <w:pStyle w:val="Style23"/>
        <w:keepNext w:val="0"/>
        <w:keepLines w:val="0"/>
        <w:widowControl w:val="0"/>
        <w:shd w:val="clear" w:color="auto" w:fill="auto"/>
        <w:tabs>
          <w:tab w:leader="dot" w:pos="9611" w:val="right"/>
        </w:tabs>
        <w:bidi w:val="0"/>
        <w:spacing w:before="0" w:line="240" w:lineRule="auto"/>
        <w:ind w:left="0" w:right="0" w:firstLine="0"/>
        <w:jc w:val="left"/>
        <w:rPr>
          <w:sz w:val="18"/>
          <w:szCs w:val="18"/>
        </w:rPr>
      </w:pPr>
      <w:hyperlink w:anchor="bookmark291" w:tooltip="Current Document">
        <w:r>
          <w:rPr>
            <w:color w:val="000000"/>
            <w:spacing w:val="0"/>
            <w:w w:val="100"/>
            <w:position w:val="0"/>
            <w:sz w:val="17"/>
            <w:szCs w:val="17"/>
          </w:rPr>
          <w:t>第五节重要事项</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41</w:t>
        </w:r>
      </w:hyperlink>
    </w:p>
    <w:p>
      <w:pPr>
        <w:pStyle w:val="Style23"/>
        <w:keepNext w:val="0"/>
        <w:keepLines w:val="0"/>
        <w:widowControl w:val="0"/>
        <w:shd w:val="clear" w:color="auto" w:fill="auto"/>
        <w:tabs>
          <w:tab w:leader="dot" w:pos="9611" w:val="right"/>
        </w:tabs>
        <w:bidi w:val="0"/>
        <w:spacing w:before="0" w:line="240" w:lineRule="auto"/>
        <w:ind w:left="0" w:right="0" w:firstLine="0"/>
        <w:jc w:val="left"/>
        <w:rPr>
          <w:sz w:val="18"/>
          <w:szCs w:val="18"/>
        </w:rPr>
      </w:pPr>
      <w:hyperlink w:anchor="bookmark454" w:tooltip="Current Document">
        <w:r>
          <w:rPr>
            <w:color w:val="000000"/>
            <w:spacing w:val="0"/>
            <w:w w:val="100"/>
            <w:position w:val="0"/>
            <w:sz w:val="17"/>
            <w:szCs w:val="17"/>
          </w:rPr>
          <w:t>第六节股份变动及股东情况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49</w:t>
        </w:r>
      </w:hyperlink>
    </w:p>
    <w:p>
      <w:pPr>
        <w:pStyle w:val="Style23"/>
        <w:keepNext w:val="0"/>
        <w:keepLines w:val="0"/>
        <w:widowControl w:val="0"/>
        <w:shd w:val="clear" w:color="auto" w:fill="auto"/>
        <w:tabs>
          <w:tab w:leader="dot" w:pos="9611" w:val="right"/>
        </w:tabs>
        <w:bidi w:val="0"/>
        <w:spacing w:before="0" w:line="240" w:lineRule="auto"/>
        <w:ind w:left="0" w:right="0" w:firstLine="0"/>
        <w:jc w:val="left"/>
        <w:rPr>
          <w:sz w:val="18"/>
          <w:szCs w:val="18"/>
        </w:rPr>
      </w:pPr>
      <w:hyperlink w:anchor="bookmark509" w:tooltip="Current Document">
        <w:r>
          <w:rPr>
            <w:color w:val="000000"/>
            <w:spacing w:val="0"/>
            <w:w w:val="100"/>
            <w:position w:val="0"/>
            <w:sz w:val="17"/>
            <w:szCs w:val="17"/>
          </w:rPr>
          <w:t>第七节优先股相关情况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55</w:t>
        </w:r>
      </w:hyperlink>
    </w:p>
    <w:p>
      <w:pPr>
        <w:pStyle w:val="Style23"/>
        <w:keepNext w:val="0"/>
        <w:keepLines w:val="0"/>
        <w:widowControl w:val="0"/>
        <w:shd w:val="clear" w:color="auto" w:fill="auto"/>
        <w:tabs>
          <w:tab w:leader="dot" w:pos="9611" w:val="right"/>
        </w:tabs>
        <w:bidi w:val="0"/>
        <w:spacing w:before="0" w:line="240" w:lineRule="auto"/>
        <w:ind w:left="0" w:right="0" w:firstLine="0"/>
        <w:jc w:val="left"/>
        <w:rPr>
          <w:sz w:val="18"/>
          <w:szCs w:val="18"/>
        </w:rPr>
      </w:pPr>
      <w:hyperlink w:anchor="bookmark513" w:tooltip="Current Document">
        <w:r>
          <w:rPr>
            <w:color w:val="000000"/>
            <w:spacing w:val="0"/>
            <w:w w:val="100"/>
            <w:position w:val="0"/>
            <w:sz w:val="17"/>
            <w:szCs w:val="17"/>
          </w:rPr>
          <w:t>第八节可转换公司债券相关情况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56</w:t>
        </w:r>
      </w:hyperlink>
    </w:p>
    <w:p>
      <w:pPr>
        <w:pStyle w:val="Style23"/>
        <w:keepNext w:val="0"/>
        <w:keepLines w:val="0"/>
        <w:widowControl w:val="0"/>
        <w:shd w:val="clear" w:color="auto" w:fill="auto"/>
        <w:tabs>
          <w:tab w:leader="dot" w:pos="9611" w:val="right"/>
        </w:tabs>
        <w:bidi w:val="0"/>
        <w:spacing w:before="0" w:line="240" w:lineRule="auto"/>
        <w:ind w:left="0" w:right="0" w:firstLine="0"/>
        <w:jc w:val="left"/>
        <w:rPr>
          <w:sz w:val="18"/>
          <w:szCs w:val="18"/>
        </w:rPr>
      </w:pPr>
      <w:hyperlink w:anchor="bookmark517" w:tooltip="Current Document">
        <w:r>
          <w:rPr>
            <w:color w:val="000000"/>
            <w:spacing w:val="0"/>
            <w:w w:val="100"/>
            <w:position w:val="0"/>
            <w:sz w:val="17"/>
            <w:szCs w:val="17"/>
          </w:rPr>
          <w:t>第九节董事、监事、高级管理人员和员工情况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57</w:t>
        </w:r>
      </w:hyperlink>
    </w:p>
    <w:p>
      <w:pPr>
        <w:pStyle w:val="Style23"/>
        <w:keepNext w:val="0"/>
        <w:keepLines w:val="0"/>
        <w:widowControl w:val="0"/>
        <w:shd w:val="clear" w:color="auto" w:fill="auto"/>
        <w:tabs>
          <w:tab w:leader="dot" w:pos="9611" w:val="right"/>
        </w:tabs>
        <w:bidi w:val="0"/>
        <w:spacing w:before="0" w:line="240" w:lineRule="auto"/>
        <w:ind w:left="0" w:right="0" w:firstLine="0"/>
        <w:jc w:val="left"/>
        <w:rPr>
          <w:sz w:val="18"/>
          <w:szCs w:val="18"/>
        </w:rPr>
      </w:pPr>
      <w:hyperlink w:anchor="bookmark580" w:tooltip="Current Document">
        <w:r>
          <w:rPr>
            <w:color w:val="000000"/>
            <w:spacing w:val="0"/>
            <w:w w:val="100"/>
            <w:position w:val="0"/>
            <w:sz w:val="17"/>
            <w:szCs w:val="17"/>
          </w:rPr>
          <w:t>第十节公司治理</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63</w:t>
        </w:r>
      </w:hyperlink>
    </w:p>
    <w:p>
      <w:pPr>
        <w:pStyle w:val="Style23"/>
        <w:keepNext w:val="0"/>
        <w:keepLines w:val="0"/>
        <w:widowControl w:val="0"/>
        <w:shd w:val="clear" w:color="auto" w:fill="auto"/>
        <w:tabs>
          <w:tab w:leader="dot" w:pos="9611" w:val="right"/>
        </w:tabs>
        <w:bidi w:val="0"/>
        <w:spacing w:before="0" w:line="240" w:lineRule="auto"/>
        <w:ind w:left="0" w:right="0" w:firstLine="0"/>
        <w:jc w:val="left"/>
        <w:rPr>
          <w:sz w:val="18"/>
          <w:szCs w:val="18"/>
        </w:rPr>
      </w:pPr>
      <w:hyperlink w:anchor="bookmark648" w:tooltip="Current Document">
        <w:r>
          <w:rPr>
            <w:color w:val="000000"/>
            <w:spacing w:val="0"/>
            <w:w w:val="100"/>
            <w:position w:val="0"/>
            <w:sz w:val="17"/>
            <w:szCs w:val="17"/>
          </w:rPr>
          <w:t>第十一节公司债券相关情况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68</w:t>
        </w:r>
      </w:hyperlink>
    </w:p>
    <w:p>
      <w:pPr>
        <w:pStyle w:val="Style23"/>
        <w:keepNext w:val="0"/>
        <w:keepLines w:val="0"/>
        <w:widowControl w:val="0"/>
        <w:shd w:val="clear" w:color="auto" w:fill="auto"/>
        <w:tabs>
          <w:tab w:leader="dot" w:pos="9611" w:val="right"/>
        </w:tabs>
        <w:bidi w:val="0"/>
        <w:spacing w:before="0" w:line="240" w:lineRule="auto"/>
        <w:ind w:left="0" w:right="0" w:firstLine="0"/>
        <w:jc w:val="left"/>
        <w:rPr>
          <w:sz w:val="18"/>
          <w:szCs w:val="18"/>
        </w:rPr>
      </w:pPr>
      <w:hyperlink w:anchor="bookmark652" w:tooltip="Current Document">
        <w:r>
          <w:rPr>
            <w:color w:val="000000"/>
            <w:spacing w:val="0"/>
            <w:w w:val="100"/>
            <w:position w:val="0"/>
            <w:sz w:val="17"/>
            <w:szCs w:val="17"/>
          </w:rPr>
          <w:t>第十二节财务报告</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69</w:t>
        </w:r>
      </w:hyperlink>
    </w:p>
    <w:p>
      <w:pPr>
        <w:pStyle w:val="Style23"/>
        <w:keepNext w:val="0"/>
        <w:keepLines w:val="0"/>
        <w:widowControl w:val="0"/>
        <w:shd w:val="clear" w:color="auto" w:fill="auto"/>
        <w:tabs>
          <w:tab w:leader="dot" w:pos="9611" w:val="right"/>
        </w:tabs>
        <w:bidi w:val="0"/>
        <w:spacing w:before="0" w:line="240" w:lineRule="auto"/>
        <w:ind w:left="0" w:right="0" w:firstLine="0"/>
        <w:jc w:val="left"/>
        <w:rPr>
          <w:sz w:val="18"/>
          <w:szCs w:val="18"/>
        </w:rPr>
      </w:pPr>
      <w:hyperlink w:anchor="bookmark2373" w:tooltip="Current Document">
        <w:r>
          <w:rPr>
            <w:color w:val="000000"/>
            <w:spacing w:val="0"/>
            <w:w w:val="100"/>
            <w:position w:val="0"/>
            <w:sz w:val="17"/>
            <w:szCs w:val="17"/>
          </w:rPr>
          <w:t>第十三节 备查文件目录</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192</w:t>
        </w:r>
      </w:hyperlink>
      <w:r>
        <w:br w:type="page"/>
      </w:r>
      <w:r>
        <w:fldChar w:fldCharType="end"/>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公司、本公司、双星新材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迪智成投资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宿迁市迪智成投资咨询有限公司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启恒投资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宿迁市启恒投资有限公司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江西科为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江西科为薄膜新型材料有限公司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《江苏双星彩塑新材料股份有限公司章程》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众华会计师事务所（特殊普通合伙）</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聚酯薄膜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以聚酯切片为主要原料，采用先进的工艺配方，经过干燥、熔融、挤 出、铸片和拉伸制成的薄膜，具有优良的工业特性</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聚酯切片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由聚酯经物理加工制成的切片，目前主要用于瓶级聚酯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广泛用于各 种饮料尤其是碳酸饮料的包装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、聚酯薄膜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主要用于包装材料、胶片 和磁带等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以及化纤用涤纶</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PTA</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精对苯二甲酸（</w:t>
            </w:r>
            <w:r>
              <w:rPr>
                <w:rFonts w:ascii="Times New Roman" w:eastAsia="Times New Roman" w:hAnsi="Times New Roman" w:cs="Times New Roman"/>
                <w:color w:val="000000"/>
                <w:spacing w:val="0"/>
                <w:w w:val="100"/>
                <w:position w:val="0"/>
                <w:sz w:val="18"/>
                <w:szCs w:val="18"/>
              </w:rPr>
              <w:t>Pure Terephthalic Acid</w:t>
            </w:r>
            <w:r>
              <w:rPr>
                <w:color w:val="000000"/>
                <w:spacing w:val="0"/>
                <w:w w:val="100"/>
                <w:position w:val="0"/>
              </w:rPr>
              <w:t xml:space="preserve">）, </w:t>
            </w:r>
            <w:r>
              <w:rPr>
                <w:color w:val="000000"/>
                <w:spacing w:val="0"/>
                <w:w w:val="100"/>
                <w:position w:val="0"/>
              </w:rPr>
              <w:t>一种化工原料，聚酯切片的 主要原料之一</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MEG</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乙二醇</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Mono Ethylene Glycol</w:t>
            </w:r>
            <w:r>
              <w:rPr>
                <w:color w:val="000000"/>
                <w:spacing w:val="0"/>
                <w:w w:val="100"/>
                <w:position w:val="0"/>
              </w:rPr>
              <w:t>），</w:t>
            </w:r>
            <w:r>
              <w:rPr>
                <w:color w:val="000000"/>
                <w:spacing w:val="0"/>
                <w:w w:val="100"/>
                <w:position w:val="0"/>
              </w:rPr>
              <w:t>一种化工原料，聚酯切片的主要原 料之一</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pm</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微米，</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微米相当于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米的一百万分之一</w:t>
            </w:r>
          </w:p>
        </w:tc>
      </w:tr>
    </w:tbl>
    <w:p>
      <w:pPr>
        <w:widowControl w:val="0"/>
        <w:spacing w:after="485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headerReference w:type="default" r:id="rId11"/>
          <w:footerReference w:type="default" r:id="rId12"/>
          <w:headerReference w:type="even" r:id="rId13"/>
          <w:footerReference w:type="even" r:id="rId14"/>
          <w:footnotePr>
            <w:pos w:val="pageBottom"/>
            <w:numFmt w:val="decimal"/>
            <w:numRestart w:val="continuous"/>
          </w:footnotePr>
          <w:pgSz w:w="11900" w:h="16840"/>
          <w:pgMar w:top="1207" w:right="1129" w:bottom="1007" w:left="1079" w:header="0" w:footer="3" w:gutter="0"/>
          <w:cols w:space="720"/>
          <w:noEndnote/>
          <w:rtlGutter w:val="0"/>
          <w:docGrid w:linePitch="360"/>
        </w:sectPr>
      </w:pPr>
      <w:r>
        <w:rPr>
          <w:spacing w:val="0"/>
          <w:w w:val="100"/>
          <w:position w:val="0"/>
        </w:rPr>
        <w:t>巨潮资职</w:t>
      </w:r>
    </w:p>
    <w:p>
      <w:pPr>
        <w:pStyle w:val="Style16"/>
        <w:keepNext/>
        <w:keepLines/>
        <w:widowControl w:val="0"/>
        <w:shd w:val="clear" w:color="auto" w:fill="auto"/>
        <w:bidi w:val="0"/>
        <w:spacing w:before="0" w:line="240" w:lineRule="auto"/>
        <w:ind w:left="0" w:right="0" w:firstLine="0"/>
        <w:jc w:val="center"/>
      </w:pPr>
      <w:bookmarkStart w:id="4" w:name="bookmark4"/>
      <w:bookmarkStart w:id="5" w:name="bookmark5"/>
      <w:bookmarkStart w:id="6" w:name="bookmark6"/>
      <w:r>
        <w:rPr>
          <w:color w:val="000000"/>
          <w:spacing w:val="0"/>
          <w:w w:val="100"/>
          <w:position w:val="0"/>
        </w:rPr>
        <w:t>第二节公司简介和主要财务指标</w:t>
      </w:r>
      <w:bookmarkEnd w:id="4"/>
      <w:bookmarkEnd w:id="5"/>
      <w:bookmarkEnd w:id="6"/>
    </w:p>
    <w:p>
      <w:pPr>
        <w:pStyle w:val="Style27"/>
        <w:keepNext/>
        <w:keepLines/>
        <w:widowControl w:val="0"/>
        <w:shd w:val="clear" w:color="auto" w:fill="auto"/>
        <w:bidi w:val="0"/>
        <w:spacing w:before="0" w:after="320" w:line="240" w:lineRule="auto"/>
        <w:ind w:left="0" w:right="0" w:firstLine="0"/>
        <w:jc w:val="left"/>
      </w:pPr>
      <w:bookmarkStart w:id="10" w:name="bookmark10"/>
      <w:bookmarkStart w:id="11" w:name="bookmark11"/>
      <w:bookmarkStart w:id="7" w:name="bookmark7"/>
      <w:bookmarkStart w:id="8" w:name="bookmark8"/>
      <w:bookmarkStart w:id="9" w:name="bookmark9"/>
      <w:r>
        <w:rPr>
          <w:color w:val="000000"/>
          <w:spacing w:val="0"/>
          <w:w w:val="100"/>
          <w:position w:val="0"/>
        </w:rPr>
        <w:t>一</w:t>
      </w:r>
      <w:bookmarkEnd w:id="10"/>
      <w:r>
        <w:rPr>
          <w:color w:val="000000"/>
          <w:spacing w:val="0"/>
          <w:w w:val="100"/>
          <w:position w:val="0"/>
        </w:rPr>
        <w:t>、公司信息</w:t>
      </w:r>
      <w:bookmarkEnd w:id="11"/>
      <w:bookmarkEnd w:id="8"/>
      <w:bookmarkEnd w:id="9"/>
      <w:bookmarkEnd w:id="7"/>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双星新材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002585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双星新材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Jiangsu Shuangxing Color Plastic New Materials Co., 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SXXC</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吴培服</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宿迁市彩塑工业园区井头街</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223808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宿迁市彩塑工业园区井头街</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223808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"http://www.shuangxingcaisu" </w:instrText>
            </w:r>
            <w:r>
              <w:fldChar w:fldCharType="separate"/>
            </w:r>
            <w:r>
              <w:rPr>
                <w:rFonts w:ascii="Times New Roman" w:eastAsia="Times New Roman" w:hAnsi="Times New Roman" w:cs="Times New Roman"/>
                <w:color w:val="000000"/>
                <w:spacing w:val="0"/>
                <w:w w:val="100"/>
                <w:position w:val="0"/>
                <w:sz w:val="18"/>
                <w:szCs w:val="18"/>
              </w:rPr>
              <w:t>http://www.shuangxingcaisu</w:t>
            </w:r>
            <w:r>
              <w:fldChar w:fldCharType="end"/>
            </w:r>
            <w:r>
              <w:rPr>
                <w:rFonts w:ascii="Times New Roman" w:eastAsia="Times New Roman" w:hAnsi="Times New Roman" w:cs="Times New Roman"/>
                <w:color w:val="000000"/>
                <w:spacing w:val="0"/>
                <w:w w:val="100"/>
                <w:position w:val="0"/>
                <w:sz w:val="18"/>
                <w:szCs w:val="18"/>
              </w:rPr>
              <w:t>. com</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"mailto:wudi@shuangxingcaisu.com" </w:instrText>
            </w:r>
            <w:r>
              <w:fldChar w:fldCharType="separate"/>
            </w:r>
            <w:r>
              <w:rPr>
                <w:rFonts w:ascii="Times New Roman" w:eastAsia="Times New Roman" w:hAnsi="Times New Roman" w:cs="Times New Roman"/>
                <w:color w:val="000000"/>
                <w:spacing w:val="0"/>
                <w:w w:val="100"/>
                <w:position w:val="0"/>
                <w:sz w:val="18"/>
                <w:szCs w:val="18"/>
              </w:rPr>
              <w:t>wudi@shuangxingcaisu.com</w:t>
            </w:r>
            <w:r>
              <w:fldChar w:fldCharType="end"/>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12" w:name="bookmark12"/>
      <w:bookmarkStart w:id="13" w:name="bookmark13"/>
      <w:bookmarkStart w:id="14" w:name="bookmark14"/>
      <w:bookmarkStart w:id="15" w:name="bookmark15"/>
      <w:r>
        <w:rPr>
          <w:color w:val="000000"/>
          <w:spacing w:val="0"/>
          <w:w w:val="100"/>
          <w:position w:val="0"/>
        </w:rPr>
        <w:t>二</w:t>
      </w:r>
      <w:bookmarkEnd w:id="14"/>
      <w:r>
        <w:rPr>
          <w:color w:val="000000"/>
          <w:spacing w:val="0"/>
          <w:w w:val="100"/>
          <w:position w:val="0"/>
        </w:rPr>
        <w:t>、联系人和联系方式</w:t>
      </w:r>
      <w:bookmarkEnd w:id="12"/>
      <w:bookmarkEnd w:id="13"/>
      <w:bookmarkEnd w:id="15"/>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花蕾</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宿迁市彩塑工业园区井头街</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宿迁市彩塑工业园区井头街</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0527-84252088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0527-84252088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0527-84253042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0527-84253042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"mailto:wudi@shuangxingcaisu.com" </w:instrText>
            </w:r>
            <w:r>
              <w:fldChar w:fldCharType="separate"/>
            </w:r>
            <w:r>
              <w:rPr>
                <w:rFonts w:ascii="Times New Roman" w:eastAsia="Times New Roman" w:hAnsi="Times New Roman" w:cs="Times New Roman"/>
                <w:color w:val="000000"/>
                <w:spacing w:val="0"/>
                <w:w w:val="100"/>
                <w:position w:val="0"/>
                <w:sz w:val="18"/>
                <w:szCs w:val="18"/>
              </w:rPr>
              <w:t>wudi@shuangxingcaisu.com</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"mailto:002585@shuangxingcaisu.com" </w:instrText>
            </w:r>
            <w:r>
              <w:fldChar w:fldCharType="separate"/>
            </w:r>
            <w:r>
              <w:rPr>
                <w:rFonts w:ascii="Times New Roman" w:eastAsia="Times New Roman" w:hAnsi="Times New Roman" w:cs="Times New Roman"/>
                <w:color w:val="000000"/>
                <w:spacing w:val="0"/>
                <w:w w:val="100"/>
                <w:position w:val="0"/>
                <w:sz w:val="18"/>
                <w:szCs w:val="18"/>
              </w:rPr>
              <w:t>002585@shuangxingcaisu.com</w:t>
            </w:r>
            <w:r>
              <w:fldChar w:fldCharType="end"/>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rPr>
        <w:t>三</w:t>
      </w:r>
      <w:bookmarkEnd w:id="18"/>
      <w:r>
        <w:rPr>
          <w:color w:val="000000"/>
          <w:spacing w:val="0"/>
          <w:w w:val="100"/>
          <w:position w:val="0"/>
        </w:rPr>
        <w:t>、信息披露及备置地点</w:t>
      </w:r>
      <w:bookmarkEnd w:id="16"/>
      <w:bookmarkEnd w:id="17"/>
      <w:bookmarkEnd w:id="19"/>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《证券时报》、《证券日报》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 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董事会秘书办公室</w:t>
            </w:r>
          </w:p>
        </w:tc>
      </w:tr>
    </w:tbl>
    <w:p>
      <w:pPr>
        <w:widowControl w:val="0"/>
        <w:spacing w:after="199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320" w:line="240" w:lineRule="auto"/>
        <w:ind w:left="0" w:right="0" w:firstLine="0"/>
        <w:jc w:val="right"/>
        <w:sectPr>
          <w:headerReference w:type="default" r:id="rId15"/>
          <w:footerReference w:type="default" r:id="rId16"/>
          <w:headerReference w:type="even" r:id="rId17"/>
          <w:footerReference w:type="even" r:id="rId18"/>
          <w:footnotePr>
            <w:pos w:val="pageBottom"/>
            <w:numFmt w:val="decimal"/>
            <w:numRestart w:val="continuous"/>
          </w:footnotePr>
          <w:pgSz w:w="11900" w:h="16840"/>
          <w:pgMar w:top="1207" w:right="1129" w:bottom="1007" w:left="1079" w:header="0" w:footer="3" w:gutter="0"/>
          <w:cols w:space="720"/>
          <w:noEndnote/>
          <w:rtlGutter w:val="0"/>
          <w:docGrid w:linePitch="360"/>
        </w:sectPr>
      </w:pPr>
      <w:r>
        <w:rPr>
          <w:spacing w:val="0"/>
          <w:w w:val="100"/>
          <w:position w:val="0"/>
        </w:rPr>
        <w:t>巨潮资职</w:t>
      </w:r>
    </w:p>
    <w:p>
      <w:pPr>
        <w:pStyle w:val="Style27"/>
        <w:keepNext/>
        <w:keepLines/>
        <w:widowControl w:val="0"/>
        <w:shd w:val="clear" w:color="auto" w:fill="auto"/>
        <w:bidi w:val="0"/>
        <w:spacing w:before="0" w:after="32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rPr>
        <w:t>四</w:t>
      </w:r>
      <w:bookmarkEnd w:id="22"/>
      <w:r>
        <w:rPr>
          <w:color w:val="000000"/>
          <w:spacing w:val="0"/>
          <w:w w:val="100"/>
          <w:position w:val="0"/>
        </w:rPr>
        <w:t>、注册变更情况</w:t>
      </w:r>
      <w:bookmarkEnd w:id="20"/>
      <w:bookmarkEnd w:id="21"/>
      <w:bookmarkEnd w:id="23"/>
    </w:p>
    <w:tbl>
      <w:tblPr>
        <w:tblOverlap w:val="never"/>
        <w:jc w:val="center"/>
        <w:tblLayout w:type="fixed"/>
      </w:tblPr>
      <w:tblGrid>
        <w:gridCol w:w="3696"/>
        <w:gridCol w:w="58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14232894-1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公司上市以来主营业务的变化情况（如有）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rPr>
        <w:t>五</w:t>
      </w:r>
      <w:bookmarkEnd w:id="26"/>
      <w:r>
        <w:rPr>
          <w:color w:val="000000"/>
          <w:spacing w:val="0"/>
          <w:w w:val="100"/>
          <w:position w:val="0"/>
        </w:rPr>
        <w:t>、其他有关资料</w:t>
      </w:r>
      <w:bookmarkEnd w:id="24"/>
      <w:bookmarkEnd w:id="25"/>
      <w:bookmarkEnd w:id="27"/>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众华会计师事务所（特殊普通合伙）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上海市东大名路</w:t>
            </w:r>
            <w:r>
              <w:rPr>
                <w:rFonts w:ascii="Times New Roman" w:eastAsia="Times New Roman" w:hAnsi="Times New Roman" w:cs="Times New Roman"/>
                <w:color w:val="000000"/>
                <w:spacing w:val="0"/>
                <w:w w:val="100"/>
                <w:position w:val="0"/>
                <w:sz w:val="18"/>
                <w:szCs w:val="18"/>
              </w:rPr>
              <w:t>1089</w:t>
            </w:r>
            <w:r>
              <w:rPr>
                <w:color w:val="000000"/>
                <w:spacing w:val="0"/>
                <w:w w:val="100"/>
                <w:position w:val="0"/>
              </w:rPr>
              <w:t>号来福士广场东塔</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楼</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莫旭巍、徐西蕊</w:t>
            </w:r>
          </w:p>
        </w:tc>
      </w:tr>
    </w:tbl>
    <w:p>
      <w:pPr>
        <w:pStyle w:val="Style31"/>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rPr>
        <w:t>六</w:t>
      </w:r>
      <w:bookmarkEnd w:id="30"/>
      <w:r>
        <w:rPr>
          <w:color w:val="000000"/>
          <w:spacing w:val="0"/>
          <w:w w:val="100"/>
          <w:position w:val="0"/>
        </w:rPr>
        <w:t>、主要会计数据和财务指标</w:t>
      </w:r>
      <w:bookmarkEnd w:id="28"/>
      <w:bookmarkEnd w:id="29"/>
      <w:bookmarkEnd w:id="31"/>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公司是否需追溯调整或重述以前年度会计数据</w:t>
      </w:r>
    </w:p>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5,061,313,756.89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4,472,306,660.48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3,857,565,344.01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720,541,527.14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173,486,372.58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321,348,433.81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624,340,002.75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133,992,156.76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264,279,649.95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1,184,206,284.98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1,066,072,945.52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173,464,127.01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10,217,798,024.03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8,995,418,091.48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9,302,667,610.56</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8,310,419,100.41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7,643,443,248.82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7,701,212,493.24</w:t>
            </w:r>
          </w:p>
        </w:tc>
      </w:tr>
    </w:tbl>
    <w:p>
      <w:pPr>
        <w:pStyle w:val="Style31"/>
        <w:keepNext w:val="0"/>
        <w:keepLines w:val="0"/>
        <w:widowControl w:val="0"/>
        <w:shd w:val="clear" w:color="auto" w:fill="auto"/>
        <w:bidi w:val="0"/>
        <w:spacing w:before="0" w:after="102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12"/>
        <w:keepNext w:val="0"/>
        <w:keepLines w:val="0"/>
        <w:widowControl w:val="0"/>
        <w:shd w:val="clear" w:color="auto" w:fill="auto"/>
        <w:bidi w:val="0"/>
        <w:spacing w:before="0" w:after="320" w:line="240" w:lineRule="auto"/>
        <w:ind w:left="0" w:right="0" w:firstLine="0"/>
        <w:jc w:val="right"/>
        <w:rPr>
          <w:sz w:val="26"/>
          <w:szCs w:val="26"/>
        </w:rPr>
        <w:sectPr>
          <w:headerReference w:type="default" r:id="rId19"/>
          <w:footerReference w:type="default" r:id="rId20"/>
          <w:headerReference w:type="even" r:id="rId21"/>
          <w:footerReference w:type="even" r:id="rId22"/>
          <w:footnotePr>
            <w:pos w:val="pageBottom"/>
            <w:numFmt w:val="decimal"/>
            <w:numRestart w:val="continuous"/>
          </w:footnotePr>
          <w:pgSz w:w="11900" w:h="16840"/>
          <w:pgMar w:top="1455" w:right="1118" w:bottom="950" w:left="1105" w:header="0" w:footer="3" w:gutter="0"/>
          <w:cols w:space="720"/>
          <w:noEndnote/>
          <w:rtlGutter w:val="0"/>
          <w:docGrid w:linePitch="360"/>
        </w:sectPr>
      </w:pPr>
      <w:r>
        <w:rPr>
          <w:spacing w:val="0"/>
          <w:w w:val="100"/>
          <w:position w:val="0"/>
          <w:sz w:val="20"/>
          <w:szCs w:val="20"/>
        </w:rPr>
        <w:t xml:space="preserve">cninf </w:t>
      </w:r>
      <w:r>
        <w:rPr>
          <w:rFonts w:ascii="SimSun" w:eastAsia="SimSun" w:hAnsi="SimSun" w:cs="SimSun"/>
          <w:b w:val="0"/>
          <w:bCs w:val="0"/>
          <w:spacing w:val="0"/>
          <w:w w:val="100"/>
          <w:position w:val="0"/>
          <w:sz w:val="26"/>
          <w:szCs w:val="26"/>
        </w:rPr>
        <w:t>多</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扣除非经常损益前后的净利润孰低者为负值</w:t>
      </w:r>
    </w:p>
    <w:p>
      <w:pPr>
        <w:pStyle w:val="Style3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keepLines/>
        <w:widowControl w:val="0"/>
        <w:shd w:val="clear" w:color="auto" w:fill="auto"/>
        <w:bidi w:val="0"/>
        <w:spacing w:before="0" w:after="380" w:line="240" w:lineRule="auto"/>
        <w:ind w:left="0" w:right="0" w:firstLine="0"/>
        <w:jc w:val="both"/>
      </w:pPr>
      <w:bookmarkStart w:id="32" w:name="bookmark32"/>
      <w:bookmarkStart w:id="33" w:name="bookmark33"/>
      <w:bookmarkStart w:id="34" w:name="bookmark34"/>
      <w:bookmarkStart w:id="35" w:name="bookmark35"/>
      <w:r>
        <w:rPr>
          <w:color w:val="000000"/>
          <w:spacing w:val="0"/>
          <w:w w:val="100"/>
          <w:position w:val="0"/>
        </w:rPr>
        <w:t>七</w:t>
      </w:r>
      <w:bookmarkEnd w:id="34"/>
      <w:r>
        <w:rPr>
          <w:color w:val="000000"/>
          <w:spacing w:val="0"/>
          <w:w w:val="100"/>
          <w:position w:val="0"/>
        </w:rPr>
        <w:t>、境内外会计准则下会计数据差异</w:t>
      </w:r>
      <w:bookmarkEnd w:id="32"/>
      <w:bookmarkEnd w:id="33"/>
      <w:bookmarkEnd w:id="35"/>
    </w:p>
    <w:p>
      <w:pPr>
        <w:pStyle w:val="Style36"/>
        <w:keepNext/>
        <w:keepLines/>
        <w:widowControl w:val="0"/>
        <w:shd w:val="clear" w:color="auto" w:fill="auto"/>
        <w:bidi w:val="0"/>
        <w:spacing w:before="0" w:after="380" w:line="240" w:lineRule="auto"/>
        <w:ind w:left="0" w:right="0" w:firstLine="0"/>
        <w:jc w:val="both"/>
      </w:pPr>
      <w:bookmarkStart w:id="36" w:name="bookmark36"/>
      <w:bookmarkStart w:id="37" w:name="bookmark37"/>
      <w:bookmarkStart w:id="38" w:name="bookmark38"/>
      <w:bookmarkStart w:id="39" w:name="bookmark39"/>
      <w:r>
        <w:rPr>
          <w:rFonts w:ascii="Times New Roman" w:eastAsia="Times New Roman" w:hAnsi="Times New Roman" w:cs="Times New Roman"/>
          <w:color w:val="000000"/>
          <w:spacing w:val="0"/>
          <w:w w:val="100"/>
          <w:position w:val="0"/>
        </w:rPr>
        <w:t>1</w:t>
      </w:r>
      <w:bookmarkEnd w:id="38"/>
      <w:r>
        <w:rPr>
          <w:color w:val="000000"/>
          <w:spacing w:val="0"/>
          <w:w w:val="100"/>
          <w:position w:val="0"/>
        </w:rPr>
        <w:t>、同时按照国际会计准则与按照中国会计准则披露的财务报告中净利润和净资产差异情况</w:t>
      </w:r>
      <w:bookmarkEnd w:id="36"/>
      <w:bookmarkEnd w:id="37"/>
      <w:bookmarkEnd w:id="39"/>
    </w:p>
    <w:p>
      <w:pPr>
        <w:pStyle w:val="Style3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6"/>
        <w:keepNext/>
        <w:keepLines/>
        <w:widowControl w:val="0"/>
        <w:shd w:val="clear" w:color="auto" w:fill="auto"/>
        <w:bidi w:val="0"/>
        <w:spacing w:before="0" w:after="380" w:line="240" w:lineRule="auto"/>
        <w:ind w:left="0" w:right="0" w:firstLine="0"/>
        <w:jc w:val="both"/>
      </w:pPr>
      <w:bookmarkStart w:id="40" w:name="bookmark40"/>
      <w:bookmarkStart w:id="41" w:name="bookmark41"/>
      <w:bookmarkStart w:id="42" w:name="bookmark42"/>
      <w:bookmarkStart w:id="43" w:name="bookmark43"/>
      <w:r>
        <w:rPr>
          <w:rFonts w:ascii="Times New Roman" w:eastAsia="Times New Roman" w:hAnsi="Times New Roman" w:cs="Times New Roman"/>
          <w:color w:val="000000"/>
          <w:spacing w:val="0"/>
          <w:w w:val="100"/>
          <w:position w:val="0"/>
        </w:rPr>
        <w:t>2</w:t>
      </w:r>
      <w:bookmarkEnd w:id="42"/>
      <w:r>
        <w:rPr>
          <w:color w:val="000000"/>
          <w:spacing w:val="0"/>
          <w:w w:val="100"/>
          <w:position w:val="0"/>
        </w:rPr>
        <w:t>、同时按照境外会计准则与按照中国会计准则披露的财务报告中净利润和净资产差异情况</w:t>
      </w:r>
      <w:bookmarkEnd w:id="40"/>
      <w:bookmarkEnd w:id="41"/>
      <w:bookmarkEnd w:id="43"/>
    </w:p>
    <w:p>
      <w:pPr>
        <w:pStyle w:val="Style3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7"/>
        <w:keepNext/>
        <w:keepLines/>
        <w:widowControl w:val="0"/>
        <w:shd w:val="clear" w:color="auto" w:fill="auto"/>
        <w:bidi w:val="0"/>
        <w:spacing w:before="0" w:after="380" w:line="240" w:lineRule="auto"/>
        <w:ind w:left="0" w:right="0" w:firstLine="0"/>
        <w:jc w:val="both"/>
      </w:pPr>
      <w:bookmarkStart w:id="44" w:name="bookmark44"/>
      <w:bookmarkStart w:id="45" w:name="bookmark45"/>
      <w:bookmarkStart w:id="46" w:name="bookmark46"/>
      <w:bookmarkStart w:id="47" w:name="bookmark47"/>
      <w:r>
        <w:rPr>
          <w:color w:val="000000"/>
          <w:spacing w:val="0"/>
          <w:w w:val="100"/>
          <w:position w:val="0"/>
        </w:rPr>
        <w:t>八</w:t>
      </w:r>
      <w:bookmarkEnd w:id="46"/>
      <w:r>
        <w:rPr>
          <w:color w:val="000000"/>
          <w:spacing w:val="0"/>
          <w:w w:val="100"/>
          <w:position w:val="0"/>
        </w:rPr>
        <w:t>、分季度主要财务指标</w:t>
      </w:r>
      <w:bookmarkEnd w:id="44"/>
      <w:bookmarkEnd w:id="45"/>
      <w:bookmarkEnd w:id="47"/>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977,430,356.76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1,168,018,903.65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1,323,072,916.60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1,592,791,579.88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87,653,051.92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144,354,780.63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218,440,699.30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270,092,995.29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82,148,435.01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128,652,921.38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190,569,600.50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222,969,045.86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120,655,132.55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460,464,482.88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514,019,848.85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89,066,820.70</w:t>
            </w:r>
          </w:p>
        </w:tc>
      </w:tr>
    </w:tbl>
    <w:p>
      <w:pPr>
        <w:pStyle w:val="Style31"/>
        <w:keepNext w:val="0"/>
        <w:keepLines w:val="0"/>
        <w:widowControl w:val="0"/>
        <w:shd w:val="clear" w:color="auto" w:fill="auto"/>
        <w:bidi w:val="0"/>
        <w:spacing w:before="0" w:after="380" w:line="341" w:lineRule="exact"/>
        <w:ind w:left="0" w:right="0" w:firstLine="0"/>
        <w:jc w:val="both"/>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keepLines/>
        <w:widowControl w:val="0"/>
        <w:shd w:val="clear" w:color="auto" w:fill="auto"/>
        <w:bidi w:val="0"/>
        <w:spacing w:before="0" w:after="380" w:line="240" w:lineRule="auto"/>
        <w:ind w:left="0" w:right="0" w:firstLine="0"/>
        <w:jc w:val="both"/>
      </w:pPr>
      <w:bookmarkStart w:id="48" w:name="bookmark48"/>
      <w:bookmarkStart w:id="49" w:name="bookmark49"/>
      <w:bookmarkStart w:id="50" w:name="bookmark50"/>
      <w:bookmarkStart w:id="51" w:name="bookmark51"/>
      <w:r>
        <w:rPr>
          <w:color w:val="000000"/>
          <w:spacing w:val="0"/>
          <w:w w:val="100"/>
          <w:position w:val="0"/>
        </w:rPr>
        <w:t>九</w:t>
      </w:r>
      <w:bookmarkEnd w:id="50"/>
      <w:r>
        <w:rPr>
          <w:color w:val="000000"/>
          <w:spacing w:val="0"/>
          <w:w w:val="100"/>
          <w:position w:val="0"/>
        </w:rPr>
        <w:t>、非经常性损益项目及金额</w:t>
      </w:r>
      <w:bookmarkEnd w:id="48"/>
      <w:bookmarkEnd w:id="49"/>
      <w:bookmarkEnd w:id="51"/>
    </w:p>
    <w:p>
      <w:pPr>
        <w:pStyle w:val="Style3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-707,135.18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固定资产处置损失</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61,568,699.49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7,412,823.00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10,001,900.00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申请的政府补贴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24,218,595.81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26,488,652.96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56,465,861.72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资金委托理财</w:t>
            </w:r>
          </w:p>
        </w:tc>
      </w:tr>
      <w:tr>
        <w:trPr>
          <w:trHeight w:val="68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除同公司正常经营业务相关的有效套期保 值业务外，持有交易性金融资产、衍生金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30,497,370.83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12,520,584.96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非流动金融资产公允</w:t>
            </w:r>
          </w:p>
        </w:tc>
      </w:tr>
    </w:tbl>
    <w:p>
      <w:pPr>
        <w:widowControl w:val="0"/>
        <w:spacing w:after="779" w:line="1" w:lineRule="exact"/>
      </w:pPr>
    </w:p>
    <w:p>
      <w:pPr>
        <w:pStyle w:val="Style12"/>
        <w:keepNext w:val="0"/>
        <w:keepLines w:val="0"/>
        <w:widowControl w:val="0"/>
        <w:shd w:val="clear" w:color="auto" w:fill="auto"/>
        <w:bidi w:val="0"/>
        <w:spacing w:before="0" w:after="380" w:line="240" w:lineRule="auto"/>
        <w:ind w:left="0" w:right="0" w:firstLine="0"/>
        <w:jc w:val="right"/>
        <w:sectPr>
          <w:footnotePr>
            <w:pos w:val="pageBottom"/>
            <w:numFmt w:val="decimal"/>
            <w:numRestart w:val="continuous"/>
          </w:footnotePr>
          <w:pgSz w:w="11900" w:h="16840"/>
          <w:pgMar w:top="1834" w:right="1199" w:bottom="950" w:left="1105" w:header="0" w:footer="3" w:gutter="0"/>
          <w:cols w:space="720"/>
          <w:noEndnote/>
          <w:rtlGutter w:val="0"/>
          <w:docGrid w:linePitch="360"/>
        </w:sectPr>
      </w:pPr>
      <w:r>
        <w:rPr>
          <w:spacing w:val="0"/>
          <w:w w:val="100"/>
          <w:position w:val="0"/>
        </w:rPr>
        <w:t>cninf^r</w:t>
      </w:r>
    </w:p>
    <w:tbl>
      <w:tblPr>
        <w:tblOverlap w:val="never"/>
        <w:jc w:val="center"/>
        <w:tblLayout w:type="fixed"/>
      </w:tblPr>
      <w:tblGrid>
        <w:gridCol w:w="3302"/>
        <w:gridCol w:w="1522"/>
        <w:gridCol w:w="1522"/>
        <w:gridCol w:w="1522"/>
        <w:gridCol w:w="1718"/>
      </w:tblGrid>
      <w:tr>
        <w:trPr>
          <w:trHeight w:val="16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价值变动损益</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-2,399,266.98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64,372.39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671,984.00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偶发性营业外收支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16,976,739.58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6,969,567.49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10,070,961.86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96,201,524.39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39,494,215.82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57,068,783.86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317" w:lineRule="exact"/>
        <w:ind w:left="720" w:right="68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p>
    <w:p>
      <w:pPr>
        <w:pStyle w:val="Style31"/>
        <w:keepNext w:val="0"/>
        <w:keepLines w:val="0"/>
        <w:widowControl w:val="0"/>
        <w:shd w:val="clear" w:color="auto" w:fill="auto"/>
        <w:bidi w:val="0"/>
        <w:spacing w:before="0" w:after="0" w:line="322" w:lineRule="exact"/>
        <w:ind w:left="0" w:right="0" w:firstLine="7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val="0"/>
        <w:keepLines w:val="0"/>
        <w:widowControl w:val="0"/>
        <w:shd w:val="clear" w:color="auto" w:fill="auto"/>
        <w:bidi w:val="0"/>
        <w:spacing w:before="0" w:after="9940" w:line="322" w:lineRule="exact"/>
        <w:ind w:left="720" w:right="0" w:firstLine="0"/>
        <w:jc w:val="both"/>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号——非经常性损益》定义、列举的非经常性损益 项目界定为经常性损益的项目的情形。</w:t>
      </w: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398" w:bottom="950" w:left="391" w:header="0" w:footer="3" w:gutter="0"/>
          <w:cols w:space="720"/>
          <w:noEndnote/>
          <w:rtlGutter w:val="0"/>
          <w:docGrid w:linePitch="360"/>
        </w:sectPr>
      </w:pPr>
      <w:r>
        <w:rPr>
          <w:spacing w:val="0"/>
          <w:w w:val="100"/>
          <w:position w:val="0"/>
        </w:rPr>
        <w:t>巨潮资职</w:t>
      </w:r>
    </w:p>
    <w:p>
      <w:pPr>
        <w:pStyle w:val="Style16"/>
        <w:keepNext/>
        <w:keepLines/>
        <w:widowControl w:val="0"/>
        <w:shd w:val="clear" w:color="auto" w:fill="auto"/>
        <w:bidi w:val="0"/>
        <w:spacing w:before="0" w:after="580" w:line="240" w:lineRule="auto"/>
        <w:ind w:left="0" w:right="0" w:firstLine="0"/>
        <w:jc w:val="center"/>
      </w:pPr>
      <w:bookmarkStart w:id="52" w:name="bookmark52"/>
      <w:bookmarkStart w:id="53" w:name="bookmark53"/>
      <w:bookmarkStart w:id="54" w:name="bookmark54"/>
      <w:r>
        <w:rPr>
          <w:color w:val="000000"/>
          <w:spacing w:val="0"/>
          <w:w w:val="100"/>
          <w:position w:val="0"/>
        </w:rPr>
        <w:t>第三节公司业务概要</w:t>
      </w:r>
      <w:bookmarkEnd w:id="52"/>
      <w:bookmarkEnd w:id="53"/>
      <w:bookmarkEnd w:id="54"/>
    </w:p>
    <w:p>
      <w:pPr>
        <w:pStyle w:val="Style27"/>
        <w:keepNext/>
        <w:keepLines/>
        <w:widowControl w:val="0"/>
        <w:shd w:val="clear" w:color="auto" w:fill="auto"/>
        <w:bidi w:val="0"/>
        <w:spacing w:before="0" w:after="280" w:line="240" w:lineRule="auto"/>
        <w:ind w:left="0" w:right="0" w:firstLine="720"/>
        <w:jc w:val="both"/>
      </w:pPr>
      <w:bookmarkStart w:id="55" w:name="bookmark55"/>
      <w:bookmarkStart w:id="56" w:name="bookmark56"/>
      <w:bookmarkStart w:id="57" w:name="bookmark57"/>
      <w:bookmarkStart w:id="58" w:name="bookmark58"/>
      <w:bookmarkStart w:id="59" w:name="bookmark59"/>
      <w:r>
        <w:rPr>
          <w:color w:val="000000"/>
          <w:spacing w:val="0"/>
          <w:w w:val="100"/>
          <w:position w:val="0"/>
        </w:rPr>
        <w:t>一</w:t>
      </w:r>
      <w:bookmarkEnd w:id="58"/>
      <w:r>
        <w:rPr>
          <w:color w:val="000000"/>
          <w:spacing w:val="0"/>
          <w:w w:val="100"/>
          <w:position w:val="0"/>
        </w:rPr>
        <w:t>、报告期内公司从事的主要业务</w:t>
      </w:r>
      <w:bookmarkEnd w:id="56"/>
      <w:bookmarkEnd w:id="57"/>
      <w:bookmarkEnd w:id="59"/>
      <w:bookmarkEnd w:id="55"/>
    </w:p>
    <w:p>
      <w:pPr>
        <w:pStyle w:val="Style27"/>
        <w:keepNext/>
        <w:keepLines/>
        <w:widowControl w:val="0"/>
        <w:shd w:val="clear" w:color="auto" w:fill="auto"/>
        <w:bidi w:val="0"/>
        <w:spacing w:before="0" w:after="120" w:line="309" w:lineRule="exact"/>
        <w:ind w:left="0" w:right="0" w:firstLine="720"/>
        <w:jc w:val="both"/>
      </w:pPr>
      <w:bookmarkStart w:id="56" w:name="bookmark56"/>
      <w:bookmarkStart w:id="57" w:name="bookmark57"/>
      <w:bookmarkStart w:id="60" w:name="bookmark60"/>
      <w:r>
        <w:rPr>
          <w:color w:val="000000"/>
          <w:spacing w:val="0"/>
          <w:w w:val="100"/>
          <w:position w:val="0"/>
        </w:rPr>
        <w:t>（</w:t>
      </w:r>
      <w:bookmarkEnd w:id="60"/>
      <w:r>
        <w:rPr>
          <w:color w:val="000000"/>
          <w:spacing w:val="0"/>
          <w:w w:val="100"/>
          <w:position w:val="0"/>
        </w:rPr>
        <w:t>一）主营业务介绍</w:t>
      </w:r>
      <w:bookmarkEnd w:id="56"/>
      <w:bookmarkEnd w:id="57"/>
    </w:p>
    <w:p>
      <w:pPr>
        <w:pStyle w:val="Style40"/>
        <w:keepNext w:val="0"/>
        <w:keepLines w:val="0"/>
        <w:widowControl w:val="0"/>
        <w:shd w:val="clear" w:color="auto" w:fill="auto"/>
        <w:bidi w:val="0"/>
        <w:spacing w:before="0" w:after="0" w:line="309" w:lineRule="exact"/>
        <w:ind w:left="720" w:right="0" w:firstLine="480"/>
        <w:jc w:val="both"/>
      </w:pPr>
      <w:r>
        <w:rPr>
          <w:color w:val="000000"/>
          <w:spacing w:val="0"/>
          <w:w w:val="100"/>
          <w:position w:val="0"/>
        </w:rPr>
        <w:t>公司是一家专业从事高分子新材料行业产品技术研发、生产销售、进出口贸易为一体的 国家高新技术企业，服务领域涉及液晶显示、智能手机、触摸面板、汽车、建筑节能玻璃、 光伏新能源等，尤其在聚酯功能膜材料、光学材料、节能窗膜、信息材料、新能源材料等方 面。公司细分市场，现已形成</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五大板块</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为框架的产业布局。</w:t>
      </w:r>
    </w:p>
    <w:tbl>
      <w:tblPr>
        <w:tblOverlap w:val="never"/>
        <w:jc w:val="center"/>
        <w:tblLayout w:type="fixed"/>
      </w:tblPr>
      <w:tblGrid>
        <w:gridCol w:w="2117"/>
        <w:gridCol w:w="1411"/>
        <w:gridCol w:w="4243"/>
        <w:gridCol w:w="3341"/>
      </w:tblGrid>
      <w:tr>
        <w:trPr>
          <w:trHeight w:val="4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业务板块</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产品应用</w:t>
            </w:r>
          </w:p>
        </w:tc>
      </w:tr>
      <w:tr>
        <w:trPr>
          <w:trHeight w:val="69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光学材料板块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光学基材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离保基材、光学膜基材、</w:t>
            </w:r>
            <w:r>
              <w:rPr>
                <w:color w:val="000000"/>
                <w:spacing w:val="0"/>
                <w:w w:val="100"/>
                <w:position w:val="0"/>
                <w:sz w:val="18"/>
                <w:szCs w:val="18"/>
              </w:rPr>
              <w:t>MLCC</w:t>
            </w:r>
            <w:r>
              <w:rPr>
                <w:color w:val="000000"/>
                <w:spacing w:val="0"/>
                <w:w w:val="100"/>
                <w:position w:val="0"/>
              </w:rPr>
              <w:t>基材、防护基材、节 能窗膜基材等</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主要应用在液晶显示、智能手机、触摸 面板等多个市场</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光学膜片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扩散膜、棱镜膜、微透膜、光学复合膜片、保护膜、 背涂膜等</w:t>
            </w:r>
          </w:p>
        </w:tc>
        <w:tc>
          <w:tcPr>
            <w:vMerge/>
            <w:tcBorders>
              <w:left w:val="single" w:sz="4"/>
              <w:right w:val="single" w:sz="4"/>
            </w:tcBorders>
            <w:shd w:val="clear" w:color="auto" w:fill="FFFFFF"/>
            <w:vAlign w:val="center"/>
          </w:tcPr>
          <w:p>
            <w:pPr/>
          </w:p>
        </w:tc>
      </w:tr>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新能源材料板块</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太阳能电池背材基膜、太阳能电池背板膜（包括乳白、半透明、不透 明）等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满足太阳能电池封装材料的需求</w:t>
            </w:r>
          </w:p>
        </w:tc>
      </w:tr>
      <w:tr>
        <w:trPr>
          <w:trHeight w:val="1094"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节能窗膜材料板块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节能建筑膜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纳米陶瓷隔热膜、高红外反射隔热膜（单银/双银/ 三银/极致四银）、高清膜、防蓝光膜等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主要应用于阳光房、交通工具，机场、 宾馆、学校、公共场所、民居等建筑门 窗、隔断、天棚等领域</w:t>
            </w:r>
          </w:p>
        </w:tc>
      </w:tr>
      <w:tr>
        <w:trPr>
          <w:trHeight w:val="16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车用太阳膜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三银/双银/单银高隔热前挡、</w:t>
            </w:r>
            <w:r>
              <w:rPr>
                <w:color w:val="000000"/>
                <w:spacing w:val="0"/>
                <w:w w:val="100"/>
                <w:position w:val="0"/>
                <w:sz w:val="18"/>
                <w:szCs w:val="18"/>
              </w:rPr>
              <w:t>TPU</w:t>
            </w:r>
            <w:r>
              <w:rPr>
                <w:color w:val="000000"/>
                <w:spacing w:val="0"/>
                <w:w w:val="100"/>
                <w:position w:val="0"/>
              </w:rPr>
              <w:t>车衣膜、极致四银 侧后档、控高级侧后挡、全防紫外线前挡、高级金 属前挡</w:t>
            </w:r>
            <w:r>
              <w:rPr>
                <w:color w:val="000000"/>
                <w:spacing w:val="0"/>
                <w:w w:val="100"/>
                <w:position w:val="0"/>
                <w:sz w:val="18"/>
                <w:szCs w:val="18"/>
              </w:rPr>
              <w:t>/D</w:t>
            </w:r>
            <w:r>
              <w:rPr>
                <w:color w:val="000000"/>
                <w:spacing w:val="0"/>
                <w:w w:val="100"/>
                <w:position w:val="0"/>
              </w:rPr>
              <w:t>系列前挡、</w:t>
            </w:r>
            <w:r>
              <w:rPr>
                <w:color w:val="000000"/>
                <w:spacing w:val="0"/>
                <w:w w:val="100"/>
                <w:position w:val="0"/>
                <w:sz w:val="18"/>
                <w:szCs w:val="18"/>
              </w:rPr>
              <w:t>N</w:t>
            </w:r>
            <w:r>
              <w:rPr>
                <w:color w:val="000000"/>
                <w:spacing w:val="0"/>
                <w:w w:val="100"/>
                <w:position w:val="0"/>
              </w:rPr>
              <w:t>系列侧窗、</w:t>
            </w:r>
            <w:r>
              <w:rPr>
                <w:color w:val="000000"/>
                <w:spacing w:val="0"/>
                <w:w w:val="100"/>
                <w:position w:val="0"/>
                <w:sz w:val="18"/>
                <w:szCs w:val="18"/>
              </w:rPr>
              <w:t>E</w:t>
            </w:r>
            <w:r>
              <w:rPr>
                <w:color w:val="000000"/>
                <w:spacing w:val="0"/>
                <w:w w:val="100"/>
                <w:position w:val="0"/>
              </w:rPr>
              <w:t>系列磁控碳膜侧 窗、</w:t>
            </w:r>
            <w:r>
              <w:rPr>
                <w:color w:val="000000"/>
                <w:spacing w:val="0"/>
                <w:w w:val="100"/>
                <w:position w:val="0"/>
                <w:sz w:val="18"/>
                <w:szCs w:val="18"/>
              </w:rPr>
              <w:t>SP</w:t>
            </w:r>
            <w:r>
              <w:rPr>
                <w:color w:val="000000"/>
                <w:spacing w:val="0"/>
                <w:w w:val="100"/>
                <w:position w:val="0"/>
              </w:rPr>
              <w:t>原色磁控系列、纳米陶瓷磁控银前挡系列、 磁控银前挡、蓝银等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主要应用于汽车等领域</w:t>
            </w:r>
          </w:p>
        </w:tc>
      </w:tr>
      <w:tr>
        <w:trPr>
          <w:trHeight w:val="67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家居安全膜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高端家具漆面保护膜、光学级安全膜、建筑玻璃幕 墙外贴膜、防弹膜等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主要应用于家居、军用、医院、阳光房、 宾馆、公共场所等领域</w:t>
            </w:r>
          </w:p>
        </w:tc>
      </w:tr>
      <w:tr>
        <w:trPr>
          <w:trHeight w:val="67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护肤膜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全防紫外线护肤膜、高清晰度原色膜等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主要应用于汽车玻璃贴膜、建筑玻璃贴 膜</w:t>
            </w:r>
          </w:p>
        </w:tc>
      </w:tr>
      <w:tr>
        <w:trPr>
          <w:trHeight w:val="10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调光玻璃膜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标准型、色彩型等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主要应用在智能家居、智能建筑视窗、 酒店卫浴隔断、橱窗柜体展厅、户外投 影显示、建筑外墙及汽车玻璃等领域</w:t>
            </w:r>
          </w:p>
        </w:tc>
      </w:tr>
      <w:tr>
        <w:trPr>
          <w:trHeight w:val="55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信息材料板块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色带打印类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TTR</w:t>
            </w:r>
            <w:r>
              <w:rPr>
                <w:color w:val="000000"/>
                <w:spacing w:val="0"/>
                <w:w w:val="100"/>
                <w:position w:val="0"/>
              </w:rPr>
              <w:t>碳带膜、高端</w:t>
            </w:r>
            <w:r>
              <w:rPr>
                <w:color w:val="000000"/>
                <w:spacing w:val="0"/>
                <w:w w:val="100"/>
                <w:position w:val="0"/>
                <w:sz w:val="18"/>
                <w:szCs w:val="18"/>
              </w:rPr>
              <w:t>TTR</w:t>
            </w:r>
            <w:r>
              <w:rPr>
                <w:color w:val="000000"/>
                <w:spacing w:val="0"/>
                <w:w w:val="100"/>
                <w:position w:val="0"/>
              </w:rPr>
              <w:t>膜等</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主要应用于打印色带、条形码、条幅、 触摸面板、平板、手机等领域</w:t>
            </w:r>
          </w:p>
        </w:tc>
      </w:tr>
      <w:tr>
        <w:trPr>
          <w:trHeight w:val="81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光电显示类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磁控溅射窗膜基材、调光玻璃用</w:t>
            </w:r>
            <w:r>
              <w:rPr>
                <w:color w:val="000000"/>
                <w:spacing w:val="0"/>
                <w:w w:val="100"/>
                <w:position w:val="0"/>
                <w:sz w:val="18"/>
                <w:szCs w:val="18"/>
              </w:rPr>
              <w:t>IT0</w:t>
            </w:r>
            <w:r>
              <w:rPr>
                <w:color w:val="000000"/>
                <w:spacing w:val="0"/>
                <w:w w:val="100"/>
                <w:position w:val="0"/>
              </w:rPr>
              <w:t>导电膜、</w:t>
            </w:r>
            <w:r>
              <w:rPr>
                <w:color w:val="000000"/>
                <w:spacing w:val="0"/>
                <w:w w:val="100"/>
                <w:position w:val="0"/>
                <w:sz w:val="18"/>
                <w:szCs w:val="18"/>
              </w:rPr>
              <w:t>IM</w:t>
            </w:r>
            <w:r>
              <w:rPr>
                <w:color w:val="000000"/>
                <w:spacing w:val="0"/>
                <w:w w:val="100"/>
                <w:position w:val="0"/>
              </w:rPr>
              <w:t>基 膜、电致色变膜、柔性触摸导电膜等</w:t>
            </w:r>
          </w:p>
        </w:tc>
        <w:tc>
          <w:tcPr>
            <w:vMerge/>
            <w:tcBorders>
              <w:left w:val="single" w:sz="4"/>
              <w:right w:val="single" w:sz="4"/>
            </w:tcBorders>
            <w:shd w:val="clear" w:color="auto" w:fill="FFFFFF"/>
            <w:vAlign w:val="center"/>
          </w:tcPr>
          <w:p>
            <w:pPr/>
          </w:p>
        </w:tc>
      </w:tr>
      <w:tr>
        <w:trPr>
          <w:trHeight w:val="61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热收缩材料板块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PETG</w:t>
            </w:r>
            <w:r>
              <w:rPr>
                <w:color w:val="000000"/>
                <w:spacing w:val="0"/>
                <w:w w:val="100"/>
                <w:position w:val="0"/>
              </w:rPr>
              <w:t>收缩膜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双向拉伸</w:t>
            </w:r>
            <w:r>
              <w:rPr>
                <w:color w:val="000000"/>
                <w:spacing w:val="0"/>
                <w:w w:val="100"/>
                <w:position w:val="0"/>
                <w:sz w:val="18"/>
                <w:szCs w:val="18"/>
              </w:rPr>
              <w:t>PETG</w:t>
            </w:r>
            <w:r>
              <w:rPr>
                <w:color w:val="000000"/>
                <w:spacing w:val="0"/>
                <w:w w:val="100"/>
                <w:position w:val="0"/>
              </w:rPr>
              <w:t>收缩膜、抗</w:t>
            </w:r>
            <w:r>
              <w:rPr>
                <w:color w:val="000000"/>
                <w:spacing w:val="0"/>
                <w:w w:val="100"/>
                <w:position w:val="0"/>
                <w:sz w:val="18"/>
                <w:szCs w:val="18"/>
              </w:rPr>
              <w:t>UV</w:t>
            </w:r>
            <w:r>
              <w:rPr>
                <w:color w:val="000000"/>
                <w:spacing w:val="0"/>
                <w:w w:val="100"/>
                <w:position w:val="0"/>
              </w:rPr>
              <w:t>白色</w:t>
            </w:r>
            <w:r>
              <w:rPr>
                <w:color w:val="000000"/>
                <w:spacing w:val="0"/>
                <w:w w:val="100"/>
                <w:position w:val="0"/>
                <w:sz w:val="18"/>
                <w:szCs w:val="18"/>
              </w:rPr>
              <w:t>PETG</w:t>
            </w:r>
            <w:r>
              <w:rPr>
                <w:color w:val="000000"/>
                <w:spacing w:val="0"/>
                <w:w w:val="100"/>
                <w:position w:val="0"/>
              </w:rPr>
              <w:t>收缩膜等</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主要应用于各种标签、瓶用套装、异形 容器外用、包装、医药等领域</w:t>
            </w:r>
          </w:p>
        </w:tc>
      </w:tr>
      <w:tr>
        <w:trPr>
          <w:trHeight w:val="490"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PVC</w:t>
            </w:r>
            <w:r>
              <w:rPr>
                <w:color w:val="000000"/>
                <w:spacing w:val="0"/>
                <w:w w:val="100"/>
                <w:position w:val="0"/>
              </w:rPr>
              <w:t>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PVC</w:t>
            </w:r>
            <w:r>
              <w:rPr>
                <w:color w:val="000000"/>
                <w:spacing w:val="0"/>
                <w:w w:val="100"/>
                <w:position w:val="0"/>
              </w:rPr>
              <w:t>收缩膜、</w:t>
            </w:r>
            <w:r>
              <w:rPr>
                <w:color w:val="000000"/>
                <w:spacing w:val="0"/>
                <w:w w:val="100"/>
                <w:position w:val="0"/>
                <w:sz w:val="18"/>
                <w:szCs w:val="18"/>
              </w:rPr>
              <w:t>PVC</w:t>
            </w:r>
            <w:r>
              <w:rPr>
                <w:color w:val="000000"/>
                <w:spacing w:val="0"/>
                <w:w w:val="100"/>
                <w:position w:val="0"/>
              </w:rPr>
              <w:t>功能膜等</w:t>
            </w:r>
          </w:p>
        </w:tc>
        <w:tc>
          <w:tcPr>
            <w:vMerge/>
            <w:tcBorders>
              <w:left w:val="single" w:sz="4"/>
              <w:bottom w:val="single" w:sz="4"/>
              <w:right w:val="single" w:sz="4"/>
            </w:tcBorders>
            <w:shd w:val="clear" w:color="auto" w:fill="FFFFFF"/>
            <w:vAlign w:val="center"/>
          </w:tcPr>
          <w:p>
            <w:pPr/>
          </w:p>
        </w:tc>
      </w:tr>
    </w:tbl>
    <w:p>
      <w:pPr>
        <w:widowControl w:val="0"/>
        <w:spacing w:after="959" w:line="1" w:lineRule="exact"/>
      </w:pPr>
    </w:p>
    <w:p>
      <w:pPr>
        <w:pStyle w:val="Style12"/>
        <w:keepNext w:val="0"/>
        <w:keepLines w:val="0"/>
        <w:widowControl w:val="0"/>
        <w:shd w:val="clear" w:color="auto" w:fill="auto"/>
        <w:bidi w:val="0"/>
        <w:spacing w:before="0" w:after="280" w:line="240" w:lineRule="auto"/>
        <w:ind w:left="0" w:right="0" w:firstLine="0"/>
        <w:jc w:val="right"/>
        <w:sectPr>
          <w:footnotePr>
            <w:pos w:val="pageBottom"/>
            <w:numFmt w:val="decimal"/>
            <w:numRestart w:val="continuous"/>
          </w:footnotePr>
          <w:pgSz w:w="11900" w:h="16840"/>
          <w:pgMar w:top="1916" w:right="398" w:bottom="950" w:left="391" w:header="0" w:footer="3" w:gutter="0"/>
          <w:cols w:space="720"/>
          <w:noEndnote/>
          <w:rtlGutter w:val="0"/>
          <w:docGrid w:linePitch="360"/>
        </w:sectPr>
      </w:pPr>
      <w:r>
        <w:rPr>
          <w:spacing w:val="0"/>
          <w:w w:val="100"/>
          <w:position w:val="0"/>
        </w:rPr>
        <w:t>cninf^r</w:t>
      </w:r>
    </w:p>
    <w:p>
      <w:pPr>
        <w:pStyle w:val="Style40"/>
        <w:keepNext w:val="0"/>
        <w:keepLines w:val="0"/>
        <w:widowControl w:val="0"/>
        <w:shd w:val="clear" w:color="auto" w:fill="auto"/>
        <w:bidi w:val="0"/>
        <w:spacing w:before="0" w:after="80" w:line="312" w:lineRule="exact"/>
        <w:ind w:left="0" w:right="0" w:firstLine="720"/>
        <w:jc w:val="both"/>
      </w:pPr>
      <w:bookmarkStart w:id="61" w:name="bookmark61"/>
      <w:r>
        <w:rPr>
          <w:b/>
          <w:bCs/>
          <w:color w:val="000000"/>
          <w:spacing w:val="0"/>
          <w:w w:val="100"/>
          <w:position w:val="0"/>
        </w:rPr>
        <w:t>（</w:t>
      </w:r>
      <w:bookmarkEnd w:id="61"/>
      <w:r>
        <w:rPr>
          <w:b/>
          <w:bCs/>
          <w:color w:val="000000"/>
          <w:spacing w:val="0"/>
          <w:w w:val="100"/>
          <w:position w:val="0"/>
        </w:rPr>
        <w:t>二）经营模式</w:t>
      </w:r>
    </w:p>
    <w:p>
      <w:pPr>
        <w:pStyle w:val="Style40"/>
        <w:keepNext w:val="0"/>
        <w:keepLines w:val="0"/>
        <w:widowControl w:val="0"/>
        <w:shd w:val="clear" w:color="auto" w:fill="auto"/>
        <w:tabs>
          <w:tab w:pos="1551" w:val="left"/>
        </w:tabs>
        <w:bidi w:val="0"/>
        <w:spacing w:before="0" w:after="0" w:line="271" w:lineRule="auto"/>
        <w:ind w:left="1200" w:right="0" w:firstLine="0"/>
        <w:jc w:val="both"/>
      </w:pPr>
      <w:bookmarkStart w:id="62" w:name="bookmark62"/>
      <w:r>
        <w:rPr>
          <w:rFonts w:ascii="Times New Roman" w:eastAsia="Times New Roman" w:hAnsi="Times New Roman" w:cs="Times New Roman"/>
          <w:color w:val="000000"/>
          <w:spacing w:val="0"/>
          <w:w w:val="100"/>
          <w:position w:val="0"/>
          <w:sz w:val="24"/>
          <w:szCs w:val="24"/>
        </w:rPr>
        <w:t>1</w:t>
      </w:r>
      <w:bookmarkEnd w:id="62"/>
      <w:r>
        <w:rPr>
          <w:color w:val="000000"/>
          <w:spacing w:val="0"/>
          <w:w w:val="100"/>
          <w:position w:val="0"/>
        </w:rPr>
        <w:t>、</w:t>
        <w:tab/>
        <w:t>采购模式</w:t>
      </w:r>
    </w:p>
    <w:p>
      <w:pPr>
        <w:pStyle w:val="Style40"/>
        <w:keepNext w:val="0"/>
        <w:keepLines w:val="0"/>
        <w:widowControl w:val="0"/>
        <w:shd w:val="clear" w:color="auto" w:fill="auto"/>
        <w:bidi w:val="0"/>
        <w:spacing w:before="0" w:after="40" w:line="312" w:lineRule="exact"/>
        <w:ind w:left="720" w:right="0" w:firstLine="480"/>
        <w:jc w:val="both"/>
      </w:pPr>
      <w:r>
        <w:rPr>
          <w:color w:val="000000"/>
          <w:spacing w:val="0"/>
          <w:w w:val="100"/>
          <w:position w:val="0"/>
        </w:rPr>
        <w:t>公司在每年度末根据销售预测计划及客户订单、当期库存情况，制定下一年度的生产计 划。采购部门据此结合各种产品单位原料消耗量以及下年度的原料价格走势预测，编制下一 年度大宗主要原料采购计划，并报送公司财务部作为年度开支预测依据。日常采购以月采购 计划为准，月末根据生产部提供的原料使用计划，采购部核对原料库存情况以及当期价格， 编制月度采购计划，报公司财务部做开支计划，经总经理审批后执行，并根据实际情况的变 动进行相应调整。</w:t>
      </w:r>
    </w:p>
    <w:p>
      <w:pPr>
        <w:pStyle w:val="Style40"/>
        <w:keepNext w:val="0"/>
        <w:keepLines w:val="0"/>
        <w:widowControl w:val="0"/>
        <w:shd w:val="clear" w:color="auto" w:fill="auto"/>
        <w:bidi w:val="0"/>
        <w:spacing w:before="0" w:after="80" w:line="307" w:lineRule="exact"/>
        <w:ind w:left="720" w:right="0" w:firstLine="480"/>
        <w:jc w:val="both"/>
      </w:pPr>
      <w:r>
        <w:rPr>
          <w:color w:val="000000"/>
          <w:spacing w:val="0"/>
          <w:w w:val="100"/>
          <w:position w:val="0"/>
        </w:rPr>
        <w:t>公司制定了相应的供应商筛选制度，确保所采购的原料质量合格，供货价格及结算条件 符合公司要求，并与之保持长期合作关系。</w:t>
      </w:r>
    </w:p>
    <w:p>
      <w:pPr>
        <w:pStyle w:val="Style40"/>
        <w:keepNext w:val="0"/>
        <w:keepLines w:val="0"/>
        <w:widowControl w:val="0"/>
        <w:shd w:val="clear" w:color="auto" w:fill="auto"/>
        <w:tabs>
          <w:tab w:pos="1575" w:val="left"/>
        </w:tabs>
        <w:bidi w:val="0"/>
        <w:spacing w:before="0" w:after="40" w:line="271" w:lineRule="auto"/>
        <w:ind w:left="1200" w:right="0" w:firstLine="0"/>
        <w:jc w:val="both"/>
      </w:pPr>
      <w:bookmarkStart w:id="63" w:name="bookmark63"/>
      <w:r>
        <w:rPr>
          <w:rFonts w:ascii="Times New Roman" w:eastAsia="Times New Roman" w:hAnsi="Times New Roman" w:cs="Times New Roman"/>
          <w:color w:val="000000"/>
          <w:spacing w:val="0"/>
          <w:w w:val="100"/>
          <w:position w:val="0"/>
          <w:sz w:val="24"/>
          <w:szCs w:val="24"/>
        </w:rPr>
        <w:t>2</w:t>
      </w:r>
      <w:bookmarkEnd w:id="63"/>
      <w:r>
        <w:rPr>
          <w:color w:val="000000"/>
          <w:spacing w:val="0"/>
          <w:w w:val="100"/>
          <w:position w:val="0"/>
        </w:rPr>
        <w:t>、</w:t>
        <w:tab/>
        <w:t>生产模式</w:t>
      </w:r>
    </w:p>
    <w:p>
      <w:pPr>
        <w:pStyle w:val="Style40"/>
        <w:keepNext w:val="0"/>
        <w:keepLines w:val="0"/>
        <w:widowControl w:val="0"/>
        <w:shd w:val="clear" w:color="auto" w:fill="auto"/>
        <w:bidi w:val="0"/>
        <w:spacing w:before="0" w:after="80" w:line="310" w:lineRule="exact"/>
        <w:ind w:left="720" w:right="0" w:firstLine="480"/>
        <w:jc w:val="both"/>
      </w:pPr>
      <w:r>
        <w:rPr>
          <w:color w:val="000000"/>
          <w:spacing w:val="0"/>
          <w:w w:val="100"/>
          <w:position w:val="0"/>
        </w:rPr>
        <w:t>公司根据产能、年度销售计划、订单定期编制年度生产计划、半年、季度和月度生产计 划，并依据年度生产计划和市场变化情况及时调整编制月度生产计划。公司对大单订货采用 不间断连续生产，并以自动化控制生产，保证了批次产品质量的稳定性。</w:t>
      </w:r>
    </w:p>
    <w:p>
      <w:pPr>
        <w:pStyle w:val="Style40"/>
        <w:keepNext w:val="0"/>
        <w:keepLines w:val="0"/>
        <w:widowControl w:val="0"/>
        <w:shd w:val="clear" w:color="auto" w:fill="auto"/>
        <w:tabs>
          <w:tab w:pos="1575" w:val="left"/>
        </w:tabs>
        <w:bidi w:val="0"/>
        <w:spacing w:before="0" w:after="0" w:line="271" w:lineRule="auto"/>
        <w:ind w:left="1200" w:right="0" w:firstLine="0"/>
        <w:jc w:val="both"/>
      </w:pPr>
      <w:bookmarkStart w:id="64" w:name="bookmark64"/>
      <w:r>
        <w:rPr>
          <w:rFonts w:ascii="Times New Roman" w:eastAsia="Times New Roman" w:hAnsi="Times New Roman" w:cs="Times New Roman"/>
          <w:color w:val="000000"/>
          <w:spacing w:val="0"/>
          <w:w w:val="100"/>
          <w:position w:val="0"/>
          <w:sz w:val="24"/>
          <w:szCs w:val="24"/>
        </w:rPr>
        <w:t>3</w:t>
      </w:r>
      <w:bookmarkEnd w:id="64"/>
      <w:r>
        <w:rPr>
          <w:color w:val="000000"/>
          <w:spacing w:val="0"/>
          <w:w w:val="100"/>
          <w:position w:val="0"/>
        </w:rPr>
        <w:t>、</w:t>
        <w:tab/>
        <w:t>销售模式</w:t>
      </w:r>
    </w:p>
    <w:p>
      <w:pPr>
        <w:pStyle w:val="Style40"/>
        <w:keepNext w:val="0"/>
        <w:keepLines w:val="0"/>
        <w:widowControl w:val="0"/>
        <w:shd w:val="clear" w:color="auto" w:fill="auto"/>
        <w:bidi w:val="0"/>
        <w:spacing w:before="0" w:after="40" w:line="312" w:lineRule="exact"/>
        <w:ind w:left="720" w:right="0" w:firstLine="480"/>
        <w:jc w:val="both"/>
      </w:pPr>
      <w:r>
        <w:rPr>
          <w:color w:val="000000"/>
          <w:spacing w:val="0"/>
          <w:w w:val="100"/>
          <w:position w:val="0"/>
        </w:rPr>
        <w:t>公司积极围绕</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三足鼎立</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营销战略，深入实施市场营销，全面实现销售网络下沉，完善 全国范围内的营销体系布局。以市场塑格局，以产品优布局，做实做专市场，加力重点客户 挖潜，做大优势客户，加强终端市场开拓，确保全产全销。</w:t>
      </w:r>
    </w:p>
    <w:p>
      <w:pPr>
        <w:pStyle w:val="Style40"/>
        <w:keepNext w:val="0"/>
        <w:keepLines w:val="0"/>
        <w:widowControl w:val="0"/>
        <w:shd w:val="clear" w:color="auto" w:fill="auto"/>
        <w:tabs>
          <w:tab w:pos="1824" w:val="left"/>
        </w:tabs>
        <w:bidi w:val="0"/>
        <w:spacing w:before="0" w:after="40" w:line="312" w:lineRule="exact"/>
        <w:ind w:left="1200" w:right="0" w:firstLine="0"/>
        <w:jc w:val="both"/>
      </w:pPr>
      <w:bookmarkStart w:id="65" w:name="bookmark65"/>
      <w:r>
        <w:rPr>
          <w:b/>
          <w:bCs/>
          <w:color w:val="000000"/>
          <w:spacing w:val="0"/>
          <w:w w:val="100"/>
          <w:position w:val="0"/>
        </w:rPr>
        <w:t>（</w:t>
      </w:r>
      <w:bookmarkEnd w:id="65"/>
      <w:r>
        <w:rPr>
          <w:b/>
          <w:bCs/>
          <w:color w:val="000000"/>
          <w:spacing w:val="0"/>
          <w:w w:val="100"/>
          <w:position w:val="0"/>
        </w:rPr>
        <w:t>三）</w:t>
        <w:tab/>
        <w:t>主要的业绩驱动因素</w:t>
      </w:r>
    </w:p>
    <w:p>
      <w:pPr>
        <w:pStyle w:val="Style40"/>
        <w:keepNext w:val="0"/>
        <w:keepLines w:val="0"/>
        <w:widowControl w:val="0"/>
        <w:shd w:val="clear" w:color="auto" w:fill="auto"/>
        <w:bidi w:val="0"/>
        <w:spacing w:before="0" w:after="40" w:line="315" w:lineRule="exact"/>
        <w:ind w:left="720" w:right="0" w:firstLine="480"/>
        <w:jc w:val="both"/>
      </w:pPr>
      <w:bookmarkStart w:id="66" w:name="bookmark66"/>
      <w:r>
        <w:rPr>
          <w:rFonts w:ascii="Times New Roman" w:eastAsia="Times New Roman" w:hAnsi="Times New Roman" w:cs="Times New Roman"/>
          <w:color w:val="000000"/>
          <w:spacing w:val="0"/>
          <w:w w:val="100"/>
          <w:position w:val="0"/>
          <w:sz w:val="24"/>
          <w:szCs w:val="24"/>
        </w:rPr>
        <w:t>1</w:t>
      </w:r>
      <w:bookmarkEnd w:id="66"/>
      <w:r>
        <w:rPr>
          <w:color w:val="000000"/>
          <w:spacing w:val="0"/>
          <w:w w:val="100"/>
          <w:position w:val="0"/>
        </w:rPr>
        <w:t>、 公司持续深耕新材料领域，细化产品分类，提升市占率；着重五大板块新材料发展， 通过加大研发投入，设计生产高端膜材料，迅速占领提升市场空间；加速挖掘新客户，拓宽 产品品类，进一步提升市场占有率；积极开展高性能、差异化产品研发、生产及销售，公司 以前瞻的视角，提前布局相关行业的研发生产，为公司持续快速发展的前进助力。</w:t>
      </w:r>
    </w:p>
    <w:p>
      <w:pPr>
        <w:pStyle w:val="Style40"/>
        <w:keepNext w:val="0"/>
        <w:keepLines w:val="0"/>
        <w:widowControl w:val="0"/>
        <w:shd w:val="clear" w:color="auto" w:fill="auto"/>
        <w:tabs>
          <w:tab w:pos="1565" w:val="left"/>
        </w:tabs>
        <w:bidi w:val="0"/>
        <w:spacing w:before="0" w:after="40" w:line="312" w:lineRule="exact"/>
        <w:ind w:left="720" w:right="0" w:firstLine="480"/>
        <w:jc w:val="both"/>
      </w:pPr>
      <w:bookmarkStart w:id="67" w:name="bookmark67"/>
      <w:r>
        <w:rPr>
          <w:rFonts w:ascii="Times New Roman" w:eastAsia="Times New Roman" w:hAnsi="Times New Roman" w:cs="Times New Roman"/>
          <w:color w:val="000000"/>
          <w:spacing w:val="0"/>
          <w:w w:val="100"/>
          <w:position w:val="0"/>
          <w:sz w:val="24"/>
          <w:szCs w:val="24"/>
        </w:rPr>
        <w:t>2</w:t>
      </w:r>
      <w:bookmarkEnd w:id="67"/>
      <w:r>
        <w:rPr>
          <w:color w:val="000000"/>
          <w:spacing w:val="0"/>
          <w:w w:val="100"/>
          <w:position w:val="0"/>
        </w:rPr>
        <w:t>、</w:t>
        <w:tab/>
        <w:t>公司从组织、运营、战略层级深入构建客户服务响应机制，针对客户的需求动态及策 略，与客户群形成全方位的战略伙伴关系，以最大程度驱动客户价值的创造。报告期内，公 司通过强化基础管理、夯实组织能力、优化研发设计平台等方式，提升内部运营管理及产品 设计研发能力，提升产品附加值，以高水平的管理水平与客户进行无缝式连接，以实现更为 贴近的客户服务，以持续深耕现有客户新产品、新项目，挖掘开拓新客户，增强公司行业影 响力，保证公司经营业绩持续稳健增长。</w:t>
      </w:r>
    </w:p>
    <w:p>
      <w:pPr>
        <w:pStyle w:val="Style40"/>
        <w:keepNext w:val="0"/>
        <w:keepLines w:val="0"/>
        <w:widowControl w:val="0"/>
        <w:shd w:val="clear" w:color="auto" w:fill="auto"/>
        <w:tabs>
          <w:tab w:pos="1824" w:val="left"/>
        </w:tabs>
        <w:bidi w:val="0"/>
        <w:spacing w:before="0" w:after="80" w:line="312" w:lineRule="exact"/>
        <w:ind w:left="1200" w:right="0" w:firstLine="0"/>
        <w:jc w:val="both"/>
      </w:pPr>
      <w:bookmarkStart w:id="68" w:name="bookmark68"/>
      <w:r>
        <w:rPr>
          <w:b/>
          <w:bCs/>
          <w:color w:val="000000"/>
          <w:spacing w:val="0"/>
          <w:w w:val="100"/>
          <w:position w:val="0"/>
        </w:rPr>
        <w:t>（</w:t>
      </w:r>
      <w:bookmarkEnd w:id="68"/>
      <w:r>
        <w:rPr>
          <w:b/>
          <w:bCs/>
          <w:color w:val="000000"/>
          <w:spacing w:val="0"/>
          <w:w w:val="100"/>
          <w:position w:val="0"/>
        </w:rPr>
        <w:t>四）</w:t>
        <w:tab/>
        <w:t>公司所属行业的发展阶段、周期性特点以及公司所处的行业地位</w:t>
      </w:r>
    </w:p>
    <w:p>
      <w:pPr>
        <w:pStyle w:val="Style40"/>
        <w:keepNext w:val="0"/>
        <w:keepLines w:val="0"/>
        <w:widowControl w:val="0"/>
        <w:shd w:val="clear" w:color="auto" w:fill="auto"/>
        <w:tabs>
          <w:tab w:pos="1551" w:val="left"/>
        </w:tabs>
        <w:bidi w:val="0"/>
        <w:spacing w:before="0" w:after="40" w:line="312" w:lineRule="exact"/>
        <w:ind w:left="1200" w:right="0" w:firstLine="0"/>
        <w:jc w:val="both"/>
      </w:pPr>
      <w:bookmarkStart w:id="69" w:name="bookmark69"/>
      <w:r>
        <w:rPr>
          <w:rFonts w:ascii="Times New Roman" w:eastAsia="Times New Roman" w:hAnsi="Times New Roman" w:cs="Times New Roman"/>
          <w:color w:val="000000"/>
          <w:spacing w:val="0"/>
          <w:w w:val="100"/>
          <w:position w:val="0"/>
          <w:sz w:val="24"/>
          <w:szCs w:val="24"/>
        </w:rPr>
        <w:t>1</w:t>
      </w:r>
      <w:bookmarkEnd w:id="69"/>
      <w:r>
        <w:rPr>
          <w:color w:val="000000"/>
          <w:spacing w:val="0"/>
          <w:w w:val="100"/>
          <w:position w:val="0"/>
        </w:rPr>
        <w:t>、</w:t>
        <w:tab/>
        <w:t>所属行业发展阶段</w:t>
      </w:r>
    </w:p>
    <w:p>
      <w:pPr>
        <w:pStyle w:val="Style40"/>
        <w:keepNext w:val="0"/>
        <w:keepLines w:val="0"/>
        <w:widowControl w:val="0"/>
        <w:shd w:val="clear" w:color="auto" w:fill="auto"/>
        <w:bidi w:val="0"/>
        <w:spacing w:before="0" w:after="40" w:line="312" w:lineRule="exact"/>
        <w:ind w:left="720" w:right="0" w:firstLine="480"/>
        <w:jc w:val="both"/>
      </w:pPr>
      <w:r>
        <w:rPr>
          <w:color w:val="000000"/>
          <w:spacing w:val="0"/>
          <w:w w:val="100"/>
          <w:position w:val="0"/>
        </w:rPr>
        <w:t>随着中国聚酯薄膜行业的高速发展，目前中国聚酯薄膜产能已高居世界首位，中国也成 为全球聚脂薄膜产品最重要的生产基地及消费市场。近年来，行业企业加大技术改造和技术 攻关的力度，提高自主创新能力，从以普通包装膜为主发展到目前的电子、电工、光电、光 伏、建筑等多领域、多功能化布局。国产光学薄膜基膜、光电用离型保护膜基膜、太阳能电 池背板基膜、窗膜基膜、有色膜等方面产品品种数量和质量有较大提升。</w:t>
      </w:r>
    </w:p>
    <w:p>
      <w:pPr>
        <w:pStyle w:val="Style40"/>
        <w:keepNext w:val="0"/>
        <w:keepLines w:val="0"/>
        <w:widowControl w:val="0"/>
        <w:shd w:val="clear" w:color="auto" w:fill="auto"/>
        <w:bidi w:val="0"/>
        <w:spacing w:before="0" w:after="80" w:line="308" w:lineRule="exact"/>
        <w:ind w:left="720" w:right="0" w:firstLine="480"/>
        <w:jc w:val="both"/>
      </w:pPr>
      <w:r>
        <w:rPr>
          <w:color w:val="000000"/>
          <w:spacing w:val="0"/>
          <w:w w:val="100"/>
          <w:position w:val="0"/>
        </w:rPr>
        <w:t>由于国内面板产业的快速发展，以及上游材料与国产化鼓励政策，大力发展新材料产品， 光学聚酯薄膜的产能得到较大提升，产品种类和质量也提升较快，处于高增长期，部分产品 已经实现了替代进口。国家</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十四五</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重点发展的薄膜产品中鼓励发展新兴应用领域的薄膜产 品，例如：高端光学级聚酯薄膜基膜、高端太阳能光伏用聚酯薄膜基膜等。膜材料市场应用 领域广阔、市场规模空间巨大，前景广阔。</w:t>
      </w:r>
    </w:p>
    <w:p>
      <w:pPr>
        <w:pStyle w:val="Style40"/>
        <w:keepNext w:val="0"/>
        <w:keepLines w:val="0"/>
        <w:widowControl w:val="0"/>
        <w:shd w:val="clear" w:color="auto" w:fill="auto"/>
        <w:tabs>
          <w:tab w:pos="1575" w:val="left"/>
        </w:tabs>
        <w:bidi w:val="0"/>
        <w:spacing w:before="0" w:after="860" w:line="312" w:lineRule="exact"/>
        <w:ind w:left="1200" w:right="0" w:firstLine="0"/>
        <w:jc w:val="both"/>
      </w:pPr>
      <w:bookmarkStart w:id="70" w:name="bookmark70"/>
      <w:r>
        <w:rPr>
          <w:rFonts w:ascii="Times New Roman" w:eastAsia="Times New Roman" w:hAnsi="Times New Roman" w:cs="Times New Roman"/>
          <w:color w:val="000000"/>
          <w:spacing w:val="0"/>
          <w:w w:val="100"/>
          <w:position w:val="0"/>
          <w:sz w:val="24"/>
          <w:szCs w:val="24"/>
        </w:rPr>
        <w:t>2</w:t>
      </w:r>
      <w:bookmarkEnd w:id="70"/>
      <w:r>
        <w:rPr>
          <w:color w:val="000000"/>
          <w:spacing w:val="0"/>
          <w:w w:val="100"/>
          <w:position w:val="0"/>
        </w:rPr>
        <w:t>、</w:t>
        <w:tab/>
        <w:t>周期性特点</w:t>
      </w: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40" w:line="240" w:lineRule="auto"/>
        <w:ind w:left="0" w:right="0" w:firstLine="0"/>
        <w:jc w:val="right"/>
        <w:sectPr>
          <w:footnotePr>
            <w:pos w:val="pageBottom"/>
            <w:numFmt w:val="decimal"/>
            <w:numRestart w:val="continuous"/>
          </w:footnotePr>
          <w:pgSz w:w="11900" w:h="16840"/>
          <w:pgMar w:top="1412" w:right="398" w:bottom="950" w:left="391" w:header="0" w:footer="3" w:gutter="0"/>
          <w:cols w:space="720"/>
          <w:noEndnote/>
          <w:rtlGutter w:val="0"/>
          <w:docGrid w:linePitch="360"/>
        </w:sectPr>
      </w:pPr>
      <w:r>
        <w:rPr>
          <w:spacing w:val="0"/>
          <w:w w:val="100"/>
          <w:position w:val="0"/>
        </w:rPr>
        <w:t>巨潮资职</w:t>
      </w:r>
    </w:p>
    <w:p>
      <w:pPr>
        <w:pStyle w:val="Style40"/>
        <w:keepNext w:val="0"/>
        <w:keepLines w:val="0"/>
        <w:widowControl w:val="0"/>
        <w:shd w:val="clear" w:color="auto" w:fill="auto"/>
        <w:bidi w:val="0"/>
        <w:spacing w:before="0" w:after="80" w:line="240" w:lineRule="auto"/>
        <w:ind w:left="1200" w:right="0" w:firstLine="0"/>
        <w:jc w:val="left"/>
      </w:pPr>
      <w:r>
        <w:rPr>
          <w:color w:val="000000"/>
          <w:spacing w:val="0"/>
          <w:w w:val="100"/>
          <w:position w:val="0"/>
        </w:rPr>
        <w:t>公司所属高分子材料行业，产品应用领域广泛，整体的周期性特征不明显。</w:t>
      </w:r>
    </w:p>
    <w:p>
      <w:pPr>
        <w:pStyle w:val="Style40"/>
        <w:keepNext w:val="0"/>
        <w:keepLines w:val="0"/>
        <w:widowControl w:val="0"/>
        <w:shd w:val="clear" w:color="auto" w:fill="auto"/>
        <w:bidi w:val="0"/>
        <w:spacing w:before="0" w:after="80" w:line="240" w:lineRule="auto"/>
        <w:ind w:left="1200" w:right="0" w:firstLine="0"/>
        <w:jc w:val="left"/>
      </w:pPr>
      <w:bookmarkStart w:id="71" w:name="bookmark71"/>
      <w:r>
        <w:rPr>
          <w:rFonts w:ascii="Times New Roman" w:eastAsia="Times New Roman" w:hAnsi="Times New Roman" w:cs="Times New Roman"/>
          <w:color w:val="000000"/>
          <w:spacing w:val="0"/>
          <w:w w:val="100"/>
          <w:position w:val="0"/>
          <w:sz w:val="24"/>
          <w:szCs w:val="24"/>
        </w:rPr>
        <w:t>3</w:t>
      </w:r>
      <w:bookmarkEnd w:id="71"/>
      <w:r>
        <w:rPr>
          <w:color w:val="000000"/>
          <w:spacing w:val="0"/>
          <w:w w:val="100"/>
          <w:position w:val="0"/>
        </w:rPr>
        <w:t>、所处的行业地位</w:t>
      </w:r>
    </w:p>
    <w:p>
      <w:pPr>
        <w:pStyle w:val="Style40"/>
        <w:keepNext w:val="0"/>
        <w:keepLines w:val="0"/>
        <w:widowControl w:val="0"/>
        <w:shd w:val="clear" w:color="auto" w:fill="auto"/>
        <w:bidi w:val="0"/>
        <w:spacing w:before="0" w:after="340" w:line="240" w:lineRule="auto"/>
        <w:ind w:left="1200" w:right="0" w:firstLine="0"/>
        <w:jc w:val="left"/>
      </w:pPr>
      <w:r>
        <w:rPr>
          <w:color w:val="000000"/>
          <w:spacing w:val="0"/>
          <w:w w:val="100"/>
          <w:position w:val="0"/>
        </w:rPr>
        <w:t>公司位居同行业前列。</w:t>
      </w:r>
    </w:p>
    <w:p>
      <w:pPr>
        <w:pStyle w:val="Style27"/>
        <w:keepNext/>
        <w:keepLines/>
        <w:widowControl w:val="0"/>
        <w:shd w:val="clear" w:color="auto" w:fill="auto"/>
        <w:bidi w:val="0"/>
        <w:spacing w:before="0" w:after="340" w:line="240" w:lineRule="auto"/>
        <w:ind w:left="0" w:right="0" w:firstLine="720"/>
        <w:jc w:val="left"/>
      </w:pPr>
      <w:bookmarkStart w:id="72" w:name="bookmark72"/>
      <w:bookmarkStart w:id="73" w:name="bookmark73"/>
      <w:bookmarkStart w:id="74" w:name="bookmark74"/>
      <w:bookmarkStart w:id="75" w:name="bookmark75"/>
      <w:r>
        <w:rPr>
          <w:color w:val="000000"/>
          <w:spacing w:val="0"/>
          <w:w w:val="100"/>
          <w:position w:val="0"/>
        </w:rPr>
        <w:t>二</w:t>
      </w:r>
      <w:bookmarkEnd w:id="74"/>
      <w:r>
        <w:rPr>
          <w:color w:val="000000"/>
          <w:spacing w:val="0"/>
          <w:w w:val="100"/>
          <w:position w:val="0"/>
        </w:rPr>
        <w:t>、主要资产重大变化情况</w:t>
      </w:r>
      <w:bookmarkEnd w:id="72"/>
      <w:bookmarkEnd w:id="73"/>
      <w:bookmarkEnd w:id="75"/>
    </w:p>
    <w:p>
      <w:pPr>
        <w:pStyle w:val="Style36"/>
        <w:keepNext/>
        <w:keepLines/>
        <w:widowControl w:val="0"/>
        <w:shd w:val="clear" w:color="auto" w:fill="auto"/>
        <w:bidi w:val="0"/>
        <w:spacing w:before="0" w:after="340" w:line="240" w:lineRule="auto"/>
        <w:ind w:left="0" w:right="0"/>
        <w:jc w:val="left"/>
      </w:pPr>
      <w:bookmarkStart w:id="76" w:name="bookmark76"/>
      <w:bookmarkStart w:id="77" w:name="bookmark77"/>
      <w:bookmarkStart w:id="78" w:name="bookmark78"/>
      <w:bookmarkStart w:id="79" w:name="bookmark79"/>
      <w:r>
        <w:rPr>
          <w:rFonts w:ascii="Times New Roman" w:eastAsia="Times New Roman" w:hAnsi="Times New Roman" w:cs="Times New Roman"/>
          <w:color w:val="000000"/>
          <w:spacing w:val="0"/>
          <w:w w:val="100"/>
          <w:position w:val="0"/>
        </w:rPr>
        <w:t>1</w:t>
      </w:r>
      <w:bookmarkEnd w:id="78"/>
      <w:r>
        <w:rPr>
          <w:color w:val="000000"/>
          <w:spacing w:val="0"/>
          <w:w w:val="100"/>
          <w:position w:val="0"/>
        </w:rPr>
        <w:t>、主要资产重大变化情况</w:t>
      </w:r>
      <w:bookmarkEnd w:id="76"/>
      <w:bookmarkEnd w:id="77"/>
      <w:bookmarkEnd w:id="79"/>
    </w:p>
    <w:tbl>
      <w:tblPr>
        <w:tblOverlap w:val="never"/>
        <w:jc w:val="center"/>
        <w:tblLayout w:type="fixed"/>
      </w:tblPr>
      <w:tblGrid>
        <w:gridCol w:w="3058"/>
        <w:gridCol w:w="6528"/>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期末余额为</w:t>
            </w:r>
            <w:r>
              <w:rPr>
                <w:rFonts w:ascii="Times New Roman" w:eastAsia="Times New Roman" w:hAnsi="Times New Roman" w:cs="Times New Roman"/>
                <w:color w:val="000000"/>
                <w:spacing w:val="0"/>
                <w:w w:val="100"/>
                <w:position w:val="0"/>
                <w:sz w:val="18"/>
                <w:szCs w:val="18"/>
              </w:rPr>
              <w:t>3,404,596,754.09</w:t>
            </w:r>
            <w:r>
              <w:rPr>
                <w:color w:val="000000"/>
                <w:spacing w:val="0"/>
                <w:w w:val="100"/>
                <w:position w:val="0"/>
              </w:rPr>
              <w:t>元，较年初增加</w:t>
            </w:r>
            <w:r>
              <w:rPr>
                <w:rFonts w:ascii="Times New Roman" w:eastAsia="Times New Roman" w:hAnsi="Times New Roman" w:cs="Times New Roman"/>
                <w:color w:val="000000"/>
                <w:spacing w:val="0"/>
                <w:w w:val="100"/>
                <w:position w:val="0"/>
                <w:sz w:val="18"/>
                <w:szCs w:val="18"/>
              </w:rPr>
              <w:t>7.93%</w:t>
            </w:r>
            <w:r>
              <w:rPr>
                <w:color w:val="000000"/>
                <w:spacing w:val="0"/>
                <w:w w:val="100"/>
                <w:position w:val="0"/>
              </w:rPr>
              <w:t>，增加原因主要系本期二亿平米 项目继续投建，投资额增加所致。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期末余额为</w:t>
            </w:r>
            <w:r>
              <w:rPr>
                <w:rFonts w:ascii="Times New Roman" w:eastAsia="Times New Roman" w:hAnsi="Times New Roman" w:cs="Times New Roman"/>
                <w:color w:val="000000"/>
                <w:spacing w:val="0"/>
                <w:w w:val="100"/>
                <w:position w:val="0"/>
                <w:sz w:val="18"/>
                <w:szCs w:val="18"/>
              </w:rPr>
              <w:t>334,331,419.59</w:t>
            </w:r>
            <w:r>
              <w:rPr>
                <w:color w:val="000000"/>
                <w:spacing w:val="0"/>
                <w:w w:val="100"/>
                <w:position w:val="0"/>
              </w:rPr>
              <w:t>元，较年初增加</w:t>
            </w:r>
            <w:r>
              <w:rPr>
                <w:rFonts w:ascii="Times New Roman" w:eastAsia="Times New Roman" w:hAnsi="Times New Roman" w:cs="Times New Roman"/>
                <w:color w:val="000000"/>
                <w:spacing w:val="0"/>
                <w:w w:val="100"/>
                <w:position w:val="0"/>
                <w:sz w:val="18"/>
                <w:szCs w:val="18"/>
              </w:rPr>
              <w:t>119.93%</w:t>
            </w:r>
            <w:r>
              <w:rPr>
                <w:color w:val="000000"/>
                <w:spacing w:val="0"/>
                <w:w w:val="100"/>
                <w:position w:val="0"/>
              </w:rPr>
              <w:t>，增加原因主要系本期公司新 购入面积为</w:t>
            </w:r>
            <w:r>
              <w:rPr>
                <w:rFonts w:ascii="Times New Roman" w:eastAsia="Times New Roman" w:hAnsi="Times New Roman" w:cs="Times New Roman"/>
                <w:color w:val="000000"/>
                <w:spacing w:val="0"/>
                <w:w w:val="100"/>
                <w:position w:val="0"/>
                <w:sz w:val="18"/>
                <w:szCs w:val="18"/>
              </w:rPr>
              <w:t>63,462</w:t>
            </w:r>
            <w:r>
              <w:rPr>
                <w:color w:val="000000"/>
                <w:spacing w:val="0"/>
                <w:w w:val="100"/>
                <w:position w:val="0"/>
              </w:rPr>
              <w:t>平方米的宗地一块。</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期末余额为</w:t>
            </w:r>
            <w:r>
              <w:rPr>
                <w:rFonts w:ascii="Times New Roman" w:eastAsia="Times New Roman" w:hAnsi="Times New Roman" w:cs="Times New Roman"/>
                <w:color w:val="000000"/>
                <w:spacing w:val="0"/>
                <w:w w:val="100"/>
                <w:position w:val="0"/>
                <w:sz w:val="18"/>
                <w:szCs w:val="18"/>
              </w:rPr>
              <w:t>861,576,530.79</w:t>
            </w:r>
            <w:r>
              <w:rPr>
                <w:color w:val="000000"/>
                <w:spacing w:val="0"/>
                <w:w w:val="100"/>
                <w:position w:val="0"/>
              </w:rPr>
              <w:t>元，较年初增加</w:t>
            </w:r>
            <w:r>
              <w:rPr>
                <w:rFonts w:ascii="Times New Roman" w:eastAsia="Times New Roman" w:hAnsi="Times New Roman" w:cs="Times New Roman"/>
                <w:color w:val="000000"/>
                <w:spacing w:val="0"/>
                <w:w w:val="100"/>
                <w:position w:val="0"/>
                <w:sz w:val="18"/>
                <w:szCs w:val="18"/>
              </w:rPr>
              <w:t>31.22%</w:t>
            </w:r>
            <w:r>
              <w:rPr>
                <w:color w:val="000000"/>
                <w:spacing w:val="0"/>
                <w:w w:val="100"/>
                <w:position w:val="0"/>
              </w:rPr>
              <w:t>，增加原因主要系本期二亿平米 项目继续投建，投资额增加所致。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期末余额为</w:t>
            </w:r>
            <w:r>
              <w:rPr>
                <w:rFonts w:ascii="Times New Roman" w:eastAsia="Times New Roman" w:hAnsi="Times New Roman" w:cs="Times New Roman"/>
                <w:color w:val="000000"/>
                <w:spacing w:val="0"/>
                <w:w w:val="100"/>
                <w:position w:val="0"/>
                <w:sz w:val="18"/>
                <w:szCs w:val="18"/>
              </w:rPr>
              <w:t>1,282,600,316.54</w:t>
            </w:r>
            <w:r>
              <w:rPr>
                <w:color w:val="000000"/>
                <w:spacing w:val="0"/>
                <w:w w:val="100"/>
                <w:position w:val="0"/>
              </w:rPr>
              <w:t>元，较年初增加</w:t>
            </w:r>
            <w:r>
              <w:rPr>
                <w:rFonts w:ascii="Times New Roman" w:eastAsia="Times New Roman" w:hAnsi="Times New Roman" w:cs="Times New Roman"/>
                <w:color w:val="000000"/>
                <w:spacing w:val="0"/>
                <w:w w:val="100"/>
                <w:position w:val="0"/>
                <w:sz w:val="18"/>
                <w:szCs w:val="18"/>
              </w:rPr>
              <w:t>71.17%</w:t>
            </w:r>
            <w:r>
              <w:rPr>
                <w:color w:val="000000"/>
                <w:spacing w:val="0"/>
                <w:w w:val="100"/>
                <w:position w:val="0"/>
              </w:rPr>
              <w:t>，增加原因主要系本期销售增 长，应收账款回款增加所致。</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期末余额为</w:t>
            </w:r>
            <w:r>
              <w:rPr>
                <w:rFonts w:ascii="Times New Roman" w:eastAsia="Times New Roman" w:hAnsi="Times New Roman" w:cs="Times New Roman"/>
                <w:color w:val="000000"/>
                <w:spacing w:val="0"/>
                <w:w w:val="100"/>
                <w:position w:val="0"/>
                <w:sz w:val="18"/>
                <w:szCs w:val="18"/>
              </w:rPr>
              <w:t>295,680,337.4</w:t>
            </w:r>
            <w:r>
              <w:rPr>
                <w:color w:val="000000"/>
                <w:spacing w:val="0"/>
                <w:w w:val="100"/>
                <w:position w:val="0"/>
              </w:rPr>
              <w:t>元，较年初增加</w:t>
            </w:r>
            <w:r>
              <w:rPr>
                <w:rFonts w:ascii="Times New Roman" w:eastAsia="Times New Roman" w:hAnsi="Times New Roman" w:cs="Times New Roman"/>
                <w:color w:val="000000"/>
                <w:spacing w:val="0"/>
                <w:w w:val="100"/>
                <w:position w:val="0"/>
                <w:sz w:val="18"/>
                <w:szCs w:val="18"/>
              </w:rPr>
              <w:t>1231.66%</w:t>
            </w:r>
            <w:r>
              <w:rPr>
                <w:color w:val="000000"/>
                <w:spacing w:val="0"/>
                <w:w w:val="100"/>
                <w:position w:val="0"/>
              </w:rPr>
              <w:t>，增加原因主要系本期转回未 终止确认的应收票据所致。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期末余额为</w:t>
            </w:r>
            <w:r>
              <w:rPr>
                <w:rFonts w:ascii="Times New Roman" w:eastAsia="Times New Roman" w:hAnsi="Times New Roman" w:cs="Times New Roman"/>
                <w:color w:val="000000"/>
                <w:spacing w:val="0"/>
                <w:w w:val="100"/>
                <w:position w:val="0"/>
                <w:sz w:val="18"/>
                <w:szCs w:val="18"/>
              </w:rPr>
              <w:t>143,484,720.39</w:t>
            </w:r>
            <w:r>
              <w:rPr>
                <w:color w:val="000000"/>
                <w:spacing w:val="0"/>
                <w:w w:val="100"/>
                <w:position w:val="0"/>
              </w:rPr>
              <w:t>元，较年初减少</w:t>
            </w:r>
            <w:r>
              <w:rPr>
                <w:rFonts w:ascii="Times New Roman" w:eastAsia="Times New Roman" w:hAnsi="Times New Roman" w:cs="Times New Roman"/>
                <w:color w:val="000000"/>
                <w:spacing w:val="0"/>
                <w:w w:val="100"/>
                <w:position w:val="0"/>
                <w:sz w:val="18"/>
                <w:szCs w:val="18"/>
              </w:rPr>
              <w:t>53.39%</w:t>
            </w:r>
            <w:r>
              <w:rPr>
                <w:color w:val="000000"/>
                <w:spacing w:val="0"/>
                <w:w w:val="100"/>
                <w:position w:val="0"/>
              </w:rPr>
              <w:t>，减少原因主要系本期期末中符 合既以收取合同流量为目标又以出售为目标的应收票据减少所致。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期末余额为</w:t>
            </w:r>
            <w:r>
              <w:rPr>
                <w:rFonts w:ascii="Times New Roman" w:eastAsia="Times New Roman" w:hAnsi="Times New Roman" w:cs="Times New Roman"/>
                <w:color w:val="000000"/>
                <w:spacing w:val="0"/>
                <w:w w:val="100"/>
                <w:position w:val="0"/>
                <w:sz w:val="18"/>
                <w:szCs w:val="18"/>
              </w:rPr>
              <w:t>12,461,314.86</w:t>
            </w:r>
            <w:r>
              <w:rPr>
                <w:color w:val="000000"/>
                <w:spacing w:val="0"/>
                <w:w w:val="100"/>
                <w:position w:val="0"/>
              </w:rPr>
              <w:t>元，较年初减少</w:t>
            </w:r>
            <w:r>
              <w:rPr>
                <w:rFonts w:ascii="Times New Roman" w:eastAsia="Times New Roman" w:hAnsi="Times New Roman" w:cs="Times New Roman"/>
                <w:color w:val="000000"/>
                <w:spacing w:val="0"/>
                <w:w w:val="100"/>
                <w:position w:val="0"/>
                <w:sz w:val="18"/>
                <w:szCs w:val="18"/>
              </w:rPr>
              <w:t>53.47%</w:t>
            </w:r>
            <w:r>
              <w:rPr>
                <w:color w:val="000000"/>
                <w:spacing w:val="0"/>
                <w:w w:val="100"/>
                <w:position w:val="0"/>
              </w:rPr>
              <w:t>，减少原因主要系增值税期末进 项留抵税额减少所致。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期末余额为</w:t>
            </w:r>
            <w:r>
              <w:rPr>
                <w:rFonts w:ascii="Times New Roman" w:eastAsia="Times New Roman" w:hAnsi="Times New Roman" w:cs="Times New Roman"/>
                <w:color w:val="000000"/>
                <w:spacing w:val="0"/>
                <w:w w:val="100"/>
                <w:position w:val="0"/>
                <w:sz w:val="18"/>
                <w:szCs w:val="18"/>
              </w:rPr>
              <w:t>35,385,467.26</w:t>
            </w:r>
            <w:r>
              <w:rPr>
                <w:color w:val="000000"/>
                <w:spacing w:val="0"/>
                <w:w w:val="100"/>
                <w:position w:val="0"/>
              </w:rPr>
              <w:t>元，较年初增加</w:t>
            </w:r>
            <w:r>
              <w:rPr>
                <w:rFonts w:ascii="Times New Roman" w:eastAsia="Times New Roman" w:hAnsi="Times New Roman" w:cs="Times New Roman"/>
                <w:color w:val="000000"/>
                <w:spacing w:val="0"/>
                <w:w w:val="100"/>
                <w:position w:val="0"/>
                <w:sz w:val="18"/>
                <w:szCs w:val="18"/>
              </w:rPr>
              <w:t>45.03%</w:t>
            </w:r>
            <w:r>
              <w:rPr>
                <w:color w:val="000000"/>
                <w:spacing w:val="0"/>
                <w:w w:val="100"/>
                <w:position w:val="0"/>
              </w:rPr>
              <w:t>，增加原因主要系对生产线技术 改造及维保增加所致。</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期末余额为</w:t>
            </w:r>
            <w:r>
              <w:rPr>
                <w:rFonts w:ascii="Times New Roman" w:eastAsia="Times New Roman" w:hAnsi="Times New Roman" w:cs="Times New Roman"/>
                <w:color w:val="000000"/>
                <w:spacing w:val="0"/>
                <w:w w:val="100"/>
                <w:position w:val="0"/>
                <w:sz w:val="18"/>
                <w:szCs w:val="18"/>
              </w:rPr>
              <w:t>30,333,696.04</w:t>
            </w:r>
            <w:r>
              <w:rPr>
                <w:color w:val="000000"/>
                <w:spacing w:val="0"/>
                <w:w w:val="100"/>
                <w:position w:val="0"/>
              </w:rPr>
              <w:t>元，较年初增加</w:t>
            </w:r>
            <w:r>
              <w:rPr>
                <w:rFonts w:ascii="Times New Roman" w:eastAsia="Times New Roman" w:hAnsi="Times New Roman" w:cs="Times New Roman"/>
                <w:color w:val="000000"/>
                <w:spacing w:val="0"/>
                <w:w w:val="100"/>
                <w:position w:val="0"/>
                <w:sz w:val="18"/>
                <w:szCs w:val="18"/>
              </w:rPr>
              <w:t>60.143%</w:t>
            </w:r>
            <w:r>
              <w:rPr>
                <w:color w:val="000000"/>
                <w:spacing w:val="0"/>
                <w:w w:val="100"/>
                <w:position w:val="0"/>
              </w:rPr>
              <w:t>，增加原因主要系可抵扣暂时性 差异增加所致。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期末余额为</w:t>
            </w:r>
            <w:r>
              <w:rPr>
                <w:rFonts w:ascii="Times New Roman" w:eastAsia="Times New Roman" w:hAnsi="Times New Roman" w:cs="Times New Roman"/>
                <w:color w:val="000000"/>
                <w:spacing w:val="0"/>
                <w:w w:val="100"/>
                <w:position w:val="0"/>
                <w:sz w:val="18"/>
                <w:szCs w:val="18"/>
              </w:rPr>
              <w:t>181,600,642.67</w:t>
            </w:r>
            <w:r>
              <w:rPr>
                <w:color w:val="000000"/>
                <w:spacing w:val="0"/>
                <w:w w:val="100"/>
                <w:position w:val="0"/>
              </w:rPr>
              <w:t>元，较年初增加</w:t>
            </w:r>
            <w:r>
              <w:rPr>
                <w:rFonts w:ascii="Times New Roman" w:eastAsia="Times New Roman" w:hAnsi="Times New Roman" w:cs="Times New Roman"/>
                <w:color w:val="000000"/>
                <w:spacing w:val="0"/>
                <w:w w:val="100"/>
                <w:position w:val="0"/>
                <w:sz w:val="18"/>
                <w:szCs w:val="18"/>
              </w:rPr>
              <w:t>212.69%</w:t>
            </w:r>
            <w:r>
              <w:rPr>
                <w:color w:val="000000"/>
                <w:spacing w:val="0"/>
                <w:w w:val="100"/>
                <w:position w:val="0"/>
              </w:rPr>
              <w:t>，增加原因主要系二亿平米项 目继续投建，预付款增加所致。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期末余额为</w:t>
            </w:r>
            <w:r>
              <w:rPr>
                <w:rFonts w:ascii="Times New Roman" w:eastAsia="Times New Roman" w:hAnsi="Times New Roman" w:cs="Times New Roman"/>
                <w:color w:val="000000"/>
                <w:spacing w:val="0"/>
                <w:w w:val="100"/>
                <w:position w:val="0"/>
                <w:sz w:val="18"/>
                <w:szCs w:val="18"/>
              </w:rPr>
              <w:t>169,434,002.97</w:t>
            </w:r>
            <w:r>
              <w:rPr>
                <w:color w:val="000000"/>
                <w:spacing w:val="0"/>
                <w:w w:val="100"/>
                <w:position w:val="0"/>
              </w:rPr>
              <w:t>元，较年初增加</w:t>
            </w:r>
            <w:r>
              <w:rPr>
                <w:rFonts w:ascii="Times New Roman" w:eastAsia="Times New Roman" w:hAnsi="Times New Roman" w:cs="Times New Roman"/>
                <w:color w:val="000000"/>
                <w:spacing w:val="0"/>
                <w:w w:val="100"/>
                <w:position w:val="0"/>
                <w:sz w:val="18"/>
                <w:szCs w:val="18"/>
              </w:rPr>
              <w:t>43.09%</w:t>
            </w:r>
            <w:r>
              <w:rPr>
                <w:color w:val="000000"/>
                <w:spacing w:val="0"/>
                <w:w w:val="100"/>
                <w:position w:val="0"/>
              </w:rPr>
              <w:t>，增加原因主要系采购原料增加， 按合同约定待支付应付款较同期增加所致。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期末余额为零，较年初减少</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，减少原因主要系本公司因执行新收入准则相关 规定，将期末符合条件的预收账款确认为合同负债所致。</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期末余额为</w:t>
            </w:r>
            <w:r>
              <w:rPr>
                <w:rFonts w:ascii="Times New Roman" w:eastAsia="Times New Roman" w:hAnsi="Times New Roman" w:cs="Times New Roman"/>
                <w:color w:val="000000"/>
                <w:spacing w:val="0"/>
                <w:w w:val="100"/>
                <w:position w:val="0"/>
                <w:sz w:val="18"/>
                <w:szCs w:val="18"/>
              </w:rPr>
              <w:t>103,060,944.37</w:t>
            </w:r>
            <w:r>
              <w:rPr>
                <w:color w:val="000000"/>
                <w:spacing w:val="0"/>
                <w:w w:val="100"/>
                <w:position w:val="0"/>
              </w:rPr>
              <w:t>元，较年初增加</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，增加原因主要系本公司执行新收 入准则相关规定，将期末符合条件的预收账款确认为合同负债所致。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期末余额为</w:t>
            </w:r>
            <w:r>
              <w:rPr>
                <w:rFonts w:ascii="Times New Roman" w:eastAsia="Times New Roman" w:hAnsi="Times New Roman" w:cs="Times New Roman"/>
                <w:color w:val="000000"/>
                <w:spacing w:val="0"/>
                <w:w w:val="100"/>
                <w:position w:val="0"/>
                <w:sz w:val="18"/>
                <w:szCs w:val="18"/>
              </w:rPr>
              <w:t>85,152,620.05</w:t>
            </w:r>
            <w:r>
              <w:rPr>
                <w:color w:val="000000"/>
                <w:spacing w:val="0"/>
                <w:w w:val="100"/>
                <w:position w:val="0"/>
              </w:rPr>
              <w:t>元，较年初增加</w:t>
            </w:r>
            <w:r>
              <w:rPr>
                <w:rFonts w:ascii="Times New Roman" w:eastAsia="Times New Roman" w:hAnsi="Times New Roman" w:cs="Times New Roman"/>
                <w:color w:val="000000"/>
                <w:spacing w:val="0"/>
                <w:w w:val="100"/>
                <w:position w:val="0"/>
                <w:sz w:val="18"/>
                <w:szCs w:val="18"/>
              </w:rPr>
              <w:t>1096.09%</w:t>
            </w:r>
            <w:r>
              <w:rPr>
                <w:color w:val="000000"/>
                <w:spacing w:val="0"/>
                <w:w w:val="100"/>
                <w:position w:val="0"/>
              </w:rPr>
              <w:t>，增加原因主要系本期增加值 及利润大幅增加应交增值税及计提企业所得税相应增加所致。</w:t>
            </w:r>
          </w:p>
        </w:tc>
      </w:tr>
    </w:tbl>
    <w:p>
      <w:pPr>
        <w:sectPr>
          <w:headerReference w:type="default" r:id="rId23"/>
          <w:footerReference w:type="default" r:id="rId24"/>
          <w:headerReference w:type="even" r:id="rId25"/>
          <w:footerReference w:type="even" r:id="rId26"/>
          <w:footnotePr>
            <w:pos w:val="pageBottom"/>
            <w:numFmt w:val="decimal"/>
            <w:numRestart w:val="continuous"/>
          </w:footnotePr>
          <w:pgSz w:w="11900" w:h="16840"/>
          <w:pgMar w:top="1455" w:right="398" w:bottom="1455" w:left="391" w:header="0" w:footer="3" w:gutter="0"/>
          <w:cols w:space="720"/>
          <w:noEndnote/>
          <w:rtlGutter w:val="0"/>
          <w:docGrid w:linePitch="360"/>
        </w:sectPr>
      </w:pPr>
    </w:p>
    <w:tbl>
      <w:tblPr>
        <w:tblOverlap w:val="never"/>
        <w:jc w:val="center"/>
        <w:tblLayout w:type="fixed"/>
      </w:tblPr>
      <w:tblGrid>
        <w:gridCol w:w="3058"/>
        <w:gridCol w:w="652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期末余额为</w:t>
            </w:r>
            <w:r>
              <w:rPr>
                <w:rFonts w:ascii="Times New Roman" w:eastAsia="Times New Roman" w:hAnsi="Times New Roman" w:cs="Times New Roman"/>
                <w:color w:val="000000"/>
                <w:spacing w:val="0"/>
                <w:w w:val="100"/>
                <w:position w:val="0"/>
                <w:sz w:val="18"/>
                <w:szCs w:val="18"/>
              </w:rPr>
              <w:t>298,111,117.05</w:t>
            </w:r>
            <w:r>
              <w:rPr>
                <w:color w:val="000000"/>
                <w:spacing w:val="0"/>
                <w:w w:val="100"/>
                <w:position w:val="0"/>
              </w:rPr>
              <w:t>元，较年初增加</w:t>
            </w:r>
            <w:r>
              <w:rPr>
                <w:rFonts w:ascii="Times New Roman" w:eastAsia="Times New Roman" w:hAnsi="Times New Roman" w:cs="Times New Roman"/>
                <w:color w:val="000000"/>
                <w:spacing w:val="0"/>
                <w:w w:val="100"/>
                <w:position w:val="0"/>
                <w:sz w:val="18"/>
                <w:szCs w:val="18"/>
              </w:rPr>
              <w:t>137.47%</w:t>
            </w:r>
            <w:r>
              <w:rPr>
                <w:color w:val="000000"/>
                <w:spacing w:val="0"/>
                <w:w w:val="100"/>
                <w:position w:val="0"/>
              </w:rPr>
              <w:t>，增加原因主要系本期二亿平 米项目继续投建，应付工程款及设备款增加所致。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期末余额为</w:t>
            </w:r>
            <w:r>
              <w:rPr>
                <w:rFonts w:ascii="Times New Roman" w:eastAsia="Times New Roman" w:hAnsi="Times New Roman" w:cs="Times New Roman"/>
                <w:color w:val="000000"/>
                <w:spacing w:val="0"/>
                <w:w w:val="100"/>
                <w:position w:val="0"/>
                <w:sz w:val="18"/>
                <w:szCs w:val="18"/>
              </w:rPr>
              <w:t>210,131,420.54</w:t>
            </w:r>
            <w:r>
              <w:rPr>
                <w:color w:val="000000"/>
                <w:spacing w:val="0"/>
                <w:w w:val="100"/>
                <w:position w:val="0"/>
              </w:rPr>
              <w:t>元，较年初增加</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，增加原因主要系执行新收入准则 调整年初数及本期背书应收票据未终止确认的金额增加所致。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期末余额为</w:t>
            </w:r>
            <w:r>
              <w:rPr>
                <w:rFonts w:ascii="Times New Roman" w:eastAsia="Times New Roman" w:hAnsi="Times New Roman" w:cs="Times New Roman"/>
                <w:color w:val="000000"/>
                <w:spacing w:val="0"/>
                <w:w w:val="100"/>
                <w:position w:val="0"/>
                <w:sz w:val="18"/>
                <w:szCs w:val="18"/>
              </w:rPr>
              <w:t>6,452,693.36</w:t>
            </w:r>
            <w:r>
              <w:rPr>
                <w:color w:val="000000"/>
                <w:spacing w:val="0"/>
                <w:w w:val="100"/>
                <w:position w:val="0"/>
              </w:rPr>
              <w:t>元，较年初增加</w:t>
            </w:r>
            <w:r>
              <w:rPr>
                <w:rFonts w:ascii="Times New Roman" w:eastAsia="Times New Roman" w:hAnsi="Times New Roman" w:cs="Times New Roman"/>
                <w:color w:val="000000"/>
                <w:spacing w:val="0"/>
                <w:w w:val="100"/>
                <w:position w:val="0"/>
                <w:sz w:val="18"/>
                <w:szCs w:val="18"/>
              </w:rPr>
              <w:t>243.58%</w:t>
            </w:r>
            <w:r>
              <w:rPr>
                <w:color w:val="000000"/>
                <w:spacing w:val="0"/>
                <w:w w:val="100"/>
                <w:position w:val="0"/>
              </w:rPr>
              <w:t>，增加原因主要系其他非流动金 融资产公允价值变动损益增加所致。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期末余额为</w:t>
            </w:r>
            <w:r>
              <w:rPr>
                <w:rFonts w:ascii="Times New Roman" w:eastAsia="Times New Roman" w:hAnsi="Times New Roman" w:cs="Times New Roman"/>
                <w:color w:val="000000"/>
                <w:spacing w:val="0"/>
                <w:w w:val="100"/>
                <w:position w:val="0"/>
                <w:sz w:val="18"/>
                <w:szCs w:val="18"/>
              </w:rPr>
              <w:t>1,728,570,998.39</w:t>
            </w:r>
            <w:r>
              <w:rPr>
                <w:color w:val="000000"/>
                <w:spacing w:val="0"/>
                <w:w w:val="100"/>
                <w:position w:val="0"/>
              </w:rPr>
              <w:t>元，较年初增加</w:t>
            </w:r>
            <w:r>
              <w:rPr>
                <w:rFonts w:ascii="Times New Roman" w:eastAsia="Times New Roman" w:hAnsi="Times New Roman" w:cs="Times New Roman"/>
                <w:color w:val="000000"/>
                <w:spacing w:val="0"/>
                <w:w w:val="100"/>
                <w:position w:val="0"/>
                <w:sz w:val="18"/>
                <w:szCs w:val="18"/>
              </w:rPr>
              <w:t>55.06%</w:t>
            </w:r>
            <w:r>
              <w:rPr>
                <w:color w:val="000000"/>
                <w:spacing w:val="0"/>
                <w:w w:val="100"/>
                <w:position w:val="0"/>
              </w:rPr>
              <w:t>，增加原因主要系本期净利润 大幅增加所致。</w:t>
            </w:r>
          </w:p>
        </w:tc>
      </w:tr>
    </w:tbl>
    <w:p>
      <w:pPr>
        <w:pStyle w:val="Style29"/>
        <w:keepNext w:val="0"/>
        <w:keepLines w:val="0"/>
        <w:widowControl w:val="0"/>
        <w:shd w:val="clear" w:color="auto" w:fill="auto"/>
        <w:bidi w:val="0"/>
        <w:spacing w:before="0" w:after="0" w:line="240" w:lineRule="auto"/>
        <w:ind w:left="0" w:right="0" w:firstLine="0"/>
        <w:jc w:val="left"/>
        <w:rPr>
          <w:sz w:val="20"/>
          <w:szCs w:val="20"/>
        </w:rPr>
      </w:pPr>
      <w:bookmarkStart w:id="80" w:name="bookmark80"/>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、主要境外资产情况</w:t>
      </w:r>
      <w:bookmarkEnd w:id="80"/>
    </w:p>
    <w:p>
      <w:pPr>
        <w:widowControl w:val="0"/>
        <w:spacing w:after="339" w:line="1" w:lineRule="exact"/>
      </w:pPr>
    </w:p>
    <w:p>
      <w:pPr>
        <w:pStyle w:val="Style31"/>
        <w:keepNext w:val="0"/>
        <w:keepLines w:val="0"/>
        <w:widowControl w:val="0"/>
        <w:shd w:val="clear" w:color="auto" w:fill="auto"/>
        <w:bidi w:val="0"/>
        <w:spacing w:before="0" w:after="340" w:line="240"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7"/>
        <w:keepNext/>
        <w:keepLines/>
        <w:widowControl w:val="0"/>
        <w:shd w:val="clear" w:color="auto" w:fill="auto"/>
        <w:bidi w:val="0"/>
        <w:spacing w:before="0" w:after="340" w:line="240" w:lineRule="auto"/>
        <w:ind w:left="0" w:right="0" w:firstLine="700"/>
        <w:jc w:val="both"/>
      </w:pPr>
      <w:bookmarkStart w:id="81" w:name="bookmark81"/>
      <w:bookmarkStart w:id="82" w:name="bookmark82"/>
      <w:bookmarkStart w:id="83" w:name="bookmark83"/>
      <w:bookmarkStart w:id="84" w:name="bookmark84"/>
      <w:r>
        <w:rPr>
          <w:color w:val="000000"/>
          <w:spacing w:val="0"/>
          <w:w w:val="100"/>
          <w:position w:val="0"/>
        </w:rPr>
        <w:t>三</w:t>
      </w:r>
      <w:bookmarkEnd w:id="83"/>
      <w:r>
        <w:rPr>
          <w:color w:val="000000"/>
          <w:spacing w:val="0"/>
          <w:w w:val="100"/>
          <w:position w:val="0"/>
        </w:rPr>
        <w:t>、核心竞争力分析</w:t>
      </w:r>
      <w:bookmarkEnd w:id="81"/>
      <w:bookmarkEnd w:id="82"/>
      <w:bookmarkEnd w:id="84"/>
    </w:p>
    <w:p>
      <w:pPr>
        <w:pStyle w:val="Style27"/>
        <w:keepNext/>
        <w:keepLines/>
        <w:widowControl w:val="0"/>
        <w:shd w:val="clear" w:color="auto" w:fill="auto"/>
        <w:bidi w:val="0"/>
        <w:spacing w:before="0" w:after="100" w:line="313" w:lineRule="exact"/>
        <w:ind w:left="1200" w:right="0" w:firstLine="0"/>
        <w:jc w:val="both"/>
      </w:pPr>
      <w:bookmarkStart w:id="81" w:name="bookmark81"/>
      <w:bookmarkStart w:id="82" w:name="bookmark82"/>
      <w:bookmarkStart w:id="85" w:name="bookmark85"/>
      <w:r>
        <w:rPr>
          <w:rFonts w:ascii="Times New Roman" w:eastAsia="Times New Roman" w:hAnsi="Times New Roman" w:cs="Times New Roman"/>
          <w:color w:val="000000"/>
          <w:spacing w:val="0"/>
          <w:w w:val="100"/>
          <w:position w:val="0"/>
          <w:sz w:val="24"/>
          <w:szCs w:val="24"/>
        </w:rPr>
        <w:t>1</w:t>
      </w:r>
      <w:bookmarkEnd w:id="85"/>
      <w:r>
        <w:rPr>
          <w:color w:val="000000"/>
          <w:spacing w:val="0"/>
          <w:w w:val="100"/>
          <w:position w:val="0"/>
        </w:rPr>
        <w:t>、规模优势</w:t>
      </w:r>
      <w:bookmarkEnd w:id="81"/>
      <w:bookmarkEnd w:id="82"/>
    </w:p>
    <w:p>
      <w:pPr>
        <w:pStyle w:val="Style40"/>
        <w:keepNext w:val="0"/>
        <w:keepLines w:val="0"/>
        <w:widowControl w:val="0"/>
        <w:shd w:val="clear" w:color="auto" w:fill="auto"/>
        <w:bidi w:val="0"/>
        <w:spacing w:before="0" w:line="313" w:lineRule="exact"/>
        <w:ind w:left="700" w:right="0" w:firstLine="500"/>
        <w:jc w:val="both"/>
      </w:pPr>
      <w:r>
        <w:rPr>
          <w:color w:val="000000"/>
          <w:spacing w:val="0"/>
          <w:w w:val="100"/>
          <w:position w:val="0"/>
        </w:rPr>
        <w:t>公司一直聚力项目建设，实现规模总量持续突破，把产业规划初步梦想变为一个一个项 目建成投产并落实产品开发和市场对接。形成了在聚酯膜材料领域全球同行业位居前列，领 跑国内同行业。公司目前是国内唯一一家实现复合膜片月产量超百万片的企业。并且公司能 进行大规模，高规格的产品制造，满足客户大批量产品生产的需求，并能通过规模化制造降 低生产成本，公司整体制造能力处于行业领先水平。</w:t>
      </w:r>
    </w:p>
    <w:p>
      <w:pPr>
        <w:pStyle w:val="Style40"/>
        <w:keepNext w:val="0"/>
        <w:keepLines w:val="0"/>
        <w:widowControl w:val="0"/>
        <w:shd w:val="clear" w:color="auto" w:fill="auto"/>
        <w:tabs>
          <w:tab w:pos="1601" w:val="left"/>
        </w:tabs>
        <w:bidi w:val="0"/>
        <w:spacing w:before="0" w:line="312" w:lineRule="exact"/>
        <w:ind w:left="1200" w:right="0" w:firstLine="0"/>
        <w:jc w:val="both"/>
      </w:pPr>
      <w:bookmarkStart w:id="86" w:name="bookmark86"/>
      <w:r>
        <w:rPr>
          <w:rFonts w:ascii="Times New Roman" w:eastAsia="Times New Roman" w:hAnsi="Times New Roman" w:cs="Times New Roman"/>
          <w:b/>
          <w:bCs/>
          <w:color w:val="000000"/>
          <w:spacing w:val="0"/>
          <w:w w:val="100"/>
          <w:position w:val="0"/>
          <w:sz w:val="24"/>
          <w:szCs w:val="24"/>
        </w:rPr>
        <w:t>2</w:t>
      </w:r>
      <w:bookmarkEnd w:id="86"/>
      <w:r>
        <w:rPr>
          <w:b/>
          <w:bCs/>
          <w:color w:val="000000"/>
          <w:spacing w:val="0"/>
          <w:w w:val="100"/>
          <w:position w:val="0"/>
        </w:rPr>
        <w:t>、</w:t>
        <w:tab/>
        <w:t>研发和技术优势</w:t>
      </w:r>
    </w:p>
    <w:p>
      <w:pPr>
        <w:pStyle w:val="Style40"/>
        <w:keepNext w:val="0"/>
        <w:keepLines w:val="0"/>
        <w:widowControl w:val="0"/>
        <w:shd w:val="clear" w:color="auto" w:fill="auto"/>
        <w:bidi w:val="0"/>
        <w:spacing w:before="0" w:line="312" w:lineRule="exact"/>
        <w:ind w:left="700" w:right="0" w:firstLine="500"/>
        <w:jc w:val="both"/>
      </w:pPr>
      <w:r>
        <w:rPr>
          <w:color w:val="000000"/>
          <w:spacing w:val="0"/>
          <w:w w:val="100"/>
          <w:position w:val="0"/>
        </w:rPr>
        <w:t xml:space="preserve">公司高度重视对新技术的开发，顺应新一代信息技术应用的新趋势和新要求，前瞻布局 </w:t>
      </w:r>
      <w:r>
        <w:rPr>
          <w:rFonts w:ascii="Times New Roman" w:eastAsia="Times New Roman" w:hAnsi="Times New Roman" w:cs="Times New Roman"/>
          <w:color w:val="000000"/>
          <w:spacing w:val="0"/>
          <w:w w:val="100"/>
          <w:position w:val="0"/>
          <w:sz w:val="24"/>
          <w:szCs w:val="24"/>
        </w:rPr>
        <w:t>5G</w:t>
      </w:r>
      <w:r>
        <w:rPr>
          <w:color w:val="000000"/>
          <w:spacing w:val="0"/>
          <w:w w:val="100"/>
          <w:position w:val="0"/>
        </w:rPr>
        <w:t>、</w:t>
      </w:r>
      <w:r>
        <w:rPr>
          <w:color w:val="000000"/>
          <w:spacing w:val="0"/>
          <w:w w:val="100"/>
          <w:position w:val="0"/>
        </w:rPr>
        <w:t>新材料等前沿领域，以数十年制造经验为基石，以雄厚的技术实力为抓手，引领智能制 造高质量发展。</w:t>
      </w:r>
    </w:p>
    <w:p>
      <w:pPr>
        <w:pStyle w:val="Style40"/>
        <w:keepNext w:val="0"/>
        <w:keepLines w:val="0"/>
        <w:widowControl w:val="0"/>
        <w:shd w:val="clear" w:color="auto" w:fill="auto"/>
        <w:bidi w:val="0"/>
        <w:spacing w:before="0" w:line="302" w:lineRule="exact"/>
        <w:ind w:left="700" w:right="0" w:firstLine="500"/>
        <w:jc w:val="both"/>
      </w:pPr>
      <w:r>
        <w:rPr>
          <w:color w:val="000000"/>
          <w:spacing w:val="0"/>
          <w:w w:val="100"/>
          <w:position w:val="0"/>
        </w:rPr>
        <w:t>光学基材作为光电产业链前端最重要的战略材料之一，技术壁垒高，公司自建光学基材 生产线并已实现量产，打破国外企业垄断，加速进口替代。</w:t>
      </w:r>
    </w:p>
    <w:p>
      <w:pPr>
        <w:pStyle w:val="Style40"/>
        <w:keepNext w:val="0"/>
        <w:keepLines w:val="0"/>
        <w:widowControl w:val="0"/>
        <w:shd w:val="clear" w:color="auto" w:fill="auto"/>
        <w:bidi w:val="0"/>
        <w:spacing w:before="0" w:line="312" w:lineRule="exact"/>
        <w:ind w:left="700" w:right="0" w:firstLine="500"/>
        <w:jc w:val="both"/>
      </w:pPr>
      <w:r>
        <w:rPr>
          <w:color w:val="000000"/>
          <w:spacing w:val="0"/>
          <w:w w:val="100"/>
          <w:position w:val="0"/>
        </w:rPr>
        <w:t>公司作为国家级高新技术企业，凭借深厚的技术储备与领先的研发实力，保证现有客户 资源及长期稳定的战略合作关系。已完成的研发项目及专利技术利于提升公司的核心竞争能 力，充分发挥主导产品的知识产权优势，提高公司的品牌知名度，有利于公司形成持续创新 机制。随着研发投入的增加和研发经验的累积，公司已建立完整的核心技术体系，并成为公 司核心竞争优势之一。</w:t>
      </w:r>
    </w:p>
    <w:p>
      <w:pPr>
        <w:pStyle w:val="Style40"/>
        <w:keepNext w:val="0"/>
        <w:keepLines w:val="0"/>
        <w:widowControl w:val="0"/>
        <w:shd w:val="clear" w:color="auto" w:fill="auto"/>
        <w:tabs>
          <w:tab w:pos="1601" w:val="left"/>
        </w:tabs>
        <w:bidi w:val="0"/>
        <w:spacing w:before="0" w:line="312" w:lineRule="exact"/>
        <w:ind w:left="1200" w:right="0" w:firstLine="0"/>
        <w:jc w:val="both"/>
      </w:pPr>
      <w:bookmarkStart w:id="87" w:name="bookmark87"/>
      <w:r>
        <w:rPr>
          <w:rFonts w:ascii="Times New Roman" w:eastAsia="Times New Roman" w:hAnsi="Times New Roman" w:cs="Times New Roman"/>
          <w:b/>
          <w:bCs/>
          <w:color w:val="000000"/>
          <w:spacing w:val="0"/>
          <w:w w:val="100"/>
          <w:position w:val="0"/>
          <w:sz w:val="24"/>
          <w:szCs w:val="24"/>
        </w:rPr>
        <w:t>3</w:t>
      </w:r>
      <w:bookmarkEnd w:id="87"/>
      <w:r>
        <w:rPr>
          <w:b/>
          <w:bCs/>
          <w:color w:val="000000"/>
          <w:spacing w:val="0"/>
          <w:w w:val="100"/>
          <w:position w:val="0"/>
        </w:rPr>
        <w:t>、</w:t>
        <w:tab/>
        <w:t>全产业链优势</w:t>
      </w:r>
    </w:p>
    <w:p>
      <w:pPr>
        <w:pStyle w:val="Style40"/>
        <w:keepNext w:val="0"/>
        <w:keepLines w:val="0"/>
        <w:widowControl w:val="0"/>
        <w:shd w:val="clear" w:color="auto" w:fill="auto"/>
        <w:bidi w:val="0"/>
        <w:spacing w:before="0" w:line="314" w:lineRule="exact"/>
        <w:ind w:left="700" w:right="0" w:firstLine="500"/>
        <w:jc w:val="both"/>
      </w:pPr>
      <w:r>
        <w:rPr>
          <w:color w:val="000000"/>
          <w:spacing w:val="0"/>
          <w:w w:val="100"/>
          <w:position w:val="0"/>
        </w:rPr>
        <w:t>公司拥有从原料开发、挤出拉伸、精密涂布、磁控溅射、微成型、电子光雕模具等全套 工艺技术，具备全产业链技术产品开发优势，有助于降低成本，提升产品质量。目前涉及光 学材料、新能源材料、信息材料、热收缩材料等多个产业，可以根据市场价格和行业景气度 进行灵活切换，形成优势互补，同时降低风险，来维持公司产品高毛利率。</w:t>
      </w:r>
    </w:p>
    <w:p>
      <w:pPr>
        <w:pStyle w:val="Style40"/>
        <w:keepNext w:val="0"/>
        <w:keepLines w:val="0"/>
        <w:widowControl w:val="0"/>
        <w:shd w:val="clear" w:color="auto" w:fill="auto"/>
        <w:tabs>
          <w:tab w:pos="1601" w:val="left"/>
        </w:tabs>
        <w:bidi w:val="0"/>
        <w:spacing w:before="0" w:line="312" w:lineRule="exact"/>
        <w:ind w:left="1200" w:right="0" w:firstLine="0"/>
        <w:jc w:val="both"/>
      </w:pPr>
      <w:bookmarkStart w:id="88" w:name="bookmark88"/>
      <w:r>
        <w:rPr>
          <w:rFonts w:ascii="Times New Roman" w:eastAsia="Times New Roman" w:hAnsi="Times New Roman" w:cs="Times New Roman"/>
          <w:b/>
          <w:bCs/>
          <w:color w:val="000000"/>
          <w:spacing w:val="0"/>
          <w:w w:val="100"/>
          <w:position w:val="0"/>
          <w:sz w:val="24"/>
          <w:szCs w:val="24"/>
        </w:rPr>
        <w:t>4</w:t>
      </w:r>
      <w:bookmarkEnd w:id="88"/>
      <w:r>
        <w:rPr>
          <w:b/>
          <w:bCs/>
          <w:color w:val="000000"/>
          <w:spacing w:val="0"/>
          <w:w w:val="100"/>
          <w:position w:val="0"/>
        </w:rPr>
        <w:t>、</w:t>
        <w:tab/>
        <w:t>营销服务和客户优势</w:t>
      </w:r>
    </w:p>
    <w:p>
      <w:pPr>
        <w:pStyle w:val="Style40"/>
        <w:keepNext w:val="0"/>
        <w:keepLines w:val="0"/>
        <w:widowControl w:val="0"/>
        <w:shd w:val="clear" w:color="auto" w:fill="auto"/>
        <w:bidi w:val="0"/>
        <w:spacing w:before="0" w:after="860" w:line="312" w:lineRule="exact"/>
        <w:ind w:left="700" w:right="0" w:firstLine="500"/>
        <w:jc w:val="both"/>
      </w:pPr>
      <w:r>
        <w:rPr>
          <w:color w:val="000000"/>
          <w:spacing w:val="0"/>
          <w:w w:val="100"/>
          <w:position w:val="0"/>
        </w:rPr>
        <w:t>膜材料拥有十分广泛的客户群体，涉及国民经济各行各业，为此公司不断加强营销服务 网络建设，逐步建立了覆盖全国产业集聚地的营销服务网络。积极围绕</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三足鼎立</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营销战略,</w:t>
      </w:r>
    </w:p>
    <w:p>
      <w:pPr>
        <w:pStyle w:val="Style12"/>
        <w:keepNext w:val="0"/>
        <w:keepLines w:val="0"/>
        <w:widowControl w:val="0"/>
        <w:shd w:val="clear" w:color="auto" w:fill="auto"/>
        <w:bidi w:val="0"/>
        <w:spacing w:before="0" w:after="100" w:line="240" w:lineRule="auto"/>
        <w:ind w:left="0" w:right="0" w:firstLine="0"/>
        <w:jc w:val="right"/>
        <w:sectPr>
          <w:headerReference w:type="default" r:id="rId27"/>
          <w:footerReference w:type="default" r:id="rId28"/>
          <w:headerReference w:type="even" r:id="rId29"/>
          <w:footerReference w:type="even" r:id="rId30"/>
          <w:footnotePr>
            <w:pos w:val="pageBottom"/>
            <w:numFmt w:val="decimal"/>
            <w:numRestart w:val="continuous"/>
          </w:footnotePr>
          <w:pgSz w:w="11900" w:h="16840"/>
          <w:pgMar w:top="1441" w:right="398" w:bottom="950" w:left="391" w:header="0" w:footer="3" w:gutter="0"/>
          <w:cols w:space="720"/>
          <w:noEndnote/>
          <w:rtlGutter w:val="0"/>
          <w:docGrid w:linePitch="360"/>
        </w:sectPr>
      </w:pPr>
      <w:r>
        <w:rPr>
          <w:spacing w:val="0"/>
          <w:w w:val="100"/>
          <w:position w:val="0"/>
        </w:rPr>
        <w:t>cninf^r</w:t>
      </w:r>
    </w:p>
    <w:p>
      <w:pPr>
        <w:pStyle w:val="Style40"/>
        <w:keepNext w:val="0"/>
        <w:keepLines w:val="0"/>
        <w:widowControl w:val="0"/>
        <w:shd w:val="clear" w:color="auto" w:fill="auto"/>
        <w:bidi w:val="0"/>
        <w:spacing w:before="0" w:after="160" w:line="312" w:lineRule="exact"/>
        <w:ind w:left="720" w:right="0" w:firstLine="0"/>
        <w:jc w:val="both"/>
      </w:pPr>
      <w:r>
        <w:rPr>
          <w:color w:val="000000"/>
          <w:spacing w:val="0"/>
          <w:w w:val="100"/>
          <w:position w:val="0"/>
        </w:rPr>
        <w:t>深入实施市场营销，全面实现销售网络下沉，完善全国范围内的营销体系布局。目前公司海 外拥有三星、</w:t>
      </w:r>
      <w:r>
        <w:rPr>
          <w:rFonts w:ascii="Times New Roman" w:eastAsia="Times New Roman" w:hAnsi="Times New Roman" w:cs="Times New Roman"/>
          <w:color w:val="000000"/>
          <w:spacing w:val="0"/>
          <w:w w:val="100"/>
          <w:position w:val="0"/>
          <w:sz w:val="24"/>
          <w:szCs w:val="24"/>
        </w:rPr>
        <w:t>LG</w:t>
      </w:r>
      <w:r>
        <w:rPr>
          <w:color w:val="000000"/>
          <w:spacing w:val="0"/>
          <w:w w:val="100"/>
          <w:position w:val="0"/>
        </w:rPr>
        <w:t>等优质客户，国内拥有大批上市公司客户，合计拥有众多世界</w:t>
      </w:r>
      <w:r>
        <w:rPr>
          <w:rFonts w:ascii="Times New Roman" w:eastAsia="Times New Roman" w:hAnsi="Times New Roman" w:cs="Times New Roman"/>
          <w:color w:val="000000"/>
          <w:spacing w:val="0"/>
          <w:w w:val="100"/>
          <w:position w:val="0"/>
          <w:sz w:val="24"/>
          <w:szCs w:val="24"/>
        </w:rPr>
        <w:t>500</w:t>
      </w:r>
      <w:r>
        <w:rPr>
          <w:color w:val="000000"/>
          <w:spacing w:val="0"/>
          <w:w w:val="100"/>
          <w:position w:val="0"/>
        </w:rPr>
        <w:t>强客户， 营销渠道和客户集群优势助力公司长期稳健发展。公司十分重视客户关系管理，及时响应客 户需求优化公司资源配置，通过多渠道增值，为客户提供品牌化、差异化、创新化优质服务。</w:t>
      </w:r>
    </w:p>
    <w:p>
      <w:pPr>
        <w:pStyle w:val="Style40"/>
        <w:keepNext w:val="0"/>
        <w:keepLines w:val="0"/>
        <w:widowControl w:val="0"/>
        <w:shd w:val="clear" w:color="auto" w:fill="auto"/>
        <w:bidi w:val="0"/>
        <w:spacing w:before="0" w:after="40" w:line="276" w:lineRule="auto"/>
        <w:ind w:left="1200" w:right="0" w:firstLine="0"/>
        <w:jc w:val="both"/>
      </w:pPr>
      <w:bookmarkStart w:id="89" w:name="bookmark89"/>
      <w:r>
        <w:rPr>
          <w:rFonts w:ascii="Times New Roman" w:eastAsia="Times New Roman" w:hAnsi="Times New Roman" w:cs="Times New Roman"/>
          <w:b/>
          <w:bCs/>
          <w:color w:val="000000"/>
          <w:spacing w:val="0"/>
          <w:w w:val="100"/>
          <w:position w:val="0"/>
          <w:sz w:val="24"/>
          <w:szCs w:val="24"/>
        </w:rPr>
        <w:t>5</w:t>
      </w:r>
      <w:bookmarkEnd w:id="89"/>
      <w:r>
        <w:rPr>
          <w:b/>
          <w:bCs/>
          <w:color w:val="000000"/>
          <w:spacing w:val="0"/>
          <w:w w:val="100"/>
          <w:position w:val="0"/>
        </w:rPr>
        <w:t>、管理团队及人才队伍优势</w:t>
      </w:r>
    </w:p>
    <w:p>
      <w:pPr>
        <w:pStyle w:val="Style40"/>
        <w:keepNext w:val="0"/>
        <w:keepLines w:val="0"/>
        <w:widowControl w:val="0"/>
        <w:shd w:val="clear" w:color="auto" w:fill="auto"/>
        <w:bidi w:val="0"/>
        <w:spacing w:before="0" w:line="314" w:lineRule="exact"/>
        <w:ind w:left="720" w:right="0" w:firstLine="480"/>
        <w:jc w:val="both"/>
      </w:pPr>
      <w:r>
        <w:rPr>
          <w:color w:val="000000"/>
          <w:spacing w:val="0"/>
          <w:w w:val="100"/>
          <w:position w:val="0"/>
        </w:rPr>
        <w:t>公司管理团队稳定，公司自成立以来，核心管理层稳定，公司经营策略具有延续性，团 队凝聚力强。膜材料行业需要熟练的研发、生产及产品运用性开发的实践经验积累，公司是 国内较早进入行业的厂家之一，培养了一批技术及销售的骨干人才，熟悉国内外市场的基本 情况，凭借管理层的经验和能力，公司可以有效地控制成本，提高运营效率和公司盈利能力。 同时，公司注重引进高端管理人才，对于公司整体管理能力的提升和生产经营水平的提高提 供了强有力的保证。</w:t>
      </w:r>
    </w:p>
    <w:p>
      <w:pPr>
        <w:widowControl w:val="0"/>
        <w:spacing w:after="11254" w:line="1" w:lineRule="exact"/>
      </w:pPr>
      <w:r>
        <mc:AlternateContent>
          <mc:Choice Requires="wps">
            <w:drawing>
              <wp:anchor distT="0" distB="0" distL="0" distR="0" simplePos="0" relativeHeight="62914762" behindDoc="1" locked="0" layoutInCell="1" allowOverlap="1">
                <wp:simplePos x="0" y="0"/>
                <wp:positionH relativeFrom="page">
                  <wp:posOffset>6883400</wp:posOffset>
                </wp:positionH>
                <wp:positionV relativeFrom="paragraph">
                  <wp:posOffset>6908800</wp:posOffset>
                </wp:positionV>
                <wp:extent cx="591185" cy="237490"/>
                <wp:wrapNone/>
                <wp:docPr id="87" name="Shape 87"/>
                <a:graphic xmlns:a="http://schemas.openxmlformats.org/drawingml/2006/main">
                  <a:graphicData uri="http://schemas.microsoft.com/office/word/2010/wordprocessingShape">
                    <wps:wsp>
                      <wps:cNvSpPr txBox="1"/>
                      <wps:spPr>
                        <a:xfrm>
                          <a:ext cx="591185" cy="23749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right"/>
                              <w:rPr>
                                <w:sz w:val="26"/>
                                <w:szCs w:val="26"/>
                              </w:rPr>
                            </w:pPr>
                            <w:r>
                              <w:rPr>
                                <w:spacing w:val="0"/>
                                <w:w w:val="100"/>
                                <w:position w:val="0"/>
                                <w:sz w:val="20"/>
                                <w:szCs w:val="20"/>
                              </w:rPr>
                              <w:t xml:space="preserve">cninf </w:t>
                            </w:r>
                            <w:r>
                              <w:rPr>
                                <w:rFonts w:ascii="SimSun" w:eastAsia="SimSun" w:hAnsi="SimSun" w:cs="SimSun"/>
                                <w:b w:val="0"/>
                                <w:bCs w:val="0"/>
                                <w:spacing w:val="0"/>
                                <w:w w:val="100"/>
                                <w:position w:val="0"/>
                                <w:sz w:val="26"/>
                                <w:szCs w:val="26"/>
                              </w:rPr>
                              <w:t>多</w:t>
                            </w:r>
                          </w:p>
                        </w:txbxContent>
                      </wps:txbx>
                      <wps:bodyPr wrap="none" lIns="0" tIns="0" rIns="0" bIns="0">
                        <a:noAutoFit/>
                      </wps:bodyPr>
                    </wps:wsp>
                  </a:graphicData>
                </a:graphic>
              </wp:anchor>
            </w:drawing>
          </mc:Choice>
          <mc:Fallback>
            <w:pict>
              <v:shape id="_x0000_s1113" type="#_x0000_t202" style="position:absolute;margin-left:542.pt;margin-top:544.pt;width:46.550000000000004pt;height:18.699999999999999pt;z-index:-188743991;mso-wrap-distance-left:0;mso-wrap-distance-right:0;mso-position-horizontal-relative:page" wrapcoords="0 0" filled="f" stroked="f">
                <v:textbox inset="0,0,0,0">
                  <w:txbxContent>
                    <w:p>
                      <w:pPr>
                        <w:pStyle w:val="Style12"/>
                        <w:keepNext w:val="0"/>
                        <w:keepLines w:val="0"/>
                        <w:widowControl w:val="0"/>
                        <w:shd w:val="clear" w:color="auto" w:fill="auto"/>
                        <w:bidi w:val="0"/>
                        <w:spacing w:before="0" w:after="0" w:line="240" w:lineRule="auto"/>
                        <w:ind w:left="0" w:right="0" w:firstLine="0"/>
                        <w:jc w:val="right"/>
                        <w:rPr>
                          <w:sz w:val="26"/>
                          <w:szCs w:val="26"/>
                        </w:rPr>
                      </w:pPr>
                      <w:r>
                        <w:rPr>
                          <w:spacing w:val="0"/>
                          <w:w w:val="100"/>
                          <w:position w:val="0"/>
                          <w:sz w:val="20"/>
                          <w:szCs w:val="20"/>
                        </w:rPr>
                        <w:t xml:space="preserve">cninf </w:t>
                      </w:r>
                      <w:r>
                        <w:rPr>
                          <w:rFonts w:ascii="SimSun" w:eastAsia="SimSun" w:hAnsi="SimSun" w:cs="SimSun"/>
                          <w:b w:val="0"/>
                          <w:bCs w:val="0"/>
                          <w:spacing w:val="0"/>
                          <w:w w:val="100"/>
                          <w:position w:val="0"/>
                          <w:sz w:val="26"/>
                          <w:szCs w:val="26"/>
                        </w:rPr>
                        <w:t>多</w:t>
                      </w:r>
                    </w:p>
                  </w:txbxContent>
                </v:textbox>
                <w10:wrap anchorx="page"/>
              </v:shape>
            </w:pict>
          </mc:Fallback>
        </mc:AlternateContent>
      </w:r>
    </w:p>
    <w:p>
      <w:pPr>
        <w:pStyle w:val="Style16"/>
        <w:keepNext/>
        <w:keepLines/>
        <w:widowControl w:val="0"/>
        <w:shd w:val="clear" w:color="auto" w:fill="auto"/>
        <w:bidi w:val="0"/>
        <w:spacing w:before="0" w:line="240" w:lineRule="auto"/>
        <w:ind w:left="0" w:right="0" w:firstLine="0"/>
        <w:jc w:val="center"/>
      </w:pPr>
      <w:bookmarkStart w:id="90" w:name="bookmark90"/>
      <w:bookmarkStart w:id="91" w:name="bookmark91"/>
      <w:bookmarkStart w:id="92" w:name="bookmark92"/>
      <w:r>
        <w:rPr>
          <w:color w:val="000000"/>
          <w:spacing w:val="0"/>
          <w:w w:val="100"/>
          <w:position w:val="0"/>
        </w:rPr>
        <w:t>第四节经营情况讨论与分析</w:t>
      </w:r>
      <w:bookmarkEnd w:id="90"/>
      <w:bookmarkEnd w:id="91"/>
      <w:bookmarkEnd w:id="92"/>
    </w:p>
    <w:p>
      <w:pPr>
        <w:pStyle w:val="Style27"/>
        <w:keepNext/>
        <w:keepLines/>
        <w:widowControl w:val="0"/>
        <w:shd w:val="clear" w:color="auto" w:fill="auto"/>
        <w:bidi w:val="0"/>
        <w:spacing w:before="0" w:after="300" w:line="240" w:lineRule="auto"/>
        <w:ind w:left="0" w:right="0" w:firstLine="720"/>
        <w:jc w:val="both"/>
      </w:pPr>
      <w:bookmarkStart w:id="93" w:name="bookmark93"/>
      <w:bookmarkStart w:id="94" w:name="bookmark94"/>
      <w:bookmarkStart w:id="95" w:name="bookmark95"/>
      <w:bookmarkStart w:id="96" w:name="bookmark96"/>
      <w:bookmarkStart w:id="97" w:name="bookmark97"/>
      <w:r>
        <w:rPr>
          <w:color w:val="000000"/>
          <w:spacing w:val="0"/>
          <w:w w:val="100"/>
          <w:position w:val="0"/>
        </w:rPr>
        <w:t>一</w:t>
      </w:r>
      <w:bookmarkEnd w:id="96"/>
      <w:r>
        <w:rPr>
          <w:color w:val="000000"/>
          <w:spacing w:val="0"/>
          <w:w w:val="100"/>
          <w:position w:val="0"/>
        </w:rPr>
        <w:t>、概述</w:t>
      </w:r>
      <w:bookmarkEnd w:id="94"/>
      <w:bookmarkEnd w:id="95"/>
      <w:bookmarkEnd w:id="97"/>
      <w:bookmarkEnd w:id="93"/>
    </w:p>
    <w:p>
      <w:pPr>
        <w:pStyle w:val="Style40"/>
        <w:keepNext w:val="0"/>
        <w:keepLines w:val="0"/>
        <w:widowControl w:val="0"/>
        <w:shd w:val="clear" w:color="auto" w:fill="auto"/>
        <w:bidi w:val="0"/>
        <w:spacing w:before="0" w:after="120" w:line="313" w:lineRule="exact"/>
        <w:ind w:left="720" w:right="0" w:firstLine="50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年是</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十三五</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规划收官之年，也是谋划</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十四五</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规划的关键之年。</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十三五</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期间公 司各项目标顺利完成，销售收入年均复合增长率</w:t>
      </w:r>
      <w:r>
        <w:rPr>
          <w:rFonts w:ascii="Times New Roman" w:eastAsia="Times New Roman" w:hAnsi="Times New Roman" w:cs="Times New Roman"/>
          <w:color w:val="000000"/>
          <w:spacing w:val="0"/>
          <w:w w:val="100"/>
          <w:position w:val="0"/>
          <w:sz w:val="24"/>
          <w:szCs w:val="24"/>
        </w:rPr>
        <w:t xml:space="preserve">16.6% </w:t>
      </w:r>
      <w:r>
        <w:rPr>
          <w:color w:val="000000"/>
          <w:spacing w:val="0"/>
          <w:w w:val="100"/>
          <w:position w:val="0"/>
        </w:rPr>
        <w:t>；净利润年均复合增长率</w:t>
      </w:r>
      <w:r>
        <w:rPr>
          <w:rFonts w:ascii="Times New Roman" w:eastAsia="Times New Roman" w:hAnsi="Times New Roman" w:cs="Times New Roman"/>
          <w:color w:val="000000"/>
          <w:spacing w:val="0"/>
          <w:w w:val="100"/>
          <w:position w:val="0"/>
          <w:sz w:val="24"/>
          <w:szCs w:val="24"/>
        </w:rPr>
        <w:t xml:space="preserve">39.4% </w:t>
      </w:r>
      <w:r>
        <w:rPr>
          <w:color w:val="000000"/>
          <w:spacing w:val="0"/>
          <w:w w:val="100"/>
          <w:position w:val="0"/>
        </w:rPr>
        <w:t>；总资 产年均复合增长率</w:t>
      </w:r>
      <w:r>
        <w:rPr>
          <w:rFonts w:ascii="Times New Roman" w:eastAsia="Times New Roman" w:hAnsi="Times New Roman" w:cs="Times New Roman"/>
          <w:color w:val="000000"/>
          <w:spacing w:val="0"/>
          <w:w w:val="100"/>
          <w:position w:val="0"/>
          <w:sz w:val="24"/>
          <w:szCs w:val="24"/>
        </w:rPr>
        <w:t xml:space="preserve">8.5% </w:t>
      </w:r>
      <w:r>
        <w:rPr>
          <w:color w:val="000000"/>
          <w:spacing w:val="0"/>
          <w:w w:val="100"/>
          <w:position w:val="0"/>
        </w:rPr>
        <w:t>；净资产年均复合增长率</w:t>
      </w:r>
      <w:r>
        <w:rPr>
          <w:rFonts w:ascii="Times New Roman" w:eastAsia="Times New Roman" w:hAnsi="Times New Roman" w:cs="Times New Roman"/>
          <w:color w:val="000000"/>
          <w:spacing w:val="0"/>
          <w:w w:val="100"/>
          <w:position w:val="0"/>
          <w:sz w:val="24"/>
          <w:szCs w:val="24"/>
        </w:rPr>
        <w:t xml:space="preserve">9.8% </w:t>
      </w:r>
      <w:r>
        <w:rPr>
          <w:color w:val="000000"/>
          <w:spacing w:val="0"/>
          <w:w w:val="100"/>
          <w:position w:val="0"/>
        </w:rPr>
        <w:t>；各项指标均实现大幅增长，综合实力 不断提升。未来公司将由高速发展转向高质量增长，围绕高端产品进行战略布局，深入推进 结构调整，细化管理机制，加快科技创新，始终保持行业领先地位，在各细分行业持续保持 行业领跑地位，持续引领聚酯薄膜行业发展。</w:t>
      </w:r>
    </w:p>
    <w:p>
      <w:pPr>
        <w:pStyle w:val="Style40"/>
        <w:keepNext w:val="0"/>
        <w:keepLines w:val="0"/>
        <w:widowControl w:val="0"/>
        <w:shd w:val="clear" w:color="auto" w:fill="auto"/>
        <w:bidi w:val="0"/>
        <w:spacing w:before="0" w:after="120" w:line="307" w:lineRule="exact"/>
        <w:ind w:left="720" w:right="0" w:firstLine="68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sz w:val="24"/>
          <w:szCs w:val="24"/>
        </w:rPr>
        <w:t>506,131.38</w:t>
      </w:r>
      <w:r>
        <w:rPr>
          <w:color w:val="000000"/>
          <w:spacing w:val="0"/>
          <w:w w:val="100"/>
          <w:position w:val="0"/>
        </w:rPr>
        <w:t>万元，同比增长</w:t>
      </w:r>
      <w:r>
        <w:rPr>
          <w:rFonts w:ascii="Times New Roman" w:eastAsia="Times New Roman" w:hAnsi="Times New Roman" w:cs="Times New Roman"/>
          <w:color w:val="000000"/>
          <w:spacing w:val="0"/>
          <w:w w:val="100"/>
          <w:position w:val="0"/>
          <w:sz w:val="24"/>
          <w:szCs w:val="24"/>
        </w:rPr>
        <w:t>13.17%</w:t>
      </w:r>
      <w:r>
        <w:rPr>
          <w:color w:val="000000"/>
          <w:spacing w:val="0"/>
          <w:w w:val="100"/>
          <w:position w:val="0"/>
        </w:rPr>
        <w:t>；实现归属上市公司股 东的净利润</w:t>
      </w:r>
      <w:r>
        <w:rPr>
          <w:rFonts w:ascii="Times New Roman" w:eastAsia="Times New Roman" w:hAnsi="Times New Roman" w:cs="Times New Roman"/>
          <w:color w:val="000000"/>
          <w:spacing w:val="0"/>
          <w:w w:val="100"/>
          <w:position w:val="0"/>
          <w:sz w:val="24"/>
          <w:szCs w:val="24"/>
        </w:rPr>
        <w:t>72,054.15</w:t>
      </w:r>
      <w:r>
        <w:rPr>
          <w:color w:val="000000"/>
          <w:spacing w:val="0"/>
          <w:w w:val="100"/>
          <w:position w:val="0"/>
        </w:rPr>
        <w:t>万元，同比增长</w:t>
      </w:r>
      <w:r>
        <w:rPr>
          <w:rFonts w:ascii="Times New Roman" w:eastAsia="Times New Roman" w:hAnsi="Times New Roman" w:cs="Times New Roman"/>
          <w:color w:val="000000"/>
          <w:spacing w:val="0"/>
          <w:w w:val="100"/>
          <w:position w:val="0"/>
          <w:sz w:val="24"/>
          <w:szCs w:val="24"/>
        </w:rPr>
        <w:t>315.33%</w:t>
      </w:r>
      <w:r>
        <w:rPr>
          <w:color w:val="000000"/>
          <w:spacing w:val="0"/>
          <w:w w:val="100"/>
          <w:position w:val="0"/>
        </w:rPr>
        <w:t>。</w:t>
      </w:r>
    </w:p>
    <w:p>
      <w:pPr>
        <w:pStyle w:val="Style40"/>
        <w:keepNext w:val="0"/>
        <w:keepLines w:val="0"/>
        <w:widowControl w:val="0"/>
        <w:shd w:val="clear" w:color="auto" w:fill="auto"/>
        <w:bidi w:val="0"/>
        <w:spacing w:before="0" w:after="120" w:line="313" w:lineRule="exact"/>
        <w:ind w:left="1200" w:right="0" w:firstLine="0"/>
        <w:jc w:val="both"/>
      </w:pPr>
      <w:bookmarkStart w:id="98" w:name="bookmark98"/>
      <w:r>
        <w:rPr>
          <w:color w:val="000000"/>
          <w:spacing w:val="0"/>
          <w:w w:val="100"/>
          <w:position w:val="0"/>
        </w:rPr>
        <w:t>（</w:t>
      </w:r>
      <w:bookmarkEnd w:id="98"/>
      <w:r>
        <w:rPr>
          <w:color w:val="000000"/>
          <w:spacing w:val="0"/>
          <w:w w:val="100"/>
          <w:position w:val="0"/>
        </w:rPr>
        <w:t>一）公司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年业绩增长的主要原因</w:t>
      </w:r>
    </w:p>
    <w:p>
      <w:pPr>
        <w:pStyle w:val="Style40"/>
        <w:keepNext w:val="0"/>
        <w:keepLines w:val="0"/>
        <w:widowControl w:val="0"/>
        <w:shd w:val="clear" w:color="auto" w:fill="auto"/>
        <w:tabs>
          <w:tab w:pos="1558" w:val="left"/>
        </w:tabs>
        <w:bidi w:val="0"/>
        <w:spacing w:before="0" w:after="120" w:line="313" w:lineRule="exact"/>
        <w:ind w:left="1200" w:right="0" w:firstLine="0"/>
        <w:jc w:val="both"/>
      </w:pPr>
      <w:bookmarkStart w:id="99" w:name="bookmark99"/>
      <w:r>
        <w:rPr>
          <w:rFonts w:ascii="Times New Roman" w:eastAsia="Times New Roman" w:hAnsi="Times New Roman" w:cs="Times New Roman"/>
          <w:color w:val="000000"/>
          <w:spacing w:val="0"/>
          <w:w w:val="100"/>
          <w:position w:val="0"/>
          <w:sz w:val="24"/>
          <w:szCs w:val="24"/>
        </w:rPr>
        <w:t>1</w:t>
      </w:r>
      <w:bookmarkEnd w:id="99"/>
      <w:r>
        <w:rPr>
          <w:color w:val="000000"/>
          <w:spacing w:val="0"/>
          <w:w w:val="100"/>
          <w:position w:val="0"/>
        </w:rPr>
        <w:t>、</w:t>
        <w:tab/>
        <w:t>公司全年保持持续稳定的生产</w:t>
      </w:r>
    </w:p>
    <w:p>
      <w:pPr>
        <w:pStyle w:val="Style40"/>
        <w:keepNext w:val="0"/>
        <w:keepLines w:val="0"/>
        <w:widowControl w:val="0"/>
        <w:shd w:val="clear" w:color="auto" w:fill="auto"/>
        <w:bidi w:val="0"/>
        <w:spacing w:before="0" w:after="120" w:line="311" w:lineRule="exact"/>
        <w:ind w:left="720" w:right="0" w:firstLine="50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年年初面对突发疫情，公司始终保持稳定的生产与销售。生产方面，公司</w:t>
      </w:r>
      <w:r>
        <w:rPr>
          <w:rFonts w:ascii="Times New Roman" w:eastAsia="Times New Roman" w:hAnsi="Times New Roman" w:cs="Times New Roman"/>
          <w:color w:val="000000"/>
          <w:spacing w:val="0"/>
          <w:w w:val="100"/>
          <w:position w:val="0"/>
          <w:sz w:val="24"/>
          <w:szCs w:val="24"/>
        </w:rPr>
        <w:t>99.9%</w:t>
      </w:r>
      <w:r>
        <w:rPr>
          <w:color w:val="000000"/>
          <w:spacing w:val="0"/>
          <w:w w:val="100"/>
          <w:position w:val="0"/>
        </w:rPr>
        <w:t>的员 工始终在岗，由于原材料储备充足，公司的所有生产线均保持良好高速运行；销售方面，由 于年初大部分企业的物流运输均受影响，公司积极协调各方资源，使得公司运往各地的货物 均能保持物流畅通，同时公司及时与客户有效沟通，基本上没有影响客户的生产计划，稳定 了客户的同时增加了公司的效益。此外，公司积极承担社会责任，应国家要求公司加紧开发 防护产品，积极调整生产工艺，顺利开发出防护罩用光学膜片等防护产品，为医护人员提供 了有力保障，并第一时间通过向武汉市慈善总会捐款</w:t>
      </w:r>
      <w:r>
        <w:rPr>
          <w:rFonts w:ascii="Times New Roman" w:eastAsia="Times New Roman" w:hAnsi="Times New Roman" w:cs="Times New Roman"/>
          <w:color w:val="000000"/>
          <w:spacing w:val="0"/>
          <w:w w:val="100"/>
          <w:position w:val="0"/>
          <w:sz w:val="24"/>
          <w:szCs w:val="24"/>
        </w:rPr>
        <w:t>200</w:t>
      </w:r>
      <w:r>
        <w:rPr>
          <w:color w:val="000000"/>
          <w:spacing w:val="0"/>
          <w:w w:val="100"/>
          <w:position w:val="0"/>
        </w:rPr>
        <w:t>万元，助力疫情防控。</w:t>
      </w:r>
    </w:p>
    <w:p>
      <w:pPr>
        <w:pStyle w:val="Style40"/>
        <w:keepNext w:val="0"/>
        <w:keepLines w:val="0"/>
        <w:widowControl w:val="0"/>
        <w:shd w:val="clear" w:color="auto" w:fill="auto"/>
        <w:tabs>
          <w:tab w:pos="1558" w:val="left"/>
        </w:tabs>
        <w:bidi w:val="0"/>
        <w:spacing w:before="0" w:after="120" w:line="313" w:lineRule="exact"/>
        <w:ind w:left="1200" w:right="0" w:firstLine="0"/>
        <w:jc w:val="both"/>
      </w:pPr>
      <w:bookmarkStart w:id="100" w:name="bookmark100"/>
      <w:r>
        <w:rPr>
          <w:rFonts w:ascii="Times New Roman" w:eastAsia="Times New Roman" w:hAnsi="Times New Roman" w:cs="Times New Roman"/>
          <w:color w:val="000000"/>
          <w:spacing w:val="0"/>
          <w:w w:val="100"/>
          <w:position w:val="0"/>
          <w:sz w:val="24"/>
          <w:szCs w:val="24"/>
        </w:rPr>
        <w:t>2</w:t>
      </w:r>
      <w:bookmarkEnd w:id="100"/>
      <w:r>
        <w:rPr>
          <w:color w:val="000000"/>
          <w:spacing w:val="0"/>
          <w:w w:val="100"/>
          <w:position w:val="0"/>
        </w:rPr>
        <w:t>、</w:t>
        <w:tab/>
        <w:t>产能利用率大幅领先行业平均水平</w:t>
      </w:r>
    </w:p>
    <w:p>
      <w:pPr>
        <w:pStyle w:val="Style40"/>
        <w:keepNext w:val="0"/>
        <w:keepLines w:val="0"/>
        <w:widowControl w:val="0"/>
        <w:shd w:val="clear" w:color="auto" w:fill="auto"/>
        <w:bidi w:val="0"/>
        <w:spacing w:before="0" w:after="120" w:line="313" w:lineRule="exact"/>
        <w:ind w:left="720" w:right="0" w:firstLine="500"/>
        <w:jc w:val="both"/>
      </w:pPr>
      <w:r>
        <w:rPr>
          <w:color w:val="000000"/>
          <w:spacing w:val="0"/>
          <w:w w:val="100"/>
          <w:position w:val="0"/>
        </w:rPr>
        <w:t>公司的各生产线均为国外进口，设备先进、工艺领先，为了保持设备的稳定、高效运行, 公司提前规划、分布实施，预先做好各生产线的维护保养。因此，在整个行业需求快速增长 的情况下，公司各个生产线均能保持高速稳定运行，去年整个行业的平均开工率为</w:t>
      </w:r>
      <w:r>
        <w:rPr>
          <w:rFonts w:ascii="Times New Roman" w:eastAsia="Times New Roman" w:hAnsi="Times New Roman" w:cs="Times New Roman"/>
          <w:color w:val="000000"/>
          <w:spacing w:val="0"/>
          <w:w w:val="100"/>
          <w:position w:val="0"/>
          <w:sz w:val="24"/>
          <w:szCs w:val="24"/>
        </w:rPr>
        <w:t>78%</w:t>
      </w:r>
      <w:r>
        <w:rPr>
          <w:color w:val="000000"/>
          <w:spacing w:val="0"/>
          <w:w w:val="100"/>
          <w:position w:val="0"/>
        </w:rPr>
        <w:t>，公 司的产能利用率达到了</w:t>
      </w:r>
      <w:r>
        <w:rPr>
          <w:rFonts w:ascii="Times New Roman" w:eastAsia="Times New Roman" w:hAnsi="Times New Roman" w:cs="Times New Roman"/>
          <w:color w:val="000000"/>
          <w:spacing w:val="0"/>
          <w:w w:val="100"/>
          <w:position w:val="0"/>
          <w:sz w:val="24"/>
          <w:szCs w:val="24"/>
        </w:rPr>
        <w:t>91.8%</w:t>
      </w:r>
      <w:r>
        <w:rPr>
          <w:color w:val="000000"/>
          <w:spacing w:val="0"/>
          <w:w w:val="100"/>
          <w:position w:val="0"/>
        </w:rPr>
        <w:t>，产品良率超过了</w:t>
      </w:r>
      <w:r>
        <w:rPr>
          <w:rFonts w:ascii="Times New Roman" w:eastAsia="Times New Roman" w:hAnsi="Times New Roman" w:cs="Times New Roman"/>
          <w:color w:val="000000"/>
          <w:spacing w:val="0"/>
          <w:w w:val="100"/>
          <w:position w:val="0"/>
          <w:sz w:val="24"/>
          <w:szCs w:val="24"/>
        </w:rPr>
        <w:t>95%</w:t>
      </w:r>
      <w:r>
        <w:rPr>
          <w:color w:val="000000"/>
          <w:spacing w:val="0"/>
          <w:w w:val="100"/>
          <w:position w:val="0"/>
        </w:rPr>
        <w:t>，大幅领先行业平均水平，使得公司的毛 利率大幅提升。</w:t>
      </w:r>
    </w:p>
    <w:p>
      <w:pPr>
        <w:pStyle w:val="Style40"/>
        <w:keepNext w:val="0"/>
        <w:keepLines w:val="0"/>
        <w:widowControl w:val="0"/>
        <w:shd w:val="clear" w:color="auto" w:fill="auto"/>
        <w:tabs>
          <w:tab w:pos="1558" w:val="left"/>
        </w:tabs>
        <w:bidi w:val="0"/>
        <w:spacing w:before="0" w:after="120" w:line="313" w:lineRule="exact"/>
        <w:ind w:left="1200" w:right="0" w:firstLine="0"/>
        <w:jc w:val="both"/>
      </w:pPr>
      <w:bookmarkStart w:id="101" w:name="bookmark101"/>
      <w:r>
        <w:rPr>
          <w:rFonts w:ascii="Times New Roman" w:eastAsia="Times New Roman" w:hAnsi="Times New Roman" w:cs="Times New Roman"/>
          <w:color w:val="000000"/>
          <w:spacing w:val="0"/>
          <w:w w:val="100"/>
          <w:position w:val="0"/>
          <w:sz w:val="24"/>
          <w:szCs w:val="24"/>
        </w:rPr>
        <w:t>3</w:t>
      </w:r>
      <w:bookmarkEnd w:id="101"/>
      <w:r>
        <w:rPr>
          <w:color w:val="000000"/>
          <w:spacing w:val="0"/>
          <w:w w:val="100"/>
          <w:position w:val="0"/>
        </w:rPr>
        <w:t>、</w:t>
        <w:tab/>
        <w:t>优化客户结构</w:t>
      </w:r>
    </w:p>
    <w:p>
      <w:pPr>
        <w:pStyle w:val="Style40"/>
        <w:keepNext w:val="0"/>
        <w:keepLines w:val="0"/>
        <w:widowControl w:val="0"/>
        <w:shd w:val="clear" w:color="auto" w:fill="auto"/>
        <w:bidi w:val="0"/>
        <w:spacing w:before="0" w:after="120" w:line="313" w:lineRule="exact"/>
        <w:ind w:left="720" w:right="0" w:firstLine="500"/>
        <w:jc w:val="both"/>
      </w:pPr>
      <w:r>
        <w:rPr>
          <w:color w:val="000000"/>
          <w:spacing w:val="0"/>
          <w:w w:val="100"/>
          <w:position w:val="0"/>
        </w:rPr>
        <w:t>公司积极围绕</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三足鼎立</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营销战略，牢固树立大营销理念，构建全国营销网络，加速国 际化进程，市场经营工作成效显著。按照</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三足鼎立</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创新战略，培育</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五大板块</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战略推进， 快速占领引导市场，深化与全国近千家终端客户合作，目前公司的客户主要为世界</w:t>
      </w:r>
      <w:r>
        <w:rPr>
          <w:rFonts w:ascii="Times New Roman" w:eastAsia="Times New Roman" w:hAnsi="Times New Roman" w:cs="Times New Roman"/>
          <w:color w:val="000000"/>
          <w:spacing w:val="0"/>
          <w:w w:val="100"/>
          <w:position w:val="0"/>
          <w:sz w:val="24"/>
          <w:szCs w:val="24"/>
        </w:rPr>
        <w:t>500</w:t>
      </w:r>
      <w:r>
        <w:rPr>
          <w:color w:val="000000"/>
          <w:spacing w:val="0"/>
          <w:w w:val="100"/>
          <w:position w:val="0"/>
        </w:rPr>
        <w:t>强、国 内外上市公司等大型企业，客户群体已包括三星、</w:t>
      </w:r>
      <w:r>
        <w:rPr>
          <w:rFonts w:ascii="Times New Roman" w:eastAsia="Times New Roman" w:hAnsi="Times New Roman" w:cs="Times New Roman"/>
          <w:color w:val="000000"/>
          <w:spacing w:val="0"/>
          <w:w w:val="100"/>
          <w:position w:val="0"/>
          <w:sz w:val="24"/>
          <w:szCs w:val="24"/>
        </w:rPr>
        <w:t>LG</w:t>
      </w:r>
      <w:r>
        <w:rPr>
          <w:color w:val="000000"/>
          <w:spacing w:val="0"/>
          <w:w w:val="100"/>
          <w:position w:val="0"/>
        </w:rPr>
        <w:t>、</w:t>
      </w:r>
      <w:r>
        <w:rPr>
          <w:color w:val="000000"/>
          <w:spacing w:val="0"/>
          <w:w w:val="100"/>
          <w:position w:val="0"/>
        </w:rPr>
        <w:t>海信、</w:t>
      </w:r>
      <w:r>
        <w:rPr>
          <w:rFonts w:ascii="Times New Roman" w:eastAsia="Times New Roman" w:hAnsi="Times New Roman" w:cs="Times New Roman"/>
          <w:color w:val="000000"/>
          <w:spacing w:val="0"/>
          <w:w w:val="100"/>
          <w:position w:val="0"/>
          <w:sz w:val="24"/>
          <w:szCs w:val="24"/>
        </w:rPr>
        <w:t>TCL</w:t>
      </w:r>
      <w:r>
        <w:rPr>
          <w:color w:val="000000"/>
          <w:spacing w:val="0"/>
          <w:w w:val="100"/>
          <w:position w:val="0"/>
        </w:rPr>
        <w:t>、</w:t>
      </w:r>
      <w:r>
        <w:rPr>
          <w:color w:val="000000"/>
          <w:spacing w:val="0"/>
          <w:w w:val="100"/>
          <w:position w:val="0"/>
        </w:rPr>
        <w:t>小米、京东方、长虹、 康佳、创维、赛伍、明冠、福斯特、乐凯、中天、回天等世界五百强及上市公司。公司将继 续深挖客户需求为后续产能、新产品释放筑牢坚实基础，持续推进全球布局，加速海外重点 市场成长，拓展国际市场份额。</w:t>
      </w:r>
    </w:p>
    <w:p>
      <w:pPr>
        <w:pStyle w:val="Style40"/>
        <w:keepNext w:val="0"/>
        <w:keepLines w:val="0"/>
        <w:widowControl w:val="0"/>
        <w:shd w:val="clear" w:color="auto" w:fill="auto"/>
        <w:bidi w:val="0"/>
        <w:spacing w:before="0" w:after="1000" w:line="310" w:lineRule="exact"/>
        <w:ind w:left="720" w:right="0" w:firstLine="500"/>
        <w:jc w:val="both"/>
      </w:pPr>
      <w:r>
        <w:rPr>
          <w:color w:val="000000"/>
          <w:spacing w:val="0"/>
          <w:w w:val="100"/>
          <w:position w:val="0"/>
        </w:rPr>
        <w:t>目前公司的</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五大板块</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已实现连续多年销售同比增长</w:t>
      </w:r>
      <w:r>
        <w:rPr>
          <w:rFonts w:ascii="Times New Roman" w:eastAsia="Times New Roman" w:hAnsi="Times New Roman" w:cs="Times New Roman"/>
          <w:color w:val="000000"/>
          <w:spacing w:val="0"/>
          <w:w w:val="100"/>
          <w:position w:val="0"/>
          <w:sz w:val="24"/>
          <w:szCs w:val="24"/>
        </w:rPr>
        <w:t>40%</w:t>
      </w:r>
      <w:r>
        <w:rPr>
          <w:color w:val="000000"/>
          <w:spacing w:val="0"/>
          <w:w w:val="100"/>
          <w:position w:val="0"/>
        </w:rPr>
        <w:t>，其中：光学膜片板块成为服 务</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三星</w:t>
      </w:r>
      <w:r>
        <w:rPr>
          <w:rFonts w:ascii="Times New Roman" w:eastAsia="Times New Roman" w:hAnsi="Times New Roman" w:cs="Times New Roman"/>
          <w:color w:val="000000"/>
          <w:spacing w:val="0"/>
          <w:w w:val="100"/>
          <w:position w:val="0"/>
          <w:sz w:val="24"/>
          <w:szCs w:val="24"/>
        </w:rPr>
        <w:t>VD”</w:t>
      </w:r>
      <w:r>
        <w:rPr>
          <w:color w:val="000000"/>
          <w:spacing w:val="0"/>
          <w:w w:val="100"/>
          <w:position w:val="0"/>
        </w:rPr>
        <w:t>全球六个生产基地唯一一家战略合作供应商；信息材料占全球同一产品市场份额 达</w:t>
      </w:r>
      <w:r>
        <w:rPr>
          <w:rFonts w:ascii="Times New Roman" w:eastAsia="Times New Roman" w:hAnsi="Times New Roman" w:cs="Times New Roman"/>
          <w:color w:val="000000"/>
          <w:spacing w:val="0"/>
          <w:w w:val="100"/>
          <w:position w:val="0"/>
          <w:sz w:val="24"/>
          <w:szCs w:val="24"/>
        </w:rPr>
        <w:t>50%</w:t>
      </w:r>
      <w:r>
        <w:rPr>
          <w:color w:val="000000"/>
          <w:spacing w:val="0"/>
          <w:w w:val="100"/>
          <w:position w:val="0"/>
        </w:rPr>
        <w:t>，节能窗膜板块</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星膜范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系列智能膜材畅销国内外，国内占比超过</w:t>
      </w:r>
      <w:r>
        <w:rPr>
          <w:rFonts w:ascii="Times New Roman" w:eastAsia="Times New Roman" w:hAnsi="Times New Roman" w:cs="Times New Roman"/>
          <w:color w:val="000000"/>
          <w:spacing w:val="0"/>
          <w:w w:val="100"/>
          <w:position w:val="0"/>
          <w:sz w:val="24"/>
          <w:szCs w:val="24"/>
        </w:rPr>
        <w:t>40%</w:t>
      </w:r>
      <w:r>
        <w:rPr>
          <w:color w:val="000000"/>
          <w:spacing w:val="0"/>
          <w:w w:val="100"/>
          <w:position w:val="0"/>
        </w:rPr>
        <w:t>，实现国产品牌</w:t>
      </w:r>
    </w:p>
    <w:p>
      <w:pPr>
        <w:pStyle w:val="Style12"/>
        <w:keepNext w:val="0"/>
        <w:keepLines w:val="0"/>
        <w:widowControl w:val="0"/>
        <w:shd w:val="clear" w:color="auto" w:fill="auto"/>
        <w:bidi w:val="0"/>
        <w:spacing w:before="0" w:after="120" w:line="240" w:lineRule="auto"/>
        <w:ind w:left="0" w:right="0" w:firstLine="0"/>
        <w:jc w:val="right"/>
        <w:sectPr>
          <w:footnotePr>
            <w:pos w:val="pageBottom"/>
            <w:numFmt w:val="decimal"/>
            <w:numRestart w:val="continuous"/>
          </w:footnotePr>
          <w:pgSz w:w="11900" w:h="16840"/>
          <w:pgMar w:top="1412" w:right="398" w:bottom="950" w:left="391" w:header="0" w:footer="3" w:gutter="0"/>
          <w:cols w:space="720"/>
          <w:noEndnote/>
          <w:rtlGutter w:val="0"/>
          <w:docGrid w:linePitch="360"/>
        </w:sectPr>
      </w:pPr>
      <w:r>
        <w:rPr>
          <w:spacing w:val="0"/>
          <w:w w:val="100"/>
          <w:position w:val="0"/>
        </w:rPr>
        <w:t>cninf^r</w:t>
      </w:r>
    </w:p>
    <w:p>
      <w:pPr>
        <w:pStyle w:val="Style40"/>
        <w:keepNext w:val="0"/>
        <w:keepLines w:val="0"/>
        <w:widowControl w:val="0"/>
        <w:shd w:val="clear" w:color="auto" w:fill="auto"/>
        <w:bidi w:val="0"/>
        <w:spacing w:before="0" w:after="160" w:line="317" w:lineRule="exact"/>
        <w:ind w:left="720" w:right="0" w:firstLine="0"/>
        <w:jc w:val="both"/>
      </w:pPr>
      <w:r>
        <w:rPr>
          <w:color w:val="000000"/>
          <w:spacing w:val="0"/>
          <w:w w:val="100"/>
          <w:position w:val="0"/>
        </w:rPr>
        <w:t>进口替代，形成较强的品牌优势；国际利用电子商务平台，推进全球市场布局，市场占比不 断加大，竞争能力大幅提升。</w:t>
      </w:r>
    </w:p>
    <w:p>
      <w:pPr>
        <w:pStyle w:val="Style40"/>
        <w:keepNext w:val="0"/>
        <w:keepLines w:val="0"/>
        <w:widowControl w:val="0"/>
        <w:shd w:val="clear" w:color="auto" w:fill="auto"/>
        <w:bidi w:val="0"/>
        <w:spacing w:before="0" w:line="271" w:lineRule="auto"/>
        <w:ind w:left="1100" w:right="0" w:firstLine="0"/>
        <w:jc w:val="both"/>
      </w:pPr>
      <w:bookmarkStart w:id="102" w:name="bookmark102"/>
      <w:r>
        <w:rPr>
          <w:rFonts w:ascii="Times New Roman" w:eastAsia="Times New Roman" w:hAnsi="Times New Roman" w:cs="Times New Roman"/>
          <w:color w:val="000000"/>
          <w:spacing w:val="0"/>
          <w:w w:val="100"/>
          <w:position w:val="0"/>
          <w:sz w:val="24"/>
          <w:szCs w:val="24"/>
        </w:rPr>
        <w:t>4</w:t>
      </w:r>
      <w:bookmarkEnd w:id="102"/>
      <w:r>
        <w:rPr>
          <w:color w:val="000000"/>
          <w:spacing w:val="0"/>
          <w:w w:val="100"/>
          <w:position w:val="0"/>
        </w:rPr>
        <w:t>、扩大国内销售的同时增加外贸与电商销售力度</w:t>
      </w:r>
    </w:p>
    <w:p>
      <w:pPr>
        <w:pStyle w:val="Style40"/>
        <w:keepNext w:val="0"/>
        <w:keepLines w:val="0"/>
        <w:widowControl w:val="0"/>
        <w:shd w:val="clear" w:color="auto" w:fill="auto"/>
        <w:bidi w:val="0"/>
        <w:spacing w:before="0" w:line="313" w:lineRule="exact"/>
        <w:ind w:left="720" w:right="0" w:firstLine="480"/>
        <w:jc w:val="both"/>
      </w:pPr>
      <w:r>
        <w:rPr>
          <w:color w:val="000000"/>
          <w:spacing w:val="0"/>
          <w:w w:val="100"/>
          <w:position w:val="0"/>
        </w:rPr>
        <w:t>公司通过</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五大板块</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继续优化，新产品占比不断提升，</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年公司光学材料实现销售收 入</w:t>
      </w:r>
      <w:r>
        <w:rPr>
          <w:rFonts w:ascii="Times New Roman" w:eastAsia="Times New Roman" w:hAnsi="Times New Roman" w:cs="Times New Roman"/>
          <w:color w:val="000000"/>
          <w:spacing w:val="0"/>
          <w:w w:val="100"/>
          <w:position w:val="0"/>
          <w:sz w:val="24"/>
          <w:szCs w:val="24"/>
        </w:rPr>
        <w:t>16.06</w:t>
      </w:r>
      <w:r>
        <w:rPr>
          <w:color w:val="000000"/>
          <w:spacing w:val="0"/>
          <w:w w:val="100"/>
          <w:position w:val="0"/>
        </w:rPr>
        <w:t>亿元，占比增至</w:t>
      </w:r>
      <w:r>
        <w:rPr>
          <w:rFonts w:ascii="Times New Roman" w:eastAsia="Times New Roman" w:hAnsi="Times New Roman" w:cs="Times New Roman"/>
          <w:color w:val="000000"/>
          <w:spacing w:val="0"/>
          <w:w w:val="100"/>
          <w:position w:val="0"/>
          <w:sz w:val="24"/>
          <w:szCs w:val="24"/>
        </w:rPr>
        <w:t>31.73%</w:t>
      </w:r>
      <w:r>
        <w:rPr>
          <w:color w:val="000000"/>
          <w:spacing w:val="0"/>
          <w:w w:val="100"/>
          <w:position w:val="0"/>
        </w:rPr>
        <w:t>，毛利率达到</w:t>
      </w:r>
      <w:r>
        <w:rPr>
          <w:rFonts w:ascii="Times New Roman" w:eastAsia="Times New Roman" w:hAnsi="Times New Roman" w:cs="Times New Roman"/>
          <w:color w:val="000000"/>
          <w:spacing w:val="0"/>
          <w:w w:val="100"/>
          <w:position w:val="0"/>
          <w:sz w:val="24"/>
          <w:szCs w:val="24"/>
        </w:rPr>
        <w:t>23.44%</w:t>
      </w:r>
      <w:r>
        <w:rPr>
          <w:color w:val="000000"/>
          <w:spacing w:val="0"/>
          <w:w w:val="100"/>
          <w:position w:val="0"/>
        </w:rPr>
        <w:t>；新能源材料实现销售收入</w:t>
      </w:r>
      <w:r>
        <w:rPr>
          <w:rFonts w:ascii="Times New Roman" w:eastAsia="Times New Roman" w:hAnsi="Times New Roman" w:cs="Times New Roman"/>
          <w:color w:val="000000"/>
          <w:spacing w:val="0"/>
          <w:w w:val="100"/>
          <w:position w:val="0"/>
          <w:sz w:val="24"/>
          <w:szCs w:val="24"/>
        </w:rPr>
        <w:t>7.07</w:t>
      </w:r>
      <w:r>
        <w:rPr>
          <w:color w:val="000000"/>
          <w:spacing w:val="0"/>
          <w:w w:val="100"/>
          <w:position w:val="0"/>
        </w:rPr>
        <w:t>亿元，占 比增至</w:t>
      </w:r>
      <w:r>
        <w:rPr>
          <w:rFonts w:ascii="Times New Roman" w:eastAsia="Times New Roman" w:hAnsi="Times New Roman" w:cs="Times New Roman"/>
          <w:color w:val="000000"/>
          <w:spacing w:val="0"/>
          <w:w w:val="100"/>
          <w:position w:val="0"/>
          <w:sz w:val="24"/>
          <w:szCs w:val="24"/>
        </w:rPr>
        <w:t>13.97%</w:t>
      </w:r>
      <w:r>
        <w:rPr>
          <w:color w:val="000000"/>
          <w:spacing w:val="0"/>
          <w:w w:val="100"/>
          <w:position w:val="0"/>
        </w:rPr>
        <w:t>，毛利率达到</w:t>
      </w:r>
      <w:r>
        <w:rPr>
          <w:rFonts w:ascii="Times New Roman" w:eastAsia="Times New Roman" w:hAnsi="Times New Roman" w:cs="Times New Roman"/>
          <w:color w:val="000000"/>
          <w:spacing w:val="0"/>
          <w:w w:val="100"/>
          <w:position w:val="0"/>
          <w:sz w:val="24"/>
          <w:szCs w:val="24"/>
        </w:rPr>
        <w:t>24.24%</w:t>
      </w:r>
      <w:r>
        <w:rPr>
          <w:color w:val="000000"/>
          <w:spacing w:val="0"/>
          <w:w w:val="100"/>
          <w:position w:val="0"/>
        </w:rPr>
        <w:t>；可变信息材料毛利率超过</w:t>
      </w:r>
      <w:r>
        <w:rPr>
          <w:rFonts w:ascii="Times New Roman" w:eastAsia="Times New Roman" w:hAnsi="Times New Roman" w:cs="Times New Roman"/>
          <w:color w:val="000000"/>
          <w:spacing w:val="0"/>
          <w:w w:val="100"/>
          <w:position w:val="0"/>
          <w:sz w:val="24"/>
          <w:szCs w:val="24"/>
        </w:rPr>
        <w:t>40%</w:t>
      </w:r>
      <w:r>
        <w:rPr>
          <w:color w:val="000000"/>
          <w:spacing w:val="0"/>
          <w:w w:val="100"/>
          <w:position w:val="0"/>
        </w:rPr>
        <w:t>；新材料的五大板块实现 效益占比超过</w:t>
      </w:r>
      <w:r>
        <w:rPr>
          <w:rFonts w:ascii="Times New Roman" w:eastAsia="Times New Roman" w:hAnsi="Times New Roman" w:cs="Times New Roman"/>
          <w:color w:val="000000"/>
          <w:spacing w:val="0"/>
          <w:w w:val="100"/>
          <w:position w:val="0"/>
          <w:sz w:val="24"/>
          <w:szCs w:val="24"/>
        </w:rPr>
        <w:t>60%</w:t>
      </w:r>
      <w:r>
        <w:rPr>
          <w:color w:val="000000"/>
          <w:spacing w:val="0"/>
          <w:w w:val="100"/>
          <w:position w:val="0"/>
        </w:rPr>
        <w:t>。未来公司的光学膜等高功能聚酯薄膜产品的占比将持续提升。通过不断 优化产品结构，深入实施深度经营、增销增效，围绕重点领域、重点大户和特色区域市场持 续拉动，</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年公司销量同比增长</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。同时积极利用市场资源加速外贸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走出去</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，拓宽销 售渠道，通过交流展会、技术推介会、专业展览会，进一步抓实品牌宣传，多元化市场开拓， 海外重点市场快速增长。</w:t>
      </w:r>
    </w:p>
    <w:p>
      <w:pPr>
        <w:pStyle w:val="Style40"/>
        <w:keepNext w:val="0"/>
        <w:keepLines w:val="0"/>
        <w:widowControl w:val="0"/>
        <w:shd w:val="clear" w:color="auto" w:fill="auto"/>
        <w:bidi w:val="0"/>
        <w:spacing w:before="0" w:line="307" w:lineRule="exact"/>
        <w:ind w:left="720" w:right="0" w:firstLine="480"/>
        <w:jc w:val="both"/>
      </w:pPr>
      <w:r>
        <w:rPr>
          <w:color w:val="000000"/>
          <w:spacing w:val="0"/>
          <w:w w:val="100"/>
          <w:position w:val="0"/>
        </w:rPr>
        <w:t>此外，积极利用电商平台媒介研究分析国内外市场，加强与大型平台合作联络，线上线 下联动，电商平台同比增长</w:t>
      </w:r>
      <w:r>
        <w:rPr>
          <w:rFonts w:ascii="Times New Roman" w:eastAsia="Times New Roman" w:hAnsi="Times New Roman" w:cs="Times New Roman"/>
          <w:color w:val="000000"/>
          <w:spacing w:val="0"/>
          <w:w w:val="100"/>
          <w:position w:val="0"/>
          <w:sz w:val="24"/>
          <w:szCs w:val="24"/>
        </w:rPr>
        <w:t>65%</w:t>
      </w:r>
      <w:r>
        <w:rPr>
          <w:color w:val="000000"/>
          <w:spacing w:val="0"/>
          <w:w w:val="100"/>
          <w:position w:val="0"/>
        </w:rPr>
        <w:t>。</w:t>
      </w:r>
    </w:p>
    <w:p>
      <w:pPr>
        <w:pStyle w:val="Style40"/>
        <w:keepNext w:val="0"/>
        <w:keepLines w:val="0"/>
        <w:widowControl w:val="0"/>
        <w:shd w:val="clear" w:color="auto" w:fill="auto"/>
        <w:bidi w:val="0"/>
        <w:spacing w:before="0" w:after="160" w:line="313" w:lineRule="exact"/>
        <w:ind w:left="1200" w:right="0" w:firstLine="0"/>
        <w:jc w:val="both"/>
      </w:pPr>
      <w:bookmarkStart w:id="103" w:name="bookmark103"/>
      <w:r>
        <w:rPr>
          <w:color w:val="000000"/>
          <w:spacing w:val="0"/>
          <w:w w:val="100"/>
          <w:position w:val="0"/>
        </w:rPr>
        <w:t>（</w:t>
      </w:r>
      <w:bookmarkEnd w:id="103"/>
      <w:r>
        <w:rPr>
          <w:color w:val="000000"/>
          <w:spacing w:val="0"/>
          <w:w w:val="100"/>
          <w:position w:val="0"/>
        </w:rPr>
        <w:t>二）未来公司将持续保持行业领先地位</w:t>
      </w:r>
    </w:p>
    <w:p>
      <w:pPr>
        <w:pStyle w:val="Style40"/>
        <w:keepNext w:val="0"/>
        <w:keepLines w:val="0"/>
        <w:widowControl w:val="0"/>
        <w:shd w:val="clear" w:color="auto" w:fill="auto"/>
        <w:tabs>
          <w:tab w:pos="1602" w:val="left"/>
        </w:tabs>
        <w:bidi w:val="0"/>
        <w:spacing w:before="0" w:line="313" w:lineRule="exact"/>
        <w:ind w:left="720" w:right="0" w:firstLine="480"/>
        <w:jc w:val="both"/>
      </w:pPr>
      <w:bookmarkStart w:id="104" w:name="bookmark104"/>
      <w:r>
        <w:rPr>
          <w:rFonts w:ascii="Times New Roman" w:eastAsia="Times New Roman" w:hAnsi="Times New Roman" w:cs="Times New Roman"/>
          <w:color w:val="000000"/>
          <w:spacing w:val="0"/>
          <w:w w:val="100"/>
          <w:position w:val="0"/>
          <w:sz w:val="24"/>
          <w:szCs w:val="24"/>
        </w:rPr>
        <w:t>1</w:t>
      </w:r>
      <w:bookmarkEnd w:id="104"/>
      <w:r>
        <w:rPr>
          <w:color w:val="000000"/>
          <w:spacing w:val="0"/>
          <w:w w:val="100"/>
          <w:position w:val="0"/>
        </w:rPr>
        <w:t>、</w:t>
        <w:tab/>
        <w:t>公司二亿平米光学膜暨五十万吨高功能膜项目将于今年全部建成投产，投产后公司的 光学膜及高功能膜产能将大幅提升，创新结构和区域布局持续优化，通过</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五大板块</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细分领 域拓宽应用场景创造价值，落实质量管控和良率提升，加快推进研发创新、产品开发，新品 迭代增长加快，形成行业其它企业难以复制的丰富产品群，目前公司的产品种类已超过</w:t>
      </w:r>
      <w:r>
        <w:rPr>
          <w:rFonts w:ascii="Times New Roman" w:eastAsia="Times New Roman" w:hAnsi="Times New Roman" w:cs="Times New Roman"/>
          <w:color w:val="000000"/>
          <w:spacing w:val="0"/>
          <w:w w:val="100"/>
          <w:position w:val="0"/>
          <w:sz w:val="24"/>
          <w:szCs w:val="24"/>
        </w:rPr>
        <w:t xml:space="preserve">100 </w:t>
      </w:r>
      <w:r>
        <w:rPr>
          <w:color w:val="000000"/>
          <w:spacing w:val="0"/>
          <w:w w:val="100"/>
          <w:position w:val="0"/>
        </w:rPr>
        <w:t>多类，五大板块聚酯薄膜新材料总量持续增长，毛利率持续提升。通过持续推进项目建设， 结构调整持续深化，以项目的实际成效持续推进，不断增强可持续发展能力，规模优势将为 公司未来业绩增长提供坚实的基础。</w:t>
      </w:r>
    </w:p>
    <w:p>
      <w:pPr>
        <w:pStyle w:val="Style40"/>
        <w:keepNext w:val="0"/>
        <w:keepLines w:val="0"/>
        <w:widowControl w:val="0"/>
        <w:shd w:val="clear" w:color="auto" w:fill="auto"/>
        <w:tabs>
          <w:tab w:pos="1602" w:val="left"/>
        </w:tabs>
        <w:bidi w:val="0"/>
        <w:spacing w:before="0" w:line="315" w:lineRule="exact"/>
        <w:ind w:left="720" w:right="0" w:firstLine="480"/>
        <w:jc w:val="both"/>
      </w:pPr>
      <w:bookmarkStart w:id="105" w:name="bookmark105"/>
      <w:r>
        <w:rPr>
          <w:rFonts w:ascii="Times New Roman" w:eastAsia="Times New Roman" w:hAnsi="Times New Roman" w:cs="Times New Roman"/>
          <w:color w:val="000000"/>
          <w:spacing w:val="0"/>
          <w:w w:val="100"/>
          <w:position w:val="0"/>
          <w:sz w:val="24"/>
          <w:szCs w:val="24"/>
        </w:rPr>
        <w:t>2</w:t>
      </w:r>
      <w:bookmarkEnd w:id="105"/>
      <w:r>
        <w:rPr>
          <w:color w:val="000000"/>
          <w:spacing w:val="0"/>
          <w:w w:val="100"/>
          <w:position w:val="0"/>
        </w:rPr>
        <w:t>、</w:t>
        <w:tab/>
        <w:t>通过全方位产业布局，公司将在五大板块持续保持领先地位，并坚定推进战略性新兴 产业新材料发展，未来公司将全力打造双星长三角百万吨新材料产业基地。目前公司的光学 膜材料、新能源膜材料、可变信息膜材料及聚酯热收缩膜材料的产销量均领先于国内同行业 的其它企业，未来公司通过持续的产线升级改造、扩大产能、板块统筹布局，不断提升产品 的生产效率及生产能力，以及新产品的不断开发，保持公司在五大板块的行业领跑地位，产 品的差异化优势将为公司毛利率稳定提升提供良好的保障。</w:t>
      </w:r>
    </w:p>
    <w:p>
      <w:pPr>
        <w:pStyle w:val="Style40"/>
        <w:keepNext w:val="0"/>
        <w:keepLines w:val="0"/>
        <w:widowControl w:val="0"/>
        <w:shd w:val="clear" w:color="auto" w:fill="auto"/>
        <w:tabs>
          <w:tab w:pos="1666" w:val="left"/>
        </w:tabs>
        <w:bidi w:val="0"/>
        <w:spacing w:before="0" w:line="313" w:lineRule="exact"/>
        <w:ind w:left="1200" w:right="0" w:firstLine="0"/>
        <w:jc w:val="both"/>
      </w:pPr>
      <w:bookmarkStart w:id="106" w:name="bookmark106"/>
      <w:r>
        <w:rPr>
          <w:color w:val="000000"/>
          <w:spacing w:val="0"/>
          <w:w w:val="100"/>
          <w:position w:val="0"/>
        </w:rPr>
        <w:t>（</w:t>
      </w:r>
      <w:bookmarkEnd w:id="106"/>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光学膜</w:t>
      </w:r>
    </w:p>
    <w:p>
      <w:pPr>
        <w:pStyle w:val="Style40"/>
        <w:keepNext w:val="0"/>
        <w:keepLines w:val="0"/>
        <w:widowControl w:val="0"/>
        <w:shd w:val="clear" w:color="auto" w:fill="auto"/>
        <w:bidi w:val="0"/>
        <w:spacing w:before="0" w:line="309" w:lineRule="exact"/>
        <w:ind w:left="720" w:right="0" w:firstLine="480"/>
        <w:jc w:val="both"/>
      </w:pPr>
      <w:r>
        <w:rPr>
          <w:color w:val="000000"/>
          <w:spacing w:val="0"/>
          <w:w w:val="100"/>
          <w:position w:val="0"/>
        </w:rPr>
        <w:t>公司的光学膜应用产品主要包括复合膜、增亮膜、扩散膜、防眩膜、保护膜、离保膜等, 随着下游对产品质量及成本控制的要求越来越高，光学膜应用产品的市场空间也越来越大， 随着终端产品尺寸的大型化以及手机和平板电脑需求持续增长，预计国内不同用途的光学薄 膜年需求量在</w:t>
      </w:r>
      <w:r>
        <w:rPr>
          <w:rFonts w:ascii="Times New Roman" w:eastAsia="Times New Roman" w:hAnsi="Times New Roman" w:cs="Times New Roman"/>
          <w:color w:val="000000"/>
          <w:spacing w:val="0"/>
          <w:w w:val="100"/>
          <w:position w:val="0"/>
          <w:sz w:val="24"/>
          <w:szCs w:val="24"/>
        </w:rPr>
        <w:t>50</w:t>
      </w:r>
      <w:r>
        <w:rPr>
          <w:color w:val="000000"/>
          <w:spacing w:val="0"/>
          <w:w w:val="100"/>
          <w:position w:val="0"/>
        </w:rPr>
        <w:t>亿平方米以上，公司未来各类光学膜产量将占国内市场的</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以上；</w:t>
      </w:r>
    </w:p>
    <w:p>
      <w:pPr>
        <w:pStyle w:val="Style40"/>
        <w:keepNext w:val="0"/>
        <w:keepLines w:val="0"/>
        <w:widowControl w:val="0"/>
        <w:shd w:val="clear" w:color="auto" w:fill="auto"/>
        <w:tabs>
          <w:tab w:pos="1666" w:val="left"/>
        </w:tabs>
        <w:bidi w:val="0"/>
        <w:spacing w:before="0" w:line="313" w:lineRule="exact"/>
        <w:ind w:left="1200" w:right="0" w:firstLine="0"/>
        <w:jc w:val="both"/>
      </w:pPr>
      <w:bookmarkStart w:id="107" w:name="bookmark107"/>
      <w:r>
        <w:rPr>
          <w:color w:val="000000"/>
          <w:spacing w:val="0"/>
          <w:w w:val="100"/>
          <w:position w:val="0"/>
        </w:rPr>
        <w:t>（</w:t>
      </w:r>
      <w:bookmarkEnd w:id="107"/>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光伏背板膜</w:t>
      </w:r>
    </w:p>
    <w:p>
      <w:pPr>
        <w:pStyle w:val="Style40"/>
        <w:keepNext w:val="0"/>
        <w:keepLines w:val="0"/>
        <w:widowControl w:val="0"/>
        <w:shd w:val="clear" w:color="auto" w:fill="auto"/>
        <w:bidi w:val="0"/>
        <w:spacing w:before="0" w:after="1060" w:line="313" w:lineRule="exact"/>
        <w:ind w:left="720" w:right="0" w:firstLine="480"/>
        <w:jc w:val="both"/>
      </w:pPr>
      <w:r>
        <w:rPr>
          <w:color w:val="000000"/>
          <w:spacing w:val="0"/>
          <w:w w:val="100"/>
          <w:position w:val="0"/>
        </w:rPr>
        <w:t>随着光伏发电</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平价上网</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时代的全面到来，以及</w:t>
      </w:r>
      <w:r>
        <w:rPr>
          <w:rFonts w:ascii="Times New Roman" w:eastAsia="Times New Roman" w:hAnsi="Times New Roman" w:cs="Times New Roman"/>
          <w:color w:val="000000"/>
          <w:spacing w:val="0"/>
          <w:w w:val="100"/>
          <w:position w:val="0"/>
          <w:sz w:val="24"/>
          <w:szCs w:val="24"/>
        </w:rPr>
        <w:t>2030</w:t>
      </w:r>
      <w:r>
        <w:rPr>
          <w:color w:val="000000"/>
          <w:spacing w:val="0"/>
          <w:w w:val="100"/>
          <w:position w:val="0"/>
        </w:rPr>
        <w:t>年碳高峰、</w:t>
      </w:r>
      <w:r>
        <w:rPr>
          <w:rFonts w:ascii="Times New Roman" w:eastAsia="Times New Roman" w:hAnsi="Times New Roman" w:cs="Times New Roman"/>
          <w:color w:val="000000"/>
          <w:spacing w:val="0"/>
          <w:w w:val="100"/>
          <w:position w:val="0"/>
          <w:sz w:val="24"/>
          <w:szCs w:val="24"/>
        </w:rPr>
        <w:t>2060</w:t>
      </w:r>
      <w:r>
        <w:rPr>
          <w:color w:val="000000"/>
          <w:spacing w:val="0"/>
          <w:w w:val="100"/>
          <w:position w:val="0"/>
        </w:rPr>
        <w:t>年碳中和对新能源 产业的政策导向，在市场因素的驱动下，预计到</w:t>
      </w:r>
      <w:r>
        <w:rPr>
          <w:rFonts w:ascii="Times New Roman" w:eastAsia="Times New Roman" w:hAnsi="Times New Roman" w:cs="Times New Roman"/>
          <w:color w:val="000000"/>
          <w:spacing w:val="0"/>
          <w:w w:val="100"/>
          <w:position w:val="0"/>
          <w:sz w:val="24"/>
          <w:szCs w:val="24"/>
        </w:rPr>
        <w:t>2030</w:t>
      </w:r>
      <w:r>
        <w:rPr>
          <w:color w:val="000000"/>
          <w:spacing w:val="0"/>
          <w:w w:val="100"/>
          <w:position w:val="0"/>
        </w:rPr>
        <w:t xml:space="preserve">年全球每年新增装机容量将攀升至 </w:t>
      </w:r>
      <w:r>
        <w:rPr>
          <w:rFonts w:ascii="Times New Roman" w:eastAsia="Times New Roman" w:hAnsi="Times New Roman" w:cs="Times New Roman"/>
          <w:color w:val="000000"/>
          <w:spacing w:val="0"/>
          <w:w w:val="100"/>
          <w:position w:val="0"/>
          <w:sz w:val="24"/>
          <w:szCs w:val="24"/>
        </w:rPr>
        <w:t>660GW</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2050</w:t>
      </w:r>
      <w:r>
        <w:rPr>
          <w:color w:val="000000"/>
          <w:spacing w:val="0"/>
          <w:w w:val="100"/>
          <w:position w:val="0"/>
        </w:rPr>
        <w:t>年全球累计装机容量将达到</w:t>
      </w:r>
      <w:r>
        <w:rPr>
          <w:rFonts w:ascii="Times New Roman" w:eastAsia="Times New Roman" w:hAnsi="Times New Roman" w:cs="Times New Roman"/>
          <w:color w:val="000000"/>
          <w:spacing w:val="0"/>
          <w:w w:val="100"/>
          <w:position w:val="0"/>
          <w:sz w:val="24"/>
          <w:szCs w:val="24"/>
        </w:rPr>
        <w:t>9,170GW</w:t>
      </w:r>
      <w:r>
        <w:rPr>
          <w:color w:val="000000"/>
          <w:spacing w:val="0"/>
          <w:w w:val="100"/>
          <w:position w:val="0"/>
        </w:rPr>
        <w:t>，</w:t>
      </w:r>
      <w:r>
        <w:rPr>
          <w:color w:val="000000"/>
          <w:spacing w:val="0"/>
          <w:w w:val="100"/>
          <w:position w:val="0"/>
        </w:rPr>
        <w:t>分别约为</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年新增和累计装机容量的</w:t>
      </w:r>
      <w:r>
        <w:rPr>
          <w:rFonts w:ascii="Times New Roman" w:eastAsia="Times New Roman" w:hAnsi="Times New Roman" w:cs="Times New Roman"/>
          <w:color w:val="000000"/>
          <w:spacing w:val="0"/>
          <w:w w:val="100"/>
          <w:position w:val="0"/>
          <w:sz w:val="24"/>
          <w:szCs w:val="24"/>
        </w:rPr>
        <w:t xml:space="preserve">6 </w:t>
      </w:r>
      <w:r>
        <w:rPr>
          <w:color w:val="000000"/>
          <w:spacing w:val="0"/>
          <w:w w:val="100"/>
          <w:position w:val="0"/>
        </w:rPr>
        <w:t>倍和</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倍。目前光伏产业仅处于</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太阳能时代</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的起始阶段，随着光伏发电商业化水平的不断 成熟，全球光伏产业将进入新的发展阶段，未来市场空间广阔。同时随着</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碳中和</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写入政府 工作报告及光伏度电成本的不断下降，光伏发电将展现出更强的成本竞争力，应用领域将继 续扩大，光伏市场规模仍将保持增长态势；</w:t>
      </w:r>
    </w:p>
    <w:p>
      <w:pPr>
        <w:pStyle w:val="Style12"/>
        <w:keepNext w:val="0"/>
        <w:keepLines w:val="0"/>
        <w:widowControl w:val="0"/>
        <w:shd w:val="clear" w:color="auto" w:fill="auto"/>
        <w:bidi w:val="0"/>
        <w:spacing w:before="0" w:after="100" w:line="240" w:lineRule="auto"/>
        <w:ind w:left="0" w:right="0" w:firstLine="0"/>
        <w:jc w:val="right"/>
        <w:sectPr>
          <w:headerReference w:type="default" r:id="rId31"/>
          <w:footerReference w:type="default" r:id="rId32"/>
          <w:headerReference w:type="even" r:id="rId33"/>
          <w:footerReference w:type="even" r:id="rId34"/>
          <w:footnotePr>
            <w:pos w:val="pageBottom"/>
            <w:numFmt w:val="decimal"/>
            <w:numRestart w:val="continuous"/>
          </w:footnotePr>
          <w:pgSz w:w="11900" w:h="16840"/>
          <w:pgMar w:top="1407" w:right="398" w:bottom="950" w:left="391" w:header="0" w:footer="3" w:gutter="0"/>
          <w:cols w:space="720"/>
          <w:noEndnote/>
          <w:rtlGutter w:val="0"/>
          <w:docGrid w:linePitch="360"/>
        </w:sectPr>
      </w:pPr>
      <w:r>
        <w:rPr>
          <w:spacing w:val="0"/>
          <w:w w:val="100"/>
          <w:position w:val="0"/>
        </w:rPr>
        <w:t>cninf^r</w:t>
      </w:r>
    </w:p>
    <w:p>
      <w:pPr>
        <w:pStyle w:val="Style40"/>
        <w:keepNext w:val="0"/>
        <w:keepLines w:val="0"/>
        <w:widowControl w:val="0"/>
        <w:shd w:val="clear" w:color="auto" w:fill="auto"/>
        <w:bidi w:val="0"/>
        <w:spacing w:before="0" w:after="120" w:line="305" w:lineRule="exact"/>
        <w:ind w:left="720" w:right="0" w:firstLine="480"/>
        <w:jc w:val="both"/>
      </w:pPr>
      <w:r>
        <w:rPr>
          <w:color w:val="000000"/>
          <w:spacing w:val="0"/>
          <w:w w:val="100"/>
          <w:position w:val="0"/>
        </w:rPr>
        <w:t>公司的光伏背板膜凭借质量及成本优势呈现迅猛的发展态势，公司虽然加快生产的节奏 但仍然面临产能不足的情况，由于需求旺盛，全年共计销售光伏背板膜</w:t>
      </w:r>
      <w:r>
        <w:rPr>
          <w:rFonts w:ascii="Times New Roman" w:eastAsia="Times New Roman" w:hAnsi="Times New Roman" w:cs="Times New Roman"/>
          <w:color w:val="000000"/>
          <w:spacing w:val="0"/>
          <w:w w:val="100"/>
          <w:position w:val="0"/>
          <w:sz w:val="24"/>
          <w:szCs w:val="24"/>
        </w:rPr>
        <w:t>7.43</w:t>
      </w:r>
      <w:r>
        <w:rPr>
          <w:color w:val="000000"/>
          <w:spacing w:val="0"/>
          <w:w w:val="100"/>
          <w:position w:val="0"/>
        </w:rPr>
        <w:t xml:space="preserve">万吨，毛利率超 过了 </w:t>
      </w:r>
      <w:r>
        <w:rPr>
          <w:rFonts w:ascii="Times New Roman" w:eastAsia="Times New Roman" w:hAnsi="Times New Roman" w:cs="Times New Roman"/>
          <w:color w:val="000000"/>
          <w:spacing w:val="0"/>
          <w:w w:val="100"/>
          <w:position w:val="0"/>
          <w:sz w:val="24"/>
          <w:szCs w:val="24"/>
        </w:rPr>
        <w:t>24%</w:t>
      </w:r>
      <w:r>
        <w:rPr>
          <w:color w:val="000000"/>
          <w:spacing w:val="0"/>
          <w:w w:val="100"/>
          <w:position w:val="0"/>
        </w:rPr>
        <w:t>，在同类产品市场占有率超过</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。未来公司光伏背板膜的市场占有率将持续提升;</w:t>
      </w:r>
    </w:p>
    <w:p>
      <w:pPr>
        <w:pStyle w:val="Style40"/>
        <w:keepNext w:val="0"/>
        <w:keepLines w:val="0"/>
        <w:widowControl w:val="0"/>
        <w:shd w:val="clear" w:color="auto" w:fill="auto"/>
        <w:tabs>
          <w:tab w:pos="1675" w:val="left"/>
        </w:tabs>
        <w:bidi w:val="0"/>
        <w:spacing w:before="0" w:after="120" w:line="315" w:lineRule="exact"/>
        <w:ind w:left="1200" w:right="0" w:firstLine="0"/>
        <w:jc w:val="both"/>
      </w:pPr>
      <w:bookmarkStart w:id="108" w:name="bookmark108"/>
      <w:r>
        <w:rPr>
          <w:color w:val="000000"/>
          <w:spacing w:val="0"/>
          <w:w w:val="100"/>
          <w:position w:val="0"/>
        </w:rPr>
        <w:t>（</w:t>
      </w:r>
      <w:bookmarkEnd w:id="108"/>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可变信息材料</w:t>
      </w:r>
    </w:p>
    <w:p>
      <w:pPr>
        <w:pStyle w:val="Style40"/>
        <w:keepNext w:val="0"/>
        <w:keepLines w:val="0"/>
        <w:widowControl w:val="0"/>
        <w:shd w:val="clear" w:color="auto" w:fill="auto"/>
        <w:bidi w:val="0"/>
        <w:spacing w:before="0" w:after="120" w:line="307" w:lineRule="exact"/>
        <w:ind w:left="720" w:right="0" w:firstLine="480"/>
        <w:jc w:val="both"/>
      </w:pPr>
      <w:r>
        <w:rPr>
          <w:color w:val="000000"/>
          <w:spacing w:val="0"/>
          <w:w w:val="100"/>
          <w:position w:val="0"/>
        </w:rPr>
        <w:t>公司在可变信息材料领域占据绝对的龙头地位，可变信息材料为公司主要板块之一，经 过近几年的积累，目前公司是可变信息材料行业不可替代的供应商之一，目前公司的可变信 息材料占全球同一产品市场份额达</w:t>
      </w:r>
      <w:r>
        <w:rPr>
          <w:rFonts w:ascii="Times New Roman" w:eastAsia="Times New Roman" w:hAnsi="Times New Roman" w:cs="Times New Roman"/>
          <w:color w:val="000000"/>
          <w:spacing w:val="0"/>
          <w:w w:val="100"/>
          <w:position w:val="0"/>
          <w:sz w:val="24"/>
          <w:szCs w:val="24"/>
        </w:rPr>
        <w:t>50%</w:t>
      </w:r>
      <w:r>
        <w:rPr>
          <w:color w:val="000000"/>
          <w:spacing w:val="0"/>
          <w:w w:val="100"/>
          <w:position w:val="0"/>
        </w:rPr>
        <w:t>，未来将超过</w:t>
      </w:r>
      <w:r>
        <w:rPr>
          <w:rFonts w:ascii="Times New Roman" w:eastAsia="Times New Roman" w:hAnsi="Times New Roman" w:cs="Times New Roman"/>
          <w:color w:val="000000"/>
          <w:spacing w:val="0"/>
          <w:w w:val="100"/>
          <w:position w:val="0"/>
          <w:sz w:val="24"/>
          <w:szCs w:val="24"/>
        </w:rPr>
        <w:t>60%</w:t>
      </w:r>
      <w:r>
        <w:rPr>
          <w:color w:val="000000"/>
          <w:spacing w:val="0"/>
          <w:w w:val="100"/>
          <w:position w:val="0"/>
        </w:rPr>
        <w:t>；</w:t>
      </w:r>
    </w:p>
    <w:p>
      <w:pPr>
        <w:pStyle w:val="Style40"/>
        <w:keepNext w:val="0"/>
        <w:keepLines w:val="0"/>
        <w:widowControl w:val="0"/>
        <w:shd w:val="clear" w:color="auto" w:fill="auto"/>
        <w:tabs>
          <w:tab w:pos="1675" w:val="left"/>
        </w:tabs>
        <w:bidi w:val="0"/>
        <w:spacing w:before="0" w:after="120" w:line="315" w:lineRule="exact"/>
        <w:ind w:left="1200" w:right="0" w:firstLine="0"/>
        <w:jc w:val="both"/>
      </w:pPr>
      <w:bookmarkStart w:id="109" w:name="bookmark109"/>
      <w:r>
        <w:rPr>
          <w:color w:val="000000"/>
          <w:spacing w:val="0"/>
          <w:w w:val="100"/>
          <w:position w:val="0"/>
        </w:rPr>
        <w:t>（</w:t>
      </w:r>
      <w:bookmarkEnd w:id="109"/>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热收缩材料膜</w:t>
      </w:r>
    </w:p>
    <w:p>
      <w:pPr>
        <w:pStyle w:val="Style40"/>
        <w:keepNext w:val="0"/>
        <w:keepLines w:val="0"/>
        <w:widowControl w:val="0"/>
        <w:shd w:val="clear" w:color="auto" w:fill="auto"/>
        <w:bidi w:val="0"/>
        <w:spacing w:before="0" w:after="120" w:line="307" w:lineRule="exact"/>
        <w:ind w:left="720" w:right="0" w:firstLine="480"/>
        <w:jc w:val="both"/>
      </w:pPr>
      <w:r>
        <w:rPr>
          <w:color w:val="000000"/>
          <w:spacing w:val="0"/>
          <w:w w:val="100"/>
          <w:position w:val="0"/>
        </w:rPr>
        <w:t>公司目前热收缩材料的销量超过了一万吨。毛利率超过了</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，未来公司将加大热收缩 材料膜的产销力度，预计</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年公司热收缩材料销售将达到</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万吨，市场占有率达到</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w:t>
      </w:r>
    </w:p>
    <w:p>
      <w:pPr>
        <w:pStyle w:val="Style40"/>
        <w:keepNext w:val="0"/>
        <w:keepLines w:val="0"/>
        <w:widowControl w:val="0"/>
        <w:shd w:val="clear" w:color="auto" w:fill="auto"/>
        <w:tabs>
          <w:tab w:pos="1615" w:val="left"/>
        </w:tabs>
        <w:bidi w:val="0"/>
        <w:spacing w:before="0" w:after="120" w:line="316" w:lineRule="exact"/>
        <w:ind w:left="720" w:right="0" w:firstLine="480"/>
        <w:jc w:val="both"/>
      </w:pPr>
      <w:bookmarkStart w:id="110" w:name="bookmark110"/>
      <w:r>
        <w:rPr>
          <w:rFonts w:ascii="Times New Roman" w:eastAsia="Times New Roman" w:hAnsi="Times New Roman" w:cs="Times New Roman"/>
          <w:color w:val="000000"/>
          <w:spacing w:val="0"/>
          <w:w w:val="100"/>
          <w:position w:val="0"/>
          <w:sz w:val="24"/>
          <w:szCs w:val="24"/>
        </w:rPr>
        <w:t>3</w:t>
      </w:r>
      <w:bookmarkEnd w:id="110"/>
      <w:r>
        <w:rPr>
          <w:color w:val="000000"/>
          <w:spacing w:val="0"/>
          <w:w w:val="100"/>
          <w:position w:val="0"/>
        </w:rPr>
        <w:t>、</w:t>
        <w:tab/>
        <w:t>依托公司在聚酯薄膜行业几十年深耕细作的经验，公司准确的把握了行业脉搏，通过 精准布局、准确投资，使得公司在整个行业需求旺盛时各产线均能够及时顺利投产，满足了 行业需求的同时也提升了公司的业绩，未来公司将持续加大投资力度，始终保持公司聚酯薄 膜行业领先的地位。行业地位优势将有利于公司引领行业发展，提升公司在整个行业的话语 权与定价权，使得公司业绩能够保持持续稳定增长。</w:t>
      </w:r>
    </w:p>
    <w:p>
      <w:pPr>
        <w:pStyle w:val="Style40"/>
        <w:keepNext w:val="0"/>
        <w:keepLines w:val="0"/>
        <w:widowControl w:val="0"/>
        <w:shd w:val="clear" w:color="auto" w:fill="auto"/>
        <w:tabs>
          <w:tab w:pos="1615" w:val="left"/>
        </w:tabs>
        <w:bidi w:val="0"/>
        <w:spacing w:before="0" w:after="120" w:line="315" w:lineRule="exact"/>
        <w:ind w:left="720" w:right="0" w:firstLine="480"/>
        <w:jc w:val="both"/>
      </w:pPr>
      <w:bookmarkStart w:id="111" w:name="bookmark111"/>
      <w:r>
        <w:rPr>
          <w:rFonts w:ascii="Times New Roman" w:eastAsia="Times New Roman" w:hAnsi="Times New Roman" w:cs="Times New Roman"/>
          <w:color w:val="000000"/>
          <w:spacing w:val="0"/>
          <w:w w:val="100"/>
          <w:position w:val="0"/>
          <w:sz w:val="24"/>
          <w:szCs w:val="24"/>
        </w:rPr>
        <w:t>4</w:t>
      </w:r>
      <w:bookmarkEnd w:id="111"/>
      <w:r>
        <w:rPr>
          <w:color w:val="000000"/>
          <w:spacing w:val="0"/>
          <w:w w:val="100"/>
          <w:position w:val="0"/>
        </w:rPr>
        <w:t>、</w:t>
        <w:tab/>
        <w:t>公司始终坚持品牌建设，产品和</w:t>
      </w:r>
      <w:r>
        <w:rPr>
          <w:rFonts w:ascii="Times New Roman" w:eastAsia="Times New Roman" w:hAnsi="Times New Roman" w:cs="Times New Roman"/>
          <w:color w:val="000000"/>
          <w:spacing w:val="0"/>
          <w:w w:val="100"/>
          <w:position w:val="0"/>
          <w:sz w:val="24"/>
          <w:szCs w:val="24"/>
        </w:rPr>
        <w:t>“SHUANG XING”</w:t>
      </w:r>
      <w:r>
        <w:rPr>
          <w:color w:val="000000"/>
          <w:spacing w:val="0"/>
          <w:w w:val="100"/>
          <w:position w:val="0"/>
        </w:rPr>
        <w:t>的品牌已经得到了客户广泛认可， 为行业内知名品牌，</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双星</w:t>
      </w:r>
      <w:r>
        <w:rPr>
          <w:rFonts w:ascii="Times New Roman" w:eastAsia="Times New Roman" w:hAnsi="Times New Roman" w:cs="Times New Roman"/>
          <w:color w:val="000000"/>
          <w:spacing w:val="0"/>
          <w:w w:val="100"/>
          <w:position w:val="0"/>
          <w:sz w:val="24"/>
          <w:szCs w:val="24"/>
        </w:rPr>
        <w:t>SHUANG XING</w:t>
      </w:r>
      <w:r>
        <w:rPr>
          <w:color w:val="000000"/>
          <w:spacing w:val="0"/>
          <w:w w:val="100"/>
          <w:position w:val="0"/>
        </w:rPr>
        <w:t>及图</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商标为中国驰名商标，</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双星牌</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为江苏名牌 产品。公司秉承</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为客户创造价值</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的经营理念，以技术优势带动产品优势，以产品优势强化 品牌优势。为满足客户在生产下游产品时对聚酯薄膜产品性能的要求，公司与下游客户建立 了长期的互动关系，及时对客户的需求进行反馈，根据客户需要开发相应的产品，在下游客 户中拥有极高的满意度。</w:t>
      </w:r>
    </w:p>
    <w:p>
      <w:pPr>
        <w:pStyle w:val="Style40"/>
        <w:keepNext w:val="0"/>
        <w:keepLines w:val="0"/>
        <w:widowControl w:val="0"/>
        <w:shd w:val="clear" w:color="auto" w:fill="auto"/>
        <w:tabs>
          <w:tab w:pos="1795" w:val="left"/>
        </w:tabs>
        <w:bidi w:val="0"/>
        <w:spacing w:before="0" w:after="120" w:line="315" w:lineRule="exact"/>
        <w:ind w:left="1200" w:right="0" w:firstLine="0"/>
        <w:jc w:val="both"/>
      </w:pPr>
      <w:bookmarkStart w:id="112" w:name="bookmark112"/>
      <w:r>
        <w:rPr>
          <w:color w:val="000000"/>
          <w:spacing w:val="0"/>
          <w:w w:val="100"/>
          <w:position w:val="0"/>
        </w:rPr>
        <w:t>（</w:t>
      </w:r>
      <w:bookmarkEnd w:id="112"/>
      <w:r>
        <w:rPr>
          <w:color w:val="000000"/>
          <w:spacing w:val="0"/>
          <w:w w:val="100"/>
          <w:position w:val="0"/>
        </w:rPr>
        <w:t>三）</w:t>
        <w:tab/>
        <w:t>加大研发投入，持续开发新产品，提升产品品质</w:t>
      </w:r>
    </w:p>
    <w:p>
      <w:pPr>
        <w:pStyle w:val="Style40"/>
        <w:keepNext w:val="0"/>
        <w:keepLines w:val="0"/>
        <w:widowControl w:val="0"/>
        <w:shd w:val="clear" w:color="auto" w:fill="auto"/>
        <w:bidi w:val="0"/>
        <w:spacing w:before="0" w:after="120" w:line="315" w:lineRule="exact"/>
        <w:ind w:left="720" w:right="0" w:firstLine="480"/>
        <w:jc w:val="both"/>
      </w:pPr>
      <w:r>
        <w:rPr>
          <w:color w:val="000000"/>
          <w:spacing w:val="0"/>
          <w:w w:val="100"/>
          <w:position w:val="0"/>
        </w:rPr>
        <w:t>报告期内，公司研发投入</w:t>
      </w:r>
      <w:r>
        <w:rPr>
          <w:rFonts w:ascii="Times New Roman" w:eastAsia="Times New Roman" w:hAnsi="Times New Roman" w:cs="Times New Roman"/>
          <w:color w:val="000000"/>
          <w:spacing w:val="0"/>
          <w:w w:val="100"/>
          <w:position w:val="0"/>
          <w:sz w:val="24"/>
          <w:szCs w:val="24"/>
        </w:rPr>
        <w:t>1</w:t>
      </w:r>
      <w:r>
        <w:rPr>
          <w:rFonts w:ascii="Times New Roman" w:eastAsia="Times New Roman" w:hAnsi="Times New Roman" w:cs="Times New Roman"/>
          <w:color w:val="000000"/>
          <w:spacing w:val="0"/>
          <w:w w:val="100"/>
          <w:position w:val="0"/>
          <w:sz w:val="24"/>
          <w:szCs w:val="24"/>
        </w:rPr>
        <w:t>.57</w:t>
      </w:r>
      <w:r>
        <w:rPr>
          <w:color w:val="000000"/>
          <w:spacing w:val="0"/>
          <w:w w:val="100"/>
          <w:position w:val="0"/>
        </w:rPr>
        <w:t>亿元，占营业收入比例为</w:t>
      </w:r>
      <w:r>
        <w:rPr>
          <w:rFonts w:ascii="Times New Roman" w:eastAsia="Times New Roman" w:hAnsi="Times New Roman" w:cs="Times New Roman"/>
          <w:color w:val="000000"/>
          <w:spacing w:val="0"/>
          <w:w w:val="100"/>
          <w:position w:val="0"/>
          <w:sz w:val="24"/>
          <w:szCs w:val="24"/>
        </w:rPr>
        <w:t>3.11%</w:t>
      </w:r>
      <w:r>
        <w:rPr>
          <w:color w:val="000000"/>
          <w:spacing w:val="0"/>
          <w:w w:val="100"/>
          <w:position w:val="0"/>
        </w:rPr>
        <w:t>。通过持续深化关键技术， 公司创新能力不断增强；围绕创新目标，加大研发和产品结构调整，充分发挥快速新产品开 发和核心技术延伸优势应对市场变化，不断进行技术工艺创新改进，从</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技术能力、产能规模、 品种结构</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各方面布局，以新产品量产实现市场拓展，推动关键领域技术创新，加速成果转化。</w:t>
      </w:r>
    </w:p>
    <w:p>
      <w:pPr>
        <w:pStyle w:val="Style40"/>
        <w:keepNext w:val="0"/>
        <w:keepLines w:val="0"/>
        <w:widowControl w:val="0"/>
        <w:shd w:val="clear" w:color="auto" w:fill="auto"/>
        <w:bidi w:val="0"/>
        <w:spacing w:before="0" w:after="120" w:line="316" w:lineRule="exact"/>
        <w:ind w:left="720" w:right="0" w:firstLine="48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年公司自主开发量产</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项创新产品，其中：</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高性能聚酯及其复合光学膜片研发及产 业化</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获批</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年度江苏省科学技术奖三等奖，</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二亿平米光学膜高功能性聚酯膜项目</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获批 </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年度江苏省工业和信息产业转型升级（高端化改造）重点支持项目；</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江苏省高性能聚酯 及其复合膜材料工程研究中心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通过江苏省发改委工程中心认定；新增申请发明专利</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件，授 权发明专利</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件；</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视角扩宽膜片和具有该膜片背光模组及液晶显示器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获批</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年度宿迁市 专利奖一等奖。</w:t>
      </w:r>
    </w:p>
    <w:p>
      <w:pPr>
        <w:pStyle w:val="Style40"/>
        <w:keepNext w:val="0"/>
        <w:keepLines w:val="0"/>
        <w:widowControl w:val="0"/>
        <w:shd w:val="clear" w:color="auto" w:fill="auto"/>
        <w:bidi w:val="0"/>
        <w:spacing w:before="0" w:after="120" w:line="310" w:lineRule="exact"/>
        <w:ind w:left="720" w:right="0" w:firstLine="480"/>
        <w:jc w:val="both"/>
      </w:pPr>
      <w:r>
        <w:rPr>
          <w:color w:val="000000"/>
          <w:spacing w:val="0"/>
          <w:w w:val="100"/>
          <w:position w:val="0"/>
        </w:rPr>
        <w:t>公司充分运用研发平台优势，积极推动新产品和新工艺开发，创新产品光学级防护罩用 基膜、光学级抗静电基膜、防蓝光材料、共聚陶瓷隔热膜、高雾度</w:t>
      </w:r>
      <w:r>
        <w:rPr>
          <w:rFonts w:ascii="Times New Roman" w:eastAsia="Times New Roman" w:hAnsi="Times New Roman" w:cs="Times New Roman"/>
          <w:color w:val="000000"/>
          <w:spacing w:val="0"/>
          <w:w w:val="100"/>
          <w:position w:val="0"/>
          <w:sz w:val="24"/>
          <w:szCs w:val="24"/>
        </w:rPr>
        <w:t>POP+</w:t>
      </w:r>
      <w:r>
        <w:rPr>
          <w:color w:val="000000"/>
          <w:spacing w:val="0"/>
          <w:w w:val="100"/>
          <w:position w:val="0"/>
        </w:rPr>
        <w:t>复合膜片、大尺寸复 合膜片、透明太阳能电池背板</w:t>
      </w:r>
      <w:r>
        <w:rPr>
          <w:rFonts w:ascii="Times New Roman" w:eastAsia="Times New Roman" w:hAnsi="Times New Roman" w:cs="Times New Roman"/>
          <w:color w:val="000000"/>
          <w:spacing w:val="0"/>
          <w:w w:val="100"/>
          <w:position w:val="0"/>
          <w:sz w:val="24"/>
          <w:szCs w:val="24"/>
        </w:rPr>
        <w:t>PET</w:t>
      </w:r>
      <w:r>
        <w:rPr>
          <w:color w:val="000000"/>
          <w:spacing w:val="0"/>
          <w:w w:val="100"/>
          <w:position w:val="0"/>
        </w:rPr>
        <w:t>基膜及背板膜等新产品成功投产，核心竞争能力不断增强。</w:t>
      </w:r>
    </w:p>
    <w:p>
      <w:pPr>
        <w:pStyle w:val="Style40"/>
        <w:keepNext w:val="0"/>
        <w:keepLines w:val="0"/>
        <w:widowControl w:val="0"/>
        <w:shd w:val="clear" w:color="auto" w:fill="auto"/>
        <w:tabs>
          <w:tab w:pos="1795" w:val="left"/>
        </w:tabs>
        <w:bidi w:val="0"/>
        <w:spacing w:before="0" w:after="120" w:line="315" w:lineRule="exact"/>
        <w:ind w:left="1200" w:right="0" w:firstLine="0"/>
        <w:jc w:val="both"/>
      </w:pPr>
      <w:bookmarkStart w:id="113" w:name="bookmark113"/>
      <w:r>
        <w:rPr>
          <w:color w:val="000000"/>
          <w:spacing w:val="0"/>
          <w:w w:val="100"/>
          <w:position w:val="0"/>
        </w:rPr>
        <w:t>（</w:t>
      </w:r>
      <w:bookmarkEnd w:id="113"/>
      <w:r>
        <w:rPr>
          <w:color w:val="000000"/>
          <w:spacing w:val="0"/>
          <w:w w:val="100"/>
          <w:position w:val="0"/>
        </w:rPr>
        <w:t>四）</w:t>
        <w:tab/>
        <w:t>加强人才建设</w:t>
      </w:r>
    </w:p>
    <w:p>
      <w:pPr>
        <w:pStyle w:val="Style40"/>
        <w:keepNext w:val="0"/>
        <w:keepLines w:val="0"/>
        <w:widowControl w:val="0"/>
        <w:shd w:val="clear" w:color="auto" w:fill="auto"/>
        <w:bidi w:val="0"/>
        <w:spacing w:before="0" w:after="840" w:line="307" w:lineRule="exact"/>
        <w:ind w:left="720" w:right="0" w:firstLine="480"/>
        <w:jc w:val="both"/>
      </w:pPr>
      <w:r>
        <w:rPr>
          <w:color w:val="000000"/>
          <w:spacing w:val="0"/>
          <w:w w:val="100"/>
          <w:position w:val="0"/>
        </w:rPr>
        <w:t>公司坚持以人为本，围绕</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人才兴企、智力发展</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，不断健全完善人才管理制度，引导完 善人才选用机制，科学合理选用人才，优化人才发展渠道，生产实践中锻炼发现人才，多措 并举壮大人才队伍建设，开展重点岗位技能选拔培训、业务研修，锻炼促进成才。</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年公 司人均产值达到了</w:t>
      </w:r>
      <w:r>
        <w:rPr>
          <w:rFonts w:ascii="Times New Roman" w:eastAsia="Times New Roman" w:hAnsi="Times New Roman" w:cs="Times New Roman"/>
          <w:color w:val="000000"/>
          <w:spacing w:val="0"/>
          <w:w w:val="100"/>
          <w:position w:val="0"/>
          <w:sz w:val="24"/>
          <w:szCs w:val="24"/>
        </w:rPr>
        <w:t>580</w:t>
      </w:r>
      <w:r>
        <w:rPr>
          <w:color w:val="000000"/>
          <w:spacing w:val="0"/>
          <w:w w:val="100"/>
          <w:position w:val="0"/>
        </w:rPr>
        <w:t>万元，远远高于行业平均水平。公司已推出回购股份方案用于后期实施</w:t>
      </w: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120" w:line="240" w:lineRule="auto"/>
        <w:ind w:left="0" w:right="0" w:firstLine="0"/>
        <w:jc w:val="right"/>
        <w:sectPr>
          <w:headerReference w:type="default" r:id="rId35"/>
          <w:footerReference w:type="default" r:id="rId36"/>
          <w:headerReference w:type="even" r:id="rId37"/>
          <w:footerReference w:type="even" r:id="rId38"/>
          <w:footnotePr>
            <w:pos w:val="pageBottom"/>
            <w:numFmt w:val="decimal"/>
            <w:numRestart w:val="continuous"/>
          </w:footnotePr>
          <w:pgSz w:w="11900" w:h="16840"/>
          <w:pgMar w:top="1426" w:right="398" w:bottom="950" w:left="391" w:header="0" w:footer="3" w:gutter="0"/>
          <w:cols w:space="720"/>
          <w:noEndnote/>
          <w:rtlGutter w:val="0"/>
          <w:docGrid w:linePitch="360"/>
        </w:sectPr>
      </w:pPr>
      <w:r>
        <w:rPr>
          <w:spacing w:val="0"/>
          <w:w w:val="100"/>
          <w:position w:val="0"/>
        </w:rPr>
        <w:t>巨潮资职</w:t>
      </w:r>
    </w:p>
    <w:p>
      <w:pPr>
        <w:pStyle w:val="Style40"/>
        <w:keepNext w:val="0"/>
        <w:keepLines w:val="0"/>
        <w:widowControl w:val="0"/>
        <w:shd w:val="clear" w:color="auto" w:fill="auto"/>
        <w:bidi w:val="0"/>
        <w:spacing w:before="0" w:line="322" w:lineRule="exact"/>
        <w:ind w:left="720" w:right="0" w:firstLine="0"/>
        <w:jc w:val="both"/>
      </w:pPr>
      <w:r>
        <w:rPr>
          <w:color w:val="000000"/>
          <w:spacing w:val="0"/>
          <w:w w:val="100"/>
          <w:position w:val="0"/>
        </w:rPr>
        <w:t>股权激励或员工持股计划，加力人才激励机制，充分调动公司核心技术、业务骨干人员的积 极性，促进公司的长期稳定发展。</w:t>
      </w:r>
    </w:p>
    <w:p>
      <w:pPr>
        <w:pStyle w:val="Style40"/>
        <w:keepNext w:val="0"/>
        <w:keepLines w:val="0"/>
        <w:widowControl w:val="0"/>
        <w:shd w:val="clear" w:color="auto" w:fill="auto"/>
        <w:bidi w:val="0"/>
        <w:spacing w:before="0" w:line="313" w:lineRule="exact"/>
        <w:ind w:left="720" w:right="0" w:firstLine="480"/>
        <w:jc w:val="both"/>
      </w:pPr>
      <w:r>
        <w:rPr>
          <w:color w:val="000000"/>
          <w:spacing w:val="0"/>
          <w:w w:val="100"/>
          <w:position w:val="0"/>
        </w:rPr>
        <w:t>公司将持续强化人才集聚；落实人才管理，牢固确立人才</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第一资源</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战略意识，加速各 类优秀人才汇聚，聚贤纳良，集</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发展，筑牢人才基础。公司通过建立奖惩分明的管理机 制，拓宽人才晋升通道，提升人才收入水平，加大绩效与薪酬挂钩力度，强化考核，落实责 任，满足发展需求，增加人才发展获得感、幸福感，确保引来人才，留住人才，为企业长远 发展提供有力的人才支撑。</w:t>
      </w:r>
    </w:p>
    <w:p>
      <w:pPr>
        <w:pStyle w:val="Style40"/>
        <w:keepNext w:val="0"/>
        <w:keepLines w:val="0"/>
        <w:widowControl w:val="0"/>
        <w:numPr>
          <w:ilvl w:val="0"/>
          <w:numId w:val="1"/>
        </w:numPr>
        <w:shd w:val="clear" w:color="auto" w:fill="auto"/>
        <w:bidi w:val="0"/>
        <w:spacing w:before="0" w:line="313" w:lineRule="exact"/>
        <w:ind w:left="1200" w:right="0" w:firstLine="0"/>
        <w:jc w:val="left"/>
      </w:pPr>
      <w:bookmarkStart w:id="114" w:name="bookmark114"/>
      <w:bookmarkEnd w:id="114"/>
      <w:r>
        <w:rPr>
          <w:color w:val="000000"/>
          <w:spacing w:val="0"/>
          <w:w w:val="100"/>
          <w:position w:val="0"/>
        </w:rPr>
        <w:t>坚持安全环保，绿色生产</w:t>
      </w:r>
    </w:p>
    <w:p>
      <w:pPr>
        <w:pStyle w:val="Style40"/>
        <w:keepNext w:val="0"/>
        <w:keepLines w:val="0"/>
        <w:widowControl w:val="0"/>
        <w:shd w:val="clear" w:color="auto" w:fill="auto"/>
        <w:bidi w:val="0"/>
        <w:spacing w:before="0" w:after="240" w:line="312" w:lineRule="exact"/>
        <w:ind w:left="720" w:right="0" w:firstLine="480"/>
        <w:jc w:val="both"/>
      </w:pPr>
      <w:r>
        <w:rPr>
          <w:color w:val="000000"/>
          <w:spacing w:val="0"/>
          <w:w w:val="100"/>
          <w:position w:val="0"/>
        </w:rPr>
        <w:t>安全是发展的前提，发展是安全的保障。必须更好地统筹生产和安全，让安全工作形成 常态化、精细化管理，建立健全安全生产长效机制和安全质量管理体系，强化责任落实，形 成全方位、立体式的管理模式，加强安全质量检查，从严、从细、从实抓好安全生产管理， 强化安全理念，化解安全风险，为公司健康和谐发展提供强有力的保障，实现可持续发展。</w:t>
      </w:r>
    </w:p>
    <w:p>
      <w:pPr>
        <w:pStyle w:val="Style27"/>
        <w:keepNext/>
        <w:keepLines/>
        <w:widowControl w:val="0"/>
        <w:shd w:val="clear" w:color="auto" w:fill="auto"/>
        <w:bidi w:val="0"/>
        <w:spacing w:before="0" w:after="320" w:line="313" w:lineRule="exact"/>
        <w:ind w:left="0" w:right="0" w:firstLine="720"/>
        <w:jc w:val="left"/>
      </w:pPr>
      <w:bookmarkStart w:id="115" w:name="bookmark115"/>
      <w:bookmarkStart w:id="116" w:name="bookmark116"/>
      <w:bookmarkStart w:id="117" w:name="bookmark117"/>
      <w:bookmarkStart w:id="118" w:name="bookmark118"/>
      <w:r>
        <w:rPr>
          <w:color w:val="000000"/>
          <w:spacing w:val="0"/>
          <w:w w:val="100"/>
          <w:position w:val="0"/>
        </w:rPr>
        <w:t>二</w:t>
      </w:r>
      <w:bookmarkEnd w:id="117"/>
      <w:r>
        <w:rPr>
          <w:color w:val="000000"/>
          <w:spacing w:val="0"/>
          <w:w w:val="100"/>
          <w:position w:val="0"/>
        </w:rPr>
        <w:t>、主营业务分析</w:t>
      </w:r>
      <w:bookmarkEnd w:id="115"/>
      <w:bookmarkEnd w:id="116"/>
      <w:bookmarkEnd w:id="118"/>
    </w:p>
    <w:p>
      <w:pPr>
        <w:pStyle w:val="Style36"/>
        <w:keepNext/>
        <w:keepLines/>
        <w:widowControl w:val="0"/>
        <w:shd w:val="clear" w:color="auto" w:fill="auto"/>
        <w:tabs>
          <w:tab w:pos="1088" w:val="left"/>
        </w:tabs>
        <w:bidi w:val="0"/>
        <w:spacing w:before="0" w:after="320" w:line="240" w:lineRule="auto"/>
        <w:ind w:left="0" w:right="0"/>
        <w:jc w:val="left"/>
      </w:pPr>
      <w:bookmarkStart w:id="119" w:name="bookmark119"/>
      <w:bookmarkStart w:id="120" w:name="bookmark120"/>
      <w:bookmarkStart w:id="121" w:name="bookmark121"/>
      <w:bookmarkStart w:id="122" w:name="bookmark122"/>
      <w:r>
        <w:rPr>
          <w:rFonts w:ascii="Times New Roman" w:eastAsia="Times New Roman" w:hAnsi="Times New Roman" w:cs="Times New Roman"/>
          <w:color w:val="000000"/>
          <w:spacing w:val="0"/>
          <w:w w:val="100"/>
          <w:position w:val="0"/>
        </w:rPr>
        <w:t>1</w:t>
      </w:r>
      <w:bookmarkEnd w:id="121"/>
      <w:r>
        <w:rPr>
          <w:color w:val="000000"/>
          <w:spacing w:val="0"/>
          <w:w w:val="100"/>
          <w:position w:val="0"/>
        </w:rPr>
        <w:t>、</w:t>
        <w:tab/>
        <w:t>概述</w:t>
      </w:r>
      <w:bookmarkEnd w:id="119"/>
      <w:bookmarkEnd w:id="120"/>
      <w:bookmarkEnd w:id="122"/>
    </w:p>
    <w:p>
      <w:pPr>
        <w:pStyle w:val="Style31"/>
        <w:keepNext w:val="0"/>
        <w:keepLines w:val="0"/>
        <w:widowControl w:val="0"/>
        <w:shd w:val="clear" w:color="auto" w:fill="auto"/>
        <w:bidi w:val="0"/>
        <w:spacing w:before="0" w:after="320" w:line="240" w:lineRule="auto"/>
        <w:ind w:left="0" w:right="0" w:firstLine="72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6"/>
        <w:keepNext/>
        <w:keepLines/>
        <w:widowControl w:val="0"/>
        <w:shd w:val="clear" w:color="auto" w:fill="auto"/>
        <w:tabs>
          <w:tab w:pos="1098" w:val="left"/>
        </w:tabs>
        <w:bidi w:val="0"/>
        <w:spacing w:before="0" w:after="360" w:line="240" w:lineRule="auto"/>
        <w:ind w:left="0" w:right="0"/>
        <w:jc w:val="left"/>
      </w:pPr>
      <w:bookmarkStart w:id="123" w:name="bookmark123"/>
      <w:bookmarkStart w:id="124" w:name="bookmark124"/>
      <w:bookmarkStart w:id="125" w:name="bookmark125"/>
      <w:bookmarkStart w:id="126" w:name="bookmark126"/>
      <w:r>
        <w:rPr>
          <w:rFonts w:ascii="Times New Roman" w:eastAsia="Times New Roman" w:hAnsi="Times New Roman" w:cs="Times New Roman"/>
          <w:color w:val="000000"/>
          <w:spacing w:val="0"/>
          <w:w w:val="100"/>
          <w:position w:val="0"/>
        </w:rPr>
        <w:t>2</w:t>
      </w:r>
      <w:bookmarkEnd w:id="125"/>
      <w:r>
        <w:rPr>
          <w:color w:val="000000"/>
          <w:spacing w:val="0"/>
          <w:w w:val="100"/>
          <w:position w:val="0"/>
        </w:rPr>
        <w:t>、</w:t>
        <w:tab/>
        <w:t>收入与成本</w:t>
      </w:r>
      <w:bookmarkEnd w:id="123"/>
      <w:bookmarkEnd w:id="124"/>
      <w:bookmarkEnd w:id="126"/>
    </w:p>
    <w:p>
      <w:pPr>
        <w:pStyle w:val="Style50"/>
        <w:keepNext/>
        <w:keepLines/>
        <w:widowControl w:val="0"/>
        <w:numPr>
          <w:ilvl w:val="0"/>
          <w:numId w:val="3"/>
        </w:numPr>
        <w:shd w:val="clear" w:color="auto" w:fill="auto"/>
        <w:bidi w:val="0"/>
        <w:spacing w:before="0" w:after="320" w:line="240" w:lineRule="auto"/>
        <w:ind w:left="0" w:right="0" w:firstLine="840"/>
        <w:jc w:val="left"/>
      </w:pPr>
      <w:bookmarkStart w:id="127" w:name="bookmark127"/>
      <w:bookmarkStart w:id="128" w:name="bookmark128"/>
      <w:bookmarkStart w:id="129" w:name="bookmark129"/>
      <w:bookmarkStart w:id="130" w:name="bookmark130"/>
      <w:bookmarkEnd w:id="129"/>
      <w:r>
        <w:rPr>
          <w:color w:val="000000"/>
          <w:spacing w:val="0"/>
          <w:w w:val="100"/>
          <w:position w:val="0"/>
        </w:rPr>
        <w:t>营业收入构成</w:t>
      </w:r>
      <w:bookmarkEnd w:id="127"/>
      <w:bookmarkEnd w:id="128"/>
      <w:bookmarkEnd w:id="130"/>
    </w:p>
    <w:p>
      <w:pPr>
        <w:pStyle w:val="Style31"/>
        <w:keepNext w:val="0"/>
        <w:keepLines w:val="0"/>
        <w:widowControl w:val="0"/>
        <w:shd w:val="clear" w:color="auto" w:fill="auto"/>
        <w:bidi w:val="0"/>
        <w:spacing w:before="0" w:after="100" w:line="240" w:lineRule="auto"/>
        <w:ind w:left="0" w:right="72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5,061,313,756.89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4,472,306,660.48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薄膜制造业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5,061,313,756.89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4,472,306,660.48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聚酯薄膜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4,447,356,492.12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光学材料膜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1,605,756,660.81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新能源材料膜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707,024,727.00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可变信息材料膜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237,492,946.06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热缩材料膜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205,377,625.60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聚酯功能膜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2,282,709,210.92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22,952,586.50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24,950,168.36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4,107,984,924.03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3,550,418,544.15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953,328,832.86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18.84%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921,888,116.33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w:t>
            </w:r>
          </w:p>
        </w:tc>
      </w:tr>
    </w:tbl>
    <w:p>
      <w:pPr>
        <w:widowControl w:val="0"/>
        <w:spacing w:after="699" w:line="1" w:lineRule="exact"/>
      </w:pPr>
    </w:p>
    <w:p>
      <w:pPr>
        <w:pStyle w:val="Style12"/>
        <w:keepNext w:val="0"/>
        <w:keepLines w:val="0"/>
        <w:widowControl w:val="0"/>
        <w:shd w:val="clear" w:color="auto" w:fill="auto"/>
        <w:bidi w:val="0"/>
        <w:spacing w:before="0" w:after="0" w:line="240" w:lineRule="auto"/>
        <w:ind w:left="0" w:right="0" w:firstLine="0"/>
        <w:jc w:val="right"/>
        <w:rPr>
          <w:sz w:val="26"/>
          <w:szCs w:val="26"/>
        </w:rPr>
      </w:pPr>
      <w:r>
        <w:rPr>
          <w:spacing w:val="0"/>
          <w:w w:val="100"/>
          <w:position w:val="0"/>
          <w:sz w:val="20"/>
          <w:szCs w:val="20"/>
        </w:rPr>
        <w:t xml:space="preserve">cninf </w:t>
      </w:r>
      <w:r>
        <w:rPr>
          <w:rFonts w:ascii="SimSun" w:eastAsia="SimSun" w:hAnsi="SimSun" w:cs="SimSun"/>
          <w:b w:val="0"/>
          <w:bCs w:val="0"/>
          <w:spacing w:val="0"/>
          <w:w w:val="100"/>
          <w:position w:val="0"/>
          <w:sz w:val="26"/>
          <w:szCs w:val="26"/>
        </w:rPr>
        <w:t>多</w:t>
      </w:r>
    </w:p>
    <w:p>
      <w:pPr>
        <w:pStyle w:val="Style14"/>
        <w:keepNext w:val="0"/>
        <w:keepLines w:val="0"/>
        <w:widowControl w:val="0"/>
        <w:shd w:val="clear" w:color="auto" w:fill="auto"/>
        <w:bidi w:val="0"/>
        <w:spacing w:before="0" w:after="320" w:line="240" w:lineRule="auto"/>
        <w:ind w:left="0" w:right="0" w:firstLine="0"/>
        <w:jc w:val="right"/>
        <w:sectPr>
          <w:footnotePr>
            <w:pos w:val="pageBottom"/>
            <w:numFmt w:val="decimal"/>
            <w:numRestart w:val="continuous"/>
          </w:footnotePr>
          <w:pgSz w:w="11900" w:h="16840"/>
          <w:pgMar w:top="1398" w:right="398" w:bottom="950" w:left="391" w:header="0" w:footer="3" w:gutter="0"/>
          <w:cols w:space="720"/>
          <w:noEndnote/>
          <w:rtlGutter w:val="0"/>
          <w:docGrid w:linePitch="360"/>
        </w:sectPr>
      </w:pPr>
      <w:r>
        <w:rPr>
          <w:spacing w:val="0"/>
          <w:w w:val="100"/>
          <w:position w:val="0"/>
        </w:rPr>
        <w:t>巨潮资职</w:t>
      </w:r>
    </w:p>
    <w:p>
      <w:pPr>
        <w:pStyle w:val="Style50"/>
        <w:keepNext/>
        <w:keepLines/>
        <w:widowControl w:val="0"/>
        <w:numPr>
          <w:ilvl w:val="0"/>
          <w:numId w:val="3"/>
        </w:numPr>
        <w:shd w:val="clear" w:color="auto" w:fill="auto"/>
        <w:bidi w:val="0"/>
        <w:spacing w:before="0" w:after="360" w:line="240" w:lineRule="auto"/>
        <w:ind w:left="0" w:right="0"/>
        <w:jc w:val="left"/>
      </w:pPr>
      <w:bookmarkStart w:id="131" w:name="bookmark131"/>
      <w:bookmarkStart w:id="132" w:name="bookmark132"/>
      <w:bookmarkStart w:id="133" w:name="bookmark133"/>
      <w:bookmarkStart w:id="134" w:name="bookmark134"/>
      <w:bookmarkEnd w:id="133"/>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31"/>
      <w:bookmarkEnd w:id="132"/>
      <w:bookmarkEnd w:id="134"/>
    </w:p>
    <w:p>
      <w:pPr>
        <w:pStyle w:val="Style31"/>
        <w:keepNext w:val="0"/>
        <w:keepLines w:val="0"/>
        <w:widowControl w:val="0"/>
        <w:shd w:val="clear" w:color="auto" w:fill="auto"/>
        <w:bidi w:val="0"/>
        <w:spacing w:before="0" w:after="120" w:line="240" w:lineRule="auto"/>
        <w:ind w:left="0" w:right="0" w:firstLine="72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5,038,361,170.39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3,911,610,186.45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光学材料膜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1,605,756,660.81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1,229,346,647.69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新能源材料膜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707,024,727.00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535,671,437.53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可变信息材料膜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237,492,946.06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140,615,758.02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热缩材料膜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205,377,625.60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161,737,729.02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聚酯功能膜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2,282,709,210.92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1,844,238,614.19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4,085,032,337.53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3,143,940,410.33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953,328,832.86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767,669,776.12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w:t>
            </w:r>
          </w:p>
        </w:tc>
      </w:tr>
    </w:tbl>
    <w:p>
      <w:pPr>
        <w:pStyle w:val="Style31"/>
        <w:keepNext w:val="0"/>
        <w:keepLines w:val="0"/>
        <w:widowControl w:val="0"/>
        <w:shd w:val="clear" w:color="auto" w:fill="auto"/>
        <w:bidi w:val="0"/>
        <w:spacing w:before="0" w:after="360" w:line="350" w:lineRule="exact"/>
        <w:ind w:left="72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50"/>
        <w:keepNext/>
        <w:keepLines/>
        <w:widowControl w:val="0"/>
        <w:numPr>
          <w:ilvl w:val="0"/>
          <w:numId w:val="3"/>
        </w:numPr>
        <w:shd w:val="clear" w:color="auto" w:fill="auto"/>
        <w:bidi w:val="0"/>
        <w:spacing w:before="0" w:after="240" w:line="240" w:lineRule="auto"/>
        <w:ind w:left="0" w:right="0"/>
        <w:jc w:val="left"/>
      </w:pPr>
      <w:bookmarkStart w:id="135" w:name="bookmark135"/>
      <w:bookmarkStart w:id="136" w:name="bookmark136"/>
      <w:bookmarkStart w:id="137" w:name="bookmark137"/>
      <w:bookmarkStart w:id="138" w:name="bookmark138"/>
      <w:bookmarkEnd w:id="137"/>
      <w:r>
        <w:rPr>
          <w:color w:val="000000"/>
          <w:spacing w:val="0"/>
          <w:w w:val="100"/>
          <w:position w:val="0"/>
        </w:rPr>
        <w:t>公司实物销售收入是否大于劳务收入</w:t>
      </w:r>
      <w:bookmarkEnd w:id="135"/>
      <w:bookmarkEnd w:id="136"/>
      <w:bookmarkEnd w:id="138"/>
    </w:p>
    <w:p>
      <w:pPr>
        <w:pStyle w:val="Style31"/>
        <w:keepNext w:val="0"/>
        <w:keepLines w:val="0"/>
        <w:widowControl w:val="0"/>
        <w:shd w:val="clear" w:color="auto" w:fill="auto"/>
        <w:bidi w:val="0"/>
        <w:spacing w:before="0" w:after="80" w:line="350" w:lineRule="exact"/>
        <w:ind w:left="0" w:right="0" w:firstLine="720"/>
        <w:jc w:val="left"/>
      </w:pPr>
      <w:r>
        <w:rPr>
          <w:color w:val="000000"/>
          <w:spacing w:val="0"/>
          <w:w w:val="100"/>
          <w:position w:val="0"/>
          <w:sz w:val="18"/>
          <w:szCs w:val="18"/>
        </w:rPr>
        <w:t>寸</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聚酯薄膜行业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393,204.8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376,240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55,254.6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PVC</w:t>
            </w:r>
            <w:r>
              <w:rPr>
                <w:color w:val="000000"/>
                <w:spacing w:val="0"/>
                <w:w w:val="100"/>
                <w:position w:val="0"/>
              </w:rPr>
              <w:t>功能膜行业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4,898.75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4,449.08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347.16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新材料行业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495,859.76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450,303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其中：光学材料膜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120,042.66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120,974.27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1,490.91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03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300" w:line="240" w:lineRule="auto"/>
        <w:ind w:left="0" w:right="0" w:firstLine="0"/>
        <w:jc w:val="right"/>
        <w:sectPr>
          <w:footnotePr>
            <w:pos w:val="pageBottom"/>
            <w:numFmt w:val="decimal"/>
            <w:numRestart w:val="continuous"/>
          </w:footnotePr>
          <w:pgSz w:w="11900" w:h="16840"/>
          <w:pgMar w:top="1470" w:right="398" w:bottom="950" w:left="391"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光伏材料膜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74,254.39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72,340.69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可变信息材料膜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14,287.64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13,799.88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热缩材料膜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13,618.7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12,150.58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1,252.76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聚酯功能膜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273,656.37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231,037.58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7,240.56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72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31"/>
        <w:keepNext w:val="0"/>
        <w:keepLines w:val="0"/>
        <w:widowControl w:val="0"/>
        <w:shd w:val="clear" w:color="auto" w:fill="auto"/>
        <w:bidi w:val="0"/>
        <w:spacing w:before="0" w:after="380" w:line="240" w:lineRule="auto"/>
        <w:ind w:left="0" w:right="0" w:firstLine="7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50"/>
        <w:keepNext/>
        <w:keepLines/>
        <w:widowControl w:val="0"/>
        <w:numPr>
          <w:ilvl w:val="0"/>
          <w:numId w:val="3"/>
        </w:numPr>
        <w:shd w:val="clear" w:color="auto" w:fill="auto"/>
        <w:bidi w:val="0"/>
        <w:spacing w:before="0" w:line="240" w:lineRule="auto"/>
        <w:ind w:left="0" w:right="0" w:firstLine="840"/>
        <w:jc w:val="left"/>
      </w:pPr>
      <w:bookmarkStart w:id="139" w:name="bookmark139"/>
      <w:bookmarkStart w:id="140" w:name="bookmark140"/>
      <w:bookmarkStart w:id="141" w:name="bookmark141"/>
      <w:bookmarkStart w:id="142" w:name="bookmark142"/>
      <w:bookmarkEnd w:id="141"/>
      <w:r>
        <w:rPr>
          <w:color w:val="000000"/>
          <w:spacing w:val="0"/>
          <w:w w:val="100"/>
          <w:position w:val="0"/>
        </w:rPr>
        <w:t>公司已签订的重大销售合同截至本报告期的履行情况</w:t>
      </w:r>
      <w:bookmarkEnd w:id="139"/>
      <w:bookmarkEnd w:id="140"/>
      <w:bookmarkEnd w:id="142"/>
    </w:p>
    <w:p>
      <w:pPr>
        <w:pStyle w:val="Style31"/>
        <w:keepNext w:val="0"/>
        <w:keepLines w:val="0"/>
        <w:widowControl w:val="0"/>
        <w:shd w:val="clear" w:color="auto" w:fill="auto"/>
        <w:bidi w:val="0"/>
        <w:spacing w:before="0" w:after="380" w:line="240" w:lineRule="auto"/>
        <w:ind w:left="0" w:right="0" w:firstLine="7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50"/>
        <w:keepNext/>
        <w:keepLines/>
        <w:widowControl w:val="0"/>
        <w:numPr>
          <w:ilvl w:val="0"/>
          <w:numId w:val="3"/>
        </w:numPr>
        <w:shd w:val="clear" w:color="auto" w:fill="auto"/>
        <w:bidi w:val="0"/>
        <w:spacing w:before="0" w:line="240" w:lineRule="auto"/>
        <w:ind w:left="0" w:right="0" w:firstLine="840"/>
        <w:jc w:val="left"/>
      </w:pPr>
      <w:bookmarkStart w:id="143" w:name="bookmark143"/>
      <w:bookmarkStart w:id="144" w:name="bookmark144"/>
      <w:bookmarkStart w:id="145" w:name="bookmark145"/>
      <w:bookmarkStart w:id="146" w:name="bookmark146"/>
      <w:bookmarkEnd w:id="145"/>
      <w:r>
        <w:rPr>
          <w:color w:val="000000"/>
          <w:spacing w:val="0"/>
          <w:w w:val="100"/>
          <w:position w:val="0"/>
        </w:rPr>
        <w:t>营业成本构成</w:t>
      </w:r>
      <w:bookmarkEnd w:id="143"/>
      <w:bookmarkEnd w:id="144"/>
      <w:bookmarkEnd w:id="146"/>
    </w:p>
    <w:p>
      <w:pPr>
        <w:pStyle w:val="Style31"/>
        <w:keepNext w:val="0"/>
        <w:keepLines w:val="0"/>
        <w:widowControl w:val="0"/>
        <w:shd w:val="clear" w:color="auto" w:fill="auto"/>
        <w:bidi w:val="0"/>
        <w:spacing w:before="0" w:line="240" w:lineRule="auto"/>
        <w:ind w:left="0" w:right="0" w:firstLine="720"/>
        <w:jc w:val="left"/>
      </w:pPr>
      <w:r>
        <w:rPr>
          <w:color w:val="000000"/>
          <w:spacing w:val="0"/>
          <w:w w:val="100"/>
          <w:position w:val="0"/>
        </w:rPr>
        <w:t>产品分类</w:t>
      </w:r>
    </w:p>
    <w:p>
      <w:pPr>
        <w:pStyle w:val="Style31"/>
        <w:keepNext w:val="0"/>
        <w:keepLines w:val="0"/>
        <w:widowControl w:val="0"/>
        <w:shd w:val="clear" w:color="auto" w:fill="auto"/>
        <w:bidi w:val="0"/>
        <w:spacing w:before="0" w:line="240" w:lineRule="auto"/>
        <w:ind w:left="0" w:right="0" w:firstLine="720"/>
        <w:jc w:val="left"/>
      </w:pPr>
      <w:r>
        <w:rPr>
          <w:color w:val="000000"/>
          <w:spacing w:val="0"/>
          <w:w w:val="100"/>
          <w:position w:val="0"/>
        </w:rPr>
        <w:t>产品分类</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09"/>
        <w:gridCol w:w="1037"/>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聚酯薄膜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3,002,058,021.17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聚酯薄膜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66,003,538.25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聚酯薄膜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燃料动力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290,415,082.32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聚酯薄膜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369,279,433.10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PVC</w:t>
            </w:r>
            <w:r>
              <w:rPr>
                <w:color w:val="000000"/>
                <w:spacing w:val="0"/>
                <w:w w:val="100"/>
                <w:position w:val="0"/>
              </w:rPr>
              <w:t>功能膜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67,798,594.30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镀铝膜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98,049,780.65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新材料膜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3,108,771,858.95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新材料膜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71,531,693.50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新材料膜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燃料动力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315,561,978.99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新材料膜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415,744,655.02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3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398" w:bottom="950" w:left="391"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1709"/>
        <w:gridCol w:w="1037"/>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8,507,214.60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3,920,117,401.06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、聚酯功能膜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1,495,818,067.17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81.11%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聚酯功能膜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23,642,615.32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聚酯功能膜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燃料动力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134,300,672.89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聚酯功能膜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190,477,258.82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1,844,238,614.19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、光伏材料膜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406,097,996.95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75.81%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光伏材料膜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9,362,044.15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光伏材料膜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燃料动力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65,164,336.53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光伏材料膜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55,047,059.89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535,671,437.53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、光学材料膜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975,308,272.47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79.34%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光学材料膜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31,127,532.70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光学材料膜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燃料动力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92,461,972.73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光学材料膜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130,448,869.80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1,229,346,647.69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、可变信息材料膜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99,593,167.22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70.83%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可变信息材料膜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3,282,628.84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可变信息材料膜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燃料动力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13,820,537.22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可变信息材料膜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23,919,424.74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140,615,758.02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、热缩材料膜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131,954,355.14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81.59%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热缩材料膜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4,116,872.49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热缩材料膜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燃料动力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9,814,459.62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热缩材料膜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15,852,041.77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161,737,729.02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1"/>
        <w:keepNext w:val="0"/>
        <w:keepLines w:val="0"/>
        <w:widowControl w:val="0"/>
        <w:shd w:val="clear" w:color="auto" w:fill="auto"/>
        <w:bidi w:val="0"/>
        <w:spacing w:before="0" w:line="240" w:lineRule="auto"/>
        <w:ind w:left="0" w:right="0" w:firstLine="720"/>
        <w:jc w:val="left"/>
      </w:pPr>
      <w:r>
        <w:rPr>
          <w:color w:val="000000"/>
          <w:spacing w:val="0"/>
          <w:w w:val="100"/>
          <w:position w:val="0"/>
        </w:rPr>
        <w:t>说明</w:t>
      </w:r>
    </w:p>
    <w:p>
      <w:pPr>
        <w:pStyle w:val="Style31"/>
        <w:keepNext w:val="0"/>
        <w:keepLines w:val="0"/>
        <w:widowControl w:val="0"/>
        <w:shd w:val="clear" w:color="auto" w:fill="auto"/>
        <w:bidi w:val="0"/>
        <w:spacing w:before="0" w:after="380" w:line="240" w:lineRule="auto"/>
        <w:ind w:left="0" w:right="0" w:firstLine="720"/>
        <w:jc w:val="both"/>
      </w:pPr>
      <w:r>
        <w:rPr>
          <w:color w:val="000000"/>
          <w:spacing w:val="0"/>
          <w:w w:val="100"/>
          <w:position w:val="0"/>
        </w:rPr>
        <w:t>同期没细化产品分类。</w:t>
      </w:r>
    </w:p>
    <w:p>
      <w:pPr>
        <w:pStyle w:val="Style50"/>
        <w:keepNext/>
        <w:keepLines/>
        <w:widowControl w:val="0"/>
        <w:numPr>
          <w:ilvl w:val="0"/>
          <w:numId w:val="3"/>
        </w:numPr>
        <w:shd w:val="clear" w:color="auto" w:fill="auto"/>
        <w:bidi w:val="0"/>
        <w:spacing w:before="0" w:after="140" w:line="240" w:lineRule="auto"/>
        <w:ind w:left="0" w:right="0" w:firstLine="840"/>
        <w:jc w:val="left"/>
      </w:pPr>
      <w:bookmarkStart w:id="147" w:name="bookmark147"/>
      <w:bookmarkStart w:id="148" w:name="bookmark148"/>
      <w:bookmarkStart w:id="149" w:name="bookmark149"/>
      <w:bookmarkStart w:id="150" w:name="bookmark150"/>
      <w:bookmarkEnd w:id="149"/>
      <w:r>
        <w:rPr>
          <w:color w:val="000000"/>
          <w:spacing w:val="0"/>
          <w:w w:val="100"/>
          <w:position w:val="0"/>
        </w:rPr>
        <w:t>报告期内合并范围是否发生变动</w:t>
      </w:r>
      <w:bookmarkEnd w:id="147"/>
      <w:bookmarkEnd w:id="148"/>
      <w:bookmarkEnd w:id="150"/>
      <w:r>
        <w:br w:type="page"/>
      </w:r>
    </w:p>
    <w:p>
      <w:pPr>
        <w:pStyle w:val="Style50"/>
        <w:keepNext/>
        <w:keepLines/>
        <w:widowControl w:val="0"/>
        <w:shd w:val="clear" w:color="auto" w:fill="auto"/>
        <w:tabs>
          <w:tab w:pos="1213" w:val="left"/>
        </w:tabs>
        <w:bidi w:val="0"/>
        <w:spacing w:before="0" w:line="240" w:lineRule="auto"/>
        <w:ind w:left="0" w:right="0"/>
        <w:jc w:val="left"/>
      </w:pPr>
      <w:bookmarkStart w:id="151" w:name="bookmark151"/>
      <w:bookmarkStart w:id="152" w:name="bookmark152"/>
      <w:bookmarkStart w:id="153" w:name="bookmark153"/>
      <w:bookmarkStart w:id="154" w:name="bookmark154"/>
      <w:r>
        <w:rPr>
          <w:color w:val="000000"/>
          <w:spacing w:val="0"/>
          <w:w w:val="100"/>
          <w:position w:val="0"/>
        </w:rPr>
        <w:t>（</w:t>
      </w:r>
      <w:bookmarkEnd w:id="153"/>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51"/>
      <w:bookmarkEnd w:id="152"/>
      <w:bookmarkEnd w:id="154"/>
    </w:p>
    <w:p>
      <w:pPr>
        <w:pStyle w:val="Style31"/>
        <w:keepNext w:val="0"/>
        <w:keepLines w:val="0"/>
        <w:widowControl w:val="0"/>
        <w:shd w:val="clear" w:color="auto" w:fill="auto"/>
        <w:bidi w:val="0"/>
        <w:spacing w:before="0" w:after="380" w:line="240" w:lineRule="auto"/>
        <w:ind w:left="0" w:right="0" w:firstLine="7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0"/>
        <w:keepNext/>
        <w:keepLines/>
        <w:widowControl w:val="0"/>
        <w:shd w:val="clear" w:color="auto" w:fill="auto"/>
        <w:tabs>
          <w:tab w:pos="1213" w:val="left"/>
        </w:tabs>
        <w:bidi w:val="0"/>
        <w:spacing w:before="0" w:line="240" w:lineRule="auto"/>
        <w:ind w:left="0" w:right="0"/>
        <w:jc w:val="left"/>
      </w:pPr>
      <w:bookmarkStart w:id="155" w:name="bookmark155"/>
      <w:bookmarkStart w:id="156" w:name="bookmark156"/>
      <w:bookmarkStart w:id="157" w:name="bookmark157"/>
      <w:bookmarkStart w:id="158" w:name="bookmark158"/>
      <w:r>
        <w:rPr>
          <w:color w:val="000000"/>
          <w:spacing w:val="0"/>
          <w:w w:val="100"/>
          <w:position w:val="0"/>
        </w:rPr>
        <w:t>（</w:t>
      </w:r>
      <w:bookmarkEnd w:id="157"/>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55"/>
      <w:bookmarkEnd w:id="156"/>
      <w:bookmarkEnd w:id="158"/>
    </w:p>
    <w:p>
      <w:pPr>
        <w:pStyle w:val="Style31"/>
        <w:keepNext w:val="0"/>
        <w:keepLines w:val="0"/>
        <w:widowControl w:val="0"/>
        <w:shd w:val="clear" w:color="auto" w:fill="auto"/>
        <w:bidi w:val="0"/>
        <w:spacing w:before="0" w:after="80" w:line="240" w:lineRule="auto"/>
        <w:ind w:left="0" w:right="0" w:firstLine="720"/>
        <w:jc w:val="left"/>
      </w:pPr>
      <w:r>
        <w:rPr>
          <w:color w:val="000000"/>
          <w:spacing w:val="0"/>
          <w:w w:val="100"/>
          <w:position w:val="0"/>
        </w:rPr>
        <w:t>公司主要销售客户情况</w:t>
      </w:r>
    </w:p>
    <w:tbl>
      <w:tblPr>
        <w:tblOverlap w:val="never"/>
        <w:jc w:val="center"/>
        <w:tblLayout w:type="fixed"/>
      </w:tblPr>
      <w:tblGrid>
        <w:gridCol w:w="4685"/>
        <w:gridCol w:w="490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1,261,200,983.84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372,704,671.42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270,595,583.00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236,794,023.20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204,493,888.01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176,612,818.21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1,261,200,983.84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24.92%</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720"/>
        <w:jc w:val="left"/>
      </w:pPr>
      <w:r>
        <w:rPr>
          <w:color w:val="000000"/>
          <w:spacing w:val="0"/>
          <w:w w:val="100"/>
          <w:position w:val="0"/>
        </w:rPr>
        <w:t>主要客户其他情况说明</w:t>
      </w:r>
    </w:p>
    <w:p>
      <w:pPr>
        <w:pStyle w:val="Style31"/>
        <w:keepNext w:val="0"/>
        <w:keepLines w:val="0"/>
        <w:widowControl w:val="0"/>
        <w:shd w:val="clear" w:color="auto" w:fill="auto"/>
        <w:bidi w:val="0"/>
        <w:spacing w:before="0" w:line="240" w:lineRule="auto"/>
        <w:ind w:left="0" w:right="0" w:firstLine="7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720"/>
        <w:jc w:val="both"/>
      </w:pPr>
      <w:r>
        <w:rPr>
          <w:color w:val="000000"/>
          <w:spacing w:val="0"/>
          <w:w w:val="100"/>
          <w:position w:val="0"/>
        </w:rPr>
        <w:t>公司主要供应商情况</w:t>
      </w:r>
    </w:p>
    <w:tbl>
      <w:tblPr>
        <w:tblOverlap w:val="never"/>
        <w:jc w:val="center"/>
        <w:tblLayout w:type="fixed"/>
      </w:tblPr>
      <w:tblGrid>
        <w:gridCol w:w="4973"/>
        <w:gridCol w:w="461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2,112,481,576.56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995,958,561.33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31.61%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593,831,309.92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18.85%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238,930,132.78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155,628,318.60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128,133,253.93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2,112,481,576.56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67.04%</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720"/>
        <w:jc w:val="both"/>
      </w:pPr>
      <w:r>
        <w:rPr>
          <w:color w:val="000000"/>
          <w:spacing w:val="0"/>
          <w:w w:val="100"/>
          <w:position w:val="0"/>
        </w:rPr>
        <w:t>主要供应商其他情况说明</w:t>
      </w:r>
    </w:p>
    <w:p>
      <w:pPr>
        <w:pStyle w:val="Style31"/>
        <w:keepNext w:val="0"/>
        <w:keepLines w:val="0"/>
        <w:widowControl w:val="0"/>
        <w:shd w:val="clear" w:color="auto" w:fill="auto"/>
        <w:bidi w:val="0"/>
        <w:spacing w:before="0" w:after="100" w:line="240" w:lineRule="auto"/>
        <w:ind w:left="0" w:right="0" w:firstLine="7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6"/>
        <w:keepNext/>
        <w:keepLines/>
        <w:widowControl w:val="0"/>
        <w:shd w:val="clear" w:color="auto" w:fill="auto"/>
        <w:bidi w:val="0"/>
        <w:spacing w:before="0" w:after="340" w:line="240" w:lineRule="auto"/>
        <w:ind w:left="0" w:right="0"/>
        <w:jc w:val="both"/>
      </w:pPr>
      <w:bookmarkStart w:id="159" w:name="bookmark159"/>
      <w:bookmarkStart w:id="160" w:name="bookmark160"/>
      <w:bookmarkStart w:id="161" w:name="bookmark161"/>
      <w:bookmarkStart w:id="162" w:name="bookmark162"/>
      <w:r>
        <w:rPr>
          <w:rFonts w:ascii="Times New Roman" w:eastAsia="Times New Roman" w:hAnsi="Times New Roman" w:cs="Times New Roman"/>
          <w:color w:val="000000"/>
          <w:spacing w:val="0"/>
          <w:w w:val="100"/>
          <w:position w:val="0"/>
        </w:rPr>
        <w:t>3</w:t>
      </w:r>
      <w:bookmarkEnd w:id="161"/>
      <w:r>
        <w:rPr>
          <w:color w:val="000000"/>
          <w:spacing w:val="0"/>
          <w:w w:val="100"/>
          <w:position w:val="0"/>
        </w:rPr>
        <w:t>、费用</w:t>
      </w:r>
      <w:bookmarkEnd w:id="159"/>
      <w:bookmarkEnd w:id="160"/>
      <w:bookmarkEnd w:id="16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30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20,166,763.11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113,750,500.61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减少原因主要是本期按照新收入准则 与合同履约相关的运输费用、报关费 用重分类至成本所致。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110,892,299.03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83,389,984.41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较同期增加主要是折旧费用增加所致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26,966,662.25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22,228,448.67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157,267,685.13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145,203,795.81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315,293,409.52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364,572,729.50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-13.52%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占营业收入比例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6.23%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8.15%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-1.92%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6"/>
        <w:keepNext/>
        <w:keepLines/>
        <w:widowControl w:val="0"/>
        <w:shd w:val="clear" w:color="auto" w:fill="auto"/>
        <w:bidi w:val="0"/>
        <w:spacing w:before="0" w:after="260" w:line="240" w:lineRule="auto"/>
        <w:ind w:left="0" w:right="0"/>
        <w:jc w:val="both"/>
      </w:pPr>
      <w:bookmarkStart w:id="163" w:name="bookmark163"/>
      <w:bookmarkStart w:id="164" w:name="bookmark164"/>
      <w:bookmarkStart w:id="165" w:name="bookmark165"/>
      <w:bookmarkStart w:id="166" w:name="bookmark166"/>
      <w:r>
        <w:rPr>
          <w:rFonts w:ascii="Times New Roman" w:eastAsia="Times New Roman" w:hAnsi="Times New Roman" w:cs="Times New Roman"/>
          <w:color w:val="000000"/>
          <w:spacing w:val="0"/>
          <w:w w:val="100"/>
          <w:position w:val="0"/>
        </w:rPr>
        <w:t>4</w:t>
      </w:r>
      <w:bookmarkEnd w:id="165"/>
      <w:r>
        <w:rPr>
          <w:color w:val="000000"/>
          <w:spacing w:val="0"/>
          <w:w w:val="100"/>
          <w:position w:val="0"/>
        </w:rPr>
        <w:t>、研发投入</w:t>
      </w:r>
      <w:bookmarkEnd w:id="163"/>
      <w:bookmarkEnd w:id="164"/>
      <w:bookmarkEnd w:id="166"/>
    </w:p>
    <w:p>
      <w:pPr>
        <w:pStyle w:val="Style31"/>
        <w:keepNext w:val="0"/>
        <w:keepLines w:val="0"/>
        <w:widowControl w:val="0"/>
        <w:shd w:val="clear" w:color="auto" w:fill="auto"/>
        <w:bidi w:val="0"/>
        <w:spacing w:before="0" w:after="0" w:line="311" w:lineRule="exact"/>
        <w:ind w:left="0" w:right="0" w:firstLine="72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line="311" w:lineRule="exact"/>
        <w:ind w:left="72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年公司围绕创新目标，加大研发和产品结构调整，创新深入开展，充分发挥新产品开发和核心技术延伸优势应对市场变 化，以新产品量产实现市场拓展，推动关键领域技术创新，加速成果转化。本年内自主开发</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项创新产品开发量产。落实科 技创新目标</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项，其中：承担省级科研课题攻关和技改项目</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项，其中：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高性能聚酯及其复合光学膜片研发及产业化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获批</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年度江苏省科学技术奖三等奖，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二亿平米光学膜高功能性聚酯膜项目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获批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年度江苏省工业和信息产业转型升级（高端 化改造）重点支持项目；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江苏省高性能聚酯及其复合膜材料工程研究中心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通过江苏省发改委工程中心认定。布局自主知识 产权</w:t>
      </w:r>
      <w:r>
        <w:rPr>
          <w:rFonts w:ascii="Times New Roman" w:eastAsia="Times New Roman" w:hAnsi="Times New Roman" w:cs="Times New Roman"/>
          <w:color w:val="000000"/>
          <w:spacing w:val="0"/>
          <w:w w:val="100"/>
          <w:position w:val="0"/>
          <w:sz w:val="18"/>
          <w:szCs w:val="18"/>
        </w:rPr>
        <w:t>59</w:t>
      </w:r>
      <w:r>
        <w:rPr>
          <w:color w:val="000000"/>
          <w:spacing w:val="0"/>
          <w:w w:val="100"/>
          <w:position w:val="0"/>
        </w:rPr>
        <w:t>件，新增专利申请</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件，其中：申请发明专利</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件，实用新型专利</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件；授权专利</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件，自主立项创新成果课题</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项，其中：通过江苏省新技术新产品成果鉴定</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项，核心竞争能力不断增强。</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157,267,685.13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145,203,795.81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341" w:lineRule="exact"/>
        <w:ind w:left="720" w:right="660" w:firstLine="0"/>
        <w:jc w:val="both"/>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200" w:line="341" w:lineRule="exact"/>
        <w:ind w:left="720" w:right="660" w:firstLine="0"/>
        <w:jc w:val="both"/>
        <w:sectPr>
          <w:headerReference w:type="default" r:id="rId39"/>
          <w:footerReference w:type="default" r:id="rId40"/>
          <w:headerReference w:type="even" r:id="rId41"/>
          <w:footerReference w:type="even" r:id="rId42"/>
          <w:footnotePr>
            <w:pos w:val="pageBottom"/>
            <w:numFmt w:val="decimal"/>
            <w:numRestart w:val="continuous"/>
          </w:footnotePr>
          <w:pgSz w:w="11900" w:h="16840"/>
          <w:pgMar w:top="1441" w:right="398" w:bottom="2574" w:left="391" w:header="0" w:footer="3" w:gutter="0"/>
          <w:cols w:space="720"/>
          <w:noEndnote/>
          <w:rtlGutter w:val="0"/>
          <w:docGrid w:linePitch="360"/>
        </w:sectPr>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80" w:line="240" w:lineRule="auto"/>
        <w:ind w:left="0" w:right="0"/>
        <w:jc w:val="left"/>
      </w:pPr>
      <w:bookmarkStart w:id="167" w:name="bookmark167"/>
      <w:bookmarkStart w:id="168" w:name="bookmark168"/>
      <w:bookmarkStart w:id="169" w:name="bookmark169"/>
      <w:bookmarkStart w:id="170" w:name="bookmark170"/>
      <w:r>
        <w:rPr>
          <w:rFonts w:ascii="Times New Roman" w:eastAsia="Times New Roman" w:hAnsi="Times New Roman" w:cs="Times New Roman"/>
          <w:color w:val="000000"/>
          <w:spacing w:val="0"/>
          <w:w w:val="100"/>
          <w:position w:val="0"/>
        </w:rPr>
        <w:t>5</w:t>
      </w:r>
      <w:bookmarkEnd w:id="169"/>
      <w:r>
        <w:rPr>
          <w:color w:val="000000"/>
          <w:spacing w:val="0"/>
          <w:w w:val="100"/>
          <w:position w:val="0"/>
        </w:rPr>
        <w:t>、现金流</w:t>
      </w:r>
      <w:bookmarkEnd w:id="167"/>
      <w:bookmarkEnd w:id="168"/>
      <w:bookmarkEnd w:id="170"/>
    </w:p>
    <w:p>
      <w:pPr>
        <w:pStyle w:val="Style31"/>
        <w:keepNext w:val="0"/>
        <w:keepLines w:val="0"/>
        <w:widowControl w:val="0"/>
        <w:shd w:val="clear" w:color="auto" w:fill="auto"/>
        <w:bidi w:val="0"/>
        <w:spacing w:before="0" w:after="80" w:line="240" w:lineRule="auto"/>
        <w:ind w:left="9640" w:right="0" w:firstLine="0"/>
        <w:jc w:val="left"/>
      </w:pPr>
      <w:r>
        <w:rPr>
          <w:color w:val="000000"/>
          <w:spacing w:val="0"/>
          <w:w w:val="100"/>
          <w:position w:val="0"/>
        </w:rPr>
        <w:t>单位：元</w:t>
      </w:r>
    </w:p>
    <w:tbl>
      <w:tblPr>
        <w:tblOverlap w:val="never"/>
        <w:jc w:val="center"/>
        <w:tblLayout w:type="fixed"/>
      </w:tblPr>
      <w:tblGrid>
        <w:gridCol w:w="2558"/>
        <w:gridCol w:w="2554"/>
        <w:gridCol w:w="2074"/>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5,272,482,468.79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4,725,412,022.25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4,088,276,183.81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3,659,339,076.73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1,184,206,284.98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1,066,072,945.52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2,675,017,074.41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1,931,291,318.29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3,329,194,372.45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1,864,553,574.12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-654,177,298.04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66,737,744.17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53,565,675.55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1,064,022,941.66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-53,565,675.55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-1,064,022,941.66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453,430,484.30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71,063,949.86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538.06%</w:t>
            </w:r>
          </w:p>
        </w:tc>
      </w:tr>
    </w:tbl>
    <w:p>
      <w:pPr>
        <w:pStyle w:val="Style31"/>
        <w:keepNext w:val="0"/>
        <w:keepLines w:val="0"/>
        <w:widowControl w:val="0"/>
        <w:shd w:val="clear" w:color="auto" w:fill="auto"/>
        <w:bidi w:val="0"/>
        <w:spacing w:before="0" w:line="343" w:lineRule="exact"/>
        <w:ind w:left="0" w:right="0" w:firstLine="720"/>
        <w:jc w:val="both"/>
      </w:pPr>
      <w:r>
        <w:rPr>
          <w:color w:val="000000"/>
          <w:spacing w:val="0"/>
          <w:w w:val="100"/>
          <w:position w:val="0"/>
        </w:rPr>
        <w:t>相关数据同比发生重大变动的主要影响因素说明</w:t>
      </w:r>
    </w:p>
    <w:p>
      <w:pPr>
        <w:pStyle w:val="Style31"/>
        <w:keepNext w:val="0"/>
        <w:keepLines w:val="0"/>
        <w:widowControl w:val="0"/>
        <w:shd w:val="clear" w:color="auto" w:fill="auto"/>
        <w:bidi w:val="0"/>
        <w:spacing w:before="0" w:after="0" w:line="398" w:lineRule="auto"/>
        <w:ind w:left="0" w:right="0" w:firstLine="72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numPr>
          <w:ilvl w:val="0"/>
          <w:numId w:val="5"/>
        </w:numPr>
        <w:shd w:val="clear" w:color="auto" w:fill="auto"/>
        <w:tabs>
          <w:tab w:pos="1256" w:val="left"/>
        </w:tabs>
        <w:bidi w:val="0"/>
        <w:spacing w:before="0" w:after="0" w:line="317" w:lineRule="exact"/>
        <w:ind w:left="720" w:right="0" w:firstLine="0"/>
        <w:jc w:val="left"/>
      </w:pPr>
      <w:bookmarkStart w:id="171" w:name="bookmark171"/>
      <w:bookmarkEnd w:id="171"/>
      <w:r>
        <w:rPr>
          <w:color w:val="000000"/>
          <w:spacing w:val="0"/>
          <w:w w:val="100"/>
          <w:position w:val="0"/>
        </w:rPr>
        <w:t>本期投资活动现金流出较同期增加</w:t>
      </w:r>
      <w:r>
        <w:rPr>
          <w:rFonts w:ascii="Times New Roman" w:eastAsia="Times New Roman" w:hAnsi="Times New Roman" w:cs="Times New Roman"/>
          <w:color w:val="000000"/>
          <w:spacing w:val="0"/>
          <w:w w:val="100"/>
          <w:position w:val="0"/>
          <w:sz w:val="18"/>
          <w:szCs w:val="18"/>
        </w:rPr>
        <w:t>78.55%</w:t>
      </w:r>
      <w:r>
        <w:rPr>
          <w:color w:val="000000"/>
          <w:spacing w:val="0"/>
          <w:w w:val="100"/>
          <w:position w:val="0"/>
        </w:rPr>
        <w:t>，投资活动产生的现金流量净额较同期减少</w:t>
      </w:r>
      <w:r>
        <w:rPr>
          <w:rFonts w:ascii="Times New Roman" w:eastAsia="Times New Roman" w:hAnsi="Times New Roman" w:cs="Times New Roman"/>
          <w:color w:val="000000"/>
          <w:spacing w:val="0"/>
          <w:w w:val="100"/>
          <w:position w:val="0"/>
          <w:sz w:val="18"/>
          <w:szCs w:val="18"/>
        </w:rPr>
        <w:t>1080.22%</w:t>
      </w:r>
      <w:r>
        <w:rPr>
          <w:color w:val="000000"/>
          <w:spacing w:val="0"/>
          <w:w w:val="100"/>
          <w:position w:val="0"/>
        </w:rPr>
        <w:t>,增加与减少原因主要 系二亿平米项目支出增加所致。</w:t>
      </w:r>
    </w:p>
    <w:p>
      <w:pPr>
        <w:pStyle w:val="Style31"/>
        <w:keepNext w:val="0"/>
        <w:keepLines w:val="0"/>
        <w:widowControl w:val="0"/>
        <w:numPr>
          <w:ilvl w:val="0"/>
          <w:numId w:val="5"/>
        </w:numPr>
        <w:shd w:val="clear" w:color="auto" w:fill="auto"/>
        <w:tabs>
          <w:tab w:pos="1165" w:val="left"/>
        </w:tabs>
        <w:bidi w:val="0"/>
        <w:spacing w:before="0" w:after="0" w:line="317" w:lineRule="exact"/>
        <w:ind w:left="0" w:right="0" w:firstLine="720"/>
        <w:jc w:val="both"/>
      </w:pPr>
      <w:bookmarkStart w:id="172" w:name="bookmark172"/>
      <w:bookmarkEnd w:id="172"/>
      <w:r>
        <w:rPr>
          <w:color w:val="000000"/>
          <w:spacing w:val="0"/>
          <w:w w:val="100"/>
          <w:position w:val="0"/>
        </w:rPr>
        <w:t>筹资活动现金流出与筹资活动产生的现金流量净额较同期减少</w:t>
      </w:r>
      <w:r>
        <w:rPr>
          <w:rFonts w:ascii="Times New Roman" w:eastAsia="Times New Roman" w:hAnsi="Times New Roman" w:cs="Times New Roman"/>
          <w:color w:val="000000"/>
          <w:spacing w:val="0"/>
          <w:w w:val="100"/>
          <w:position w:val="0"/>
          <w:sz w:val="18"/>
          <w:szCs w:val="18"/>
        </w:rPr>
        <w:t>94.97%</w:t>
      </w:r>
      <w:r>
        <w:rPr>
          <w:color w:val="000000"/>
          <w:spacing w:val="0"/>
          <w:w w:val="100"/>
          <w:position w:val="0"/>
        </w:rPr>
        <w:t>，减少原因主要系同期偿还债券</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亿元所致。</w:t>
      </w:r>
    </w:p>
    <w:p>
      <w:pPr>
        <w:pStyle w:val="Style31"/>
        <w:keepNext w:val="0"/>
        <w:keepLines w:val="0"/>
        <w:widowControl w:val="0"/>
        <w:numPr>
          <w:ilvl w:val="0"/>
          <w:numId w:val="5"/>
        </w:numPr>
        <w:shd w:val="clear" w:color="auto" w:fill="auto"/>
        <w:tabs>
          <w:tab w:pos="1261" w:val="left"/>
        </w:tabs>
        <w:bidi w:val="0"/>
        <w:spacing w:before="0" w:line="370" w:lineRule="exact"/>
        <w:ind w:left="720" w:right="0" w:firstLine="0"/>
        <w:jc w:val="left"/>
      </w:pPr>
      <w:bookmarkStart w:id="173" w:name="bookmark173"/>
      <w:bookmarkEnd w:id="173"/>
      <w:r>
        <w:rPr>
          <w:color w:val="000000"/>
          <w:spacing w:val="0"/>
          <w:w w:val="100"/>
          <w:position w:val="0"/>
        </w:rPr>
        <w:t>现金及现金等价物净增加额较同期增长</w:t>
      </w:r>
      <w:r>
        <w:rPr>
          <w:rFonts w:ascii="Times New Roman" w:eastAsia="Times New Roman" w:hAnsi="Times New Roman" w:cs="Times New Roman"/>
          <w:color w:val="000000"/>
          <w:spacing w:val="0"/>
          <w:w w:val="100"/>
          <w:position w:val="0"/>
          <w:sz w:val="18"/>
          <w:szCs w:val="18"/>
        </w:rPr>
        <w:t>538.06%</w:t>
      </w:r>
      <w:r>
        <w:rPr>
          <w:color w:val="000000"/>
          <w:spacing w:val="0"/>
          <w:w w:val="100"/>
          <w:position w:val="0"/>
        </w:rPr>
        <w:t>，增加原因主要系本报告期销售收现增加、同期偿还债券所致。 报告期内公司经营活动产生的现金净流量与本年度净利润存在重大差异的原因说明</w:t>
      </w:r>
    </w:p>
    <w:p>
      <w:pPr>
        <w:pStyle w:val="Style31"/>
        <w:keepNext w:val="0"/>
        <w:keepLines w:val="0"/>
        <w:widowControl w:val="0"/>
        <w:shd w:val="clear" w:color="auto" w:fill="auto"/>
        <w:bidi w:val="0"/>
        <w:spacing w:before="0" w:after="220" w:line="398" w:lineRule="auto"/>
        <w:ind w:left="0" w:right="0" w:firstLine="7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1242" w:val="left"/>
        </w:tabs>
        <w:bidi w:val="0"/>
        <w:spacing w:before="0" w:after="380" w:line="240" w:lineRule="auto"/>
        <w:ind w:left="0" w:right="0" w:firstLine="720"/>
        <w:jc w:val="left"/>
      </w:pPr>
      <w:bookmarkStart w:id="174" w:name="bookmark174"/>
      <w:bookmarkStart w:id="175" w:name="bookmark175"/>
      <w:bookmarkStart w:id="176" w:name="bookmark176"/>
      <w:bookmarkStart w:id="177" w:name="bookmark177"/>
      <w:r>
        <w:rPr>
          <w:color w:val="000000"/>
          <w:spacing w:val="0"/>
          <w:w w:val="100"/>
          <w:position w:val="0"/>
        </w:rPr>
        <w:t>三</w:t>
      </w:r>
      <w:bookmarkEnd w:id="176"/>
      <w:r>
        <w:rPr>
          <w:color w:val="000000"/>
          <w:spacing w:val="0"/>
          <w:w w:val="100"/>
          <w:position w:val="0"/>
        </w:rPr>
        <w:t>、</w:t>
        <w:tab/>
        <w:t>非主营业务分析</w:t>
      </w:r>
      <w:bookmarkEnd w:id="174"/>
      <w:bookmarkEnd w:id="175"/>
      <w:bookmarkEnd w:id="177"/>
    </w:p>
    <w:p>
      <w:pPr>
        <w:pStyle w:val="Style31"/>
        <w:keepNext w:val="0"/>
        <w:keepLines w:val="0"/>
        <w:widowControl w:val="0"/>
        <w:shd w:val="clear" w:color="auto" w:fill="auto"/>
        <w:bidi w:val="0"/>
        <w:spacing w:before="0" w:after="220" w:line="398" w:lineRule="auto"/>
        <w:ind w:left="0" w:right="0" w:firstLine="7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1242" w:val="left"/>
        </w:tabs>
        <w:bidi w:val="0"/>
        <w:spacing w:before="0" w:after="380" w:line="240" w:lineRule="auto"/>
        <w:ind w:left="0" w:right="0" w:firstLine="720"/>
        <w:jc w:val="left"/>
      </w:pPr>
      <w:bookmarkStart w:id="178" w:name="bookmark178"/>
      <w:bookmarkStart w:id="179" w:name="bookmark179"/>
      <w:bookmarkStart w:id="180" w:name="bookmark180"/>
      <w:bookmarkStart w:id="181" w:name="bookmark181"/>
      <w:r>
        <w:rPr>
          <w:color w:val="000000"/>
          <w:spacing w:val="0"/>
          <w:w w:val="100"/>
          <w:position w:val="0"/>
        </w:rPr>
        <w:t>四</w:t>
      </w:r>
      <w:bookmarkEnd w:id="180"/>
      <w:r>
        <w:rPr>
          <w:color w:val="000000"/>
          <w:spacing w:val="0"/>
          <w:w w:val="100"/>
          <w:position w:val="0"/>
        </w:rPr>
        <w:t>、</w:t>
        <w:tab/>
        <w:t>资产及负债状况分析</w:t>
      </w:r>
      <w:bookmarkEnd w:id="178"/>
      <w:bookmarkEnd w:id="179"/>
      <w:bookmarkEnd w:id="181"/>
    </w:p>
    <w:p>
      <w:pPr>
        <w:pStyle w:val="Style36"/>
        <w:keepNext/>
        <w:keepLines/>
        <w:widowControl w:val="0"/>
        <w:shd w:val="clear" w:color="auto" w:fill="auto"/>
        <w:bidi w:val="0"/>
        <w:spacing w:before="0" w:after="220" w:line="240" w:lineRule="auto"/>
        <w:ind w:left="0" w:right="0"/>
        <w:jc w:val="left"/>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1</w:t>
      </w:r>
      <w:bookmarkEnd w:id="184"/>
      <w:r>
        <w:rPr>
          <w:color w:val="000000"/>
          <w:spacing w:val="0"/>
          <w:w w:val="100"/>
          <w:position w:val="0"/>
        </w:rPr>
        <w:t>、资产构成重大变动情况</w:t>
      </w:r>
      <w:bookmarkEnd w:id="182"/>
      <w:bookmarkEnd w:id="183"/>
      <w:bookmarkEnd w:id="185"/>
    </w:p>
    <w:p>
      <w:pPr>
        <w:pStyle w:val="Style31"/>
        <w:keepNext w:val="0"/>
        <w:keepLines w:val="0"/>
        <w:widowControl w:val="0"/>
        <w:shd w:val="clear" w:color="auto" w:fill="auto"/>
        <w:bidi w:val="0"/>
        <w:spacing w:before="0" w:after="0" w:line="343" w:lineRule="exact"/>
        <w:ind w:left="0" w:right="0" w:firstLine="72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31"/>
        <w:keepNext w:val="0"/>
        <w:keepLines w:val="0"/>
        <w:widowControl w:val="0"/>
        <w:shd w:val="clear" w:color="auto" w:fill="auto"/>
        <w:bidi w:val="0"/>
        <w:spacing w:before="0" w:line="343" w:lineRule="exact"/>
        <w:ind w:left="0" w:right="0" w:firstLine="720"/>
        <w:jc w:val="left"/>
      </w:pPr>
      <w:r>
        <w:rPr>
          <w:color w:val="000000"/>
          <w:spacing w:val="0"/>
          <w:w w:val="100"/>
          <w:position w:val="0"/>
        </w:rPr>
        <w:t>适用</w:t>
      </w:r>
    </w:p>
    <w:p>
      <w:pPr>
        <w:pStyle w:val="Style31"/>
        <w:keepNext w:val="0"/>
        <w:keepLines w:val="0"/>
        <w:widowControl w:val="0"/>
        <w:shd w:val="clear" w:color="auto" w:fill="auto"/>
        <w:bidi w:val="0"/>
        <w:spacing w:before="0" w:after="80" w:line="240" w:lineRule="auto"/>
        <w:ind w:left="9640" w:right="0" w:firstLine="0"/>
        <w:jc w:val="left"/>
      </w:pPr>
      <w:r>
        <w:rPr>
          <w:color w:val="000000"/>
          <w:spacing w:val="0"/>
          <w:w w:val="100"/>
          <w:position w:val="0"/>
        </w:rPr>
        <w:t>单位：元</w:t>
      </w:r>
    </w:p>
    <w:tbl>
      <w:tblPr>
        <w:tblOverlap w:val="never"/>
        <w:jc w:val="center"/>
        <w:tblLayout w:type="fixed"/>
      </w:tblPr>
      <w:tblGrid>
        <w:gridCol w:w="1378"/>
        <w:gridCol w:w="1325"/>
        <w:gridCol w:w="902"/>
        <w:gridCol w:w="1368"/>
        <w:gridCol w:w="888"/>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占总资产</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占总资产</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1,282,600,316.54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749,310,709.56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增加原因主要系本期销售增长，销售 回笼增加所致。</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947,581,682.04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950,071,327.16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5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220" w:line="240" w:lineRule="auto"/>
        <w:ind w:left="0" w:right="0" w:firstLine="0"/>
        <w:jc w:val="right"/>
        <w:sectPr>
          <w:headerReference w:type="default" r:id="rId43"/>
          <w:footerReference w:type="default" r:id="rId44"/>
          <w:headerReference w:type="even" r:id="rId45"/>
          <w:footerReference w:type="even" r:id="rId46"/>
          <w:footnotePr>
            <w:pos w:val="pageBottom"/>
            <w:numFmt w:val="decimal"/>
            <w:numRestart w:val="continuous"/>
          </w:footnotePr>
          <w:pgSz w:w="11900" w:h="16840"/>
          <w:pgMar w:top="1470" w:right="398" w:bottom="950" w:left="391"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1378"/>
        <w:gridCol w:w="1325"/>
        <w:gridCol w:w="902"/>
        <w:gridCol w:w="1368"/>
        <w:gridCol w:w="888"/>
        <w:gridCol w:w="797"/>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1,179,471,800.46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1,216,300,790.59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3,404,596,754.09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3,154,553,777.99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861,576,530.79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656,570,989.75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增加原因主要系本期二亿平米项目 继续投建，投资额增加所致。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295,680,337.40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22,203,927.24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增加原因主要系本期转回未终止确 认的应收票据所致。</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143,484,720.39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307,836,938.16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减少原因主要系本期期末中符合既 以收取合同流量为目标又以出售为 目标的应收票据减少所致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12,461,314.86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26,782,041.60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减少原因主要系增值税期末进项留 抵税额减少所致。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334,331,419.59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152,017,945.63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增加原因主要系本期公司新购入面 积为</w:t>
            </w:r>
            <w:r>
              <w:rPr>
                <w:rFonts w:ascii="Times New Roman" w:eastAsia="Times New Roman" w:hAnsi="Times New Roman" w:cs="Times New Roman"/>
                <w:color w:val="000000"/>
                <w:spacing w:val="0"/>
                <w:w w:val="100"/>
                <w:position w:val="0"/>
                <w:sz w:val="18"/>
                <w:szCs w:val="18"/>
              </w:rPr>
              <w:t>63,462</w:t>
            </w:r>
            <w:r>
              <w:rPr>
                <w:color w:val="000000"/>
                <w:spacing w:val="0"/>
                <w:w w:val="100"/>
                <w:position w:val="0"/>
              </w:rPr>
              <w:t>平方米的宗地一块。</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35,385,467.26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24,398,421.41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增加原因主要系对生产线技术改造 及维保增加所致。</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30,333,696.04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18,942,423.47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增加原因主要系可抵扣暂时性差异 增加所致。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181,600,642.67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58,077,167.92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增加原因主要系二亿平米项目继续 投建，预付款增加所致。</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169,434,002.97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118,408,820.00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增加原因主要系采购原料增加，按合 同约定待支付应付款较同期增加所 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103,060,944.37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71,583,008.45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增加原因主要系本公司销售订单增 加销售预收款较去年同期增加所致。</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85,152,620.05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7,119,247.14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增加原因主要系本期增加值及利润 大幅增加应交增值税及计提企业所 得税相应增加所致。</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298,111,117.05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125,538,077.31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增加原因主要系本期二亿平米项目 继续投建，应付工程款及设备款增加 所致。</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210,131,420.54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8,017,340.98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增加原因主要系执行新收入准则调 整年初数及本期背书应收票据未终 止确认的金额增加所致。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6,452,693.36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1,878,087.74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增加原因主要系其他非流动金融资 产公允价值变动损益增加所致。</w:t>
            </w:r>
          </w:p>
        </w:tc>
      </w:tr>
    </w:tbl>
    <w:p>
      <w:pPr>
        <w:widowControl w:val="0"/>
        <w:spacing w:after="319" w:line="1" w:lineRule="exact"/>
      </w:pPr>
    </w:p>
    <w:p>
      <w:pPr>
        <w:pStyle w:val="Style36"/>
        <w:keepNext/>
        <w:keepLines/>
        <w:widowControl w:val="0"/>
        <w:shd w:val="clear" w:color="auto" w:fill="auto"/>
        <w:bidi w:val="0"/>
        <w:spacing w:before="0" w:after="360" w:line="240" w:lineRule="auto"/>
        <w:ind w:left="0" w:right="0"/>
        <w:jc w:val="left"/>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2</w:t>
      </w:r>
      <w:bookmarkEnd w:id="188"/>
      <w:r>
        <w:rPr>
          <w:color w:val="000000"/>
          <w:spacing w:val="0"/>
          <w:w w:val="100"/>
          <w:position w:val="0"/>
        </w:rPr>
        <w:t>、以公允价值计量的资产和负债</w:t>
      </w:r>
      <w:bookmarkEnd w:id="186"/>
      <w:bookmarkEnd w:id="187"/>
      <w:bookmarkEnd w:id="189"/>
    </w:p>
    <w:p>
      <w:pPr>
        <w:pStyle w:val="Style31"/>
        <w:keepNext w:val="0"/>
        <w:keepLines w:val="0"/>
        <w:widowControl w:val="0"/>
        <w:shd w:val="clear" w:color="auto" w:fill="auto"/>
        <w:bidi w:val="0"/>
        <w:spacing w:before="0" w:after="1160" w:line="240" w:lineRule="auto"/>
        <w:ind w:left="0" w:right="0" w:firstLine="7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398" w:bottom="950" w:left="391" w:header="0" w:footer="3" w:gutter="0"/>
          <w:cols w:space="720"/>
          <w:noEndnote/>
          <w:rtlGutter w:val="0"/>
          <w:docGrid w:linePitch="360"/>
        </w:sectPr>
      </w:pPr>
      <w:r>
        <w:rPr>
          <w:spacing w:val="0"/>
          <w:w w:val="100"/>
          <w:position w:val="0"/>
        </w:rPr>
        <w:t>巨潮资职</w:t>
      </w:r>
    </w:p>
    <w:p>
      <w:pPr>
        <w:pStyle w:val="Style36"/>
        <w:keepNext/>
        <w:keepLines/>
        <w:widowControl w:val="0"/>
        <w:shd w:val="clear" w:color="auto" w:fill="auto"/>
        <w:bidi w:val="0"/>
        <w:spacing w:before="0" w:after="380" w:line="240" w:lineRule="auto"/>
        <w:ind w:left="0" w:right="0"/>
        <w:jc w:val="both"/>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3</w:t>
      </w:r>
      <w:bookmarkEnd w:id="192"/>
      <w:r>
        <w:rPr>
          <w:color w:val="000000"/>
          <w:spacing w:val="0"/>
          <w:w w:val="100"/>
          <w:position w:val="0"/>
        </w:rPr>
        <w:t>、截至报告期末的资产权利受限情况</w:t>
      </w:r>
      <w:bookmarkEnd w:id="190"/>
      <w:bookmarkEnd w:id="191"/>
      <w:bookmarkEnd w:id="193"/>
    </w:p>
    <w:p>
      <w:pPr>
        <w:pStyle w:val="Style31"/>
        <w:keepNext w:val="0"/>
        <w:keepLines w:val="0"/>
        <w:widowControl w:val="0"/>
        <w:shd w:val="clear" w:color="auto" w:fill="auto"/>
        <w:bidi w:val="0"/>
        <w:spacing w:before="0" w:after="380" w:line="240" w:lineRule="auto"/>
        <w:ind w:left="0" w:right="0" w:firstLine="720"/>
        <w:jc w:val="both"/>
      </w:pP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720"/>
        <w:jc w:val="both"/>
      </w:pPr>
      <w:bookmarkStart w:id="194" w:name="bookmark194"/>
      <w:bookmarkStart w:id="195" w:name="bookmark195"/>
      <w:bookmarkStart w:id="196" w:name="bookmark196"/>
      <w:bookmarkStart w:id="197" w:name="bookmark197"/>
      <w:r>
        <w:rPr>
          <w:color w:val="000000"/>
          <w:spacing w:val="0"/>
          <w:w w:val="100"/>
          <w:position w:val="0"/>
        </w:rPr>
        <w:t>五</w:t>
      </w:r>
      <w:bookmarkEnd w:id="196"/>
      <w:r>
        <w:rPr>
          <w:color w:val="000000"/>
          <w:spacing w:val="0"/>
          <w:w w:val="100"/>
          <w:position w:val="0"/>
        </w:rPr>
        <w:t>、投资状况分析</w:t>
      </w:r>
      <w:bookmarkEnd w:id="194"/>
      <w:bookmarkEnd w:id="195"/>
      <w:bookmarkEnd w:id="197"/>
    </w:p>
    <w:p>
      <w:pPr>
        <w:pStyle w:val="Style36"/>
        <w:keepNext/>
        <w:keepLines/>
        <w:widowControl w:val="0"/>
        <w:shd w:val="clear" w:color="auto" w:fill="auto"/>
        <w:tabs>
          <w:tab w:pos="1088" w:val="left"/>
        </w:tabs>
        <w:bidi w:val="0"/>
        <w:spacing w:before="0" w:after="380" w:line="240" w:lineRule="auto"/>
        <w:ind w:left="0" w:right="0"/>
        <w:jc w:val="both"/>
      </w:pPr>
      <w:bookmarkStart w:id="198" w:name="bookmark198"/>
      <w:bookmarkStart w:id="199" w:name="bookmark199"/>
      <w:bookmarkStart w:id="200" w:name="bookmark200"/>
      <w:bookmarkStart w:id="201" w:name="bookmark201"/>
      <w:r>
        <w:rPr>
          <w:rFonts w:ascii="Times New Roman" w:eastAsia="Times New Roman" w:hAnsi="Times New Roman" w:cs="Times New Roman"/>
          <w:color w:val="000000"/>
          <w:spacing w:val="0"/>
          <w:w w:val="100"/>
          <w:position w:val="0"/>
        </w:rPr>
        <w:t>1</w:t>
      </w:r>
      <w:bookmarkEnd w:id="200"/>
      <w:r>
        <w:rPr>
          <w:color w:val="000000"/>
          <w:spacing w:val="0"/>
          <w:w w:val="100"/>
          <w:position w:val="0"/>
        </w:rPr>
        <w:t>、</w:t>
        <w:tab/>
        <w:t>总体情况</w:t>
      </w:r>
      <w:bookmarkEnd w:id="198"/>
      <w:bookmarkEnd w:id="199"/>
      <w:bookmarkEnd w:id="201"/>
    </w:p>
    <w:p>
      <w:pPr>
        <w:pStyle w:val="Style31"/>
        <w:keepNext w:val="0"/>
        <w:keepLines w:val="0"/>
        <w:widowControl w:val="0"/>
        <w:shd w:val="clear" w:color="auto" w:fill="auto"/>
        <w:bidi w:val="0"/>
        <w:spacing w:before="0" w:after="380" w:line="240" w:lineRule="auto"/>
        <w:ind w:left="0" w:right="0" w:firstLine="7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6"/>
        <w:keepNext/>
        <w:keepLines/>
        <w:widowControl w:val="0"/>
        <w:shd w:val="clear" w:color="auto" w:fill="auto"/>
        <w:tabs>
          <w:tab w:pos="1098" w:val="left"/>
        </w:tabs>
        <w:bidi w:val="0"/>
        <w:spacing w:before="0" w:after="380" w:line="240" w:lineRule="auto"/>
        <w:ind w:left="0" w:right="0"/>
        <w:jc w:val="both"/>
      </w:pPr>
      <w:bookmarkStart w:id="202" w:name="bookmark202"/>
      <w:bookmarkStart w:id="203" w:name="bookmark203"/>
      <w:bookmarkStart w:id="204" w:name="bookmark204"/>
      <w:bookmarkStart w:id="205" w:name="bookmark205"/>
      <w:r>
        <w:rPr>
          <w:rFonts w:ascii="Times New Roman" w:eastAsia="Times New Roman" w:hAnsi="Times New Roman" w:cs="Times New Roman"/>
          <w:color w:val="000000"/>
          <w:spacing w:val="0"/>
          <w:w w:val="100"/>
          <w:position w:val="0"/>
        </w:rPr>
        <w:t>2</w:t>
      </w:r>
      <w:bookmarkEnd w:id="204"/>
      <w:r>
        <w:rPr>
          <w:color w:val="000000"/>
          <w:spacing w:val="0"/>
          <w:w w:val="100"/>
          <w:position w:val="0"/>
        </w:rPr>
        <w:t>、</w:t>
        <w:tab/>
        <w:t>报告期内获取的重大的股权投资情况</w:t>
      </w:r>
      <w:bookmarkEnd w:id="202"/>
      <w:bookmarkEnd w:id="203"/>
      <w:bookmarkEnd w:id="205"/>
    </w:p>
    <w:p>
      <w:pPr>
        <w:pStyle w:val="Style31"/>
        <w:keepNext w:val="0"/>
        <w:keepLines w:val="0"/>
        <w:widowControl w:val="0"/>
        <w:shd w:val="clear" w:color="auto" w:fill="auto"/>
        <w:bidi w:val="0"/>
        <w:spacing w:before="0" w:after="380" w:line="240" w:lineRule="auto"/>
        <w:ind w:left="0" w:right="0" w:firstLine="7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6"/>
        <w:keepNext/>
        <w:keepLines/>
        <w:widowControl w:val="0"/>
        <w:shd w:val="clear" w:color="auto" w:fill="auto"/>
        <w:tabs>
          <w:tab w:pos="1098" w:val="left"/>
        </w:tabs>
        <w:bidi w:val="0"/>
        <w:spacing w:before="0" w:after="380" w:line="240" w:lineRule="auto"/>
        <w:ind w:left="0" w:right="0"/>
        <w:jc w:val="both"/>
      </w:pPr>
      <w:bookmarkStart w:id="206" w:name="bookmark206"/>
      <w:bookmarkStart w:id="207" w:name="bookmark207"/>
      <w:bookmarkStart w:id="208" w:name="bookmark208"/>
      <w:bookmarkStart w:id="209" w:name="bookmark209"/>
      <w:r>
        <w:rPr>
          <w:rFonts w:ascii="Times New Roman" w:eastAsia="Times New Roman" w:hAnsi="Times New Roman" w:cs="Times New Roman"/>
          <w:color w:val="000000"/>
          <w:spacing w:val="0"/>
          <w:w w:val="100"/>
          <w:position w:val="0"/>
        </w:rPr>
        <w:t>3</w:t>
      </w:r>
      <w:bookmarkEnd w:id="208"/>
      <w:r>
        <w:rPr>
          <w:color w:val="000000"/>
          <w:spacing w:val="0"/>
          <w:w w:val="100"/>
          <w:position w:val="0"/>
        </w:rPr>
        <w:t>、</w:t>
        <w:tab/>
        <w:t>报告期内正在进行的重大的非股权投资情况</w:t>
      </w:r>
      <w:bookmarkEnd w:id="206"/>
      <w:bookmarkEnd w:id="207"/>
      <w:bookmarkEnd w:id="209"/>
    </w:p>
    <w:p>
      <w:pPr>
        <w:pStyle w:val="Style31"/>
        <w:keepNext w:val="0"/>
        <w:keepLines w:val="0"/>
        <w:widowControl w:val="0"/>
        <w:shd w:val="clear" w:color="auto" w:fill="auto"/>
        <w:bidi w:val="0"/>
        <w:spacing w:before="0" w:after="380" w:line="240" w:lineRule="auto"/>
        <w:ind w:left="0" w:right="0" w:firstLine="7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6"/>
        <w:keepNext/>
        <w:keepLines/>
        <w:widowControl w:val="0"/>
        <w:shd w:val="clear" w:color="auto" w:fill="auto"/>
        <w:tabs>
          <w:tab w:pos="1098" w:val="left"/>
        </w:tabs>
        <w:bidi w:val="0"/>
        <w:spacing w:before="0" w:after="380" w:line="240" w:lineRule="auto"/>
        <w:ind w:left="0" w:right="0"/>
        <w:jc w:val="both"/>
      </w:pPr>
      <w:bookmarkStart w:id="210" w:name="bookmark210"/>
      <w:bookmarkStart w:id="211" w:name="bookmark211"/>
      <w:bookmarkStart w:id="212" w:name="bookmark212"/>
      <w:bookmarkStart w:id="213" w:name="bookmark213"/>
      <w:r>
        <w:rPr>
          <w:rFonts w:ascii="Times New Roman" w:eastAsia="Times New Roman" w:hAnsi="Times New Roman" w:cs="Times New Roman"/>
          <w:color w:val="000000"/>
          <w:spacing w:val="0"/>
          <w:w w:val="100"/>
          <w:position w:val="0"/>
        </w:rPr>
        <w:t>4</w:t>
      </w:r>
      <w:bookmarkEnd w:id="212"/>
      <w:r>
        <w:rPr>
          <w:color w:val="000000"/>
          <w:spacing w:val="0"/>
          <w:w w:val="100"/>
          <w:position w:val="0"/>
        </w:rPr>
        <w:t>、</w:t>
        <w:tab/>
        <w:t>金融资产投资</w:t>
      </w:r>
      <w:bookmarkEnd w:id="210"/>
      <w:bookmarkEnd w:id="211"/>
      <w:bookmarkEnd w:id="213"/>
    </w:p>
    <w:p>
      <w:pPr>
        <w:pStyle w:val="Style50"/>
        <w:keepNext/>
        <w:keepLines/>
        <w:widowControl w:val="0"/>
        <w:shd w:val="clear" w:color="auto" w:fill="auto"/>
        <w:tabs>
          <w:tab w:pos="1213" w:val="left"/>
        </w:tabs>
        <w:bidi w:val="0"/>
        <w:spacing w:before="0" w:line="240" w:lineRule="auto"/>
        <w:ind w:left="0" w:right="0"/>
        <w:jc w:val="both"/>
      </w:pPr>
      <w:bookmarkStart w:id="214" w:name="bookmark214"/>
      <w:bookmarkStart w:id="215" w:name="bookmark215"/>
      <w:bookmarkStart w:id="216" w:name="bookmark216"/>
      <w:bookmarkStart w:id="217" w:name="bookmark217"/>
      <w:r>
        <w:rPr>
          <w:color w:val="000000"/>
          <w:spacing w:val="0"/>
          <w:w w:val="100"/>
          <w:position w:val="0"/>
        </w:rPr>
        <w:t>（</w:t>
      </w:r>
      <w:bookmarkEnd w:id="216"/>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214"/>
      <w:bookmarkEnd w:id="215"/>
      <w:bookmarkEnd w:id="217"/>
    </w:p>
    <w:p>
      <w:pPr>
        <w:pStyle w:val="Style31"/>
        <w:keepNext w:val="0"/>
        <w:keepLines w:val="0"/>
        <w:widowControl w:val="0"/>
        <w:shd w:val="clear" w:color="auto" w:fill="auto"/>
        <w:bidi w:val="0"/>
        <w:spacing w:before="0" w:line="240" w:lineRule="auto"/>
        <w:ind w:left="0" w:right="0" w:firstLine="7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720"/>
        <w:jc w:val="both"/>
      </w:pPr>
      <w:r>
        <w:rPr>
          <w:color w:val="000000"/>
          <w:spacing w:val="0"/>
          <w:w w:val="100"/>
          <w:position w:val="0"/>
        </w:rPr>
        <w:t>公司报告期不存在证券投资。</w:t>
      </w:r>
    </w:p>
    <w:p>
      <w:pPr>
        <w:pStyle w:val="Style50"/>
        <w:keepNext/>
        <w:keepLines/>
        <w:widowControl w:val="0"/>
        <w:shd w:val="clear" w:color="auto" w:fill="auto"/>
        <w:tabs>
          <w:tab w:pos="1213" w:val="left"/>
        </w:tabs>
        <w:bidi w:val="0"/>
        <w:spacing w:before="0" w:line="240" w:lineRule="auto"/>
        <w:ind w:left="0" w:right="0"/>
        <w:jc w:val="both"/>
      </w:pPr>
      <w:bookmarkStart w:id="218" w:name="bookmark218"/>
      <w:bookmarkStart w:id="219" w:name="bookmark219"/>
      <w:bookmarkStart w:id="220" w:name="bookmark220"/>
      <w:bookmarkStart w:id="221" w:name="bookmark221"/>
      <w:r>
        <w:rPr>
          <w:color w:val="000000"/>
          <w:spacing w:val="0"/>
          <w:w w:val="100"/>
          <w:position w:val="0"/>
        </w:rPr>
        <w:t>（</w:t>
      </w:r>
      <w:bookmarkEnd w:id="220"/>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218"/>
      <w:bookmarkEnd w:id="219"/>
      <w:bookmarkEnd w:id="221"/>
    </w:p>
    <w:p>
      <w:pPr>
        <w:pStyle w:val="Style31"/>
        <w:keepNext w:val="0"/>
        <w:keepLines w:val="0"/>
        <w:widowControl w:val="0"/>
        <w:shd w:val="clear" w:color="auto" w:fill="auto"/>
        <w:bidi w:val="0"/>
        <w:spacing w:before="0" w:line="240" w:lineRule="auto"/>
        <w:ind w:left="0" w:right="0" w:firstLine="7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720"/>
        <w:jc w:val="both"/>
      </w:pPr>
      <w:r>
        <w:rPr>
          <w:color w:val="000000"/>
          <w:spacing w:val="0"/>
          <w:w w:val="100"/>
          <w:position w:val="0"/>
        </w:rPr>
        <w:t>公司报告期不存在衍生品投资。</w:t>
      </w:r>
    </w:p>
    <w:p>
      <w:pPr>
        <w:pStyle w:val="Style36"/>
        <w:keepNext/>
        <w:keepLines/>
        <w:widowControl w:val="0"/>
        <w:shd w:val="clear" w:color="auto" w:fill="auto"/>
        <w:tabs>
          <w:tab w:pos="1098" w:val="left"/>
        </w:tabs>
        <w:bidi w:val="0"/>
        <w:spacing w:before="0" w:after="380" w:line="240" w:lineRule="auto"/>
        <w:ind w:left="0" w:right="0"/>
        <w:jc w:val="both"/>
      </w:pPr>
      <w:bookmarkStart w:id="222" w:name="bookmark222"/>
      <w:bookmarkStart w:id="223" w:name="bookmark223"/>
      <w:bookmarkStart w:id="224" w:name="bookmark224"/>
      <w:bookmarkStart w:id="225" w:name="bookmark225"/>
      <w:r>
        <w:rPr>
          <w:rFonts w:ascii="Times New Roman" w:eastAsia="Times New Roman" w:hAnsi="Times New Roman" w:cs="Times New Roman"/>
          <w:color w:val="000000"/>
          <w:spacing w:val="0"/>
          <w:w w:val="100"/>
          <w:position w:val="0"/>
        </w:rPr>
        <w:t>5</w:t>
      </w:r>
      <w:bookmarkEnd w:id="224"/>
      <w:r>
        <w:rPr>
          <w:color w:val="000000"/>
          <w:spacing w:val="0"/>
          <w:w w:val="100"/>
          <w:position w:val="0"/>
        </w:rPr>
        <w:t>、</w:t>
        <w:tab/>
        <w:t>募集资金使用情况</w:t>
      </w:r>
      <w:bookmarkEnd w:id="222"/>
      <w:bookmarkEnd w:id="223"/>
      <w:bookmarkEnd w:id="225"/>
    </w:p>
    <w:p>
      <w:pPr>
        <w:pStyle w:val="Style31"/>
        <w:keepNext w:val="0"/>
        <w:keepLines w:val="0"/>
        <w:widowControl w:val="0"/>
        <w:shd w:val="clear" w:color="auto" w:fill="auto"/>
        <w:bidi w:val="0"/>
        <w:spacing w:before="0" w:after="380" w:line="240" w:lineRule="auto"/>
        <w:ind w:left="0" w:right="0" w:firstLine="72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0"/>
        <w:keepNext/>
        <w:keepLines/>
        <w:widowControl w:val="0"/>
        <w:shd w:val="clear" w:color="auto" w:fill="auto"/>
        <w:bidi w:val="0"/>
        <w:spacing w:before="0" w:line="240" w:lineRule="auto"/>
        <w:ind w:left="0" w:right="0"/>
        <w:jc w:val="both"/>
      </w:pPr>
      <w:bookmarkStart w:id="226" w:name="bookmark226"/>
      <w:bookmarkStart w:id="227" w:name="bookmark227"/>
      <w:bookmarkStart w:id="228" w:name="bookmark228"/>
      <w:bookmarkStart w:id="229" w:name="bookmark229"/>
      <w:r>
        <w:rPr>
          <w:color w:val="000000"/>
          <w:spacing w:val="0"/>
          <w:w w:val="100"/>
          <w:position w:val="0"/>
        </w:rPr>
        <w:t>（</w:t>
      </w:r>
      <w:bookmarkEnd w:id="228"/>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26"/>
      <w:bookmarkEnd w:id="227"/>
      <w:bookmarkEnd w:id="229"/>
    </w:p>
    <w:p>
      <w:pPr>
        <w:pStyle w:val="Style31"/>
        <w:keepNext w:val="0"/>
        <w:keepLines w:val="0"/>
        <w:widowControl w:val="0"/>
        <w:shd w:val="clear" w:color="auto" w:fill="auto"/>
        <w:bidi w:val="0"/>
        <w:spacing w:before="0" w:line="240" w:lineRule="auto"/>
        <w:ind w:left="0" w:right="0" w:firstLine="72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874"/>
        <w:gridCol w:w="864"/>
        <w:gridCol w:w="878"/>
        <w:gridCol w:w="869"/>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w:t>
            </w:r>
          </w:p>
          <w:p>
            <w:pPr>
              <w:pStyle w:val="Style2"/>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尚未使用 募集资金 用途及去</w:t>
            </w:r>
          </w:p>
          <w:p>
            <w:pPr>
              <w:pStyle w:val="Style2"/>
              <w:keepNext w:val="0"/>
              <w:keepLines w:val="0"/>
              <w:widowControl w:val="0"/>
              <w:shd w:val="clear" w:color="auto" w:fill="auto"/>
              <w:bidi w:val="0"/>
              <w:spacing w:before="0" w:after="0" w:line="312" w:lineRule="exact"/>
              <w:ind w:left="0" w:right="0" w:firstLine="340"/>
              <w:jc w:val="left"/>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闲置两年 以上募集 资金金额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270,660.97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275,999.15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1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70" w:right="398" w:bottom="950" w:left="391"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874"/>
        <w:gridCol w:w="864"/>
        <w:gridCol w:w="878"/>
        <w:gridCol w:w="869"/>
        <w:gridCol w:w="869"/>
        <w:gridCol w:w="869"/>
        <w:gridCol w:w="869"/>
        <w:gridCol w:w="874"/>
        <w:gridCol w:w="869"/>
        <w:gridCol w:w="869"/>
        <w:gridCol w:w="87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定向增发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136,793.94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138,298.03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定向增发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196,757.29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34,197.53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163,291.4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33,465.89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募集专户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和理财</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604,212.2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34,197.53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577,588.58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33,465.89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973"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、首次发行募集资金公司实际募集资金净额为</w:t>
            </w:r>
            <w:r>
              <w:rPr>
                <w:rFonts w:ascii="Times New Roman" w:eastAsia="Times New Roman" w:hAnsi="Times New Roman" w:cs="Times New Roman"/>
                <w:color w:val="000000"/>
                <w:spacing w:val="0"/>
                <w:w w:val="100"/>
                <w:position w:val="0"/>
                <w:sz w:val="18"/>
                <w:szCs w:val="18"/>
              </w:rPr>
              <w:t>270,660.97</w:t>
            </w:r>
            <w:r>
              <w:rPr>
                <w:color w:val="000000"/>
                <w:spacing w:val="0"/>
                <w:w w:val="100"/>
                <w:position w:val="0"/>
              </w:rPr>
              <w:t>万元，实际募集资金净额超过计划募集资金</w:t>
            </w:r>
            <w:r>
              <w:rPr>
                <w:rFonts w:ascii="Times New Roman" w:eastAsia="Times New Roman" w:hAnsi="Times New Roman" w:cs="Times New Roman"/>
                <w:color w:val="000000"/>
                <w:spacing w:val="0"/>
                <w:w w:val="100"/>
                <w:position w:val="0"/>
                <w:sz w:val="18"/>
                <w:szCs w:val="18"/>
              </w:rPr>
              <w:t>204,497.97</w:t>
            </w:r>
            <w:r>
              <w:rPr>
                <w:color w:val="000000"/>
                <w:spacing w:val="0"/>
                <w:w w:val="100"/>
                <w:position w:val="0"/>
              </w:rPr>
              <w:t>万元， 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日，公司募集资金承诺投资项目已累计投入资金</w:t>
            </w:r>
            <w:r>
              <w:rPr>
                <w:rFonts w:ascii="Times New Roman" w:eastAsia="Times New Roman" w:hAnsi="Times New Roman" w:cs="Times New Roman"/>
                <w:color w:val="000000"/>
                <w:spacing w:val="0"/>
                <w:w w:val="100"/>
                <w:position w:val="0"/>
                <w:sz w:val="18"/>
                <w:szCs w:val="18"/>
              </w:rPr>
              <w:t>66,192</w:t>
            </w:r>
            <w:r>
              <w:rPr>
                <w:color w:val="000000"/>
                <w:spacing w:val="0"/>
                <w:w w:val="100"/>
                <w:position w:val="0"/>
              </w:rPr>
              <w:t>万元，超募资金</w:t>
            </w:r>
            <w:r>
              <w:rPr>
                <w:rFonts w:ascii="Times New Roman" w:eastAsia="Times New Roman" w:hAnsi="Times New Roman" w:cs="Times New Roman"/>
                <w:color w:val="000000"/>
                <w:spacing w:val="0"/>
                <w:w w:val="100"/>
                <w:position w:val="0"/>
                <w:sz w:val="18"/>
                <w:szCs w:val="18"/>
              </w:rPr>
              <w:t>209,807.15</w:t>
            </w:r>
            <w:r>
              <w:rPr>
                <w:color w:val="000000"/>
                <w:spacing w:val="0"/>
                <w:w w:val="100"/>
                <w:position w:val="0"/>
              </w:rPr>
              <w:t>万元投入使用， 募集资金累计使用</w:t>
            </w:r>
            <w:r>
              <w:rPr>
                <w:rFonts w:ascii="Times New Roman" w:eastAsia="Times New Roman" w:hAnsi="Times New Roman" w:cs="Times New Roman"/>
                <w:color w:val="000000"/>
                <w:spacing w:val="0"/>
                <w:w w:val="100"/>
                <w:position w:val="0"/>
                <w:sz w:val="18"/>
                <w:szCs w:val="18"/>
              </w:rPr>
              <w:t>275,999.15</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年非公开发行募集资金公司非公开发行股票实际募集资金净额为</w:t>
            </w:r>
            <w:r>
              <w:rPr>
                <w:rFonts w:ascii="Times New Roman" w:eastAsia="Times New Roman" w:hAnsi="Times New Roman" w:cs="Times New Roman"/>
                <w:color w:val="000000"/>
                <w:spacing w:val="0"/>
                <w:w w:val="100"/>
                <w:position w:val="0"/>
                <w:sz w:val="18"/>
                <w:szCs w:val="18"/>
              </w:rPr>
              <w:t xml:space="preserve">136793.94 </w:t>
            </w:r>
            <w:r>
              <w:rPr>
                <w:color w:val="000000"/>
                <w:spacing w:val="0"/>
                <w:w w:val="100"/>
                <w:position w:val="0"/>
              </w:rPr>
              <w:t>万元，截止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日，定向增发募集资金专户项目支出累计</w:t>
            </w:r>
            <w:r>
              <w:rPr>
                <w:rFonts w:ascii="Times New Roman" w:eastAsia="Times New Roman" w:hAnsi="Times New Roman" w:cs="Times New Roman"/>
                <w:color w:val="000000"/>
                <w:spacing w:val="0"/>
                <w:w w:val="100"/>
                <w:position w:val="0"/>
                <w:sz w:val="18"/>
                <w:szCs w:val="18"/>
              </w:rPr>
              <w:t>138,298.03</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年非公开发行募集资金公 司非公开发行股票实际募集资金净额为</w:t>
            </w:r>
            <w:r>
              <w:rPr>
                <w:rFonts w:ascii="Times New Roman" w:eastAsia="Times New Roman" w:hAnsi="Times New Roman" w:cs="Times New Roman"/>
                <w:color w:val="000000"/>
                <w:spacing w:val="0"/>
                <w:w w:val="100"/>
                <w:position w:val="0"/>
                <w:sz w:val="18"/>
                <w:szCs w:val="18"/>
              </w:rPr>
              <w:t>196,757.29</w:t>
            </w:r>
            <w:r>
              <w:rPr>
                <w:color w:val="000000"/>
                <w:spacing w:val="0"/>
                <w:w w:val="100"/>
                <w:position w:val="0"/>
              </w:rPr>
              <w:t>万元，截止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日定向增发募集资金专户项目支出累计 </w:t>
            </w:r>
            <w:r>
              <w:rPr>
                <w:rFonts w:ascii="Times New Roman" w:eastAsia="Times New Roman" w:hAnsi="Times New Roman" w:cs="Times New Roman"/>
                <w:color w:val="000000"/>
                <w:spacing w:val="0"/>
                <w:w w:val="100"/>
                <w:position w:val="0"/>
                <w:sz w:val="18"/>
                <w:szCs w:val="18"/>
              </w:rPr>
              <w:t xml:space="preserve">163,291.4 </w:t>
            </w:r>
            <w:r>
              <w:rPr>
                <w:color w:val="000000"/>
                <w:spacing w:val="0"/>
                <w:w w:val="100"/>
                <w:position w:val="0"/>
              </w:rPr>
              <w:t>万元。</w:t>
            </w:r>
          </w:p>
        </w:tc>
      </w:tr>
    </w:tbl>
    <w:p>
      <w:pPr>
        <w:widowControl w:val="0"/>
        <w:spacing w:after="319" w:line="1" w:lineRule="exact"/>
      </w:pPr>
    </w:p>
    <w:p>
      <w:pPr>
        <w:pStyle w:val="Style50"/>
        <w:keepNext/>
        <w:keepLines/>
        <w:widowControl w:val="0"/>
        <w:numPr>
          <w:ilvl w:val="0"/>
          <w:numId w:val="7"/>
        </w:numPr>
        <w:shd w:val="clear" w:color="auto" w:fill="auto"/>
        <w:bidi w:val="0"/>
        <w:spacing w:before="0" w:line="240" w:lineRule="auto"/>
        <w:ind w:left="0" w:right="0" w:firstLine="840"/>
        <w:jc w:val="left"/>
      </w:pPr>
      <w:bookmarkStart w:id="230" w:name="bookmark230"/>
      <w:bookmarkStart w:id="231" w:name="bookmark231"/>
      <w:bookmarkStart w:id="232" w:name="bookmark232"/>
      <w:bookmarkStart w:id="233" w:name="bookmark233"/>
      <w:bookmarkEnd w:id="232"/>
      <w:r>
        <w:rPr>
          <w:color w:val="000000"/>
          <w:spacing w:val="0"/>
          <w:w w:val="100"/>
          <w:position w:val="0"/>
        </w:rPr>
        <w:t>募集资金承诺项目情况</w:t>
      </w:r>
      <w:bookmarkEnd w:id="230"/>
      <w:bookmarkEnd w:id="231"/>
      <w:bookmarkEnd w:id="233"/>
    </w:p>
    <w:p>
      <w:pPr>
        <w:pStyle w:val="Style31"/>
        <w:keepNext w:val="0"/>
        <w:keepLines w:val="0"/>
        <w:widowControl w:val="0"/>
        <w:shd w:val="clear" w:color="auto" w:fill="auto"/>
        <w:bidi w:val="0"/>
        <w:spacing w:before="0" w:after="120" w:line="240" w:lineRule="auto"/>
        <w:ind w:left="0" w:right="0" w:firstLine="72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781"/>
        <w:gridCol w:w="778"/>
        <w:gridCol w:w="778"/>
        <w:gridCol w:w="782"/>
        <w:gridCol w:w="778"/>
        <w:gridCol w:w="782"/>
        <w:gridCol w:w="778"/>
        <w:gridCol w:w="782"/>
        <w:gridCol w:w="778"/>
        <w:gridCol w:w="782"/>
        <w:gridCol w:w="787"/>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307" w:lineRule="exact"/>
              <w:ind w:left="0" w:right="0" w:firstLine="0"/>
              <w:jc w:val="center"/>
            </w:pPr>
            <w:r>
              <w:rPr>
                <w:color w:val="000000"/>
                <w:spacing w:val="0"/>
                <w:w w:val="100"/>
                <w:position w:val="0"/>
              </w:rPr>
              <w:t>调整后投 资总额</w:t>
            </w:r>
          </w:p>
          <w:p>
            <w:pPr>
              <w:pStyle w:val="Style2"/>
              <w:keepNext w:val="0"/>
              <w:keepLines w:val="0"/>
              <w:widowControl w:val="0"/>
              <w:shd w:val="clear" w:color="auto" w:fill="auto"/>
              <w:bidi w:val="0"/>
              <w:spacing w:before="0" w:after="0" w:line="36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312" w:lineRule="exact"/>
              <w:ind w:left="0" w:right="0" w:firstLine="0"/>
              <w:jc w:val="both"/>
            </w:pPr>
            <w:r>
              <w:rPr>
                <w:color w:val="000000"/>
                <w:spacing w:val="0"/>
                <w:w w:val="100"/>
                <w:position w:val="0"/>
              </w:rPr>
              <w:t>截至期末 投资进度</w:t>
            </w:r>
          </w:p>
          <w:p>
            <w:pPr>
              <w:pStyle w:val="Style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项目达到 预定可使 用状态日</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2" w:lineRule="exact"/>
              <w:ind w:left="0" w:right="0" w:firstLine="0"/>
              <w:jc w:val="both"/>
            </w:pPr>
            <w:r>
              <w:rPr>
                <w:color w:val="000000"/>
                <w:spacing w:val="0"/>
                <w:w w:val="100"/>
                <w:position w:val="0"/>
              </w:rPr>
              <w:t>本报告期 实现的效</w:t>
            </w:r>
          </w:p>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是否达到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项目可行 性是否发 生重大变</w:t>
            </w:r>
          </w:p>
          <w:p>
            <w:pPr>
              <w:pStyle w:val="Style2"/>
              <w:keepNext w:val="0"/>
              <w:keepLines w:val="0"/>
              <w:widowControl w:val="0"/>
              <w:shd w:val="clear" w:color="auto" w:fill="auto"/>
              <w:bidi w:val="0"/>
              <w:spacing w:before="0" w:after="0" w:line="310" w:lineRule="exact"/>
              <w:ind w:left="0" w:right="0" w:firstLine="300"/>
              <w:jc w:val="both"/>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万吨新型功能 性聚酯薄膜项目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66,163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17,627.66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万平方米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光学膜项目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136,793.9</w:t>
            </w:r>
          </w:p>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118,793.9</w:t>
            </w:r>
          </w:p>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120,298.0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13,528.34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收购江西科为薄膜新 型材料有限公司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万平方米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光学膜项目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196,757.2</w:t>
            </w:r>
          </w:p>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196,757.2</w:t>
            </w:r>
          </w:p>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34,197.53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163,291.4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18,090.37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399,714.2</w:t>
            </w:r>
          </w:p>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399,714.2</w:t>
            </w:r>
          </w:p>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34,197.53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367,781.4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48,920.45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万吨太阳能电 池封装材料基材项目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65,811.42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65,811.42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64,870.55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14,705.23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万吨新型功能 性聚酯薄膜及</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万吨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138,686.5</w:t>
            </w:r>
          </w:p>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138,686.5</w:t>
            </w:r>
          </w:p>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144,936.6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after="79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398" w:bottom="950" w:left="391"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1781"/>
        <w:gridCol w:w="778"/>
        <w:gridCol w:w="778"/>
        <w:gridCol w:w="782"/>
        <w:gridCol w:w="778"/>
        <w:gridCol w:w="782"/>
        <w:gridCol w:w="778"/>
        <w:gridCol w:w="782"/>
        <w:gridCol w:w="778"/>
        <w:gridCol w:w="782"/>
        <w:gridCol w:w="787"/>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功能性膜级切片项目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204,497.9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204,497.9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209,807.1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26,482.43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604,212.2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604,212.2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34,197.53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577,588.5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75,402.88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9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 计收益的情况和原因</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万吨新型功能性聚酯薄膜及</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万吨功能性膜级切片项目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本年度实现的效益未达到预计效 益的原因为：公司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万吨新型功能性聚酯薄膜及</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万吨功能性膜级切片项目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建成投产后， 因</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万吨功能性膜级切片项目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，主要为公司最终产品提供原材料，并不直接对外销售，根据公司 整体产品规划、和原材料研发需要进行生产安排，其生产原材料品种多样，成本较高，但该项目产 能利用率和产销率都已达到预期。</w:t>
            </w:r>
          </w:p>
          <w:p>
            <w:pPr>
              <w:pStyle w:val="Style2"/>
              <w:keepNext w:val="0"/>
              <w:keepLines w:val="0"/>
              <w:widowControl w:val="0"/>
              <w:shd w:val="clear" w:color="auto" w:fill="auto"/>
              <w:bidi w:val="0"/>
              <w:spacing w:before="0" w:after="80" w:line="336"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年产一亿平米的光学膜项目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，本年度实现的效益未达到预计效益的原因为：公司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年产一亿平米的光 学膜项目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投产后，主要生产光学膜等新型产品，本期效益较上期大幅增长，目前光学膜产品已获得 三星在内的国际一线品牌认证并全球供货；国内主要客户为京东方、</w:t>
            </w:r>
            <w:r>
              <w:rPr>
                <w:rFonts w:ascii="Times New Roman" w:eastAsia="Times New Roman" w:hAnsi="Times New Roman" w:cs="Times New Roman"/>
                <w:color w:val="000000"/>
                <w:spacing w:val="0"/>
                <w:w w:val="100"/>
                <w:position w:val="0"/>
                <w:sz w:val="18"/>
                <w:szCs w:val="18"/>
              </w:rPr>
              <w:t>TCL</w:t>
            </w:r>
            <w:r>
              <w:rPr>
                <w:color w:val="000000"/>
                <w:spacing w:val="0"/>
                <w:w w:val="100"/>
                <w:position w:val="0"/>
              </w:rPr>
              <w:t>、</w:t>
            </w:r>
            <w:r>
              <w:rPr>
                <w:color w:val="000000"/>
                <w:spacing w:val="0"/>
                <w:w w:val="100"/>
                <w:position w:val="0"/>
              </w:rPr>
              <w:t>海信、创维、长虹、康 冠、小米、华为等国内品牌。随着市场的进一步拓展，后续效益将持续提升。</w:t>
            </w:r>
          </w:p>
          <w:p>
            <w:pPr>
              <w:pStyle w:val="Style2"/>
              <w:keepNext w:val="0"/>
              <w:keepLines w:val="0"/>
              <w:widowControl w:val="0"/>
              <w:shd w:val="clear" w:color="auto" w:fill="auto"/>
              <w:bidi w:val="0"/>
              <w:spacing w:before="0" w:after="80" w:line="305"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收购江西科为薄膜新型材料有限公司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'本年度实现的效益未达到预计效益的原因为：由于江西科为 薄膜新型材料有限公司今年受到疫情影响较为严重，江西科为薄膜新型材料有限公司未达到预期效 </w:t>
            </w:r>
            <w:r>
              <w:rPr>
                <w:color w:val="000000"/>
                <w:spacing w:val="0"/>
                <w:w w:val="100"/>
                <w:position w:val="0"/>
                <w:u w:val="single"/>
              </w:rPr>
              <w:t>益</w:t>
            </w:r>
            <w:r>
              <w:rPr>
                <w:color w:val="000000"/>
                <w:spacing w:val="0"/>
                <w:w w:val="100"/>
                <w:position w:val="0"/>
              </w:rPr>
              <w:t>。</w:t>
            </w:r>
          </w:p>
          <w:p>
            <w:pPr>
              <w:pStyle w:val="Style2"/>
              <w:keepNext w:val="0"/>
              <w:keepLines w:val="0"/>
              <w:widowControl w:val="0"/>
              <w:shd w:val="clear" w:color="auto" w:fill="auto"/>
              <w:bidi w:val="0"/>
              <w:spacing w:before="0" w:after="8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年产二亿平米的光学膜项目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'本年度实现的效益未达到预计效益的原因为：本期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年产二亿平米的光 学膜项目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'实现的效益较上期大幅增长，但仍未达到预期效益，主要原因是项目建设部分投产，后续 生产线将陆续投产，产能释放，效益也将进一步提升。</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 及使用进展情况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2587"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日召开了关于超募资金投资项目的临时股东大会并对超募资金的使用计划进行 了公告。超募资金</w:t>
            </w:r>
            <w:r>
              <w:rPr>
                <w:rFonts w:ascii="Times New Roman" w:eastAsia="Times New Roman" w:hAnsi="Times New Roman" w:cs="Times New Roman"/>
                <w:color w:val="000000"/>
                <w:spacing w:val="0"/>
                <w:w w:val="100"/>
                <w:position w:val="0"/>
                <w:sz w:val="18"/>
                <w:szCs w:val="18"/>
              </w:rPr>
              <w:t>204,497.97</w:t>
            </w:r>
            <w:r>
              <w:rPr>
                <w:color w:val="000000"/>
                <w:spacing w:val="0"/>
                <w:w w:val="100"/>
                <w:position w:val="0"/>
              </w:rPr>
              <w:t>万元将用于投资建设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万吨太阳能电池封装材料基材项目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 产</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万吨新型功能性聚酯薄膜及</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万吨功能性膜级切片项目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，超募资金不能满足项目资金需求部 分，公司将通过自筹等方式来解决，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 xml:space="preserve">年度超募资金使用了 </w:t>
            </w:r>
            <w:r>
              <w:rPr>
                <w:rFonts w:ascii="Times New Roman" w:eastAsia="Times New Roman" w:hAnsi="Times New Roman" w:cs="Times New Roman"/>
                <w:color w:val="000000"/>
                <w:spacing w:val="0"/>
                <w:w w:val="100"/>
                <w:position w:val="0"/>
                <w:sz w:val="18"/>
                <w:szCs w:val="18"/>
              </w:rPr>
              <w:t>75,051.03</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年度超募资金 使用了 </w:t>
            </w:r>
            <w:r>
              <w:rPr>
                <w:rFonts w:ascii="Times New Roman" w:eastAsia="Times New Roman" w:hAnsi="Times New Roman" w:cs="Times New Roman"/>
                <w:color w:val="000000"/>
                <w:spacing w:val="0"/>
                <w:w w:val="100"/>
                <w:position w:val="0"/>
                <w:sz w:val="18"/>
                <w:szCs w:val="18"/>
              </w:rPr>
              <w:t>89,443.32</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年度超募资金使用了 </w:t>
            </w:r>
            <w:r>
              <w:rPr>
                <w:rFonts w:ascii="Times New Roman" w:eastAsia="Times New Roman" w:hAnsi="Times New Roman" w:cs="Times New Roman"/>
                <w:color w:val="000000"/>
                <w:spacing w:val="0"/>
                <w:w w:val="100"/>
                <w:position w:val="0"/>
                <w:sz w:val="18"/>
                <w:szCs w:val="18"/>
              </w:rPr>
              <w:t>33,111.09</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年度超募资金使用了 </w:t>
            </w:r>
            <w:r>
              <w:rPr>
                <w:rFonts w:ascii="Times New Roman" w:eastAsia="Times New Roman" w:hAnsi="Times New Roman" w:cs="Times New Roman"/>
                <w:color w:val="000000"/>
                <w:spacing w:val="0"/>
                <w:w w:val="100"/>
                <w:position w:val="0"/>
                <w:sz w:val="18"/>
                <w:szCs w:val="18"/>
              </w:rPr>
              <w:t xml:space="preserve">6,281.01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年度超募资金使用了 </w:t>
            </w:r>
            <w:r>
              <w:rPr>
                <w:rFonts w:ascii="Times New Roman" w:eastAsia="Times New Roman" w:hAnsi="Times New Roman" w:cs="Times New Roman"/>
                <w:color w:val="000000"/>
                <w:spacing w:val="0"/>
                <w:w w:val="100"/>
                <w:position w:val="0"/>
                <w:sz w:val="18"/>
                <w:szCs w:val="18"/>
              </w:rPr>
              <w:t>2,946.30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年度超募资金使用了 </w:t>
            </w:r>
            <w:r>
              <w:rPr>
                <w:rFonts w:ascii="Times New Roman" w:eastAsia="Times New Roman" w:hAnsi="Times New Roman" w:cs="Times New Roman"/>
                <w:color w:val="000000"/>
                <w:spacing w:val="0"/>
                <w:w w:val="100"/>
                <w:position w:val="0"/>
                <w:sz w:val="18"/>
                <w:szCs w:val="18"/>
              </w:rPr>
              <w:t>729.28</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年度 超募资金使用了 </w:t>
            </w:r>
            <w:r>
              <w:rPr>
                <w:rFonts w:ascii="Times New Roman" w:eastAsia="Times New Roman" w:hAnsi="Times New Roman" w:cs="Times New Roman"/>
                <w:color w:val="000000"/>
                <w:spacing w:val="0"/>
                <w:w w:val="100"/>
                <w:position w:val="0"/>
                <w:sz w:val="18"/>
                <w:szCs w:val="18"/>
              </w:rPr>
              <w:t>2,245.12</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年度未使用超募资金，累计支付资金 </w:t>
            </w:r>
            <w:r>
              <w:rPr>
                <w:rFonts w:ascii="Times New Roman" w:eastAsia="Times New Roman" w:hAnsi="Times New Roman" w:cs="Times New Roman"/>
                <w:color w:val="000000"/>
                <w:spacing w:val="0"/>
                <w:w w:val="100"/>
                <w:position w:val="0"/>
                <w:sz w:val="18"/>
                <w:szCs w:val="18"/>
              </w:rPr>
              <w:t xml:space="preserve">209,807.15 </w:t>
            </w:r>
            <w:r>
              <w:rPr>
                <w:color w:val="000000"/>
                <w:spacing w:val="0"/>
                <w:w w:val="100"/>
                <w:position w:val="0"/>
              </w:rPr>
              <w:t>万元。</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以前年度发生</w:t>
            </w:r>
          </w:p>
        </w:tc>
      </w:tr>
      <w:tr>
        <w:trPr>
          <w:trHeight w:val="196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公司首次发行和</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年定向增发募集资金项目建设已全部完成，本着股东利益最大化原则，为提高 募集资金使用效率，公司第三届董事会第十八次会议审议通过《公司关于部分募集资金投资项目结 项并将结余募集资金永久补充流动资金的议案》,保荐机构光大证券股份有限公司对本次使用部分募 投项目结项节余募集资金事项永久补充流动资金事项无异议。同意将完结项目结余募集资金（具体 金额以资金转出当日银行结息余额为准）全部用于永久补充流动资金，用于公司日常生产经营活动， 划转完成后公司已对募集资金专户进行销户处理。</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募集资金投资项目实</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109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cninf^r</w:t>
      </w:r>
    </w:p>
    <w:p>
      <w:pPr>
        <w:pStyle w:val="Style14"/>
        <w:keepNext w:val="0"/>
        <w:keepLines w:val="0"/>
        <w:widowControl w:val="0"/>
        <w:shd w:val="clear" w:color="auto" w:fill="auto"/>
        <w:bidi w:val="0"/>
        <w:spacing w:before="0" w:after="0" w:line="240" w:lineRule="auto"/>
        <w:ind w:left="0" w:right="0" w:firstLine="0"/>
        <w:jc w:val="right"/>
      </w:pPr>
      <w:r>
        <w:rPr>
          <w:spacing w:val="0"/>
          <w:w w:val="100"/>
          <w:position w:val="0"/>
        </w:rPr>
        <w:t>巨潮资讯</w:t>
      </w:r>
    </w:p>
    <w:p>
      <w:pPr>
        <w:pStyle w:val="Style2"/>
        <w:keepNext w:val="0"/>
        <w:keepLines w:val="0"/>
        <w:widowControl w:val="0"/>
        <w:shd w:val="clear" w:color="auto" w:fill="auto"/>
        <w:bidi w:val="0"/>
        <w:spacing w:before="0" w:after="0" w:line="216" w:lineRule="auto"/>
        <w:ind w:left="0" w:right="0" w:firstLine="0"/>
        <w:jc w:val="right"/>
        <w:rPr>
          <w:sz w:val="12"/>
          <w:szCs w:val="12"/>
        </w:rPr>
        <w:sectPr>
          <w:headerReference w:type="default" r:id="rId47"/>
          <w:footerReference w:type="default" r:id="rId48"/>
          <w:headerReference w:type="even" r:id="rId49"/>
          <w:footerReference w:type="even" r:id="rId50"/>
          <w:footnotePr>
            <w:pos w:val="pageBottom"/>
            <w:numFmt w:val="decimal"/>
            <w:numRestart w:val="continuous"/>
          </w:footnotePr>
          <w:pgSz w:w="11900" w:h="16840"/>
          <w:pgMar w:top="1441" w:right="394" w:bottom="169" w:left="394" w:header="0" w:footer="3" w:gutter="0"/>
          <w:cols w:space="720"/>
          <w:noEndnote/>
          <w:rtlGutter w:val="0"/>
          <w:docGrid w:linePitch="360"/>
        </w:sectPr>
      </w:pPr>
      <w:r>
        <w:rPr>
          <w:rFonts w:ascii="Arial" w:eastAsia="Arial" w:hAnsi="Arial" w:cs="Arial"/>
          <w:color w:val="A2A2A2"/>
          <w:spacing w:val="0"/>
          <w:w w:val="100"/>
          <w:position w:val="0"/>
          <w:sz w:val="12"/>
          <w:szCs w:val="12"/>
        </w:rPr>
        <w:t>ww.cnlnTo.com.cn</w:t>
      </w:r>
    </w:p>
    <w:tbl>
      <w:tblPr>
        <w:tblOverlap w:val="never"/>
        <w:jc w:val="center"/>
        <w:tblLayout w:type="fixed"/>
      </w:tblPr>
      <w:tblGrid>
        <w:gridCol w:w="1781"/>
        <w:gridCol w:w="7805"/>
      </w:tblGrid>
      <w:tr>
        <w:trPr>
          <w:trHeight w:val="403" w:hRule="exact"/>
        </w:trPr>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施方式调整情况</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top"/>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3912"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日，公司第一届董事会第七次会议审议并通过了《关于使用募集资金置换预先已投 入募集资金项目的自筹资金的议案》,同意公司以首次公开发行股票募集资金置换预先已投入募集资 金投资项目的自筹资金共计</w:t>
            </w:r>
            <w:r>
              <w:rPr>
                <w:rFonts w:ascii="Times New Roman" w:eastAsia="Times New Roman" w:hAnsi="Times New Roman" w:cs="Times New Roman"/>
                <w:color w:val="000000"/>
                <w:spacing w:val="0"/>
                <w:w w:val="100"/>
                <w:position w:val="0"/>
                <w:sz w:val="18"/>
                <w:szCs w:val="18"/>
              </w:rPr>
              <w:t>315,102,774.23</w:t>
            </w:r>
            <w:r>
              <w:rPr>
                <w:color w:val="000000"/>
                <w:spacing w:val="0"/>
                <w:w w:val="100"/>
                <w:position w:val="0"/>
              </w:rPr>
              <w:t>元。上述置换资金业经保荐人确认，并经上海众华沪银 会计师事务所有限公司沪众会字</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4114</w:t>
            </w:r>
            <w:r>
              <w:rPr>
                <w:color w:val="000000"/>
                <w:spacing w:val="0"/>
                <w:w w:val="100"/>
                <w:position w:val="0"/>
              </w:rPr>
              <w:t>号专项鉴证报告确认。</w:t>
            </w:r>
          </w:p>
          <w:p>
            <w:pPr>
              <w:pStyle w:val="Style2"/>
              <w:keepNext w:val="0"/>
              <w:keepLines w:val="0"/>
              <w:widowControl w:val="0"/>
              <w:shd w:val="clear" w:color="auto" w:fill="auto"/>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日，公司第二届董事会第九次会议审议并通过了《公司以募集资金置换预先已投入 募集资金项目自筹资金》，同意公司以非公开发行股票募集资金置换预先已投入募集资金投资项目的 自筹资金共计</w:t>
            </w:r>
            <w:r>
              <w:rPr>
                <w:rFonts w:ascii="Times New Roman" w:eastAsia="Times New Roman" w:hAnsi="Times New Roman" w:cs="Times New Roman"/>
                <w:color w:val="000000"/>
                <w:spacing w:val="0"/>
                <w:w w:val="100"/>
                <w:position w:val="0"/>
                <w:sz w:val="18"/>
                <w:szCs w:val="18"/>
              </w:rPr>
              <w:t>140,652,078.81</w:t>
            </w:r>
            <w:r>
              <w:rPr>
                <w:color w:val="000000"/>
                <w:spacing w:val="0"/>
                <w:w w:val="100"/>
                <w:position w:val="0"/>
              </w:rPr>
              <w:t xml:space="preserve">元。上述置换资金业经保荐人确认，并经众华会计师事务所众会字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4615</w:t>
            </w:r>
            <w:r>
              <w:rPr>
                <w:color w:val="000000"/>
                <w:spacing w:val="0"/>
                <w:w w:val="100"/>
                <w:position w:val="0"/>
              </w:rPr>
              <w:t>号专项鉴证报告确认。</w:t>
            </w:r>
          </w:p>
          <w:p>
            <w:pPr>
              <w:pStyle w:val="Style2"/>
              <w:keepNext w:val="0"/>
              <w:keepLines w:val="0"/>
              <w:widowControl w:val="0"/>
              <w:shd w:val="clear" w:color="auto" w:fill="auto"/>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日，公司第三届董事会第六次会议审议并通过了关于《公司以募集资金置换预先 已投入募集资金项目自筹资金》，同意公司以非公开发行股票募集资金置换预先已投入募集资金投资 项目的自筹资金共计</w:t>
            </w:r>
            <w:r>
              <w:rPr>
                <w:rFonts w:ascii="Times New Roman" w:eastAsia="Times New Roman" w:hAnsi="Times New Roman" w:cs="Times New Roman"/>
                <w:color w:val="000000"/>
                <w:spacing w:val="0"/>
                <w:w w:val="100"/>
                <w:position w:val="0"/>
                <w:sz w:val="18"/>
                <w:szCs w:val="18"/>
              </w:rPr>
              <w:t>234,265,776.92</w:t>
            </w:r>
            <w:r>
              <w:rPr>
                <w:color w:val="000000"/>
                <w:spacing w:val="0"/>
                <w:w w:val="100"/>
                <w:position w:val="0"/>
              </w:rPr>
              <w:t>元。上述置换资金业经保荐人确认，并经众华会计师事务所众 会字</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2602</w:t>
            </w:r>
            <w:r>
              <w:rPr>
                <w:color w:val="000000"/>
                <w:spacing w:val="0"/>
                <w:w w:val="100"/>
                <w:position w:val="0"/>
              </w:rPr>
              <w:t>号专项鉴证报告确认。</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4891"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日本公司第一届董事会第十三次会议决议，使用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亿元募集资金用于暂时补充 流动资金，使用期限不超过</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日止，到期归还募集 资金专用账户。本公司于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日归还</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亿元至募投资金专用账户。</w:t>
            </w:r>
          </w:p>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日本公司第一届董事会第十九次会议决议，使用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亿元募集资金用于暂时补充 流动资金，使用期限不超过</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日止，到期归还募集 资金专用账户。本公司于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日归还</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亿元至募投资金专用账户。</w:t>
            </w:r>
          </w:p>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日第二届董事会第七次会议决议决议，预计使用</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万元募集资金用于暂时 补充流动资金，使用期限不超过</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个月，从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日止，到期归还 募集资金专用账户。本公司实际使用闲置募集资金暂时补充流动资金</w:t>
            </w:r>
            <w:r>
              <w:rPr>
                <w:rFonts w:ascii="Times New Roman" w:eastAsia="Times New Roman" w:hAnsi="Times New Roman" w:cs="Times New Roman"/>
                <w:color w:val="000000"/>
                <w:spacing w:val="0"/>
                <w:w w:val="100"/>
                <w:position w:val="0"/>
                <w:sz w:val="18"/>
                <w:szCs w:val="18"/>
              </w:rPr>
              <w:t>3,720.00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日，本公司已全部归还至募集资金专用账户。</w:t>
            </w:r>
          </w:p>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日本公司第四届董事会第二次会议决议，使用不超过</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亿元募集资金用于暂时补 充流动资金，使用期限自董事会通过之日起不超过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日止，到期归还募集资金专用账户。</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日，本公司已归还</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亿元至募投资金专用账户。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日，本公司已将剩余</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亿元暂时补充流动资金归还至募投资金专用账户。截至</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日，本公司已全部归还至募集资金专用账户。</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项目实施出现募集资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2626"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公司首次发行募集资金项目建设已全部完成，为实现股东利益最大化原则，为提高募集资金使用效 率，公司第三届董事会第十八次会议审议通过《公司关于部分募集资金投资项目结项并将结余募集 资金永久补充流动资金的议案》，公司将完结项目结余募集资金人民币</w:t>
            </w:r>
            <w:r>
              <w:rPr>
                <w:rFonts w:ascii="Times New Roman" w:eastAsia="Times New Roman" w:hAnsi="Times New Roman" w:cs="Times New Roman"/>
                <w:color w:val="000000"/>
                <w:spacing w:val="0"/>
                <w:w w:val="100"/>
                <w:position w:val="0"/>
                <w:sz w:val="18"/>
                <w:szCs w:val="18"/>
              </w:rPr>
              <w:t>173,046.34</w:t>
            </w:r>
            <w:r>
              <w:rPr>
                <w:color w:val="000000"/>
                <w:spacing w:val="0"/>
                <w:w w:val="100"/>
                <w:position w:val="0"/>
              </w:rPr>
              <w:t>元全部转出，划转 完成后公司已对募集资金专户进行销户处理。</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年定向增发募集资金项目建设已全部完成，为实现股东利益最大化原则，为提高募集资金 使用效率，公司第三届董事会第十八次会议审议通过《公司关于部分募集资金投资项目结项并将结 余募集资金永久补充流动资金的议案》，公司将完结项目结余募集资金人民币</w:t>
            </w:r>
            <w:r>
              <w:rPr>
                <w:rFonts w:ascii="Times New Roman" w:eastAsia="Times New Roman" w:hAnsi="Times New Roman" w:cs="Times New Roman"/>
                <w:color w:val="000000"/>
                <w:spacing w:val="0"/>
                <w:w w:val="100"/>
                <w:position w:val="0"/>
                <w:sz w:val="18"/>
                <w:szCs w:val="18"/>
              </w:rPr>
              <w:t>18,441,909.46</w:t>
            </w:r>
            <w:r>
              <w:rPr>
                <w:color w:val="000000"/>
                <w:spacing w:val="0"/>
                <w:w w:val="100"/>
                <w:position w:val="0"/>
              </w:rPr>
              <w:t>元全部 转出，划转完成后公司已对募集资金专户进行销户处理。</w:t>
            </w:r>
          </w:p>
        </w:tc>
      </w:tr>
      <w:tr>
        <w:trPr>
          <w:trHeight w:val="37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尚未使用的募集资金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公司将项目结余募集资金人民币</w:t>
            </w:r>
            <w:r>
              <w:rPr>
                <w:rFonts w:ascii="Times New Roman" w:eastAsia="Times New Roman" w:hAnsi="Times New Roman" w:cs="Times New Roman"/>
                <w:color w:val="000000"/>
                <w:spacing w:val="0"/>
                <w:w w:val="100"/>
                <w:position w:val="0"/>
                <w:sz w:val="18"/>
                <w:szCs w:val="18"/>
              </w:rPr>
              <w:t>173,046.34</w:t>
            </w:r>
            <w:r>
              <w:rPr>
                <w:color w:val="000000"/>
                <w:spacing w:val="0"/>
                <w:w w:val="100"/>
                <w:position w:val="0"/>
              </w:rPr>
              <w:t>元转入一般户中国工商银行股份有限公司宿迁分行</w:t>
            </w:r>
          </w:p>
        </w:tc>
      </w:tr>
    </w:tbl>
    <w:p>
      <w:pPr>
        <w:widowControl w:val="0"/>
        <w:spacing w:after="89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headerReference w:type="default" r:id="rId51"/>
          <w:footerReference w:type="default" r:id="rId52"/>
          <w:headerReference w:type="even" r:id="rId53"/>
          <w:footerReference w:type="even" r:id="rId54"/>
          <w:footnotePr>
            <w:pos w:val="pageBottom"/>
            <w:numFmt w:val="decimal"/>
            <w:numRestart w:val="continuous"/>
          </w:footnotePr>
          <w:pgSz w:w="11900" w:h="16840"/>
          <w:pgMar w:top="1441" w:right="398" w:bottom="950" w:left="391"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1781"/>
        <w:gridCol w:w="7805"/>
      </w:tblGrid>
      <w:tr>
        <w:trPr>
          <w:trHeight w:val="11846"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1116020009000009820</w:t>
            </w:r>
            <w:r>
              <w:rPr>
                <w:color w:val="000000"/>
                <w:spacing w:val="0"/>
                <w:w w:val="100"/>
                <w:position w:val="0"/>
              </w:rPr>
              <w:t>，全部用于永久补充流动资金，用于公司日常生产经营活动。</w:t>
            </w:r>
          </w:p>
          <w:p>
            <w:pPr>
              <w:pStyle w:val="Style2"/>
              <w:keepNext w:val="0"/>
              <w:keepLines w:val="0"/>
              <w:widowControl w:val="0"/>
              <w:shd w:val="clear" w:color="auto" w:fill="auto"/>
              <w:bidi w:val="0"/>
              <w:spacing w:before="0" w:after="40" w:line="307" w:lineRule="exact"/>
              <w:ind w:left="0" w:right="0" w:firstLine="0"/>
              <w:jc w:val="both"/>
            </w:pPr>
            <w:r>
              <w:rPr>
                <w:color w:val="000000"/>
                <w:spacing w:val="0"/>
                <w:w w:val="100"/>
                <w:position w:val="0"/>
              </w:rPr>
              <w:t>公司将项目结余募集资金人民币</w:t>
            </w:r>
            <w:r>
              <w:rPr>
                <w:rFonts w:ascii="Times New Roman" w:eastAsia="Times New Roman" w:hAnsi="Times New Roman" w:cs="Times New Roman"/>
                <w:color w:val="000000"/>
                <w:spacing w:val="0"/>
                <w:w w:val="100"/>
                <w:position w:val="0"/>
                <w:sz w:val="18"/>
                <w:szCs w:val="18"/>
              </w:rPr>
              <w:t>18,441,909.46</w:t>
            </w:r>
            <w:r>
              <w:rPr>
                <w:color w:val="000000"/>
                <w:spacing w:val="0"/>
                <w:w w:val="100"/>
                <w:position w:val="0"/>
              </w:rPr>
              <w:t xml:space="preserve">元转入一般户中国工商银行股份有限公司宿迁分行 </w:t>
            </w:r>
            <w:r>
              <w:rPr>
                <w:rFonts w:ascii="Times New Roman" w:eastAsia="Times New Roman" w:hAnsi="Times New Roman" w:cs="Times New Roman"/>
                <w:color w:val="000000"/>
                <w:spacing w:val="0"/>
                <w:w w:val="100"/>
                <w:position w:val="0"/>
                <w:sz w:val="18"/>
                <w:szCs w:val="18"/>
              </w:rPr>
              <w:t>1116020009000009820</w:t>
            </w:r>
            <w:r>
              <w:rPr>
                <w:color w:val="000000"/>
                <w:spacing w:val="0"/>
                <w:w w:val="100"/>
                <w:position w:val="0"/>
              </w:rPr>
              <w:t>，全部用于永久补充流动资金，用于公司日常生产经营活动。</w:t>
            </w:r>
          </w:p>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rPr>
              <w:t>为了提高募集资金的使用效率，公司将尚未使用的募集资金购买理财产品，到期后该部分资金将返 还至募集资金专户。</w:t>
            </w:r>
          </w:p>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rPr>
              <w:t>本期购买理财产品情况如下：</w:t>
            </w:r>
          </w:p>
          <w:p>
            <w:pPr>
              <w:pStyle w:val="Style2"/>
              <w:keepNext w:val="0"/>
              <w:keepLines w:val="0"/>
              <w:widowControl w:val="0"/>
              <w:shd w:val="clear" w:color="auto" w:fill="auto"/>
              <w:bidi w:val="0"/>
              <w:spacing w:before="0" w:after="40" w:line="317" w:lineRule="exact"/>
              <w:ind w:left="0" w:right="0" w:firstLine="0"/>
              <w:jc w:val="both"/>
            </w:pPr>
            <w:r>
              <w:rPr>
                <w:color w:val="000000"/>
                <w:spacing w:val="0"/>
                <w:w w:val="100"/>
                <w:position w:val="0"/>
              </w:rPr>
              <w:t>本公司第四届董事会第八次会议、第四届监事会第七次会议及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年年度股东大会审议通过了《公 司关于用自有资金和暂时闲置募集资金进行现金管理的议案》。</w:t>
            </w:r>
          </w:p>
          <w:p>
            <w:pPr>
              <w:pStyle w:val="Style2"/>
              <w:keepNext w:val="0"/>
              <w:keepLines w:val="0"/>
              <w:widowControl w:val="0"/>
              <w:shd w:val="clear" w:color="auto" w:fill="auto"/>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日，公司将用于暂时补充流动资金的募集资金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亿元人民币归还至募集资金专项 账户，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日，公司继续使用部分暂时闲置的募集资金购买理财产品，购买浦发银行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 多多公司稳利</w:t>
            </w:r>
            <w:r>
              <w:rPr>
                <w:rFonts w:ascii="Times New Roman" w:eastAsia="Times New Roman" w:hAnsi="Times New Roman" w:cs="Times New Roman"/>
                <w:color w:val="000000"/>
                <w:spacing w:val="0"/>
                <w:w w:val="100"/>
                <w:position w:val="0"/>
                <w:sz w:val="18"/>
                <w:szCs w:val="18"/>
              </w:rPr>
              <w:t>20JG5580</w:t>
            </w:r>
            <w:r>
              <w:rPr>
                <w:color w:val="000000"/>
                <w:spacing w:val="0"/>
                <w:w w:val="100"/>
                <w:position w:val="0"/>
              </w:rPr>
              <w:t>期人民币对公结构性存款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理财产品，本金</w:t>
            </w:r>
            <w:r>
              <w:rPr>
                <w:rFonts w:ascii="Times New Roman" w:eastAsia="Times New Roman" w:hAnsi="Times New Roman" w:cs="Times New Roman"/>
                <w:color w:val="000000"/>
                <w:spacing w:val="0"/>
                <w:w w:val="100"/>
                <w:position w:val="0"/>
                <w:sz w:val="18"/>
                <w:szCs w:val="18"/>
              </w:rPr>
              <w:t>200,000,000.00</w:t>
            </w:r>
            <w:r>
              <w:rPr>
                <w:color w:val="000000"/>
                <w:spacing w:val="0"/>
                <w:w w:val="100"/>
                <w:position w:val="0"/>
              </w:rPr>
              <w:t>元，到期日为</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rPr>
              <w:t>浦发银行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利多多公司</w:t>
            </w:r>
            <w:r>
              <w:rPr>
                <w:rFonts w:ascii="Times New Roman" w:eastAsia="Times New Roman" w:hAnsi="Times New Roman" w:cs="Times New Roman"/>
                <w:color w:val="000000"/>
                <w:spacing w:val="0"/>
                <w:w w:val="100"/>
                <w:position w:val="0"/>
                <w:sz w:val="18"/>
                <w:szCs w:val="18"/>
              </w:rPr>
              <w:t>JG1002</w:t>
            </w:r>
            <w:r>
              <w:rPr>
                <w:color w:val="000000"/>
                <w:spacing w:val="0"/>
                <w:w w:val="100"/>
                <w:position w:val="0"/>
              </w:rPr>
              <w:t>期人民币对公结构性存款（</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理财产品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亿到期，</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r>
              <w:rPr>
                <w:color w:val="000000"/>
                <w:spacing w:val="0"/>
                <w:w w:val="100"/>
                <w:position w:val="0"/>
                <w:sz w:val="18"/>
                <w:szCs w:val="18"/>
              </w:rPr>
              <w:t>，</w:t>
            </w:r>
            <w:r>
              <w:rPr>
                <w:color w:val="000000"/>
                <w:spacing w:val="0"/>
                <w:w w:val="100"/>
                <w:position w:val="0"/>
              </w:rPr>
              <w:t>公司继续使用部分暂时闲置的募集资金购买理财产品，购买中国银行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中银保本理财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人民币按 期开放</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CNYAQKF</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理财产品，本金</w:t>
            </w:r>
            <w:r>
              <w:rPr>
                <w:rFonts w:ascii="Times New Roman" w:eastAsia="Times New Roman" w:hAnsi="Times New Roman" w:cs="Times New Roman"/>
                <w:color w:val="000000"/>
                <w:spacing w:val="0"/>
                <w:w w:val="100"/>
                <w:position w:val="0"/>
                <w:sz w:val="18"/>
                <w:szCs w:val="18"/>
              </w:rPr>
              <w:t>200,000,000.00</w:t>
            </w:r>
            <w:r>
              <w:rPr>
                <w:color w:val="000000"/>
                <w:spacing w:val="0"/>
                <w:w w:val="100"/>
                <w:position w:val="0"/>
              </w:rPr>
              <w:t>元，到期日为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p>
            <w:pPr>
              <w:pStyle w:val="Style2"/>
              <w:keepNext w:val="0"/>
              <w:keepLines w:val="0"/>
              <w:widowControl w:val="0"/>
              <w:shd w:val="clear" w:color="auto" w:fill="auto"/>
              <w:bidi w:val="0"/>
              <w:spacing w:before="0" w:after="40" w:line="314" w:lineRule="exact"/>
              <w:ind w:left="0" w:right="0" w:firstLine="0"/>
              <w:jc w:val="both"/>
            </w:pPr>
            <w:r>
              <w:rPr>
                <w:color w:val="000000"/>
                <w:spacing w:val="0"/>
                <w:w w:val="100"/>
                <w:position w:val="0"/>
              </w:rPr>
              <w:t>浦发银行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利多多公司稳利</w:t>
            </w:r>
            <w:r>
              <w:rPr>
                <w:rFonts w:ascii="Times New Roman" w:eastAsia="Times New Roman" w:hAnsi="Times New Roman" w:cs="Times New Roman"/>
                <w:color w:val="000000"/>
                <w:spacing w:val="0"/>
                <w:w w:val="100"/>
                <w:position w:val="0"/>
                <w:sz w:val="18"/>
                <w:szCs w:val="18"/>
              </w:rPr>
              <w:t>20JG5580</w:t>
            </w:r>
            <w:r>
              <w:rPr>
                <w:color w:val="000000"/>
                <w:spacing w:val="0"/>
                <w:w w:val="100"/>
                <w:position w:val="0"/>
              </w:rPr>
              <w:t>期人民币对公结构性存款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理财产品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亿到期，</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r>
              <w:rPr>
                <w:color w:val="000000"/>
                <w:spacing w:val="0"/>
                <w:w w:val="100"/>
                <w:position w:val="0"/>
                <w:sz w:val="18"/>
                <w:szCs w:val="18"/>
              </w:rPr>
              <w:t>，</w:t>
            </w:r>
            <w:r>
              <w:rPr>
                <w:color w:val="000000"/>
                <w:spacing w:val="0"/>
                <w:w w:val="100"/>
                <w:position w:val="0"/>
              </w:rPr>
              <w:t>公司继续使用部分暂时闲置的募集资金购买理财产品,购买浦发银行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利多多公司稳利</w:t>
            </w:r>
            <w:r>
              <w:rPr>
                <w:rFonts w:ascii="Times New Roman" w:eastAsia="Times New Roman" w:hAnsi="Times New Roman" w:cs="Times New Roman"/>
                <w:color w:val="000000"/>
                <w:spacing w:val="0"/>
                <w:w w:val="100"/>
                <w:position w:val="0"/>
                <w:sz w:val="18"/>
                <w:szCs w:val="18"/>
              </w:rPr>
              <w:t xml:space="preserve">20JG6614 </w:t>
            </w:r>
            <w:r>
              <w:rPr>
                <w:color w:val="000000"/>
                <w:spacing w:val="0"/>
                <w:w w:val="100"/>
                <w:position w:val="0"/>
              </w:rPr>
              <w:t>期人民币对公结构性存款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理财产品，本金</w:t>
            </w:r>
            <w:r>
              <w:rPr>
                <w:rFonts w:ascii="Times New Roman" w:eastAsia="Times New Roman" w:hAnsi="Times New Roman" w:cs="Times New Roman"/>
                <w:color w:val="000000"/>
                <w:spacing w:val="0"/>
                <w:w w:val="100"/>
                <w:position w:val="0"/>
                <w:sz w:val="18"/>
                <w:szCs w:val="18"/>
              </w:rPr>
              <w:t>200,000,000.00</w:t>
            </w:r>
            <w:r>
              <w:rPr>
                <w:color w:val="000000"/>
                <w:spacing w:val="0"/>
                <w:w w:val="100"/>
                <w:position w:val="0"/>
              </w:rPr>
              <w:t>元，到期日为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rPr>
              <w:t>中国银行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中银保本理财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人民币按期开放</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CNYAQKF</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理财产品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亿到期，</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 公司继续使用部分暂时闲置的募集资金购买理财产品，购买建设银行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建设银行结构性存款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理财产 品，本金</w:t>
            </w:r>
            <w:r>
              <w:rPr>
                <w:rFonts w:ascii="Times New Roman" w:eastAsia="Times New Roman" w:hAnsi="Times New Roman" w:cs="Times New Roman"/>
                <w:color w:val="000000"/>
                <w:spacing w:val="0"/>
                <w:w w:val="100"/>
                <w:position w:val="0"/>
                <w:sz w:val="18"/>
                <w:szCs w:val="18"/>
              </w:rPr>
              <w:t>200,000,000.00</w:t>
            </w:r>
            <w:r>
              <w:rPr>
                <w:color w:val="000000"/>
                <w:spacing w:val="0"/>
                <w:w w:val="100"/>
                <w:position w:val="0"/>
              </w:rPr>
              <w:t>元，到期日为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rPr>
              <w:t>浦发银行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利多多公司稳利</w:t>
            </w:r>
            <w:r>
              <w:rPr>
                <w:rFonts w:ascii="Times New Roman" w:eastAsia="Times New Roman" w:hAnsi="Times New Roman" w:cs="Times New Roman"/>
                <w:color w:val="000000"/>
                <w:spacing w:val="0"/>
                <w:w w:val="100"/>
                <w:position w:val="0"/>
                <w:sz w:val="18"/>
                <w:szCs w:val="18"/>
              </w:rPr>
              <w:t>20JG6614</w:t>
            </w:r>
            <w:r>
              <w:rPr>
                <w:color w:val="000000"/>
                <w:spacing w:val="0"/>
                <w:w w:val="100"/>
                <w:position w:val="0"/>
              </w:rPr>
              <w:t>期人民币对公结构性存款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理财产品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亿到期，</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日，公司继续使用部分暂时闲置的募集资金购买理财产品，购买南京银行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南京银行结构性存款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理 财产品，本金</w:t>
            </w:r>
            <w:r>
              <w:rPr>
                <w:rFonts w:ascii="Times New Roman" w:eastAsia="Times New Roman" w:hAnsi="Times New Roman" w:cs="Times New Roman"/>
                <w:color w:val="000000"/>
                <w:spacing w:val="0"/>
                <w:w w:val="100"/>
                <w:position w:val="0"/>
                <w:sz w:val="18"/>
                <w:szCs w:val="18"/>
              </w:rPr>
              <w:t>200,000,000.00</w:t>
            </w:r>
            <w:r>
              <w:rPr>
                <w:color w:val="000000"/>
                <w:spacing w:val="0"/>
                <w:w w:val="100"/>
                <w:position w:val="0"/>
              </w:rPr>
              <w:t>元，到期日为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p>
            <w:pPr>
              <w:pStyle w:val="Style2"/>
              <w:keepNext w:val="0"/>
              <w:keepLines w:val="0"/>
              <w:widowControl w:val="0"/>
              <w:shd w:val="clear" w:color="auto" w:fill="auto"/>
              <w:bidi w:val="0"/>
              <w:spacing w:before="0" w:after="40" w:line="310" w:lineRule="exact"/>
              <w:ind w:left="0" w:right="0" w:firstLine="0"/>
              <w:jc w:val="both"/>
            </w:pPr>
            <w:r>
              <w:rPr>
                <w:color w:val="000000"/>
                <w:spacing w:val="0"/>
                <w:w w:val="100"/>
                <w:position w:val="0"/>
              </w:rPr>
              <w:t>南京银行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南京银行结构性存款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理财产品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亿到期，</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日，公司继续使用部分暂时闲 置的募集资金购买理财产品，购买南京银行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南京银行结构性存款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理财产品，本金</w:t>
            </w:r>
            <w:r>
              <w:rPr>
                <w:rFonts w:ascii="Times New Roman" w:eastAsia="Times New Roman" w:hAnsi="Times New Roman" w:cs="Times New Roman"/>
                <w:color w:val="000000"/>
                <w:spacing w:val="0"/>
                <w:w w:val="100"/>
                <w:position w:val="0"/>
                <w:sz w:val="18"/>
                <w:szCs w:val="18"/>
              </w:rPr>
              <w:t xml:space="preserve">200,000,000.00 </w:t>
            </w:r>
            <w:r>
              <w:rPr>
                <w:color w:val="000000"/>
                <w:spacing w:val="0"/>
                <w:w w:val="100"/>
                <w:position w:val="0"/>
              </w:rPr>
              <w:t>元，到期日为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rPr>
              <w:t>建设银行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建设银行结构性存款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理财产品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亿到期，</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日，公司继续使用部分暂时闲 置的募集资金购买理财产品，购买建设银行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建设银行结构性存款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理财产品，本金</w:t>
            </w:r>
            <w:r>
              <w:rPr>
                <w:rFonts w:ascii="Times New Roman" w:eastAsia="Times New Roman" w:hAnsi="Times New Roman" w:cs="Times New Roman"/>
                <w:color w:val="000000"/>
                <w:spacing w:val="0"/>
                <w:w w:val="100"/>
                <w:position w:val="0"/>
                <w:sz w:val="18"/>
                <w:szCs w:val="18"/>
              </w:rPr>
              <w:t xml:space="preserve">200,000,000.00 </w:t>
            </w:r>
            <w:r>
              <w:rPr>
                <w:color w:val="000000"/>
                <w:spacing w:val="0"/>
                <w:w w:val="100"/>
                <w:position w:val="0"/>
              </w:rPr>
              <w:t>元，到期日为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p>
            <w:pPr>
              <w:pStyle w:val="Style2"/>
              <w:keepNext w:val="0"/>
              <w:keepLines w:val="0"/>
              <w:widowControl w:val="0"/>
              <w:shd w:val="clear" w:color="auto" w:fill="auto"/>
              <w:bidi w:val="0"/>
              <w:spacing w:before="0" w:after="40" w:line="310" w:lineRule="exact"/>
              <w:ind w:left="0" w:right="0" w:firstLine="0"/>
              <w:jc w:val="both"/>
            </w:pPr>
            <w:r>
              <w:rPr>
                <w:color w:val="000000"/>
                <w:spacing w:val="0"/>
                <w:w w:val="100"/>
                <w:position w:val="0"/>
              </w:rPr>
              <w:t>南京银行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南京银行结构性存款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理财产品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亿到期，</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日，公司继续使用部分暂时 闲置的募集资金购买理财产品，购买南京银行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南京银行单位结构性存款</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53</w:t>
            </w:r>
            <w:r>
              <w:rPr>
                <w:color w:val="000000"/>
                <w:spacing w:val="0"/>
                <w:w w:val="100"/>
                <w:position w:val="0"/>
              </w:rPr>
              <w:t>期</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 xml:space="preserve">94 </w:t>
            </w:r>
            <w:r>
              <w:rPr>
                <w:color w:val="000000"/>
                <w:spacing w:val="0"/>
                <w:w w:val="100"/>
                <w:position w:val="0"/>
              </w:rPr>
              <w:t>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理财产品，本金</w:t>
            </w:r>
            <w:r>
              <w:rPr>
                <w:rFonts w:ascii="Times New Roman" w:eastAsia="Times New Roman" w:hAnsi="Times New Roman" w:cs="Times New Roman"/>
                <w:color w:val="000000"/>
                <w:spacing w:val="0"/>
                <w:w w:val="100"/>
                <w:position w:val="0"/>
                <w:sz w:val="18"/>
                <w:szCs w:val="18"/>
              </w:rPr>
              <w:t>200,000,000.00</w:t>
            </w:r>
            <w:r>
              <w:rPr>
                <w:color w:val="000000"/>
                <w:spacing w:val="0"/>
                <w:w w:val="100"/>
                <w:position w:val="0"/>
              </w:rPr>
              <w:t>元，到期日为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rPr>
              <w:t>建设银行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建设银行结构性存款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理财产品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亿到期，</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日，公司继续使用部分暂时闲 置的募集资金购买理财产品，购买建设银行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建设银行结构性存款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理财产品，本金</w:t>
            </w:r>
            <w:r>
              <w:rPr>
                <w:rFonts w:ascii="Times New Roman" w:eastAsia="Times New Roman" w:hAnsi="Times New Roman" w:cs="Times New Roman"/>
                <w:color w:val="000000"/>
                <w:spacing w:val="0"/>
                <w:w w:val="100"/>
                <w:position w:val="0"/>
                <w:sz w:val="18"/>
                <w:szCs w:val="18"/>
              </w:rPr>
              <w:t xml:space="preserve">200,000,000.00 </w:t>
            </w:r>
            <w:r>
              <w:rPr>
                <w:color w:val="000000"/>
                <w:spacing w:val="0"/>
                <w:w w:val="100"/>
                <w:position w:val="0"/>
              </w:rPr>
              <w:t>元，到期日为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181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398" w:bottom="950" w:left="391" w:header="0" w:footer="3" w:gutter="0"/>
          <w:cols w:space="720"/>
          <w:noEndnote/>
          <w:rtlGutter w:val="0"/>
          <w:docGrid w:linePitch="360"/>
        </w:sectPr>
      </w:pPr>
      <w:r>
        <w:rPr>
          <w:spacing w:val="0"/>
          <w:w w:val="100"/>
          <w:position w:val="0"/>
        </w:rPr>
        <w:t>巨潮资职</w:t>
      </w:r>
    </w:p>
    <w:p>
      <w:pPr>
        <w:pStyle w:val="Style50"/>
        <w:keepNext/>
        <w:keepLines/>
        <w:widowControl w:val="0"/>
        <w:numPr>
          <w:ilvl w:val="0"/>
          <w:numId w:val="7"/>
        </w:numPr>
        <w:shd w:val="clear" w:color="auto" w:fill="auto"/>
        <w:bidi w:val="0"/>
        <w:spacing w:before="0" w:after="360" w:line="240" w:lineRule="auto"/>
        <w:ind w:left="0" w:right="0"/>
        <w:jc w:val="left"/>
      </w:pPr>
      <w:bookmarkStart w:id="234" w:name="bookmark234"/>
      <w:bookmarkStart w:id="235" w:name="bookmark235"/>
      <w:bookmarkStart w:id="236" w:name="bookmark236"/>
      <w:bookmarkStart w:id="237" w:name="bookmark237"/>
      <w:bookmarkEnd w:id="236"/>
      <w:r>
        <w:rPr>
          <w:color w:val="000000"/>
          <w:spacing w:val="0"/>
          <w:w w:val="100"/>
          <w:position w:val="0"/>
        </w:rPr>
        <w:t>募集资金变更项目情况</w:t>
      </w:r>
      <w:bookmarkEnd w:id="234"/>
      <w:bookmarkEnd w:id="235"/>
      <w:bookmarkEnd w:id="237"/>
    </w:p>
    <w:p>
      <w:pPr>
        <w:pStyle w:val="Style31"/>
        <w:keepNext w:val="0"/>
        <w:keepLines w:val="0"/>
        <w:widowControl w:val="0"/>
        <w:shd w:val="clear" w:color="auto" w:fill="auto"/>
        <w:bidi w:val="0"/>
        <w:spacing w:before="0" w:after="120" w:line="240" w:lineRule="auto"/>
        <w:ind w:left="0" w:right="0" w:firstLine="72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65"/>
        <w:gridCol w:w="960"/>
        <w:gridCol w:w="955"/>
        <w:gridCol w:w="960"/>
        <w:gridCol w:w="955"/>
        <w:gridCol w:w="955"/>
        <w:gridCol w:w="960"/>
        <w:gridCol w:w="955"/>
        <w:gridCol w:w="955"/>
        <w:gridCol w:w="970"/>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变更后的项 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对应的原承 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变更后项目 拟投入募集 资金总额</w:t>
            </w:r>
          </w:p>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本报告期实 际投入金额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截至期末实 际累计投入</w:t>
            </w:r>
          </w:p>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截至期末投 资进度</w:t>
            </w:r>
          </w:p>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项目达到预 定可使用状 态日期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 目可行性是 否发生重大</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变化</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收购江西科 为薄膜新型 材料有限公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 xml:space="preserve">10000 </w:t>
            </w:r>
            <w:r>
              <w:rPr>
                <w:color w:val="000000"/>
                <w:spacing w:val="0"/>
                <w:w w:val="100"/>
                <w:position w:val="0"/>
              </w:rPr>
              <w:t>万平方米光 学膜项目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-325.92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83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变更原因、决策程序及信息披露情况 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日经公司第二届董事会第十七次会议决议，公司收购江西科为薄膜新型 材料有限公司(以下简称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江西科为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xml:space="preserve">股权。其中，收购柯秋平持有的江西科为 </w:t>
            </w:r>
            <w:r>
              <w:rPr>
                <w:rFonts w:ascii="Times New Roman" w:eastAsia="Times New Roman" w:hAnsi="Times New Roman" w:cs="Times New Roman"/>
                <w:color w:val="000000"/>
                <w:spacing w:val="0"/>
                <w:w w:val="100"/>
                <w:position w:val="0"/>
                <w:sz w:val="18"/>
                <w:szCs w:val="18"/>
              </w:rPr>
              <w:t>99%</w:t>
            </w:r>
            <w:r>
              <w:rPr>
                <w:color w:val="000000"/>
                <w:spacing w:val="0"/>
                <w:w w:val="100"/>
                <w:position w:val="0"/>
              </w:rPr>
              <w:t>股权及时招军持有的江西科为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股权的价格合计为</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万元。同时，双星新材 向江西科为增加注册资本</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万元，增资后，江西科为注册资本为</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万元。本 次增资</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万元的价格为人民币</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万元，上述股权转让及增资金额合计为</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亿元。公司本次收购并增资江西科为使用</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年度非公开发行募集资金</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亿元。</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日经公司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年第一次临时股东大会决议：审议通过关于《公司拟使用部 分募集资金收购江西科为薄膜新型材料有限公司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xml:space="preserve">股权并增加注册资本》的议案， 审议通过关于《江西科为薄膜新型材料有限公司股权转让与增资入股协议》的议案。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日完成收购江西科为薄膜新型材料有限公司的公告，双星新材公告： 拟使用部分募集资金收购江西科为薄膜新型材料有限公司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股权并增加注册资 本。</w:t>
            </w:r>
          </w:p>
        </w:tc>
      </w:tr>
      <w:tr>
        <w:trPr>
          <w:trHeight w:val="71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未达到计划进度或预计收益的情况 和原因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由于江西科为薄膜新型材料有限公司今年受到疫情影响较为严重，江西科为薄膜新型 材料有限公司未达到预期效益。</w:t>
            </w:r>
          </w:p>
        </w:tc>
      </w:tr>
      <w:tr>
        <w:trPr>
          <w:trHeight w:val="725"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变更后的项目可行性发生重大变化 的情况说明</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720"/>
        <w:jc w:val="left"/>
      </w:pPr>
      <w:bookmarkStart w:id="238" w:name="bookmark238"/>
      <w:bookmarkStart w:id="239" w:name="bookmark239"/>
      <w:bookmarkStart w:id="240" w:name="bookmark240"/>
      <w:bookmarkStart w:id="241" w:name="bookmark241"/>
      <w:r>
        <w:rPr>
          <w:color w:val="000000"/>
          <w:spacing w:val="0"/>
          <w:w w:val="100"/>
          <w:position w:val="0"/>
        </w:rPr>
        <w:t>六</w:t>
      </w:r>
      <w:bookmarkEnd w:id="240"/>
      <w:r>
        <w:rPr>
          <w:color w:val="000000"/>
          <w:spacing w:val="0"/>
          <w:w w:val="100"/>
          <w:position w:val="0"/>
        </w:rPr>
        <w:t>、重大资产和股权出售</w:t>
      </w:r>
      <w:bookmarkEnd w:id="238"/>
      <w:bookmarkEnd w:id="239"/>
      <w:bookmarkEnd w:id="241"/>
    </w:p>
    <w:p>
      <w:pPr>
        <w:pStyle w:val="Style36"/>
        <w:keepNext/>
        <w:keepLines/>
        <w:widowControl w:val="0"/>
        <w:shd w:val="clear" w:color="auto" w:fill="auto"/>
        <w:tabs>
          <w:tab w:pos="1088" w:val="left"/>
        </w:tabs>
        <w:bidi w:val="0"/>
        <w:spacing w:before="0" w:after="360" w:line="240" w:lineRule="auto"/>
        <w:ind w:left="0" w:right="0"/>
        <w:jc w:val="left"/>
      </w:pPr>
      <w:bookmarkStart w:id="242" w:name="bookmark242"/>
      <w:bookmarkStart w:id="243" w:name="bookmark243"/>
      <w:bookmarkStart w:id="244" w:name="bookmark244"/>
      <w:bookmarkStart w:id="245" w:name="bookmark245"/>
      <w:r>
        <w:rPr>
          <w:rFonts w:ascii="Times New Roman" w:eastAsia="Times New Roman" w:hAnsi="Times New Roman" w:cs="Times New Roman"/>
          <w:color w:val="000000"/>
          <w:spacing w:val="0"/>
          <w:w w:val="100"/>
          <w:position w:val="0"/>
        </w:rPr>
        <w:t>1</w:t>
      </w:r>
      <w:bookmarkEnd w:id="244"/>
      <w:r>
        <w:rPr>
          <w:color w:val="000000"/>
          <w:spacing w:val="0"/>
          <w:w w:val="100"/>
          <w:position w:val="0"/>
        </w:rPr>
        <w:t>、</w:t>
        <w:tab/>
        <w:t>出售重大资产情况</w:t>
      </w:r>
      <w:bookmarkEnd w:id="242"/>
      <w:bookmarkEnd w:id="243"/>
      <w:bookmarkEnd w:id="245"/>
    </w:p>
    <w:p>
      <w:pPr>
        <w:pStyle w:val="Style31"/>
        <w:keepNext w:val="0"/>
        <w:keepLines w:val="0"/>
        <w:widowControl w:val="0"/>
        <w:shd w:val="clear" w:color="auto" w:fill="auto"/>
        <w:bidi w:val="0"/>
        <w:spacing w:before="0" w:after="120" w:line="240" w:lineRule="auto"/>
        <w:ind w:left="0" w:right="0" w:firstLine="7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720"/>
        <w:jc w:val="left"/>
      </w:pPr>
      <w:r>
        <w:rPr>
          <w:color w:val="000000"/>
          <w:spacing w:val="0"/>
          <w:w w:val="100"/>
          <w:position w:val="0"/>
        </w:rPr>
        <w:t>公司报告期未出售重大资产。</w:t>
      </w:r>
    </w:p>
    <w:p>
      <w:pPr>
        <w:pStyle w:val="Style36"/>
        <w:keepNext/>
        <w:keepLines/>
        <w:widowControl w:val="0"/>
        <w:shd w:val="clear" w:color="auto" w:fill="auto"/>
        <w:tabs>
          <w:tab w:pos="1098" w:val="left"/>
        </w:tabs>
        <w:bidi w:val="0"/>
        <w:spacing w:before="0" w:after="360" w:line="240" w:lineRule="auto"/>
        <w:ind w:left="0" w:right="0"/>
        <w:jc w:val="both"/>
      </w:pPr>
      <w:bookmarkStart w:id="246" w:name="bookmark246"/>
      <w:bookmarkStart w:id="247" w:name="bookmark247"/>
      <w:bookmarkStart w:id="248" w:name="bookmark248"/>
      <w:bookmarkStart w:id="249" w:name="bookmark249"/>
      <w:r>
        <w:rPr>
          <w:rFonts w:ascii="Times New Roman" w:eastAsia="Times New Roman" w:hAnsi="Times New Roman" w:cs="Times New Roman"/>
          <w:color w:val="000000"/>
          <w:spacing w:val="0"/>
          <w:w w:val="100"/>
          <w:position w:val="0"/>
        </w:rPr>
        <w:t>2</w:t>
      </w:r>
      <w:bookmarkEnd w:id="248"/>
      <w:r>
        <w:rPr>
          <w:color w:val="000000"/>
          <w:spacing w:val="0"/>
          <w:w w:val="100"/>
          <w:position w:val="0"/>
        </w:rPr>
        <w:t>、</w:t>
        <w:tab/>
        <w:t>出售重大股权情况</w:t>
      </w:r>
      <w:bookmarkEnd w:id="246"/>
      <w:bookmarkEnd w:id="247"/>
      <w:bookmarkEnd w:id="249"/>
    </w:p>
    <w:p>
      <w:pPr>
        <w:pStyle w:val="Style31"/>
        <w:keepNext w:val="0"/>
        <w:keepLines w:val="0"/>
        <w:widowControl w:val="0"/>
        <w:shd w:val="clear" w:color="auto" w:fill="auto"/>
        <w:bidi w:val="0"/>
        <w:spacing w:before="0" w:after="1680" w:line="240" w:lineRule="auto"/>
        <w:ind w:left="0" w:right="0" w:firstLine="7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70" w:right="398" w:bottom="950" w:left="391" w:header="0" w:footer="3" w:gutter="0"/>
          <w:cols w:space="720"/>
          <w:noEndnote/>
          <w:rtlGutter w:val="0"/>
          <w:docGrid w:linePitch="360"/>
        </w:sectPr>
      </w:pPr>
      <w:r>
        <w:rPr>
          <w:spacing w:val="0"/>
          <w:w w:val="100"/>
          <w:position w:val="0"/>
        </w:rPr>
        <w:t>巨潮资职</w:t>
      </w:r>
    </w:p>
    <w:p>
      <w:pPr>
        <w:pStyle w:val="Style27"/>
        <w:keepNext/>
        <w:keepLines/>
        <w:widowControl w:val="0"/>
        <w:shd w:val="clear" w:color="auto" w:fill="auto"/>
        <w:tabs>
          <w:tab w:pos="1203" w:val="left"/>
        </w:tabs>
        <w:bidi w:val="0"/>
        <w:spacing w:before="0" w:after="380" w:line="313" w:lineRule="exact"/>
        <w:ind w:left="0" w:right="0" w:firstLine="720"/>
        <w:jc w:val="both"/>
      </w:pPr>
      <w:bookmarkStart w:id="250" w:name="bookmark250"/>
      <w:bookmarkStart w:id="251" w:name="bookmark251"/>
      <w:bookmarkStart w:id="252" w:name="bookmark252"/>
      <w:bookmarkStart w:id="253" w:name="bookmark253"/>
      <w:r>
        <w:rPr>
          <w:color w:val="000000"/>
          <w:spacing w:val="0"/>
          <w:w w:val="100"/>
          <w:position w:val="0"/>
        </w:rPr>
        <w:t>七</w:t>
      </w:r>
      <w:bookmarkEnd w:id="252"/>
      <w:r>
        <w:rPr>
          <w:color w:val="000000"/>
          <w:spacing w:val="0"/>
          <w:w w:val="100"/>
          <w:position w:val="0"/>
        </w:rPr>
        <w:t>、</w:t>
        <w:tab/>
        <w:t>主要控股参股公司分析</w:t>
      </w:r>
      <w:bookmarkEnd w:id="250"/>
      <w:bookmarkEnd w:id="251"/>
      <w:bookmarkEnd w:id="253"/>
    </w:p>
    <w:p>
      <w:pPr>
        <w:pStyle w:val="Style31"/>
        <w:keepNext w:val="0"/>
        <w:keepLines w:val="0"/>
        <w:widowControl w:val="0"/>
        <w:shd w:val="clear" w:color="auto" w:fill="auto"/>
        <w:bidi w:val="0"/>
        <w:spacing w:before="0" w:line="240" w:lineRule="auto"/>
        <w:ind w:left="0" w:right="0" w:firstLine="7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00" w:line="240" w:lineRule="auto"/>
        <w:ind w:left="0" w:right="0" w:firstLine="720"/>
        <w:jc w:val="both"/>
      </w:pPr>
      <w:r>
        <w:rPr>
          <w:color w:val="000000"/>
          <w:spacing w:val="0"/>
          <w:w w:val="100"/>
          <w:position w:val="0"/>
        </w:rPr>
        <w:t>公司报告期内无应当披露的重要控股参股公司信息。</w:t>
      </w:r>
    </w:p>
    <w:p>
      <w:pPr>
        <w:pStyle w:val="Style27"/>
        <w:keepNext/>
        <w:keepLines/>
        <w:widowControl w:val="0"/>
        <w:shd w:val="clear" w:color="auto" w:fill="auto"/>
        <w:tabs>
          <w:tab w:pos="1203" w:val="left"/>
        </w:tabs>
        <w:bidi w:val="0"/>
        <w:spacing w:before="0" w:after="380" w:line="313" w:lineRule="exact"/>
        <w:ind w:left="0" w:right="0" w:firstLine="720"/>
        <w:jc w:val="both"/>
      </w:pPr>
      <w:bookmarkStart w:id="254" w:name="bookmark254"/>
      <w:bookmarkStart w:id="255" w:name="bookmark255"/>
      <w:bookmarkStart w:id="256" w:name="bookmark256"/>
      <w:bookmarkStart w:id="257" w:name="bookmark257"/>
      <w:r>
        <w:rPr>
          <w:color w:val="000000"/>
          <w:spacing w:val="0"/>
          <w:w w:val="100"/>
          <w:position w:val="0"/>
        </w:rPr>
        <w:t>八</w:t>
      </w:r>
      <w:bookmarkEnd w:id="256"/>
      <w:r>
        <w:rPr>
          <w:color w:val="000000"/>
          <w:spacing w:val="0"/>
          <w:w w:val="100"/>
          <w:position w:val="0"/>
        </w:rPr>
        <w:t>、</w:t>
        <w:tab/>
        <w:t>公司控制的结构化主体情况</w:t>
      </w:r>
      <w:bookmarkEnd w:id="254"/>
      <w:bookmarkEnd w:id="255"/>
      <w:bookmarkEnd w:id="257"/>
    </w:p>
    <w:p>
      <w:pPr>
        <w:pStyle w:val="Style31"/>
        <w:keepNext w:val="0"/>
        <w:keepLines w:val="0"/>
        <w:widowControl w:val="0"/>
        <w:shd w:val="clear" w:color="auto" w:fill="auto"/>
        <w:bidi w:val="0"/>
        <w:spacing w:before="0" w:after="300" w:line="240" w:lineRule="auto"/>
        <w:ind w:left="0" w:right="0" w:firstLine="7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1203" w:val="left"/>
        </w:tabs>
        <w:bidi w:val="0"/>
        <w:spacing w:before="0" w:after="300" w:line="313" w:lineRule="exact"/>
        <w:ind w:left="0" w:right="0" w:firstLine="720"/>
        <w:jc w:val="both"/>
      </w:pPr>
      <w:bookmarkStart w:id="258" w:name="bookmark258"/>
      <w:bookmarkStart w:id="259" w:name="bookmark259"/>
      <w:bookmarkStart w:id="260" w:name="bookmark260"/>
      <w:bookmarkStart w:id="261" w:name="bookmark261"/>
      <w:r>
        <w:rPr>
          <w:color w:val="000000"/>
          <w:spacing w:val="0"/>
          <w:w w:val="100"/>
          <w:position w:val="0"/>
        </w:rPr>
        <w:t>九</w:t>
      </w:r>
      <w:bookmarkEnd w:id="260"/>
      <w:r>
        <w:rPr>
          <w:color w:val="000000"/>
          <w:spacing w:val="0"/>
          <w:w w:val="100"/>
          <w:position w:val="0"/>
        </w:rPr>
        <w:t>、</w:t>
        <w:tab/>
        <w:t>公司未来发展的展望</w:t>
      </w:r>
      <w:bookmarkEnd w:id="258"/>
      <w:bookmarkEnd w:id="259"/>
      <w:bookmarkEnd w:id="261"/>
    </w:p>
    <w:p>
      <w:pPr>
        <w:pStyle w:val="Style27"/>
        <w:keepNext/>
        <w:keepLines/>
        <w:widowControl w:val="0"/>
        <w:shd w:val="clear" w:color="auto" w:fill="auto"/>
        <w:bidi w:val="0"/>
        <w:spacing w:before="0" w:after="0" w:line="313" w:lineRule="exact"/>
        <w:ind w:left="1200" w:right="0" w:firstLine="0"/>
        <w:jc w:val="both"/>
      </w:pPr>
      <w:bookmarkStart w:id="258" w:name="bookmark258"/>
      <w:bookmarkStart w:id="259" w:name="bookmark259"/>
      <w:bookmarkStart w:id="262" w:name="bookmark262"/>
      <w:r>
        <w:rPr>
          <w:color w:val="000000"/>
          <w:spacing w:val="0"/>
          <w:w w:val="100"/>
          <w:position w:val="0"/>
        </w:rPr>
        <w:t>（</w:t>
      </w:r>
      <w:bookmarkEnd w:id="262"/>
      <w:r>
        <w:rPr>
          <w:color w:val="000000"/>
          <w:spacing w:val="0"/>
          <w:w w:val="100"/>
          <w:position w:val="0"/>
        </w:rPr>
        <w:t>一）行业竞争格局和发展趋势</w:t>
      </w:r>
      <w:bookmarkEnd w:id="258"/>
      <w:bookmarkEnd w:id="259"/>
    </w:p>
    <w:p>
      <w:pPr>
        <w:pStyle w:val="Style40"/>
        <w:keepNext w:val="0"/>
        <w:keepLines w:val="0"/>
        <w:widowControl w:val="0"/>
        <w:shd w:val="clear" w:color="auto" w:fill="auto"/>
        <w:bidi w:val="0"/>
        <w:spacing w:before="0" w:after="0" w:line="314" w:lineRule="exact"/>
        <w:ind w:left="720" w:right="0" w:firstLine="480"/>
        <w:jc w:val="both"/>
      </w:pPr>
      <w:r>
        <w:rPr>
          <w:color w:val="000000"/>
          <w:spacing w:val="0"/>
          <w:w w:val="100"/>
          <w:position w:val="0"/>
        </w:rPr>
        <w:t>在《中国制造</w:t>
      </w:r>
      <w:r>
        <w:rPr>
          <w:rFonts w:ascii="Times New Roman" w:eastAsia="Times New Roman" w:hAnsi="Times New Roman" w:cs="Times New Roman"/>
          <w:color w:val="000000"/>
          <w:spacing w:val="0"/>
          <w:w w:val="100"/>
          <w:position w:val="0"/>
          <w:sz w:val="24"/>
          <w:szCs w:val="24"/>
        </w:rPr>
        <w:t>2025</w:t>
      </w:r>
      <w:r>
        <w:rPr>
          <w:color w:val="000000"/>
          <w:spacing w:val="0"/>
          <w:w w:val="100"/>
          <w:position w:val="0"/>
        </w:rPr>
        <w:t>》重点领域技术发展中高性能膜材料作为新材料也列入多项目计划鼓 励支持发展，一些发达国家跨国企业也把高性能膜材料发展作为工业中间新材料，抓在手中 持续推进发展，聚酯薄膜作为当前工业中间材料和未来战略性新兴产业中重要的新材料，是 一种绿色、环保、综合性能优异的高分子薄膜材料，近年来，</w:t>
      </w:r>
      <w:r>
        <w:rPr>
          <w:rFonts w:ascii="Times New Roman" w:eastAsia="Times New Roman" w:hAnsi="Times New Roman" w:cs="Times New Roman"/>
          <w:color w:val="000000"/>
          <w:spacing w:val="0"/>
          <w:w w:val="100"/>
          <w:position w:val="0"/>
          <w:sz w:val="24"/>
          <w:szCs w:val="24"/>
        </w:rPr>
        <w:t>BOPET</w:t>
      </w:r>
      <w:r>
        <w:rPr>
          <w:color w:val="000000"/>
          <w:spacing w:val="0"/>
          <w:w w:val="100"/>
          <w:position w:val="0"/>
        </w:rPr>
        <w:t>产业发展迅速，行业产 品种类繁多，市场应用领域越来越广，因其机械强度高、刚性好、韧性强，绝缘性优良等多 方面优异性能，被广泛应用到包装、印刷、磁记录、感光、办公、绝缘、护卡、建筑、装饰 装潢上，产品的专业化程度越来越高，差异化、特种化、高端化的产品供给模式逐步形成， 同时进一步应用于航天、光学、太阳能、电子、电工等高精尖技术领域，推动了相关领域的 材料革命和进步。</w:t>
      </w:r>
    </w:p>
    <w:p>
      <w:pPr>
        <w:pStyle w:val="Style40"/>
        <w:keepNext w:val="0"/>
        <w:keepLines w:val="0"/>
        <w:widowControl w:val="0"/>
        <w:shd w:val="clear" w:color="auto" w:fill="auto"/>
        <w:bidi w:val="0"/>
        <w:spacing w:before="0" w:after="0" w:line="312" w:lineRule="exact"/>
        <w:ind w:left="720" w:right="0" w:firstLine="480"/>
        <w:jc w:val="both"/>
      </w:pPr>
      <w:r>
        <w:rPr>
          <w:color w:val="000000"/>
          <w:spacing w:val="0"/>
          <w:w w:val="100"/>
          <w:position w:val="0"/>
        </w:rPr>
        <w:t>当前，行业市场竞争日趋激烈，国内聚酯薄膜需求稳定增长，行业企业利润率合理提升, 行业实现理性发展，处于平稳期，供需好转，盈利能力提升。功能膜因其较高的利润率及更 广阔的发展空间引起市场的广泛关注，</w:t>
      </w:r>
      <w:r>
        <w:rPr>
          <w:rFonts w:ascii="Times New Roman" w:eastAsia="Times New Roman" w:hAnsi="Times New Roman" w:cs="Times New Roman"/>
          <w:color w:val="000000"/>
          <w:spacing w:val="0"/>
          <w:w w:val="100"/>
          <w:position w:val="0"/>
          <w:sz w:val="24"/>
          <w:szCs w:val="24"/>
        </w:rPr>
        <w:t>BOPET</w:t>
      </w:r>
      <w:r>
        <w:rPr>
          <w:color w:val="000000"/>
          <w:spacing w:val="0"/>
          <w:w w:val="100"/>
          <w:position w:val="0"/>
        </w:rPr>
        <w:t>行业企业在研发功能化薄膜新产品方面的投入 不断加大，进一步加大差异化薄膜产品市场的开发力度，产品竞争从普通膜向功能膜转移。 企业更加重视自身的市场定位和竞争优势分析，各企业开始显现出较鲜明的产品专业化特色。 特别是近几年来，高附加值产品份额在增加，行业企业加大技术改造和技术攻关的力度，提 高自主创新能力，在光学薄膜基膜、光学用离型保护膜基膜、太阳能电池背板基膜、窗膜基 膜、有色膜、在线涂布膜等方面产品品种数量和质量有较大提升，产品在光学、太阳能、建 筑、电子、电工等高精尖技术领域的使用，未来仍将进一步向高端化、精细化、专业化发展, 创新是永恒的主题，进一步提升企业自主创新能力、加强精益管理、降低运营成本、走出自 己的特色是企业未来努力的方向。</w:t>
      </w:r>
    </w:p>
    <w:p>
      <w:pPr>
        <w:pStyle w:val="Style40"/>
        <w:keepNext w:val="0"/>
        <w:keepLines w:val="0"/>
        <w:widowControl w:val="0"/>
        <w:shd w:val="clear" w:color="auto" w:fill="auto"/>
        <w:bidi w:val="0"/>
        <w:spacing w:before="0" w:after="0" w:line="313" w:lineRule="exact"/>
        <w:ind w:left="720" w:right="0" w:firstLine="480"/>
        <w:jc w:val="both"/>
      </w:pPr>
      <w:r>
        <w:rPr>
          <w:color w:val="000000"/>
          <w:spacing w:val="0"/>
          <w:w w:val="100"/>
          <w:position w:val="0"/>
        </w:rPr>
        <w:t>公司将通过持续创新，围绕产业升级，开展技术进步，坚持新发展理念，坚持推进高质 量发展，坚持以提高经济增长质量和效益为立足点，以创新带动潜能发挥，加快技术创新， 新产品开发，新市场拓展，强化各项基础管理，增强综合管理能力，围绕</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特色产品、功能性 产品、高端产品</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发展，加快企业转型升级，调结构、提效益，实施品牌战略，以市场为导向， 注重内涵与质量，从强化科技引领，突出加强自主创新，扎实推进创新驱动，深入推进高性 能新品研发，加快结构调整，实现资源更高程度整合，创新发展，对外拓展，推动企业在膜 材料制造领域形成全面布局，逐步实现高端产品市场进口替代，目标全球高分子复合材料研 发领域形成竞争优势，全面提升企业的竞争实力。</w:t>
      </w:r>
    </w:p>
    <w:p>
      <w:pPr>
        <w:pStyle w:val="Style40"/>
        <w:keepNext w:val="0"/>
        <w:keepLines w:val="0"/>
        <w:widowControl w:val="0"/>
        <w:shd w:val="clear" w:color="auto" w:fill="auto"/>
        <w:bidi w:val="0"/>
        <w:spacing w:before="0" w:after="220" w:line="315" w:lineRule="exact"/>
        <w:ind w:left="720" w:right="0" w:firstLine="480"/>
        <w:jc w:val="both"/>
      </w:pPr>
      <w:bookmarkStart w:id="263" w:name="bookmark263"/>
      <w:r>
        <w:rPr>
          <w:rFonts w:ascii="Times New Roman" w:eastAsia="Times New Roman" w:hAnsi="Times New Roman" w:cs="Times New Roman"/>
          <w:color w:val="000000"/>
          <w:spacing w:val="0"/>
          <w:w w:val="100"/>
          <w:position w:val="0"/>
          <w:sz w:val="24"/>
          <w:szCs w:val="24"/>
        </w:rPr>
        <w:t>1</w:t>
      </w:r>
      <w:bookmarkEnd w:id="263"/>
      <w:r>
        <w:rPr>
          <w:color w:val="000000"/>
          <w:spacing w:val="0"/>
          <w:w w:val="100"/>
          <w:position w:val="0"/>
        </w:rPr>
        <w:t>、在产品结构方面，国外大型跨国企业根据新兴产业的需求，占领了高端薄膜的国际市 场。当前，光学基膜产品的国内、国际市场被国外企业垄断，国内对光学基膜的进口依存度 较高。未来，国内包括液晶电视在内的电子产品持续快速增长，国产的光学膜供给迫切需要 加快步伐实现替代，为此，增加光学膜项目的开发研究对提升下游的液晶显示器材等产业的</w:t>
      </w:r>
    </w:p>
    <w:p>
      <w:pPr>
        <w:pStyle w:val="Style40"/>
        <w:keepNext w:val="0"/>
        <w:keepLines w:val="0"/>
        <w:widowControl w:val="0"/>
        <w:shd w:val="clear" w:color="auto" w:fill="auto"/>
        <w:bidi w:val="0"/>
        <w:spacing w:before="0" w:after="40" w:line="313" w:lineRule="exact"/>
        <w:ind w:left="0" w:right="0" w:firstLine="720"/>
        <w:jc w:val="both"/>
      </w:pPr>
      <w:r>
        <w:rPr>
          <w:color w:val="000000"/>
          <w:spacing w:val="0"/>
          <w:w w:val="100"/>
          <w:position w:val="0"/>
        </w:rPr>
        <w:t>国产化有着积极作用。</w:t>
      </w:r>
    </w:p>
    <w:p>
      <w:pPr>
        <w:pStyle w:val="Style40"/>
        <w:keepNext w:val="0"/>
        <w:keepLines w:val="0"/>
        <w:widowControl w:val="0"/>
        <w:shd w:val="clear" w:color="auto" w:fill="auto"/>
        <w:tabs>
          <w:tab w:pos="1559" w:val="left"/>
        </w:tabs>
        <w:bidi w:val="0"/>
        <w:spacing w:before="0" w:after="40" w:line="322" w:lineRule="exact"/>
        <w:ind w:left="720" w:right="0" w:firstLine="480"/>
        <w:jc w:val="both"/>
      </w:pPr>
      <w:bookmarkStart w:id="264" w:name="bookmark264"/>
      <w:r>
        <w:rPr>
          <w:rFonts w:ascii="Times New Roman" w:eastAsia="Times New Roman" w:hAnsi="Times New Roman" w:cs="Times New Roman"/>
          <w:color w:val="000000"/>
          <w:spacing w:val="0"/>
          <w:w w:val="100"/>
          <w:position w:val="0"/>
          <w:sz w:val="24"/>
          <w:szCs w:val="24"/>
        </w:rPr>
        <w:t>2</w:t>
      </w:r>
      <w:bookmarkEnd w:id="264"/>
      <w:r>
        <w:rPr>
          <w:color w:val="000000"/>
          <w:spacing w:val="0"/>
          <w:w w:val="100"/>
          <w:position w:val="0"/>
        </w:rPr>
        <w:t>、</w:t>
        <w:tab/>
        <w:t>高阻隔性聚酯薄膜通过填料改性、多层复合、溅射等技术方式赋予聚酯薄膜优良的水 蒸气、氧气阻隔性，可以应用于节能、医疗和光电领域，市场前景广阔。</w:t>
      </w:r>
    </w:p>
    <w:p>
      <w:pPr>
        <w:pStyle w:val="Style40"/>
        <w:keepNext w:val="0"/>
        <w:keepLines w:val="0"/>
        <w:widowControl w:val="0"/>
        <w:shd w:val="clear" w:color="auto" w:fill="auto"/>
        <w:bidi w:val="0"/>
        <w:spacing w:before="0" w:after="40" w:line="310" w:lineRule="exact"/>
        <w:ind w:left="720" w:right="0" w:firstLine="480"/>
        <w:jc w:val="both"/>
      </w:pPr>
      <w:bookmarkStart w:id="265" w:name="bookmark265"/>
      <w:r>
        <w:rPr>
          <w:rFonts w:ascii="Times New Roman" w:eastAsia="Times New Roman" w:hAnsi="Times New Roman" w:cs="Times New Roman"/>
          <w:color w:val="000000"/>
          <w:spacing w:val="0"/>
          <w:w w:val="100"/>
          <w:position w:val="0"/>
          <w:sz w:val="24"/>
          <w:szCs w:val="24"/>
        </w:rPr>
        <w:t>3</w:t>
      </w:r>
      <w:bookmarkEnd w:id="265"/>
      <w:r>
        <w:rPr>
          <w:color w:val="000000"/>
          <w:spacing w:val="0"/>
          <w:w w:val="100"/>
          <w:position w:val="0"/>
        </w:rPr>
        <w:t>、 热收缩聚酯薄膜主要在高端产品（出口产品）和领域中应用。当前国内市场上，聚酯 热收缩膜主要应用在电容器、电池商标、</w:t>
      </w:r>
      <w:r>
        <w:rPr>
          <w:rFonts w:ascii="Times New Roman" w:eastAsia="Times New Roman" w:hAnsi="Times New Roman" w:cs="Times New Roman"/>
          <w:color w:val="000000"/>
          <w:spacing w:val="0"/>
          <w:w w:val="100"/>
          <w:position w:val="0"/>
          <w:sz w:val="24"/>
          <w:szCs w:val="24"/>
        </w:rPr>
        <w:t>PET</w:t>
      </w:r>
      <w:r>
        <w:rPr>
          <w:color w:val="000000"/>
          <w:spacing w:val="0"/>
          <w:w w:val="100"/>
          <w:position w:val="0"/>
        </w:rPr>
        <w:t>瓶收缩标签等产品上，具有方便、环保、有利 于回收等特点，未来将逐步替代</w:t>
      </w:r>
      <w:r>
        <w:rPr>
          <w:rFonts w:ascii="Times New Roman" w:eastAsia="Times New Roman" w:hAnsi="Times New Roman" w:cs="Times New Roman"/>
          <w:color w:val="000000"/>
          <w:spacing w:val="0"/>
          <w:w w:val="100"/>
          <w:position w:val="0"/>
          <w:sz w:val="24"/>
          <w:szCs w:val="24"/>
        </w:rPr>
        <w:t>PVC</w:t>
      </w:r>
      <w:r>
        <w:rPr>
          <w:color w:val="000000"/>
          <w:spacing w:val="0"/>
          <w:w w:val="100"/>
          <w:position w:val="0"/>
        </w:rPr>
        <w:t>热收缩膜。</w:t>
      </w:r>
    </w:p>
    <w:p>
      <w:pPr>
        <w:pStyle w:val="Style40"/>
        <w:keepNext w:val="0"/>
        <w:keepLines w:val="0"/>
        <w:widowControl w:val="0"/>
        <w:shd w:val="clear" w:color="auto" w:fill="auto"/>
        <w:tabs>
          <w:tab w:pos="1564" w:val="left"/>
        </w:tabs>
        <w:bidi w:val="0"/>
        <w:spacing w:before="0" w:after="140" w:line="315" w:lineRule="exact"/>
        <w:ind w:left="720" w:right="0" w:firstLine="480"/>
        <w:jc w:val="both"/>
      </w:pPr>
      <w:bookmarkStart w:id="266" w:name="bookmark266"/>
      <w:r>
        <w:rPr>
          <w:rFonts w:ascii="Times New Roman" w:eastAsia="Times New Roman" w:hAnsi="Times New Roman" w:cs="Times New Roman"/>
          <w:color w:val="000000"/>
          <w:spacing w:val="0"/>
          <w:w w:val="100"/>
          <w:position w:val="0"/>
          <w:sz w:val="24"/>
          <w:szCs w:val="24"/>
        </w:rPr>
        <w:t>4</w:t>
      </w:r>
      <w:bookmarkEnd w:id="266"/>
      <w:r>
        <w:rPr>
          <w:color w:val="000000"/>
          <w:spacing w:val="0"/>
          <w:w w:val="100"/>
          <w:position w:val="0"/>
        </w:rPr>
        <w:t>、</w:t>
        <w:tab/>
        <w:t>智能窗膜是实现智能调控光热透反射特性的节能材料，它的调节仅利用自然环境的温 度变化就能实现对太阳能的自动调控的功能。夏天最大限度的控制的减少热量的侵袭，冬天 积极导入太阳光特别是其中的红外部分，减少资源和能源的消耗。同时，玻璃窗膜在维护物 玻璃的安全性、有效控制和减少玻璃爆裂及高空坠落伤害等方面有着重要的作用。</w:t>
      </w:r>
    </w:p>
    <w:p>
      <w:pPr>
        <w:pStyle w:val="Style40"/>
        <w:keepNext w:val="0"/>
        <w:keepLines w:val="0"/>
        <w:widowControl w:val="0"/>
        <w:shd w:val="clear" w:color="auto" w:fill="auto"/>
        <w:tabs>
          <w:tab w:pos="1818" w:val="left"/>
        </w:tabs>
        <w:bidi w:val="0"/>
        <w:spacing w:before="0" w:after="40" w:line="313" w:lineRule="exact"/>
        <w:ind w:left="1200" w:right="0" w:firstLine="0"/>
        <w:jc w:val="both"/>
      </w:pPr>
      <w:bookmarkStart w:id="267" w:name="bookmark267"/>
      <w:r>
        <w:rPr>
          <w:b/>
          <w:bCs/>
          <w:color w:val="000000"/>
          <w:spacing w:val="0"/>
          <w:w w:val="100"/>
          <w:position w:val="0"/>
        </w:rPr>
        <w:t>（</w:t>
      </w:r>
      <w:bookmarkEnd w:id="267"/>
      <w:r>
        <w:rPr>
          <w:b/>
          <w:bCs/>
          <w:color w:val="000000"/>
          <w:spacing w:val="0"/>
          <w:w w:val="100"/>
          <w:position w:val="0"/>
        </w:rPr>
        <w:t>二）</w:t>
        <w:tab/>
        <w:t>公司发展战略</w:t>
      </w:r>
    </w:p>
    <w:p>
      <w:pPr>
        <w:pStyle w:val="Style40"/>
        <w:keepNext w:val="0"/>
        <w:keepLines w:val="0"/>
        <w:widowControl w:val="0"/>
        <w:shd w:val="clear" w:color="auto" w:fill="auto"/>
        <w:bidi w:val="0"/>
        <w:spacing w:before="0" w:after="40" w:line="312" w:lineRule="exact"/>
        <w:ind w:left="720" w:right="0" w:firstLine="480"/>
        <w:jc w:val="both"/>
      </w:pPr>
      <w:r>
        <w:rPr>
          <w:color w:val="000000"/>
          <w:spacing w:val="0"/>
          <w:w w:val="100"/>
          <w:position w:val="0"/>
        </w:rPr>
        <w:t>公司围绕聚酯新材料产业，基于服务国家发展大战略，依靠创新，加快产品结构调整， 深入研究分析国内外经济形势和行业发展趋势，围绕高质量发展要求，从围绕高端产业，做 好产业高端，积极实施创新驱动战略，全方位夯实提升核心竞争能力，以聚酯薄膜工业中间 材料向功能性、高性能持续推动发展，服务拓展应用到更多领域，以科技创新为引领，以人 才集聚打造团队能力提升，以落实智能制造推动平台建设，实现生产、技术和管理的深度融 合，以板块带动，实现上游发展拓展，夯实基础，打造新材料行业领先水平，努力提升公司 市场竞争力和可持续发展能力。</w:t>
      </w:r>
    </w:p>
    <w:p>
      <w:pPr>
        <w:pStyle w:val="Style40"/>
        <w:keepNext w:val="0"/>
        <w:keepLines w:val="0"/>
        <w:widowControl w:val="0"/>
        <w:shd w:val="clear" w:color="auto" w:fill="auto"/>
        <w:bidi w:val="0"/>
        <w:spacing w:before="0" w:after="140" w:line="313" w:lineRule="exact"/>
        <w:ind w:left="720" w:right="0" w:firstLine="480"/>
        <w:jc w:val="both"/>
      </w:pPr>
      <w:r>
        <w:rPr>
          <w:color w:val="000000"/>
          <w:spacing w:val="0"/>
          <w:w w:val="100"/>
          <w:position w:val="0"/>
        </w:rPr>
        <w:t>同时，聚焦拓展新业务范围，突出竞争优势，持续夯实发展现有业务和市场，充分发挥 资源优势，大力度推进提档升级，效益提升，并结合国内国际两个市场布局，以市场国际化、 技术人才国际化、企业国际化，深入推进高端产品的差异化发展，积极延伸产业链，通过加 快结构调整，实现资源更高程度整合，创新发展，推动企业向国际一流先进高分子复合材料、 光学材料、节能窗膜材料、信息材料、新能源材料等领域实现新的更大突破，发展中持续领 跑同行。</w:t>
      </w:r>
    </w:p>
    <w:p>
      <w:pPr>
        <w:pStyle w:val="Style40"/>
        <w:keepNext w:val="0"/>
        <w:keepLines w:val="0"/>
        <w:widowControl w:val="0"/>
        <w:shd w:val="clear" w:color="auto" w:fill="auto"/>
        <w:tabs>
          <w:tab w:pos="1818" w:val="left"/>
        </w:tabs>
        <w:bidi w:val="0"/>
        <w:spacing w:before="0" w:after="40" w:line="313" w:lineRule="exact"/>
        <w:ind w:left="1200" w:right="0" w:firstLine="0"/>
        <w:jc w:val="both"/>
      </w:pPr>
      <w:bookmarkStart w:id="268" w:name="bookmark268"/>
      <w:r>
        <w:rPr>
          <w:b/>
          <w:bCs/>
          <w:color w:val="000000"/>
          <w:spacing w:val="0"/>
          <w:w w:val="100"/>
          <w:position w:val="0"/>
        </w:rPr>
        <w:t>（</w:t>
      </w:r>
      <w:bookmarkEnd w:id="268"/>
      <w:r>
        <w:rPr>
          <w:b/>
          <w:bCs/>
          <w:color w:val="000000"/>
          <w:spacing w:val="0"/>
          <w:w w:val="100"/>
          <w:position w:val="0"/>
        </w:rPr>
        <w:t>三）</w:t>
        <w:tab/>
        <w:t>公司经营计划</w:t>
      </w:r>
    </w:p>
    <w:p>
      <w:pPr>
        <w:pStyle w:val="Style40"/>
        <w:keepNext w:val="0"/>
        <w:keepLines w:val="0"/>
        <w:widowControl w:val="0"/>
        <w:shd w:val="clear" w:color="auto" w:fill="auto"/>
        <w:bidi w:val="0"/>
        <w:spacing w:before="0" w:after="40" w:line="319" w:lineRule="exact"/>
        <w:ind w:left="720" w:right="0" w:firstLine="480"/>
        <w:jc w:val="both"/>
      </w:pPr>
      <w:r>
        <w:rPr>
          <w:color w:val="000000"/>
          <w:spacing w:val="0"/>
          <w:w w:val="100"/>
          <w:position w:val="0"/>
        </w:rPr>
        <w:t>面对</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年发展目标任务，切实提高认识，积极应对当前经济形势，注重趋势变化，坚 定发展信心，深入分析研判市场，强化发展举措，调动一切积极因素，变压力为动力，释放 发展潜力和动能，实现发展目标任务。</w:t>
      </w:r>
    </w:p>
    <w:p>
      <w:pPr>
        <w:pStyle w:val="Style40"/>
        <w:keepNext w:val="0"/>
        <w:keepLines w:val="0"/>
        <w:widowControl w:val="0"/>
        <w:shd w:val="clear" w:color="auto" w:fill="auto"/>
        <w:tabs>
          <w:tab w:pos="1552" w:val="left"/>
        </w:tabs>
        <w:bidi w:val="0"/>
        <w:spacing w:before="0" w:after="40" w:line="313" w:lineRule="exact"/>
        <w:ind w:left="1200" w:right="0" w:firstLine="0"/>
        <w:jc w:val="both"/>
      </w:pPr>
      <w:bookmarkStart w:id="269" w:name="bookmark269"/>
      <w:r>
        <w:rPr>
          <w:rFonts w:ascii="Times New Roman" w:eastAsia="Times New Roman" w:hAnsi="Times New Roman" w:cs="Times New Roman"/>
          <w:color w:val="000000"/>
          <w:spacing w:val="0"/>
          <w:w w:val="100"/>
          <w:position w:val="0"/>
          <w:sz w:val="24"/>
          <w:szCs w:val="24"/>
        </w:rPr>
        <w:t>1</w:t>
      </w:r>
      <w:bookmarkEnd w:id="269"/>
      <w:r>
        <w:rPr>
          <w:color w:val="000000"/>
          <w:spacing w:val="0"/>
          <w:w w:val="100"/>
          <w:position w:val="0"/>
        </w:rPr>
        <w:t>、</w:t>
        <w:tab/>
        <w:t>着力强化科技创新，加快突破关键核心技术</w:t>
      </w:r>
    </w:p>
    <w:p>
      <w:pPr>
        <w:pStyle w:val="Style40"/>
        <w:keepNext w:val="0"/>
        <w:keepLines w:val="0"/>
        <w:widowControl w:val="0"/>
        <w:shd w:val="clear" w:color="auto" w:fill="auto"/>
        <w:bidi w:val="0"/>
        <w:spacing w:before="0" w:after="40" w:line="314" w:lineRule="exact"/>
        <w:ind w:left="720" w:right="0" w:firstLine="480"/>
        <w:jc w:val="both"/>
      </w:pPr>
      <w:r>
        <w:rPr>
          <w:color w:val="000000"/>
          <w:spacing w:val="0"/>
          <w:w w:val="100"/>
          <w:position w:val="0"/>
        </w:rPr>
        <w:t>深入实施创新驱动发展战略，进一步提升创新能力，围绕科技自主自强，开展技术开发 加大科研投入，加力重大技术攻关和战略部署力度，深化自主创新，整合内部创新资源，加 大自主产品开发力度，实施以技术升级和工艺质量提升的研发攻关，以单线增加值提升，做 好产线结构优化，提高效率。</w:t>
      </w:r>
    </w:p>
    <w:p>
      <w:pPr>
        <w:pStyle w:val="Style40"/>
        <w:keepNext w:val="0"/>
        <w:keepLines w:val="0"/>
        <w:widowControl w:val="0"/>
        <w:shd w:val="clear" w:color="auto" w:fill="auto"/>
        <w:tabs>
          <w:tab w:pos="1568" w:val="left"/>
        </w:tabs>
        <w:bidi w:val="0"/>
        <w:spacing w:before="0" w:after="40" w:line="313" w:lineRule="exact"/>
        <w:ind w:left="1200" w:right="0" w:firstLine="0"/>
        <w:jc w:val="both"/>
      </w:pPr>
      <w:bookmarkStart w:id="270" w:name="bookmark270"/>
      <w:r>
        <w:rPr>
          <w:rFonts w:ascii="Times New Roman" w:eastAsia="Times New Roman" w:hAnsi="Times New Roman" w:cs="Times New Roman"/>
          <w:color w:val="000000"/>
          <w:spacing w:val="0"/>
          <w:w w:val="100"/>
          <w:position w:val="0"/>
          <w:sz w:val="24"/>
          <w:szCs w:val="24"/>
        </w:rPr>
        <w:t>2</w:t>
      </w:r>
      <w:bookmarkEnd w:id="270"/>
      <w:r>
        <w:rPr>
          <w:color w:val="000000"/>
          <w:spacing w:val="0"/>
          <w:w w:val="100"/>
          <w:position w:val="0"/>
        </w:rPr>
        <w:t>、</w:t>
        <w:tab/>
        <w:t>持续推进管理深化，质量效益不断提升</w:t>
      </w:r>
    </w:p>
    <w:p>
      <w:pPr>
        <w:pStyle w:val="Style40"/>
        <w:keepNext w:val="0"/>
        <w:keepLines w:val="0"/>
        <w:widowControl w:val="0"/>
        <w:shd w:val="clear" w:color="auto" w:fill="auto"/>
        <w:bidi w:val="0"/>
        <w:spacing w:before="0" w:after="40" w:line="314" w:lineRule="exact"/>
        <w:ind w:left="720" w:right="0" w:firstLine="480"/>
        <w:jc w:val="both"/>
      </w:pPr>
      <w:r>
        <w:rPr>
          <w:color w:val="000000"/>
          <w:spacing w:val="0"/>
          <w:w w:val="100"/>
          <w:position w:val="0"/>
        </w:rPr>
        <w:t>深化管理创新，推进以效益为中心的精细管理，发扬工匠精神，统筹兼顾，精心组织， 积极应用先进技术，特别是信息技术，加强管理创新，提升管理效率，不断筑牢稳产基础， 持续提升管理水平。</w:t>
      </w:r>
    </w:p>
    <w:p>
      <w:pPr>
        <w:pStyle w:val="Style40"/>
        <w:keepNext w:val="0"/>
        <w:keepLines w:val="0"/>
        <w:widowControl w:val="0"/>
        <w:shd w:val="clear" w:color="auto" w:fill="auto"/>
        <w:tabs>
          <w:tab w:pos="1568" w:val="left"/>
        </w:tabs>
        <w:bidi w:val="0"/>
        <w:spacing w:before="0" w:after="40" w:line="313" w:lineRule="exact"/>
        <w:ind w:left="1200" w:right="0" w:firstLine="0"/>
        <w:jc w:val="both"/>
      </w:pPr>
      <w:bookmarkStart w:id="271" w:name="bookmark271"/>
      <w:r>
        <w:rPr>
          <w:rFonts w:ascii="Times New Roman" w:eastAsia="Times New Roman" w:hAnsi="Times New Roman" w:cs="Times New Roman"/>
          <w:color w:val="000000"/>
          <w:spacing w:val="0"/>
          <w:w w:val="100"/>
          <w:position w:val="0"/>
          <w:sz w:val="24"/>
          <w:szCs w:val="24"/>
        </w:rPr>
        <w:t>3</w:t>
      </w:r>
      <w:bookmarkEnd w:id="271"/>
      <w:r>
        <w:rPr>
          <w:color w:val="000000"/>
          <w:spacing w:val="0"/>
          <w:w w:val="100"/>
          <w:position w:val="0"/>
        </w:rPr>
        <w:t>、</w:t>
        <w:tab/>
        <w:t>持续深化市场拓展，加快优化功能布局</w:t>
      </w:r>
    </w:p>
    <w:p>
      <w:pPr>
        <w:pStyle w:val="Style40"/>
        <w:keepNext w:val="0"/>
        <w:keepLines w:val="0"/>
        <w:widowControl w:val="0"/>
        <w:shd w:val="clear" w:color="auto" w:fill="auto"/>
        <w:bidi w:val="0"/>
        <w:spacing w:before="0" w:after="40" w:line="312" w:lineRule="exact"/>
        <w:ind w:left="720" w:right="0" w:firstLine="480"/>
        <w:jc w:val="both"/>
      </w:pPr>
      <w:r>
        <w:rPr>
          <w:color w:val="000000"/>
          <w:spacing w:val="0"/>
          <w:w w:val="100"/>
          <w:position w:val="0"/>
        </w:rPr>
        <w:t>继续</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三足鼎立</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战略推进，加力市场开拓，加强结构调整，推动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总量、五大、外贸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三 驾马车齐头并进，深入经营，勇于创新，精准精细推进市场开发，实现销售总量持续增长， 全面完成市场开发目标。</w:t>
      </w:r>
    </w:p>
    <w:p>
      <w:pPr>
        <w:pStyle w:val="Style40"/>
        <w:keepNext w:val="0"/>
        <w:keepLines w:val="0"/>
        <w:widowControl w:val="0"/>
        <w:shd w:val="clear" w:color="auto" w:fill="auto"/>
        <w:tabs>
          <w:tab w:pos="1568" w:val="left"/>
        </w:tabs>
        <w:bidi w:val="0"/>
        <w:spacing w:before="0" w:after="40" w:line="313" w:lineRule="exact"/>
        <w:ind w:left="1200" w:right="0" w:firstLine="0"/>
        <w:jc w:val="both"/>
        <w:sectPr>
          <w:headerReference w:type="default" r:id="rId55"/>
          <w:footerReference w:type="default" r:id="rId56"/>
          <w:headerReference w:type="even" r:id="rId57"/>
          <w:footerReference w:type="even" r:id="rId58"/>
          <w:footnotePr>
            <w:pos w:val="pageBottom"/>
            <w:numFmt w:val="decimal"/>
            <w:numRestart w:val="continuous"/>
          </w:footnotePr>
          <w:pgSz w:w="11900" w:h="16840"/>
          <w:pgMar w:top="1417" w:right="398" w:bottom="1455" w:left="391" w:header="0" w:footer="3" w:gutter="0"/>
          <w:cols w:space="720"/>
          <w:noEndnote/>
          <w:rtlGutter w:val="0"/>
          <w:docGrid w:linePitch="360"/>
        </w:sectPr>
      </w:pPr>
      <w:bookmarkStart w:id="272" w:name="bookmark272"/>
      <w:r>
        <w:rPr>
          <w:rFonts w:ascii="Times New Roman" w:eastAsia="Times New Roman" w:hAnsi="Times New Roman" w:cs="Times New Roman"/>
          <w:color w:val="000000"/>
          <w:spacing w:val="0"/>
          <w:w w:val="100"/>
          <w:position w:val="0"/>
          <w:sz w:val="24"/>
          <w:szCs w:val="24"/>
        </w:rPr>
        <w:t>4</w:t>
      </w:r>
      <w:bookmarkEnd w:id="272"/>
      <w:r>
        <w:rPr>
          <w:color w:val="000000"/>
          <w:spacing w:val="0"/>
          <w:w w:val="100"/>
          <w:position w:val="0"/>
        </w:rPr>
        <w:t>、</w:t>
        <w:tab/>
        <w:t>全面落实项目建设，增强发展后劲支撑</w:t>
      </w:r>
    </w:p>
    <w:p>
      <w:pPr>
        <w:pStyle w:val="Style40"/>
        <w:keepNext w:val="0"/>
        <w:keepLines w:val="0"/>
        <w:widowControl w:val="0"/>
        <w:shd w:val="clear" w:color="auto" w:fill="auto"/>
        <w:bidi w:val="0"/>
        <w:spacing w:before="0" w:after="80" w:line="312" w:lineRule="exact"/>
        <w:ind w:left="720" w:right="0" w:firstLine="480"/>
        <w:jc w:val="both"/>
      </w:pPr>
      <w:r>
        <w:rPr>
          <w:color w:val="000000"/>
          <w:spacing w:val="0"/>
          <w:w w:val="100"/>
          <w:position w:val="0"/>
        </w:rPr>
        <w:t>持续加快项目建设步伐，强化措施，全面落实项目建设协调推进，增强有效投资的后劲 支撑，推动结构提档升级，加快推进二亿平米光学膜高功能聚酯膜项目建设完成，实现年内 规划的项目建设及技术改造目标，增添发展后劲。</w:t>
      </w:r>
    </w:p>
    <w:p>
      <w:pPr>
        <w:pStyle w:val="Style40"/>
        <w:keepNext w:val="0"/>
        <w:keepLines w:val="0"/>
        <w:widowControl w:val="0"/>
        <w:shd w:val="clear" w:color="auto" w:fill="auto"/>
        <w:bidi w:val="0"/>
        <w:spacing w:before="0" w:after="0" w:line="271" w:lineRule="auto"/>
        <w:ind w:left="1160" w:right="0" w:firstLine="0"/>
        <w:jc w:val="both"/>
      </w:pPr>
      <w:bookmarkStart w:id="273" w:name="bookmark273"/>
      <w:r>
        <w:rPr>
          <w:rFonts w:ascii="Times New Roman" w:eastAsia="Times New Roman" w:hAnsi="Times New Roman" w:cs="Times New Roman"/>
          <w:color w:val="000000"/>
          <w:spacing w:val="0"/>
          <w:w w:val="100"/>
          <w:position w:val="0"/>
          <w:sz w:val="24"/>
          <w:szCs w:val="24"/>
        </w:rPr>
        <w:t>5</w:t>
      </w:r>
      <w:bookmarkEnd w:id="273"/>
      <w:r>
        <w:rPr>
          <w:color w:val="000000"/>
          <w:spacing w:val="0"/>
          <w:w w:val="100"/>
          <w:position w:val="0"/>
        </w:rPr>
        <w:t>、持续强化人才集聚</w:t>
      </w:r>
    </w:p>
    <w:p>
      <w:pPr>
        <w:pStyle w:val="Style40"/>
        <w:keepNext w:val="0"/>
        <w:keepLines w:val="0"/>
        <w:widowControl w:val="0"/>
        <w:shd w:val="clear" w:color="auto" w:fill="auto"/>
        <w:bidi w:val="0"/>
        <w:spacing w:before="0" w:after="140" w:line="302" w:lineRule="exact"/>
        <w:ind w:left="720" w:right="0" w:firstLine="480"/>
        <w:jc w:val="both"/>
      </w:pPr>
      <w:r>
        <w:rPr>
          <w:color w:val="000000"/>
          <w:spacing w:val="0"/>
          <w:w w:val="100"/>
          <w:position w:val="0"/>
        </w:rPr>
        <w:t>落实人才管理，牢固确立人才</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第一资源</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战略意识，加速各类优秀人才汇聚，千方百计 集聚人才，以企业为主体招才选才，聚贤纳良，集</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发展，筑牢人才基础。</w:t>
      </w:r>
    </w:p>
    <w:p>
      <w:pPr>
        <w:pStyle w:val="Style40"/>
        <w:keepNext w:val="0"/>
        <w:keepLines w:val="0"/>
        <w:widowControl w:val="0"/>
        <w:shd w:val="clear" w:color="auto" w:fill="auto"/>
        <w:bidi w:val="0"/>
        <w:spacing w:before="0" w:after="80" w:line="312" w:lineRule="exact"/>
        <w:ind w:left="1160" w:right="0" w:firstLine="0"/>
        <w:jc w:val="both"/>
      </w:pPr>
      <w:bookmarkStart w:id="274" w:name="bookmark274"/>
      <w:r>
        <w:rPr>
          <w:b/>
          <w:bCs/>
          <w:color w:val="000000"/>
          <w:spacing w:val="0"/>
          <w:w w:val="100"/>
          <w:position w:val="0"/>
        </w:rPr>
        <w:t>（</w:t>
      </w:r>
      <w:bookmarkEnd w:id="274"/>
      <w:r>
        <w:rPr>
          <w:b/>
          <w:bCs/>
          <w:color w:val="000000"/>
          <w:spacing w:val="0"/>
          <w:w w:val="100"/>
          <w:position w:val="0"/>
        </w:rPr>
        <w:t>四）未来发展可能面对的风险因素</w:t>
      </w:r>
    </w:p>
    <w:p>
      <w:pPr>
        <w:pStyle w:val="Style40"/>
        <w:keepNext w:val="0"/>
        <w:keepLines w:val="0"/>
        <w:widowControl w:val="0"/>
        <w:shd w:val="clear" w:color="auto" w:fill="auto"/>
        <w:bidi w:val="0"/>
        <w:spacing w:before="0" w:after="0" w:line="271" w:lineRule="auto"/>
        <w:ind w:left="1160" w:right="0" w:firstLine="0"/>
        <w:jc w:val="both"/>
      </w:pPr>
      <w:bookmarkStart w:id="275" w:name="bookmark275"/>
      <w:r>
        <w:rPr>
          <w:rFonts w:ascii="Times New Roman" w:eastAsia="Times New Roman" w:hAnsi="Times New Roman" w:cs="Times New Roman"/>
          <w:color w:val="000000"/>
          <w:spacing w:val="0"/>
          <w:w w:val="100"/>
          <w:position w:val="0"/>
          <w:sz w:val="24"/>
          <w:szCs w:val="24"/>
        </w:rPr>
        <w:t>1</w:t>
      </w:r>
      <w:bookmarkEnd w:id="275"/>
      <w:r>
        <w:rPr>
          <w:color w:val="000000"/>
          <w:spacing w:val="0"/>
          <w:w w:val="100"/>
          <w:position w:val="0"/>
        </w:rPr>
        <w:t>、行业竞争风险</w:t>
      </w:r>
    </w:p>
    <w:p>
      <w:pPr>
        <w:pStyle w:val="Style40"/>
        <w:keepNext w:val="0"/>
        <w:keepLines w:val="0"/>
        <w:widowControl w:val="0"/>
        <w:shd w:val="clear" w:color="auto" w:fill="auto"/>
        <w:bidi w:val="0"/>
        <w:spacing w:before="0" w:after="80" w:line="312" w:lineRule="exact"/>
        <w:ind w:left="720" w:right="0" w:firstLine="480"/>
        <w:jc w:val="both"/>
      </w:pPr>
      <w:r>
        <w:rPr>
          <w:color w:val="000000"/>
          <w:spacing w:val="0"/>
          <w:w w:val="100"/>
          <w:position w:val="0"/>
        </w:rPr>
        <w:t>由于聚酯薄膜优异的材料性能，未来需求及应用领域将不断被开发，应用领域广，市场 潜力大，前几年，聚酯薄膜企业的生产规模不断扩张，国内聚酯薄膜行业的市场竞争激烈， 可能导致公司产品的利润率下降。尽管公司凭借高质量发展且产品的品种齐全和强大的品牌 优势位居国内聚酯薄膜行业领跑企业，取得一定的规模和成本的竞争优势，但随着行业的发 展，公司面临市场竞争不断加大的风险，如果公司不能正确判断、把握行业的市场动态和发 展趋势，不能根据技术发展和客户需求变化及时推出新产品、优化产品结构，不能进一步提 高产品质量及经营效率，保持竞争优势，则存在因竞争优势减弱而导致经营业绩不能达到预 期目标的风险。</w:t>
      </w:r>
    </w:p>
    <w:p>
      <w:pPr>
        <w:pStyle w:val="Style40"/>
        <w:keepNext w:val="0"/>
        <w:keepLines w:val="0"/>
        <w:widowControl w:val="0"/>
        <w:shd w:val="clear" w:color="auto" w:fill="auto"/>
        <w:tabs>
          <w:tab w:pos="1529" w:val="left"/>
        </w:tabs>
        <w:bidi w:val="0"/>
        <w:spacing w:before="0" w:after="0" w:line="271" w:lineRule="auto"/>
        <w:ind w:left="1160" w:right="0" w:firstLine="0"/>
        <w:jc w:val="both"/>
      </w:pPr>
      <w:bookmarkStart w:id="276" w:name="bookmark276"/>
      <w:r>
        <w:rPr>
          <w:rFonts w:ascii="Times New Roman" w:eastAsia="Times New Roman" w:hAnsi="Times New Roman" w:cs="Times New Roman"/>
          <w:color w:val="000000"/>
          <w:spacing w:val="0"/>
          <w:w w:val="100"/>
          <w:position w:val="0"/>
          <w:sz w:val="24"/>
          <w:szCs w:val="24"/>
        </w:rPr>
        <w:t>2</w:t>
      </w:r>
      <w:bookmarkEnd w:id="276"/>
      <w:r>
        <w:rPr>
          <w:color w:val="000000"/>
          <w:spacing w:val="0"/>
          <w:w w:val="100"/>
          <w:position w:val="0"/>
        </w:rPr>
        <w:t>、</w:t>
        <w:tab/>
        <w:t>主要原材料价格波动的风险</w:t>
      </w:r>
    </w:p>
    <w:p>
      <w:pPr>
        <w:pStyle w:val="Style40"/>
        <w:keepNext w:val="0"/>
        <w:keepLines w:val="0"/>
        <w:widowControl w:val="0"/>
        <w:shd w:val="clear" w:color="auto" w:fill="auto"/>
        <w:bidi w:val="0"/>
        <w:spacing w:before="0" w:after="80" w:line="317" w:lineRule="exact"/>
        <w:ind w:left="720" w:right="0" w:firstLine="480"/>
        <w:jc w:val="both"/>
      </w:pPr>
      <w:r>
        <w:rPr>
          <w:color w:val="000000"/>
          <w:spacing w:val="0"/>
          <w:w w:val="100"/>
          <w:position w:val="0"/>
        </w:rPr>
        <w:t>公司属于聚酯材料生产企业，原料主要为</w:t>
      </w:r>
      <w:r>
        <w:rPr>
          <w:rFonts w:ascii="Times New Roman" w:eastAsia="Times New Roman" w:hAnsi="Times New Roman" w:cs="Times New Roman"/>
          <w:color w:val="000000"/>
          <w:spacing w:val="0"/>
          <w:w w:val="100"/>
          <w:position w:val="0"/>
          <w:sz w:val="24"/>
          <w:szCs w:val="24"/>
        </w:rPr>
        <w:t>MEG</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PTA</w:t>
      </w:r>
      <w:r>
        <w:rPr>
          <w:color w:val="000000"/>
          <w:spacing w:val="0"/>
          <w:w w:val="100"/>
          <w:position w:val="0"/>
        </w:rPr>
        <w:t>等产品，用量较大，其市场价格波 动主要受到石油市场行情影响，公司购进的原料存在价格波动的风险，可能影响公司的毛利 率，进而影响公司的盈利能力。</w:t>
      </w:r>
    </w:p>
    <w:p>
      <w:pPr>
        <w:pStyle w:val="Style40"/>
        <w:keepNext w:val="0"/>
        <w:keepLines w:val="0"/>
        <w:widowControl w:val="0"/>
        <w:shd w:val="clear" w:color="auto" w:fill="auto"/>
        <w:tabs>
          <w:tab w:pos="1529" w:val="left"/>
        </w:tabs>
        <w:bidi w:val="0"/>
        <w:spacing w:before="0" w:after="0" w:line="271" w:lineRule="auto"/>
        <w:ind w:left="1160" w:right="0" w:firstLine="0"/>
        <w:jc w:val="both"/>
      </w:pPr>
      <w:bookmarkStart w:id="277" w:name="bookmark277"/>
      <w:r>
        <w:rPr>
          <w:rFonts w:ascii="Times New Roman" w:eastAsia="Times New Roman" w:hAnsi="Times New Roman" w:cs="Times New Roman"/>
          <w:color w:val="000000"/>
          <w:spacing w:val="0"/>
          <w:w w:val="100"/>
          <w:position w:val="0"/>
          <w:sz w:val="24"/>
          <w:szCs w:val="24"/>
        </w:rPr>
        <w:t>3</w:t>
      </w:r>
      <w:bookmarkEnd w:id="277"/>
      <w:r>
        <w:rPr>
          <w:color w:val="000000"/>
          <w:spacing w:val="0"/>
          <w:w w:val="100"/>
          <w:position w:val="0"/>
        </w:rPr>
        <w:t>、</w:t>
        <w:tab/>
        <w:t>项目能否达到预期收益的风险</w:t>
      </w:r>
    </w:p>
    <w:p>
      <w:pPr>
        <w:pStyle w:val="Style40"/>
        <w:keepNext w:val="0"/>
        <w:keepLines w:val="0"/>
        <w:widowControl w:val="0"/>
        <w:shd w:val="clear" w:color="auto" w:fill="auto"/>
        <w:bidi w:val="0"/>
        <w:spacing w:before="0" w:after="140" w:line="312" w:lineRule="exact"/>
        <w:ind w:left="720" w:right="0" w:firstLine="480"/>
        <w:jc w:val="both"/>
      </w:pPr>
      <w:r>
        <w:rPr>
          <w:color w:val="000000"/>
          <w:spacing w:val="0"/>
          <w:w w:val="100"/>
          <w:position w:val="0"/>
        </w:rPr>
        <w:t>公司历次建设项目经过了充分的调查论证，具备良好的技术和市场基础。但公司投资项 目的可行性分析是基于当前市场环境、现有技术基础、发展趋势等因素作出的合理判断。如 果未来市场环境、国际贸易争端、技术水平出现重大不利变化，或者整体宏观经济形势出现 大幅度下滑，导致产品单价大幅下降或产能利用率不足的情况，可能在一段时间内对公司募 投项目预期的盈利水平产生影响。</w:t>
      </w:r>
    </w:p>
    <w:p>
      <w:pPr>
        <w:pStyle w:val="Style40"/>
        <w:keepNext w:val="0"/>
        <w:keepLines w:val="0"/>
        <w:widowControl w:val="0"/>
        <w:shd w:val="clear" w:color="auto" w:fill="auto"/>
        <w:bidi w:val="0"/>
        <w:spacing w:before="0" w:after="0" w:line="314" w:lineRule="exact"/>
        <w:ind w:left="1160" w:right="0" w:firstLine="0"/>
        <w:jc w:val="both"/>
      </w:pPr>
      <w:bookmarkStart w:id="278" w:name="bookmark278"/>
      <w:r>
        <w:rPr>
          <w:b/>
          <w:bCs/>
          <w:color w:val="000000"/>
          <w:spacing w:val="0"/>
          <w:w w:val="100"/>
          <w:position w:val="0"/>
        </w:rPr>
        <w:t>（</w:t>
      </w:r>
      <w:bookmarkEnd w:id="278"/>
      <w:r>
        <w:rPr>
          <w:b/>
          <w:bCs/>
          <w:color w:val="000000"/>
          <w:spacing w:val="0"/>
          <w:w w:val="100"/>
          <w:position w:val="0"/>
        </w:rPr>
        <w:t>五）公司面对风险的措施</w:t>
      </w:r>
    </w:p>
    <w:p>
      <w:pPr>
        <w:pStyle w:val="Style40"/>
        <w:keepNext w:val="0"/>
        <w:keepLines w:val="0"/>
        <w:widowControl w:val="0"/>
        <w:shd w:val="clear" w:color="auto" w:fill="auto"/>
        <w:bidi w:val="0"/>
        <w:spacing w:before="0" w:after="0" w:line="317" w:lineRule="exact"/>
        <w:ind w:left="720" w:right="0" w:firstLine="480"/>
        <w:jc w:val="both"/>
      </w:pPr>
      <w:r>
        <w:rPr>
          <w:color w:val="000000"/>
          <w:spacing w:val="0"/>
          <w:w w:val="100"/>
          <w:position w:val="0"/>
        </w:rPr>
        <w:t>公司采取的对策措施为有效化解以上风险，努力提升经营质量，推动公司高质量发展， 结合公司发展战略，公司采取以下对策措施：</w:t>
      </w:r>
    </w:p>
    <w:p>
      <w:pPr>
        <w:pStyle w:val="Style40"/>
        <w:keepNext w:val="0"/>
        <w:keepLines w:val="0"/>
        <w:widowControl w:val="0"/>
        <w:shd w:val="clear" w:color="auto" w:fill="auto"/>
        <w:bidi w:val="0"/>
        <w:spacing w:before="0" w:after="0" w:line="312" w:lineRule="exact"/>
        <w:ind w:left="720" w:right="0" w:firstLine="480"/>
        <w:jc w:val="both"/>
      </w:pPr>
      <w:bookmarkStart w:id="279" w:name="bookmark279"/>
      <w:r>
        <w:rPr>
          <w:rFonts w:ascii="Times New Roman" w:eastAsia="Times New Roman" w:hAnsi="Times New Roman" w:cs="Times New Roman"/>
          <w:color w:val="000000"/>
          <w:spacing w:val="0"/>
          <w:w w:val="100"/>
          <w:position w:val="0"/>
          <w:sz w:val="24"/>
          <w:szCs w:val="24"/>
        </w:rPr>
        <w:t>1</w:t>
      </w:r>
      <w:bookmarkEnd w:id="279"/>
      <w:r>
        <w:rPr>
          <w:color w:val="000000"/>
          <w:spacing w:val="0"/>
          <w:w w:val="100"/>
          <w:position w:val="0"/>
        </w:rPr>
        <w:t>、 公司将继续通过科技创新，拓宽高分子材料领域发展路径，实现产品高端化、市场国 际化，进而实现国产化替代，推进企业长远发展。通过自主研发，继续加大技术研发创新投 入和新产品开发，重点发展以五大板块为核心的创新产品，通过科技创新聚焦市场，立足需 求，提升效益，保持光学材料、节能窗膜、信息材料、新能源材料等优势产品持续增长，彰 显出科技创新支撑引领作用，形成持续成长的新动力，领跑同行。</w:t>
      </w:r>
    </w:p>
    <w:p>
      <w:pPr>
        <w:pStyle w:val="Style40"/>
        <w:keepNext w:val="0"/>
        <w:keepLines w:val="0"/>
        <w:widowControl w:val="0"/>
        <w:shd w:val="clear" w:color="auto" w:fill="auto"/>
        <w:tabs>
          <w:tab w:pos="1564" w:val="left"/>
        </w:tabs>
        <w:bidi w:val="0"/>
        <w:spacing w:before="0" w:after="0" w:line="314" w:lineRule="exact"/>
        <w:ind w:left="720" w:right="0" w:firstLine="480"/>
        <w:jc w:val="both"/>
      </w:pPr>
      <w:bookmarkStart w:id="280" w:name="bookmark280"/>
      <w:r>
        <w:rPr>
          <w:rFonts w:ascii="Times New Roman" w:eastAsia="Times New Roman" w:hAnsi="Times New Roman" w:cs="Times New Roman"/>
          <w:color w:val="000000"/>
          <w:spacing w:val="0"/>
          <w:w w:val="100"/>
          <w:position w:val="0"/>
          <w:sz w:val="24"/>
          <w:szCs w:val="24"/>
        </w:rPr>
        <w:t>2</w:t>
      </w:r>
      <w:bookmarkEnd w:id="280"/>
      <w:r>
        <w:rPr>
          <w:color w:val="000000"/>
          <w:spacing w:val="0"/>
          <w:w w:val="100"/>
          <w:position w:val="0"/>
        </w:rPr>
        <w:t>、</w:t>
        <w:tab/>
        <w:t>坚持以市场为导向，继续优化品种结构和布局，加强生产组织统筹协调，挖掘各产线 产能利用，增产适销优势产品，推进降本增效，最大限度发挥装置的能力和效率，降低成本, 努力提升企业效益。</w:t>
      </w:r>
    </w:p>
    <w:p>
      <w:pPr>
        <w:pStyle w:val="Style40"/>
        <w:keepNext w:val="0"/>
        <w:keepLines w:val="0"/>
        <w:widowControl w:val="0"/>
        <w:shd w:val="clear" w:color="auto" w:fill="auto"/>
        <w:tabs>
          <w:tab w:pos="1569" w:val="left"/>
        </w:tabs>
        <w:bidi w:val="0"/>
        <w:spacing w:before="0" w:after="0" w:line="315" w:lineRule="exact"/>
        <w:ind w:left="720" w:right="0" w:firstLine="480"/>
        <w:jc w:val="both"/>
      </w:pPr>
      <w:bookmarkStart w:id="281" w:name="bookmark281"/>
      <w:r>
        <w:rPr>
          <w:rFonts w:ascii="Times New Roman" w:eastAsia="Times New Roman" w:hAnsi="Times New Roman" w:cs="Times New Roman"/>
          <w:color w:val="000000"/>
          <w:spacing w:val="0"/>
          <w:w w:val="100"/>
          <w:position w:val="0"/>
          <w:sz w:val="24"/>
          <w:szCs w:val="24"/>
        </w:rPr>
        <w:t>3</w:t>
      </w:r>
      <w:bookmarkEnd w:id="281"/>
      <w:r>
        <w:rPr>
          <w:color w:val="000000"/>
          <w:spacing w:val="0"/>
          <w:w w:val="100"/>
          <w:position w:val="0"/>
        </w:rPr>
        <w:t>、</w:t>
        <w:tab/>
        <w:t>公司将根据合同的情况科学合理安排公司的存货采购计划，增加存货的采购次数，减 少采购存货的数量，减少公司存货的库存，以达到最优库存量，提高存货的周转率，进一步 提升公司的盈利能力。随着石油市场的不稳定以及同行业竞争对手的进入，市场的竞争日趋 激烈，存在市场产品的价格下降风险，可能降低公司的毛利率，影响公司的盈利能力。</w:t>
      </w:r>
    </w:p>
    <w:p>
      <w:pPr>
        <w:pStyle w:val="Style40"/>
        <w:keepNext w:val="0"/>
        <w:keepLines w:val="0"/>
        <w:widowControl w:val="0"/>
        <w:shd w:val="clear" w:color="auto" w:fill="auto"/>
        <w:bidi w:val="0"/>
        <w:spacing w:before="0" w:after="60" w:line="314" w:lineRule="exact"/>
        <w:ind w:left="1160" w:right="0" w:firstLine="0"/>
        <w:jc w:val="left"/>
        <w:sectPr>
          <w:headerReference w:type="default" r:id="rId59"/>
          <w:footerReference w:type="default" r:id="rId60"/>
          <w:headerReference w:type="even" r:id="rId61"/>
          <w:footerReference w:type="even" r:id="rId62"/>
          <w:footnotePr>
            <w:pos w:val="pageBottom"/>
            <w:numFmt w:val="decimal"/>
            <w:numRestart w:val="continuous"/>
          </w:footnotePr>
          <w:type w:val="continuous"/>
          <w:pgSz w:w="11900" w:h="16840"/>
          <w:pgMar w:top="1417" w:right="398" w:bottom="1455" w:left="391" w:header="0" w:footer="3" w:gutter="0"/>
          <w:cols w:space="720"/>
          <w:noEndnote/>
          <w:rtlGutter w:val="0"/>
          <w:docGrid w:linePitch="360"/>
        </w:sectPr>
      </w:pPr>
      <w:bookmarkStart w:id="282" w:name="bookmark282"/>
      <w:r>
        <w:rPr>
          <w:rFonts w:ascii="Times New Roman" w:eastAsia="Times New Roman" w:hAnsi="Times New Roman" w:cs="Times New Roman"/>
          <w:color w:val="000000"/>
          <w:spacing w:val="0"/>
          <w:w w:val="100"/>
          <w:position w:val="0"/>
          <w:sz w:val="24"/>
          <w:szCs w:val="24"/>
        </w:rPr>
        <w:t>4</w:t>
      </w:r>
      <w:bookmarkEnd w:id="282"/>
      <w:r>
        <w:rPr>
          <w:color w:val="000000"/>
          <w:spacing w:val="0"/>
          <w:w w:val="100"/>
          <w:position w:val="0"/>
        </w:rPr>
        <w:t>、 坚持</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三足鼎立</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战略实施，加力市场拓展，充分依托优势资源，深入经营，勇于创新,</w:t>
      </w:r>
    </w:p>
    <w:p>
      <w:pPr>
        <w:pStyle w:val="Style40"/>
        <w:keepNext w:val="0"/>
        <w:keepLines w:val="0"/>
        <w:widowControl w:val="0"/>
        <w:shd w:val="clear" w:color="auto" w:fill="auto"/>
        <w:bidi w:val="0"/>
        <w:spacing w:before="0" w:after="300" w:line="312" w:lineRule="exact"/>
        <w:ind w:left="700" w:right="0" w:firstLine="20"/>
        <w:jc w:val="left"/>
      </w:pPr>
      <w:r>
        <w:rPr>
          <w:color w:val="000000"/>
          <w:spacing w:val="0"/>
          <w:w w:val="100"/>
          <w:position w:val="0"/>
        </w:rPr>
        <w:t>与产线发挥相结合，蹄疾步稳推进市场开发，提高开发质量和效益，以市场开发的新突破、 新业绩、新进展助力发展，确保全面完成市场开发目标。</w:t>
      </w:r>
    </w:p>
    <w:p>
      <w:pPr>
        <w:pStyle w:val="Style27"/>
        <w:keepNext/>
        <w:keepLines/>
        <w:widowControl w:val="0"/>
        <w:shd w:val="clear" w:color="auto" w:fill="auto"/>
        <w:bidi w:val="0"/>
        <w:spacing w:before="0" w:after="360" w:line="312" w:lineRule="exact"/>
        <w:ind w:left="0" w:right="0" w:firstLine="700"/>
        <w:jc w:val="left"/>
      </w:pPr>
      <w:bookmarkStart w:id="283" w:name="bookmark283"/>
      <w:bookmarkStart w:id="284" w:name="bookmark284"/>
      <w:bookmarkStart w:id="285" w:name="bookmark285"/>
      <w:r>
        <w:rPr>
          <w:color w:val="000000"/>
          <w:spacing w:val="0"/>
          <w:w w:val="100"/>
          <w:position w:val="0"/>
        </w:rPr>
        <w:t>十、接待调研、沟通、采访等活动</w:t>
      </w:r>
      <w:bookmarkEnd w:id="283"/>
      <w:bookmarkEnd w:id="284"/>
      <w:bookmarkEnd w:id="285"/>
    </w:p>
    <w:p>
      <w:pPr>
        <w:pStyle w:val="Style36"/>
        <w:keepNext/>
        <w:keepLines/>
        <w:widowControl w:val="0"/>
        <w:shd w:val="clear" w:color="auto" w:fill="auto"/>
        <w:bidi w:val="0"/>
        <w:spacing w:before="0" w:after="360" w:line="240" w:lineRule="auto"/>
        <w:ind w:left="0" w:right="0" w:firstLine="700"/>
        <w:jc w:val="both"/>
      </w:pPr>
      <w:bookmarkStart w:id="286" w:name="bookmark286"/>
      <w:bookmarkStart w:id="287" w:name="bookmark287"/>
      <w:bookmarkStart w:id="288" w:name="bookmark288"/>
      <w:bookmarkStart w:id="289" w:name="bookmark289"/>
      <w:r>
        <w:rPr>
          <w:rFonts w:ascii="Times New Roman" w:eastAsia="Times New Roman" w:hAnsi="Times New Roman" w:cs="Times New Roman"/>
          <w:color w:val="000000"/>
          <w:spacing w:val="0"/>
          <w:w w:val="100"/>
          <w:position w:val="0"/>
        </w:rPr>
        <w:t>1</w:t>
      </w:r>
      <w:bookmarkEnd w:id="288"/>
      <w:r>
        <w:rPr>
          <w:color w:val="000000"/>
          <w:spacing w:val="0"/>
          <w:w w:val="100"/>
          <w:position w:val="0"/>
        </w:rPr>
        <w:t>、报告期内接待调研、沟通、采访等活动登记表</w:t>
      </w:r>
      <w:bookmarkEnd w:id="286"/>
      <w:bookmarkEnd w:id="287"/>
      <w:bookmarkEnd w:id="289"/>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70"/>
        <w:gridCol w:w="1027"/>
        <w:gridCol w:w="1296"/>
        <w:gridCol w:w="1296"/>
        <w:gridCol w:w="1291"/>
        <w:gridCol w:w="1296"/>
        <w:gridCol w:w="1810"/>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接待地点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谈论的主要内 容及提供的资 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调研的基本情况索引</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皓熙资本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公司生产经营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江苏双星彩塑新材料 股份有限公司投资者 关系活动记录表编 号：</w:t>
            </w:r>
            <w:r>
              <w:rPr>
                <w:rFonts w:ascii="Times New Roman" w:eastAsia="Times New Roman" w:hAnsi="Times New Roman" w:cs="Times New Roman"/>
                <w:color w:val="000000"/>
                <w:spacing w:val="0"/>
                <w:w w:val="100"/>
                <w:position w:val="0"/>
                <w:sz w:val="18"/>
                <w:szCs w:val="18"/>
              </w:rPr>
              <w:t>2020-001</w:t>
            </w:r>
          </w:p>
        </w:tc>
      </w:tr>
      <w:tr>
        <w:trPr>
          <w:trHeight w:val="32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安信证券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李水 云；中银国际证 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鞠龙；中信建 投证券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邓胜；申 港证券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曹承安； 嘉实基金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李帅； 禾永投资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顾义 河、焦云、马哲 峰；博时基金</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尹哲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公司生产经营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江苏双星彩塑新材料 股份有限公司投资者 关系活动记录表编 号：</w:t>
            </w:r>
            <w:r>
              <w:rPr>
                <w:rFonts w:ascii="Times New Roman" w:eastAsia="Times New Roman" w:hAnsi="Times New Roman" w:cs="Times New Roman"/>
                <w:color w:val="000000"/>
                <w:spacing w:val="0"/>
                <w:w w:val="100"/>
                <w:position w:val="0"/>
                <w:sz w:val="18"/>
                <w:szCs w:val="18"/>
              </w:rPr>
              <w:t>2020-002</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怀新投资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彭 松；怀新投资</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钟志颖；长城证 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易碧红；中国 基金报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范莉 莉；证券时报</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张旭升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公司生产经营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江苏双星彩塑新材料 股份有限公司投资者 关系活动记录表编 号：</w:t>
            </w:r>
            <w:r>
              <w:rPr>
                <w:rFonts w:ascii="Times New Roman" w:eastAsia="Times New Roman" w:hAnsi="Times New Roman" w:cs="Times New Roman"/>
                <w:color w:val="000000"/>
                <w:spacing w:val="0"/>
                <w:w w:val="100"/>
                <w:position w:val="0"/>
                <w:sz w:val="18"/>
                <w:szCs w:val="18"/>
              </w:rPr>
              <w:t>2020-003</w:t>
            </w:r>
          </w:p>
        </w:tc>
      </w:tr>
      <w:tr>
        <w:trPr>
          <w:trHeight w:val="353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长江证券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马 太；砥俊资产</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荣子龙；兴银理 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庄伟彬；鹏 华基金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马猛； 国寿养老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汪欢 吉；英大保险资 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徐文浩；智 诚海威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车向 前；中天国富资 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熊奇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公司生产经营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江苏双星彩塑新材料 股份有限公司投资者 关系活动记录表编 号：</w:t>
            </w:r>
            <w:r>
              <w:rPr>
                <w:rFonts w:ascii="Times New Roman" w:eastAsia="Times New Roman" w:hAnsi="Times New Roman" w:cs="Times New Roman"/>
                <w:color w:val="000000"/>
                <w:spacing w:val="0"/>
                <w:w w:val="100"/>
                <w:position w:val="0"/>
                <w:sz w:val="18"/>
                <w:szCs w:val="18"/>
              </w:rPr>
              <w:t>2020-004</w:t>
            </w:r>
          </w:p>
        </w:tc>
      </w:tr>
    </w:tbl>
    <w:p>
      <w:pPr>
        <w:widowControl w:val="0"/>
        <w:spacing w:after="759" w:line="1" w:lineRule="exact"/>
      </w:pPr>
    </w:p>
    <w:p>
      <w:pPr>
        <w:pStyle w:val="Style12"/>
        <w:keepNext w:val="0"/>
        <w:keepLines w:val="0"/>
        <w:widowControl w:val="0"/>
        <w:shd w:val="clear" w:color="auto" w:fill="auto"/>
        <w:bidi w:val="0"/>
        <w:spacing w:before="0" w:after="360" w:line="240" w:lineRule="auto"/>
        <w:ind w:left="0" w:right="0" w:firstLine="0"/>
        <w:jc w:val="right"/>
        <w:rPr>
          <w:sz w:val="26"/>
          <w:szCs w:val="26"/>
        </w:rPr>
        <w:sectPr>
          <w:headerReference w:type="default" r:id="rId63"/>
          <w:footerReference w:type="default" r:id="rId64"/>
          <w:headerReference w:type="even" r:id="rId65"/>
          <w:footerReference w:type="even" r:id="rId66"/>
          <w:footnotePr>
            <w:pos w:val="pageBottom"/>
            <w:numFmt w:val="decimal"/>
            <w:numRestart w:val="continuous"/>
          </w:footnotePr>
          <w:pgSz w:w="11900" w:h="16840"/>
          <w:pgMar w:top="1417" w:right="398" w:bottom="950" w:left="391" w:header="0" w:footer="3" w:gutter="0"/>
          <w:cols w:space="720"/>
          <w:noEndnote/>
          <w:rtlGutter w:val="0"/>
          <w:docGrid w:linePitch="360"/>
        </w:sectPr>
      </w:pPr>
      <w:r>
        <w:rPr>
          <w:spacing w:val="0"/>
          <w:w w:val="100"/>
          <w:position w:val="0"/>
          <w:sz w:val="20"/>
          <w:szCs w:val="20"/>
        </w:rPr>
        <w:t xml:space="preserve">cninf </w:t>
      </w:r>
      <w:r>
        <w:rPr>
          <w:rFonts w:ascii="SimSun" w:eastAsia="SimSun" w:hAnsi="SimSun" w:cs="SimSun"/>
          <w:b w:val="0"/>
          <w:bCs w:val="0"/>
          <w:spacing w:val="0"/>
          <w:w w:val="100"/>
          <w:position w:val="0"/>
          <w:sz w:val="26"/>
          <w:szCs w:val="26"/>
        </w:rPr>
        <w:t>多</w:t>
      </w:r>
    </w:p>
    <w:tbl>
      <w:tblPr>
        <w:tblOverlap w:val="never"/>
        <w:jc w:val="center"/>
        <w:tblLayout w:type="fixed"/>
      </w:tblPr>
      <w:tblGrid>
        <w:gridCol w:w="1570"/>
        <w:gridCol w:w="1027"/>
        <w:gridCol w:w="1296"/>
        <w:gridCol w:w="1296"/>
        <w:gridCol w:w="1291"/>
        <w:gridCol w:w="1296"/>
        <w:gridCol w:w="1810"/>
      </w:tblGrid>
      <w:tr>
        <w:trPr>
          <w:trHeight w:val="113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天风证券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唐 洁；天风证券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冯翠婷；安邦资 产管理有限责 任公司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谢吉； 光大保德信基 金管理有限公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苏淼；国海 证券资产管理 分公司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夏添； 禾永投资管理 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马哲 峰；融通基金管 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 鹏；上海弈慧投 资管理有限公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李乐凯；深 圳望正资产管 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 琦；信达证券资 产自营部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乔林 建；英大保险资 产管理有限公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焦云；远策 投资管理有限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麦健沛； 中兵投资管理 有限责任公司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肖硕磊；中国人 保资产管理有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李明 杰；中海基金管 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易 小金；中再资产 管理股份有限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蔡红辉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公司生产经营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江苏双星彩塑新材料 股份有限公司投资者 关系活动记录表编 号：</w:t>
            </w:r>
            <w:r>
              <w:rPr>
                <w:rFonts w:ascii="Times New Roman" w:eastAsia="Times New Roman" w:hAnsi="Times New Roman" w:cs="Times New Roman"/>
                <w:color w:val="000000"/>
                <w:spacing w:val="0"/>
                <w:w w:val="100"/>
                <w:position w:val="0"/>
                <w:sz w:val="18"/>
                <w:szCs w:val="18"/>
              </w:rPr>
              <w:t>2020-005</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中信建投证券： 邓胜；博时基 金：尹哲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公司生产经营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江苏双星彩塑新材料 股份有限公司投资者 关系活动记录表编 号：</w:t>
            </w:r>
            <w:r>
              <w:rPr>
                <w:rFonts w:ascii="Times New Roman" w:eastAsia="Times New Roman" w:hAnsi="Times New Roman" w:cs="Times New Roman"/>
                <w:color w:val="000000"/>
                <w:spacing w:val="0"/>
                <w:w w:val="100"/>
                <w:position w:val="0"/>
                <w:sz w:val="18"/>
                <w:szCs w:val="18"/>
              </w:rPr>
              <w:t>2020-006</w:t>
            </w:r>
          </w:p>
        </w:tc>
      </w:tr>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安信证券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刘文 文；北京聚信安 盈投资管理有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公司生产经营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江苏双星彩塑新材料 股份有限公司投资者 关系活动记录表编</w:t>
            </w:r>
          </w:p>
        </w:tc>
      </w:tr>
    </w:tbl>
    <w:p>
      <w:pPr>
        <w:widowControl w:val="0"/>
        <w:spacing w:after="103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398" w:bottom="950" w:left="391"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1570"/>
        <w:gridCol w:w="1027"/>
        <w:gridCol w:w="1296"/>
        <w:gridCol w:w="1296"/>
        <w:gridCol w:w="1291"/>
        <w:gridCol w:w="1296"/>
        <w:gridCol w:w="1810"/>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王涛；北 京聚信安盈投 资管理有限公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王涛;杭州柏 乔投资管理有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2020-007</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中信建投证券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邓胜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公司生产经营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江苏双星彩塑新材料 股份有限公司投资者 关系活动记录表编 号：</w:t>
            </w:r>
            <w:r>
              <w:rPr>
                <w:rFonts w:ascii="Times New Roman" w:eastAsia="Times New Roman" w:hAnsi="Times New Roman" w:cs="Times New Roman"/>
                <w:color w:val="000000"/>
                <w:spacing w:val="0"/>
                <w:w w:val="100"/>
                <w:position w:val="0"/>
                <w:sz w:val="18"/>
                <w:szCs w:val="18"/>
              </w:rPr>
              <w:t>2020-008</w:t>
            </w:r>
          </w:p>
        </w:tc>
      </w:tr>
      <w:tr>
        <w:trPr>
          <w:trHeight w:val="106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中信建投证券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邓胜；中信建投 证券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林星；中信 建投证券资产 管理部：梁斌； 皓熙股权投资 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 公司：张贺；山 东高速投资控 股公司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叶飞；上 海常春藤资产 管理有限公司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胡肖；新华养老 保险股份有限 公司：邱颖；北 京东直门中心</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詹妍；华商基金 管理有限公司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常宁；上海合道 资产管理有限 公司：江鹏；上 海银叶投资有 限公司：熊林； 南方天辰（北 京）投资管理有 限公司：肖硕 磊；深圳市高新 投集团有限公 司：赵亮；汉天 资产管理：郭梓 华；青骊投资管 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 司：罗晓梅；长 江养老保险股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公司生产经营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江苏双星彩塑新材料 股份有限公司投资者 关系活动记录表编 号：</w:t>
            </w:r>
            <w:r>
              <w:rPr>
                <w:rFonts w:ascii="Times New Roman" w:eastAsia="Times New Roman" w:hAnsi="Times New Roman" w:cs="Times New Roman"/>
                <w:color w:val="000000"/>
                <w:spacing w:val="0"/>
                <w:w w:val="100"/>
                <w:position w:val="0"/>
                <w:sz w:val="18"/>
                <w:szCs w:val="18"/>
              </w:rPr>
              <w:t>2020-009</w:t>
            </w:r>
          </w:p>
        </w:tc>
      </w:tr>
    </w:tbl>
    <w:p>
      <w:pPr>
        <w:widowControl w:val="0"/>
        <w:spacing w:after="77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398" w:bottom="950" w:left="391"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1570"/>
        <w:gridCol w:w="1027"/>
        <w:gridCol w:w="1296"/>
        <w:gridCol w:w="1296"/>
        <w:gridCol w:w="1291"/>
        <w:gridCol w:w="1296"/>
        <w:gridCol w:w="1810"/>
      </w:tblGrid>
      <w:tr>
        <w:trPr>
          <w:trHeight w:val="691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份有限公司：高 观朋；上海理成 资产管理有限 公司：王烨华； 深圳市凯丰投 资管理有限公 司：刘建；融通 基金管理有限 公司：李文海； 交银施罗德基 金管理有限公 司：郭斐；长信 基金管理有限 责任公司：何增 华；国泰基金管 理有限公司：高 亮；太平资产管 理有限公司：万 淑珊；东海证券 资管：刘俊；中 信建投证券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 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中信建投证券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邓胜；新华养老 保险股份有限 公司：邱颖；皓 熙股权投资管 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 司：张贺；山东 高速投资控股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叶飞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公司生产经营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江苏双星彩塑新材料 股份有限公司投资者 关系活动记录表编 号：</w:t>
            </w:r>
            <w:r>
              <w:rPr>
                <w:rFonts w:ascii="Times New Roman" w:eastAsia="Times New Roman" w:hAnsi="Times New Roman" w:cs="Times New Roman"/>
                <w:color w:val="000000"/>
                <w:spacing w:val="0"/>
                <w:w w:val="100"/>
                <w:position w:val="0"/>
                <w:sz w:val="18"/>
                <w:szCs w:val="18"/>
              </w:rPr>
              <w:t>2020-009</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光大证券：傅错 铭；海通证券： 张翠翠；长城证 券：易碧红；天 朗资产：罗继 明；富国基金： 沈衡；国华人 寿：石亮；中信 期货：黄晓玲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公司生产经营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江苏双星彩塑新材料 股份有限公司投资者 关系活动记录表编 号：</w:t>
            </w:r>
            <w:r>
              <w:rPr>
                <w:rFonts w:ascii="Times New Roman" w:eastAsia="Times New Roman" w:hAnsi="Times New Roman" w:cs="Times New Roman"/>
                <w:color w:val="000000"/>
                <w:spacing w:val="0"/>
                <w:w w:val="100"/>
                <w:position w:val="0"/>
                <w:sz w:val="18"/>
                <w:szCs w:val="18"/>
              </w:rPr>
              <w:t>2020-010</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中金公司：徐奕 晨；海雅金控： 涂尔帆；海雅金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公司生产经营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江苏双星彩塑新材料 股份有限公司投资者 关系活动记录表编</w:t>
            </w:r>
          </w:p>
        </w:tc>
      </w:tr>
    </w:tbl>
    <w:p>
      <w:pPr>
        <w:widowControl w:val="0"/>
        <w:spacing w:after="99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398" w:bottom="950" w:left="391"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1570"/>
        <w:gridCol w:w="1027"/>
        <w:gridCol w:w="1296"/>
        <w:gridCol w:w="1296"/>
        <w:gridCol w:w="1291"/>
        <w:gridCol w:w="1296"/>
        <w:gridCol w:w="1810"/>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控：杨靖；海</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雅金控：林海 成；海雅金控： 吕丹华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2020-010</w:t>
            </w:r>
          </w:p>
        </w:tc>
      </w:tr>
      <w:tr>
        <w:trPr>
          <w:trHeight w:val="82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国华人寿：石 亮；华夏久盈： 王雷；天朗投 资：柴青青；长 城证券：易碧 红、黄寅斌；皓 熙资产：张贺； 汇丰晋信：骆志 远；中信建投： 邓胜；博时基 金：尹哲；银华 基金：范国华、 罗婷；广发基 金：杨冬、王云 骡；深圳华庆控 股投资有限公 司：周建春；福 建天郎资产管 理有限公司：罗 继明；深圳前海 亿洲资产管理 有限公司：沈浩 森；湖州财昇资 产管理有限公 司：陈俊杰；个 人投资者：武强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公司生产经营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江苏双星彩塑新材料 股份有限公司投资者 关系活动记录表编 号：</w:t>
            </w:r>
            <w:r>
              <w:rPr>
                <w:rFonts w:ascii="Times New Roman" w:eastAsia="Times New Roman" w:hAnsi="Times New Roman" w:cs="Times New Roman"/>
                <w:color w:val="000000"/>
                <w:spacing w:val="0"/>
                <w:w w:val="100"/>
                <w:position w:val="0"/>
                <w:sz w:val="18"/>
                <w:szCs w:val="18"/>
              </w:rPr>
              <w:t>2020-011</w:t>
            </w:r>
          </w:p>
        </w:tc>
      </w:tr>
      <w:tr>
        <w:trPr>
          <w:trHeight w:val="442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中信建投证券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邓胜、郑勇、郭 彦辉、李木森； 博时基金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尹 哲、周建春、刘 周；广发基金</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杨冬；皓熙资产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张贺；冠泓基 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熊鹏；中润 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罗志强； 嘉合基金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姚春 雷；长信基金</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何增华；钦沐资 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徐林梓；则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公司生产经营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江苏双星彩塑新材料 股份有限公司投资者 关系活动记录表编 号：</w:t>
            </w:r>
            <w:r>
              <w:rPr>
                <w:rFonts w:ascii="Times New Roman" w:eastAsia="Times New Roman" w:hAnsi="Times New Roman" w:cs="Times New Roman"/>
                <w:color w:val="000000"/>
                <w:spacing w:val="0"/>
                <w:w w:val="100"/>
                <w:position w:val="0"/>
                <w:sz w:val="18"/>
                <w:szCs w:val="18"/>
              </w:rPr>
              <w:t>2020-012</w:t>
            </w:r>
          </w:p>
        </w:tc>
      </w:tr>
    </w:tbl>
    <w:p>
      <w:pPr>
        <w:widowControl w:val="0"/>
        <w:spacing w:after="77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398" w:bottom="950" w:left="391"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1570"/>
        <w:gridCol w:w="1027"/>
        <w:gridCol w:w="1296"/>
        <w:gridCol w:w="1296"/>
        <w:gridCol w:w="1291"/>
        <w:gridCol w:w="1296"/>
        <w:gridCol w:w="1810"/>
      </w:tblGrid>
      <w:tr>
        <w:trPr>
          <w:trHeight w:val="660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石投资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李科 进；源乐晟资产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柳士威；兴业 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庄伟彬； 中信证券资产 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黄哲；广 州金控资产管 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黄 勇；深圳鑫然投 资管理有限公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石硕；宁波 神通能源科技 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 澄；上海仁布投 资管理有限公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周浩；富安 达基金管理有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栾庆 帅；杭州东大嘉 富资产管理有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杨红波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中信建投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邓 胜；皓熙资产</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张贺；国金证券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王明辉；胜帮 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冯皓；港 丽投资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公司生产经营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江苏双星彩塑新材料 股份有限公司投资者 关系活动记录表编 号：</w:t>
            </w:r>
            <w:r>
              <w:rPr>
                <w:rFonts w:ascii="Times New Roman" w:eastAsia="Times New Roman" w:hAnsi="Times New Roman" w:cs="Times New Roman"/>
                <w:color w:val="000000"/>
                <w:spacing w:val="0"/>
                <w:w w:val="100"/>
                <w:position w:val="0"/>
                <w:sz w:val="18"/>
                <w:szCs w:val="18"/>
              </w:rPr>
              <w:t>2020-013</w:t>
            </w:r>
          </w:p>
        </w:tc>
      </w:tr>
      <w:tr>
        <w:trPr>
          <w:trHeight w:val="383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深圳创富兆业 金融管理有限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史冰；深 圳创富兆业金 融管理有限公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马国庆；深 圳创富兆业金 融管理有限公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陈继宏；深 圳创富兆业金 融管理有限公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姚若望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公司生产经营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江苏双星彩塑新材料 股份有限公司投资者 关系活动记录表编 号：</w:t>
            </w:r>
            <w:r>
              <w:rPr>
                <w:rFonts w:ascii="Times New Roman" w:eastAsia="Times New Roman" w:hAnsi="Times New Roman" w:cs="Times New Roman"/>
                <w:color w:val="000000"/>
                <w:spacing w:val="0"/>
                <w:w w:val="100"/>
                <w:position w:val="0"/>
                <w:sz w:val="18"/>
                <w:szCs w:val="18"/>
              </w:rPr>
              <w:t>2020-014</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朱怡水、孙化杰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公司生产经营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江苏双星彩塑新材料 股份有限公司投资者 关系活动记录表编 号：</w:t>
            </w:r>
            <w:r>
              <w:rPr>
                <w:rFonts w:ascii="Times New Roman" w:eastAsia="Times New Roman" w:hAnsi="Times New Roman" w:cs="Times New Roman"/>
                <w:color w:val="000000"/>
                <w:spacing w:val="0"/>
                <w:w w:val="100"/>
                <w:position w:val="0"/>
                <w:sz w:val="18"/>
                <w:szCs w:val="18"/>
              </w:rPr>
              <w:t>2020-015</w:t>
            </w:r>
          </w:p>
        </w:tc>
      </w:tr>
    </w:tbl>
    <w:p>
      <w:pPr>
        <w:widowControl w:val="0"/>
        <w:spacing w:after="95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398" w:bottom="950" w:left="391"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1570"/>
        <w:gridCol w:w="1027"/>
        <w:gridCol w:w="1296"/>
        <w:gridCol w:w="1296"/>
        <w:gridCol w:w="1291"/>
        <w:gridCol w:w="1296"/>
        <w:gridCol w:w="1810"/>
      </w:tblGrid>
      <w:tr>
        <w:trPr>
          <w:trHeight w:val="69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中信证券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 旺；峨胜集团</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吴松贝；开源证 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吉金；民生 证券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沈颖洁； 信达证券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孙 阳；华安证券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刘体劲；华安基 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张瑞；中海 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时奕；朴 道瑞富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杜炜； 皓熙资本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 贺；宏石资本</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戚利勇；宏石资 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杨海龙；招 银理财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赵宗 原；中港融鑫资 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李枭立；泽 堃资产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杨佳 宁；光大证券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傅错铭；海雅金 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公司生产经营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江苏双星彩塑新材料 股份有限公司投资者 关系活动记录表编 号：</w:t>
            </w:r>
            <w:r>
              <w:rPr>
                <w:rFonts w:ascii="Times New Roman" w:eastAsia="Times New Roman" w:hAnsi="Times New Roman" w:cs="Times New Roman"/>
                <w:color w:val="000000"/>
                <w:spacing w:val="0"/>
                <w:w w:val="100"/>
                <w:position w:val="0"/>
                <w:sz w:val="18"/>
                <w:szCs w:val="18"/>
              </w:rPr>
              <w:t>2020-016</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深圳冠泓基金 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熊 鹏；个人投资者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韩光胜；个人 投资者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钟晓宇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公司生产经营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6" w:lineRule="exact"/>
              <w:ind w:left="0" w:right="0" w:firstLine="0"/>
              <w:jc w:val="left"/>
              <w:rPr>
                <w:sz w:val="18"/>
                <w:szCs w:val="18"/>
              </w:rPr>
            </w:pPr>
            <w:r>
              <w:rPr>
                <w:color w:val="000000"/>
                <w:spacing w:val="0"/>
                <w:w w:val="100"/>
                <w:position w:val="0"/>
                <w:sz w:val="17"/>
                <w:szCs w:val="17"/>
              </w:rPr>
              <w:t>江苏双星彩塑新材料 股份有限公司投资者 关系活动记录表编 号：</w:t>
            </w:r>
            <w:r>
              <w:rPr>
                <w:rFonts w:ascii="Times New Roman" w:eastAsia="Times New Roman" w:hAnsi="Times New Roman" w:cs="Times New Roman"/>
                <w:color w:val="000000"/>
                <w:spacing w:val="0"/>
                <w:w w:val="100"/>
                <w:position w:val="0"/>
                <w:sz w:val="18"/>
                <w:szCs w:val="18"/>
              </w:rPr>
              <w:t>2020-017</w:t>
            </w:r>
          </w:p>
        </w:tc>
      </w:tr>
    </w:tbl>
    <w:p>
      <w:pPr>
        <w:widowControl w:val="0"/>
        <w:spacing w:after="609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headerReference w:type="default" r:id="rId67"/>
          <w:footerReference w:type="default" r:id="rId68"/>
          <w:headerReference w:type="even" r:id="rId69"/>
          <w:footerReference w:type="even" r:id="rId70"/>
          <w:footnotePr>
            <w:pos w:val="pageBottom"/>
            <w:numFmt w:val="decimal"/>
            <w:numRestart w:val="continuous"/>
          </w:footnotePr>
          <w:pgSz w:w="11900" w:h="16840"/>
          <w:pgMar w:top="1441" w:right="398" w:bottom="950" w:left="391" w:header="0" w:footer="3" w:gutter="0"/>
          <w:cols w:space="720"/>
          <w:noEndnote/>
          <w:rtlGutter w:val="0"/>
          <w:docGrid w:linePitch="360"/>
        </w:sectPr>
      </w:pPr>
      <w:r>
        <w:rPr>
          <w:spacing w:val="0"/>
          <w:w w:val="100"/>
          <w:position w:val="0"/>
        </w:rPr>
        <w:t>巨潮资职</w:t>
      </w:r>
    </w:p>
    <w:p>
      <w:pPr>
        <w:pStyle w:val="Style16"/>
        <w:keepNext/>
        <w:keepLines/>
        <w:widowControl w:val="0"/>
        <w:shd w:val="clear" w:color="auto" w:fill="auto"/>
        <w:bidi w:val="0"/>
        <w:spacing w:before="0" w:line="240" w:lineRule="auto"/>
        <w:ind w:left="0" w:right="0" w:firstLine="0"/>
        <w:jc w:val="center"/>
      </w:pPr>
      <w:bookmarkStart w:id="290" w:name="bookmark290"/>
      <w:bookmarkStart w:id="291" w:name="bookmark291"/>
      <w:bookmarkStart w:id="292" w:name="bookmark292"/>
      <w:r>
        <w:rPr>
          <w:color w:val="000000"/>
          <w:spacing w:val="0"/>
          <w:w w:val="100"/>
          <w:position w:val="0"/>
        </w:rPr>
        <w:t>第五节重要事项</w:t>
      </w:r>
      <w:bookmarkEnd w:id="290"/>
      <w:bookmarkEnd w:id="291"/>
      <w:bookmarkEnd w:id="292"/>
    </w:p>
    <w:p>
      <w:pPr>
        <w:pStyle w:val="Style27"/>
        <w:keepNext/>
        <w:keepLines/>
        <w:widowControl w:val="0"/>
        <w:shd w:val="clear" w:color="auto" w:fill="auto"/>
        <w:bidi w:val="0"/>
        <w:spacing w:before="0" w:after="360" w:line="240" w:lineRule="auto"/>
        <w:ind w:left="0" w:right="0" w:firstLine="700"/>
        <w:jc w:val="both"/>
      </w:pPr>
      <w:bookmarkStart w:id="293" w:name="bookmark293"/>
      <w:bookmarkStart w:id="294" w:name="bookmark294"/>
      <w:bookmarkStart w:id="295" w:name="bookmark295"/>
      <w:bookmarkStart w:id="296" w:name="bookmark296"/>
      <w:bookmarkStart w:id="297" w:name="bookmark297"/>
      <w:r>
        <w:rPr>
          <w:color w:val="000000"/>
          <w:spacing w:val="0"/>
          <w:w w:val="100"/>
          <w:position w:val="0"/>
        </w:rPr>
        <w:t>一</w:t>
      </w:r>
      <w:bookmarkEnd w:id="296"/>
      <w:r>
        <w:rPr>
          <w:color w:val="000000"/>
          <w:spacing w:val="0"/>
          <w:w w:val="100"/>
          <w:position w:val="0"/>
        </w:rPr>
        <w:t>、公司普通股利润分配及资本公积金转增股本情况</w:t>
      </w:r>
      <w:bookmarkEnd w:id="294"/>
      <w:bookmarkEnd w:id="295"/>
      <w:bookmarkEnd w:id="297"/>
      <w:bookmarkEnd w:id="293"/>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报告期内普通股利润分配政策，特别是现金分红政策的制定、执行或调整情况</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月完成</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年年度权益分派。</w:t>
      </w:r>
    </w:p>
    <w:tbl>
      <w:tblPr>
        <w:tblOverlap w:val="never"/>
        <w:jc w:val="center"/>
        <w:tblLayout w:type="fixed"/>
      </w:tblPr>
      <w:tblGrid>
        <w:gridCol w:w="5112"/>
        <w:gridCol w:w="4474"/>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中小股东是否有充分表达意见和诉求的机会，其合法权益是否得 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40"/>
        <w:keepNext w:val="0"/>
        <w:keepLines w:val="0"/>
        <w:widowControl w:val="0"/>
        <w:shd w:val="clear" w:color="auto" w:fill="auto"/>
        <w:bidi w:val="0"/>
        <w:spacing w:before="0" w:after="0" w:line="319" w:lineRule="exact"/>
        <w:ind w:left="700" w:right="0" w:firstLine="440"/>
        <w:jc w:val="both"/>
        <w:rPr>
          <w:sz w:val="20"/>
          <w:szCs w:val="20"/>
        </w:rPr>
      </w:pPr>
      <w:r>
        <w:rPr>
          <w:color w:val="000000"/>
          <w:spacing w:val="0"/>
          <w:w w:val="100"/>
          <w:position w:val="0"/>
          <w:sz w:val="20"/>
          <w:szCs w:val="20"/>
        </w:rPr>
        <w:t>公司</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年度利润分配预案为：以公司总股本</w:t>
      </w:r>
      <w:r>
        <w:rPr>
          <w:rFonts w:ascii="Times New Roman" w:eastAsia="Times New Roman" w:hAnsi="Times New Roman" w:cs="Times New Roman"/>
          <w:color w:val="000000"/>
          <w:spacing w:val="0"/>
          <w:w w:val="100"/>
          <w:position w:val="0"/>
          <w:sz w:val="20"/>
          <w:szCs w:val="20"/>
        </w:rPr>
        <w:t>1,156,278,085.00</w:t>
      </w:r>
      <w:r>
        <w:rPr>
          <w:color w:val="000000"/>
          <w:spacing w:val="0"/>
          <w:w w:val="100"/>
          <w:position w:val="0"/>
          <w:sz w:val="20"/>
          <w:szCs w:val="20"/>
        </w:rPr>
        <w:t>股为基数，向全体股东每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股派发现金 红利</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元（含税），共分配现金红利</w:t>
      </w:r>
      <w:r>
        <w:rPr>
          <w:rFonts w:ascii="Times New Roman" w:eastAsia="Times New Roman" w:hAnsi="Times New Roman" w:cs="Times New Roman"/>
          <w:color w:val="000000"/>
          <w:spacing w:val="0"/>
          <w:w w:val="100"/>
          <w:position w:val="0"/>
          <w:sz w:val="20"/>
          <w:szCs w:val="20"/>
        </w:rPr>
        <w:t>231,255,617.00</w:t>
      </w:r>
      <w:r>
        <w:rPr>
          <w:color w:val="000000"/>
          <w:spacing w:val="0"/>
          <w:w w:val="100"/>
          <w:position w:val="0"/>
          <w:sz w:val="20"/>
          <w:szCs w:val="20"/>
        </w:rPr>
        <w:t>元剩余未分配利润暂不分配，结转入下一年度；公司</w:t>
      </w:r>
      <w:r>
        <w:rPr>
          <w:rFonts w:ascii="Times New Roman" w:eastAsia="Times New Roman" w:hAnsi="Times New Roman" w:cs="Times New Roman"/>
          <w:color w:val="000000"/>
          <w:spacing w:val="0"/>
          <w:w w:val="100"/>
          <w:position w:val="0"/>
          <w:sz w:val="20"/>
          <w:szCs w:val="20"/>
        </w:rPr>
        <w:t xml:space="preserve">2018 </w:t>
      </w:r>
      <w:r>
        <w:rPr>
          <w:color w:val="000000"/>
          <w:spacing w:val="0"/>
          <w:w w:val="100"/>
          <w:position w:val="0"/>
          <w:sz w:val="20"/>
          <w:szCs w:val="20"/>
        </w:rPr>
        <w:t>年度不进行资本公积金转增股本。</w:t>
      </w:r>
    </w:p>
    <w:p>
      <w:pPr>
        <w:pStyle w:val="Style40"/>
        <w:keepNext w:val="0"/>
        <w:keepLines w:val="0"/>
        <w:widowControl w:val="0"/>
        <w:shd w:val="clear" w:color="auto" w:fill="auto"/>
        <w:bidi w:val="0"/>
        <w:spacing w:before="0" w:after="0" w:line="312" w:lineRule="exact"/>
        <w:ind w:left="700" w:right="0" w:firstLine="520"/>
        <w:jc w:val="both"/>
        <w:rPr>
          <w:sz w:val="20"/>
          <w:szCs w:val="20"/>
        </w:rPr>
      </w:pPr>
      <w:r>
        <w:rPr>
          <w:color w:val="000000"/>
          <w:spacing w:val="0"/>
          <w:w w:val="100"/>
          <w:position w:val="0"/>
          <w:sz w:val="20"/>
          <w:szCs w:val="20"/>
        </w:rPr>
        <w:t>公司</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年度利润分配方案为：以公司总股本</w:t>
      </w:r>
      <w:r>
        <w:rPr>
          <w:rFonts w:ascii="Times New Roman" w:eastAsia="Times New Roman" w:hAnsi="Times New Roman" w:cs="Times New Roman"/>
          <w:color w:val="000000"/>
          <w:spacing w:val="0"/>
          <w:w w:val="100"/>
          <w:position w:val="0"/>
          <w:sz w:val="20"/>
          <w:szCs w:val="20"/>
        </w:rPr>
        <w:t>1,156,278,085.00</w:t>
      </w:r>
      <w:r>
        <w:rPr>
          <w:color w:val="000000"/>
          <w:spacing w:val="0"/>
          <w:w w:val="100"/>
          <w:position w:val="0"/>
          <w:sz w:val="20"/>
          <w:szCs w:val="20"/>
        </w:rPr>
        <w:t>股为基数，向全体股东每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股派发现 金红利</w:t>
      </w:r>
      <w:r>
        <w:rPr>
          <w:rFonts w:ascii="Times New Roman" w:eastAsia="Times New Roman" w:hAnsi="Times New Roman" w:cs="Times New Roman"/>
          <w:color w:val="000000"/>
          <w:spacing w:val="0"/>
          <w:w w:val="100"/>
          <w:position w:val="0"/>
          <w:sz w:val="20"/>
          <w:szCs w:val="20"/>
        </w:rPr>
        <w:t>0</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元（含税），共分配现金红利</w:t>
      </w:r>
      <w:r>
        <w:rPr>
          <w:rFonts w:ascii="Times New Roman" w:eastAsia="Times New Roman" w:hAnsi="Times New Roman" w:cs="Times New Roman"/>
          <w:color w:val="000000"/>
          <w:spacing w:val="0"/>
          <w:w w:val="100"/>
          <w:position w:val="0"/>
          <w:sz w:val="20"/>
          <w:szCs w:val="20"/>
        </w:rPr>
        <w:t>34,688,342.55</w:t>
      </w:r>
      <w:r>
        <w:rPr>
          <w:color w:val="000000"/>
          <w:spacing w:val="0"/>
          <w:w w:val="100"/>
          <w:position w:val="0"/>
          <w:sz w:val="20"/>
          <w:szCs w:val="20"/>
        </w:rPr>
        <w:t>元</w:t>
      </w:r>
      <w:r>
        <w:rPr>
          <w:color w:val="000000"/>
          <w:spacing w:val="0"/>
          <w:w w:val="100"/>
          <w:position w:val="0"/>
          <w:sz w:val="20"/>
          <w:szCs w:val="20"/>
        </w:rPr>
        <w:t>，</w:t>
      </w:r>
      <w:r>
        <w:rPr>
          <w:color w:val="000000"/>
          <w:spacing w:val="0"/>
          <w:w w:val="100"/>
          <w:position w:val="0"/>
          <w:sz w:val="20"/>
          <w:szCs w:val="20"/>
        </w:rPr>
        <w:t>剩余未分配利润暂不分配，结转入下一年度；公 司</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年度不进行资本公积金转增股本。</w:t>
      </w:r>
    </w:p>
    <w:p>
      <w:pPr>
        <w:pStyle w:val="Style40"/>
        <w:keepNext w:val="0"/>
        <w:keepLines w:val="0"/>
        <w:widowControl w:val="0"/>
        <w:shd w:val="clear" w:color="auto" w:fill="auto"/>
        <w:bidi w:val="0"/>
        <w:spacing w:before="0" w:after="460" w:line="311" w:lineRule="exact"/>
        <w:ind w:left="700" w:right="0" w:firstLine="360"/>
        <w:jc w:val="both"/>
        <w:rPr>
          <w:sz w:val="20"/>
          <w:szCs w:val="20"/>
        </w:rPr>
      </w:pPr>
      <w:r>
        <w:rPr>
          <w:color w:val="000000"/>
          <w:spacing w:val="0"/>
          <w:w w:val="100"/>
          <w:position w:val="0"/>
          <w:sz w:val="20"/>
          <w:szCs w:val="20"/>
        </w:rPr>
        <w:t>公司</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年度利润分配预案为：公司拟以公司未来实施分配方案时股权登记日的总股本扣减公司回购 专用证券账户中股份总数为基数，向全体股东每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股派发现金股利</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元（含税），不以资本公积金转增股 本，不派送红股。公司利润分配方案公布后至实施前，公司股本及回购证券专用账户股份如发生变动，则 以未来实施分配方案时股权登记日的总股本扣减公司回购专用证券账户中股份总数为基数，按照分配比例 不变的原则对分配总金额进行调整。截止本报告日</w:t>
      </w:r>
      <w:r>
        <w:rPr>
          <w:color w:val="000000"/>
          <w:spacing w:val="0"/>
          <w:w w:val="100"/>
          <w:position w:val="0"/>
          <w:sz w:val="20"/>
          <w:szCs w:val="20"/>
        </w:rPr>
        <w:t>，</w:t>
      </w:r>
      <w:r>
        <w:rPr>
          <w:color w:val="000000"/>
          <w:spacing w:val="0"/>
          <w:w w:val="100"/>
          <w:position w:val="0"/>
          <w:sz w:val="20"/>
          <w:szCs w:val="20"/>
        </w:rPr>
        <w:t>公司总股本</w:t>
      </w:r>
      <w:r>
        <w:rPr>
          <w:rFonts w:ascii="Times New Roman" w:eastAsia="Times New Roman" w:hAnsi="Times New Roman" w:cs="Times New Roman"/>
          <w:color w:val="000000"/>
          <w:spacing w:val="0"/>
          <w:w w:val="100"/>
          <w:position w:val="0"/>
          <w:sz w:val="20"/>
          <w:szCs w:val="20"/>
        </w:rPr>
        <w:t>1,156,278,085</w:t>
      </w:r>
      <w:r>
        <w:rPr>
          <w:color w:val="000000"/>
          <w:spacing w:val="0"/>
          <w:w w:val="100"/>
          <w:position w:val="0"/>
          <w:sz w:val="20"/>
          <w:szCs w:val="20"/>
        </w:rPr>
        <w:t xml:space="preserve">股，回购专用证券账户持股 </w:t>
      </w:r>
      <w:r>
        <w:rPr>
          <w:rFonts w:ascii="Times New Roman" w:eastAsia="Times New Roman" w:hAnsi="Times New Roman" w:cs="Times New Roman"/>
          <w:color w:val="000000"/>
          <w:spacing w:val="0"/>
          <w:w w:val="100"/>
          <w:position w:val="0"/>
          <w:sz w:val="20"/>
          <w:szCs w:val="20"/>
        </w:rPr>
        <w:t>12,641,962</w:t>
      </w:r>
      <w:r>
        <w:rPr>
          <w:color w:val="000000"/>
          <w:spacing w:val="0"/>
          <w:w w:val="100"/>
          <w:position w:val="0"/>
          <w:sz w:val="20"/>
          <w:szCs w:val="20"/>
        </w:rPr>
        <w:t>股，以总股本扣减回购专用证券账户中股份后的股本</w:t>
      </w:r>
      <w:r>
        <w:rPr>
          <w:rFonts w:ascii="Times New Roman" w:eastAsia="Times New Roman" w:hAnsi="Times New Roman" w:cs="Times New Roman"/>
          <w:color w:val="000000"/>
          <w:spacing w:val="0"/>
          <w:w w:val="100"/>
          <w:position w:val="0"/>
          <w:sz w:val="20"/>
          <w:szCs w:val="20"/>
        </w:rPr>
        <w:t>1,143,636,123</w:t>
      </w:r>
      <w:r>
        <w:rPr>
          <w:color w:val="000000"/>
          <w:spacing w:val="0"/>
          <w:w w:val="100"/>
          <w:position w:val="0"/>
          <w:sz w:val="20"/>
          <w:szCs w:val="20"/>
        </w:rPr>
        <w:t>股为基数进行测算</w:t>
      </w:r>
      <w:r>
        <w:rPr>
          <w:color w:val="000000"/>
          <w:spacing w:val="0"/>
          <w:w w:val="100"/>
          <w:position w:val="0"/>
          <w:sz w:val="20"/>
          <w:szCs w:val="20"/>
        </w:rPr>
        <w:t>，</w:t>
      </w:r>
      <w:r>
        <w:rPr>
          <w:color w:val="000000"/>
          <w:spacing w:val="0"/>
          <w:w w:val="100"/>
          <w:position w:val="0"/>
          <w:sz w:val="20"/>
          <w:szCs w:val="20"/>
        </w:rPr>
        <w:t>合计拟派 发现金红利</w:t>
      </w:r>
      <w:r>
        <w:rPr>
          <w:rFonts w:ascii="Times New Roman" w:eastAsia="Times New Roman" w:hAnsi="Times New Roman" w:cs="Times New Roman"/>
          <w:color w:val="000000"/>
          <w:spacing w:val="0"/>
          <w:w w:val="100"/>
          <w:position w:val="0"/>
          <w:sz w:val="20"/>
          <w:szCs w:val="20"/>
        </w:rPr>
        <w:t>228,727,224.6</w:t>
      </w:r>
      <w:r>
        <w:rPr>
          <w:color w:val="000000"/>
          <w:spacing w:val="0"/>
          <w:w w:val="100"/>
          <w:position w:val="0"/>
          <w:sz w:val="20"/>
          <w:szCs w:val="20"/>
        </w:rPr>
        <w:t>元（含税）。</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公司近三年（包括本报告期）普通股现金分红情况表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197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现金分红金额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以其他方式</w:t>
            </w:r>
          </w:p>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（如回购股 份）现金分红 的金额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以其他方式现 金分红金额占 合并报表中归 属于上市公司 普通股股东的 净利润的比例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现金分红总额 （含其他方 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现金分红总额</w:t>
            </w:r>
          </w:p>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（含其他方 式）占合并报 表中归属于上 市公司普通股 股东的净利润</w:t>
            </w:r>
          </w:p>
        </w:tc>
      </w:tr>
    </w:tbl>
    <w:p>
      <w:pPr>
        <w:sectPr>
          <w:footnotePr>
            <w:pos w:val="pageBottom"/>
            <w:numFmt w:val="decimal"/>
            <w:numRestart w:val="continuous"/>
          </w:footnotePr>
          <w:pgSz w:w="11900" w:h="16840"/>
          <w:pgMar w:top="1930" w:right="398" w:bottom="1652" w:left="391" w:header="0" w:footer="3" w:gutter="0"/>
          <w:cols w:space="720"/>
          <w:noEndnote/>
          <w:rtlGutter w:val="0"/>
          <w:docGrid w:linePitch="360"/>
        </w:sectPr>
      </w:pPr>
    </w:p>
    <w:tbl>
      <w:tblPr>
        <w:tblOverlap w:val="never"/>
        <w:jc w:val="center"/>
        <w:tblLayout w:type="fixed"/>
      </w:tblPr>
      <w:tblGrid>
        <w:gridCol w:w="1205"/>
        <w:gridCol w:w="1195"/>
        <w:gridCol w:w="1195"/>
        <w:gridCol w:w="1195"/>
        <w:gridCol w:w="1200"/>
        <w:gridCol w:w="1195"/>
        <w:gridCol w:w="1195"/>
        <w:gridCol w:w="1205"/>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的比率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228,727,224.60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720,541,527.14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228,727,224.60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31.74%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34,688,342.55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173,486,372.58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34,688,342.55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19.99%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231,255,617.00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321,348,433.81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231,255,617.00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71.96%</w:t>
            </w:r>
          </w:p>
        </w:tc>
      </w:tr>
    </w:tbl>
    <w:p>
      <w:pPr>
        <w:pStyle w:val="Style31"/>
        <w:keepNext w:val="0"/>
        <w:keepLines w:val="0"/>
        <w:widowControl w:val="0"/>
        <w:shd w:val="clear" w:color="auto" w:fill="auto"/>
        <w:bidi w:val="0"/>
        <w:spacing w:before="0" w:after="360" w:line="341" w:lineRule="exact"/>
        <w:ind w:left="700" w:right="0" w:firstLine="20"/>
        <w:jc w:val="both"/>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700"/>
        <w:jc w:val="left"/>
      </w:pPr>
      <w:bookmarkStart w:id="298" w:name="bookmark298"/>
      <w:bookmarkStart w:id="299" w:name="bookmark299"/>
      <w:bookmarkStart w:id="300" w:name="bookmark300"/>
      <w:bookmarkStart w:id="301" w:name="bookmark301"/>
      <w:r>
        <w:rPr>
          <w:color w:val="000000"/>
          <w:spacing w:val="0"/>
          <w:w w:val="100"/>
          <w:position w:val="0"/>
        </w:rPr>
        <w:t>二</w:t>
      </w:r>
      <w:bookmarkEnd w:id="300"/>
      <w:r>
        <w:rPr>
          <w:color w:val="000000"/>
          <w:spacing w:val="0"/>
          <w:w w:val="100"/>
          <w:position w:val="0"/>
        </w:rPr>
        <w:t>、本报告期利润分配及资本公积金转增股本情况</w:t>
      </w:r>
      <w:bookmarkEnd w:id="298"/>
      <w:bookmarkEnd w:id="299"/>
      <w:bookmarkEnd w:id="301"/>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802"/>
        <w:gridCol w:w="57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1,143,636,123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228,727,224.60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228,727,224.60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1,728,570,998.39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现金分红总额（含其他方式）占利润分配总额的 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398"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2054"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公司拟以公司未来实施分配方案时股权登记日的总股本扣减公司回购专用证券账户中股份总数为基数，向全体股东每</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元（含税），不以资本公积金转增股本，不派送红股。</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公司利润分配方案公布后至实施前，公司股本及回购证券专用账户股份如发生变动，则以未来实施分配方案时股权登记日 的总股本扣减公司回购专用证券账户中股份总数为基数，按照分配比例不变的原则对分配总金额进行调整。</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截止本报告日</w:t>
            </w:r>
            <w:r>
              <w:rPr>
                <w:color w:val="000000"/>
                <w:spacing w:val="0"/>
                <w:w w:val="100"/>
                <w:position w:val="0"/>
                <w:sz w:val="18"/>
                <w:szCs w:val="18"/>
              </w:rPr>
              <w:t>，</w:t>
            </w:r>
            <w:r>
              <w:rPr>
                <w:color w:val="000000"/>
                <w:spacing w:val="0"/>
                <w:w w:val="100"/>
                <w:position w:val="0"/>
              </w:rPr>
              <w:t>公司总股本</w:t>
            </w:r>
            <w:r>
              <w:rPr>
                <w:rFonts w:ascii="Times New Roman" w:eastAsia="Times New Roman" w:hAnsi="Times New Roman" w:cs="Times New Roman"/>
                <w:color w:val="000000"/>
                <w:spacing w:val="0"/>
                <w:w w:val="100"/>
                <w:position w:val="0"/>
                <w:sz w:val="18"/>
                <w:szCs w:val="18"/>
              </w:rPr>
              <w:t>1,156,278,085</w:t>
            </w:r>
            <w:r>
              <w:rPr>
                <w:color w:val="000000"/>
                <w:spacing w:val="0"/>
                <w:w w:val="100"/>
                <w:position w:val="0"/>
              </w:rPr>
              <w:t>股，回购专用证券账户持股</w:t>
            </w:r>
            <w:r>
              <w:rPr>
                <w:rFonts w:ascii="Times New Roman" w:eastAsia="Times New Roman" w:hAnsi="Times New Roman" w:cs="Times New Roman"/>
                <w:color w:val="000000"/>
                <w:spacing w:val="0"/>
                <w:w w:val="100"/>
                <w:position w:val="0"/>
                <w:sz w:val="18"/>
                <w:szCs w:val="18"/>
              </w:rPr>
              <w:t>12,641,962</w:t>
            </w:r>
            <w:r>
              <w:rPr>
                <w:color w:val="000000"/>
                <w:spacing w:val="0"/>
                <w:w w:val="100"/>
                <w:position w:val="0"/>
              </w:rPr>
              <w:t>股，以总股本扣减回购专用证券账户中股 份后的股本</w:t>
            </w:r>
            <w:r>
              <w:rPr>
                <w:rFonts w:ascii="Times New Roman" w:eastAsia="Times New Roman" w:hAnsi="Times New Roman" w:cs="Times New Roman"/>
                <w:color w:val="000000"/>
                <w:spacing w:val="0"/>
                <w:w w:val="100"/>
                <w:position w:val="0"/>
                <w:sz w:val="18"/>
                <w:szCs w:val="18"/>
              </w:rPr>
              <w:t>1,143,636,123</w:t>
            </w:r>
            <w:r>
              <w:rPr>
                <w:color w:val="000000"/>
                <w:spacing w:val="0"/>
                <w:w w:val="100"/>
                <w:position w:val="0"/>
              </w:rPr>
              <w:t>股为基数进行测算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合计拟派发现金红利</w:t>
            </w:r>
            <w:r>
              <w:rPr>
                <w:rFonts w:ascii="Times New Roman" w:eastAsia="Times New Roman" w:hAnsi="Times New Roman" w:cs="Times New Roman"/>
                <w:color w:val="000000"/>
                <w:spacing w:val="0"/>
                <w:w w:val="100"/>
                <w:position w:val="0"/>
                <w:sz w:val="18"/>
                <w:szCs w:val="18"/>
              </w:rPr>
              <w:t>228,727,224.6</w:t>
            </w:r>
            <w:r>
              <w:rPr>
                <w:color w:val="000000"/>
                <w:spacing w:val="0"/>
                <w:w w:val="100"/>
                <w:position w:val="0"/>
              </w:rPr>
              <w:t>元（含税）。</w:t>
            </w:r>
          </w:p>
        </w:tc>
      </w:tr>
    </w:tbl>
    <w:p>
      <w:pPr>
        <w:widowControl w:val="0"/>
        <w:spacing w:after="299" w:line="1" w:lineRule="exact"/>
      </w:pPr>
    </w:p>
    <w:p>
      <w:pPr>
        <w:pStyle w:val="Style27"/>
        <w:keepNext/>
        <w:keepLines/>
        <w:widowControl w:val="0"/>
        <w:shd w:val="clear" w:color="auto" w:fill="auto"/>
        <w:bidi w:val="0"/>
        <w:spacing w:before="0" w:after="300" w:line="240" w:lineRule="auto"/>
        <w:ind w:left="0" w:right="0" w:firstLine="700"/>
        <w:jc w:val="left"/>
      </w:pPr>
      <w:bookmarkStart w:id="302" w:name="bookmark302"/>
      <w:bookmarkStart w:id="303" w:name="bookmark303"/>
      <w:bookmarkStart w:id="304" w:name="bookmark304"/>
      <w:bookmarkStart w:id="305" w:name="bookmark305"/>
      <w:r>
        <w:rPr>
          <w:color w:val="000000"/>
          <w:spacing w:val="0"/>
          <w:w w:val="100"/>
          <w:position w:val="0"/>
        </w:rPr>
        <w:t>三</w:t>
      </w:r>
      <w:bookmarkEnd w:id="304"/>
      <w:r>
        <w:rPr>
          <w:color w:val="000000"/>
          <w:spacing w:val="0"/>
          <w:w w:val="100"/>
          <w:position w:val="0"/>
        </w:rPr>
        <w:t>、承诺事项履行情况</w:t>
      </w:r>
      <w:bookmarkEnd w:id="302"/>
      <w:bookmarkEnd w:id="303"/>
      <w:bookmarkEnd w:id="305"/>
    </w:p>
    <w:p>
      <w:pPr>
        <w:pStyle w:val="Style36"/>
        <w:keepNext/>
        <w:keepLines/>
        <w:widowControl w:val="0"/>
        <w:shd w:val="clear" w:color="auto" w:fill="auto"/>
        <w:bidi w:val="0"/>
        <w:spacing w:before="0" w:after="360" w:line="317" w:lineRule="exact"/>
        <w:ind w:left="700" w:right="0" w:firstLine="20"/>
        <w:jc w:val="left"/>
      </w:pPr>
      <w:bookmarkStart w:id="306" w:name="bookmark306"/>
      <w:bookmarkStart w:id="307" w:name="bookmark307"/>
      <w:bookmarkStart w:id="308" w:name="bookmark308"/>
      <w:bookmarkStart w:id="309" w:name="bookmark309"/>
      <w:r>
        <w:rPr>
          <w:rFonts w:ascii="Times New Roman" w:eastAsia="Times New Roman" w:hAnsi="Times New Roman" w:cs="Times New Roman"/>
          <w:color w:val="000000"/>
          <w:spacing w:val="0"/>
          <w:w w:val="100"/>
          <w:position w:val="0"/>
        </w:rPr>
        <w:t>1</w:t>
      </w:r>
      <w:bookmarkEnd w:id="308"/>
      <w:r>
        <w:rPr>
          <w:color w:val="000000"/>
          <w:spacing w:val="0"/>
          <w:w w:val="100"/>
          <w:position w:val="0"/>
        </w:rPr>
        <w:t>、公司实际控制人、股东、关联方、收购人以及公司等承诺相关方在报告期内履行完毕及截至报告期末 尚未履行完毕的承诺事项</w:t>
      </w:r>
      <w:bookmarkEnd w:id="306"/>
      <w:bookmarkEnd w:id="307"/>
      <w:bookmarkEnd w:id="309"/>
    </w:p>
    <w:p>
      <w:pPr>
        <w:pStyle w:val="Style31"/>
        <w:keepNext w:val="0"/>
        <w:keepLines w:val="0"/>
        <w:widowControl w:val="0"/>
        <w:shd w:val="clear" w:color="auto" w:fill="auto"/>
        <w:bidi w:val="0"/>
        <w:spacing w:before="0" w:after="0" w:line="360"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620" w:line="312" w:lineRule="exact"/>
        <w:ind w:left="700" w:right="0" w:firstLine="20"/>
        <w:jc w:val="left"/>
      </w:pPr>
      <w:r>
        <w:rPr>
          <w:color w:val="000000"/>
          <w:spacing w:val="0"/>
          <w:w w:val="100"/>
          <w:position w:val="0"/>
        </w:rPr>
        <w:t>公司报告期不存在由公司实际控制人、股东、关联方、收购人以及公司等承诺相关方在报告期内履行完毕及截至报告期末尚 未履行完毕的承诺事项。</w:t>
      </w: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398" w:bottom="950" w:left="391" w:header="0" w:footer="3" w:gutter="0"/>
          <w:cols w:space="720"/>
          <w:noEndnote/>
          <w:rtlGutter w:val="0"/>
          <w:docGrid w:linePitch="360"/>
        </w:sectPr>
      </w:pPr>
      <w:r>
        <w:rPr>
          <w:spacing w:val="0"/>
          <w:w w:val="100"/>
          <w:position w:val="0"/>
        </w:rPr>
        <w:t>巨潮资职</w:t>
      </w:r>
    </w:p>
    <w:p>
      <w:pPr>
        <w:pStyle w:val="Style36"/>
        <w:keepNext/>
        <w:keepLines/>
        <w:widowControl w:val="0"/>
        <w:shd w:val="clear" w:color="auto" w:fill="auto"/>
        <w:bidi w:val="0"/>
        <w:spacing w:before="0" w:after="280" w:line="322" w:lineRule="exact"/>
        <w:ind w:left="700" w:right="0" w:firstLine="20"/>
        <w:jc w:val="left"/>
      </w:pPr>
      <w:bookmarkStart w:id="310" w:name="bookmark310"/>
      <w:bookmarkStart w:id="311" w:name="bookmark311"/>
      <w:bookmarkStart w:id="312" w:name="bookmark312"/>
      <w:bookmarkStart w:id="313" w:name="bookmark313"/>
      <w:r>
        <w:rPr>
          <w:rFonts w:ascii="Times New Roman" w:eastAsia="Times New Roman" w:hAnsi="Times New Roman" w:cs="Times New Roman"/>
          <w:color w:val="000000"/>
          <w:spacing w:val="0"/>
          <w:w w:val="100"/>
          <w:position w:val="0"/>
        </w:rPr>
        <w:t>2</w:t>
      </w:r>
      <w:bookmarkEnd w:id="312"/>
      <w:r>
        <w:rPr>
          <w:color w:val="000000"/>
          <w:spacing w:val="0"/>
          <w:w w:val="100"/>
          <w:position w:val="0"/>
        </w:rPr>
        <w:t>、公司资产或项目存在盈利预测，且报告期仍处在盈利预测期间，公司就资产或项目达到原盈利预测及 其原因做出说明</w:t>
      </w:r>
      <w:bookmarkEnd w:id="310"/>
      <w:bookmarkEnd w:id="311"/>
      <w:bookmarkEnd w:id="313"/>
    </w:p>
    <w:p>
      <w:pPr>
        <w:pStyle w:val="Style31"/>
        <w:keepNext w:val="0"/>
        <w:keepLines w:val="0"/>
        <w:widowControl w:val="0"/>
        <w:shd w:val="clear" w:color="auto" w:fill="auto"/>
        <w:bidi w:val="0"/>
        <w:spacing w:before="0" w:after="380" w:line="312" w:lineRule="exact"/>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1198" w:val="left"/>
        </w:tabs>
        <w:bidi w:val="0"/>
        <w:spacing w:before="0" w:after="280" w:line="240" w:lineRule="auto"/>
        <w:ind w:left="0" w:right="0" w:firstLine="700"/>
        <w:jc w:val="both"/>
      </w:pPr>
      <w:bookmarkStart w:id="314" w:name="bookmark314"/>
      <w:bookmarkStart w:id="315" w:name="bookmark315"/>
      <w:bookmarkStart w:id="316" w:name="bookmark316"/>
      <w:bookmarkStart w:id="317" w:name="bookmark317"/>
      <w:r>
        <w:rPr>
          <w:color w:val="000000"/>
          <w:spacing w:val="0"/>
          <w:w w:val="100"/>
          <w:position w:val="0"/>
        </w:rPr>
        <w:t>四</w:t>
      </w:r>
      <w:bookmarkEnd w:id="316"/>
      <w:r>
        <w:rPr>
          <w:color w:val="000000"/>
          <w:spacing w:val="0"/>
          <w:w w:val="100"/>
          <w:position w:val="0"/>
        </w:rPr>
        <w:t>、</w:t>
        <w:tab/>
        <w:t>控股股东及其关联方对上市公司的非经营性占用资金情况</w:t>
      </w:r>
      <w:bookmarkEnd w:id="314"/>
      <w:bookmarkEnd w:id="315"/>
      <w:bookmarkEnd w:id="317"/>
    </w:p>
    <w:p>
      <w:pPr>
        <w:pStyle w:val="Style31"/>
        <w:keepNext w:val="0"/>
        <w:keepLines w:val="0"/>
        <w:widowControl w:val="0"/>
        <w:shd w:val="clear" w:color="auto" w:fill="auto"/>
        <w:bidi w:val="0"/>
        <w:spacing w:before="0" w:after="0" w:line="312" w:lineRule="exact"/>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312" w:lineRule="exact"/>
        <w:ind w:left="0" w:right="0" w:firstLine="700"/>
        <w:jc w:val="both"/>
      </w:pPr>
      <w:r>
        <w:rPr>
          <w:color w:val="000000"/>
          <w:spacing w:val="0"/>
          <w:w w:val="100"/>
          <w:position w:val="0"/>
        </w:rPr>
        <w:t>公司报告期不存在控股股东及其关联方对上市公司的非经营性占用资金。</w:t>
      </w:r>
    </w:p>
    <w:p>
      <w:pPr>
        <w:pStyle w:val="Style27"/>
        <w:keepNext/>
        <w:keepLines/>
        <w:widowControl w:val="0"/>
        <w:shd w:val="clear" w:color="auto" w:fill="auto"/>
        <w:tabs>
          <w:tab w:pos="1217" w:val="left"/>
        </w:tabs>
        <w:bidi w:val="0"/>
        <w:spacing w:before="0" w:after="280" w:line="240" w:lineRule="auto"/>
        <w:ind w:left="0" w:right="0" w:firstLine="700"/>
        <w:jc w:val="both"/>
      </w:pPr>
      <w:bookmarkStart w:id="318" w:name="bookmark318"/>
      <w:bookmarkStart w:id="319" w:name="bookmark319"/>
      <w:bookmarkStart w:id="320" w:name="bookmark320"/>
      <w:bookmarkStart w:id="321" w:name="bookmark321"/>
      <w:r>
        <w:rPr>
          <w:color w:val="000000"/>
          <w:spacing w:val="0"/>
          <w:w w:val="100"/>
          <w:position w:val="0"/>
        </w:rPr>
        <w:t>五</w:t>
      </w:r>
      <w:bookmarkEnd w:id="320"/>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318"/>
      <w:bookmarkEnd w:id="319"/>
      <w:bookmarkEnd w:id="321"/>
    </w:p>
    <w:p>
      <w:pPr>
        <w:pStyle w:val="Style31"/>
        <w:keepNext w:val="0"/>
        <w:keepLines w:val="0"/>
        <w:widowControl w:val="0"/>
        <w:shd w:val="clear" w:color="auto" w:fill="auto"/>
        <w:bidi w:val="0"/>
        <w:spacing w:before="0" w:after="380" w:line="312" w:lineRule="exact"/>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1217" w:val="left"/>
        </w:tabs>
        <w:bidi w:val="0"/>
        <w:spacing w:before="0" w:after="280" w:line="240" w:lineRule="auto"/>
        <w:ind w:left="0" w:right="0" w:firstLine="700"/>
        <w:jc w:val="both"/>
      </w:pPr>
      <w:bookmarkStart w:id="322" w:name="bookmark322"/>
      <w:bookmarkStart w:id="323" w:name="bookmark323"/>
      <w:bookmarkStart w:id="324" w:name="bookmark324"/>
      <w:bookmarkStart w:id="325" w:name="bookmark325"/>
      <w:r>
        <w:rPr>
          <w:color w:val="000000"/>
          <w:spacing w:val="0"/>
          <w:w w:val="100"/>
          <w:position w:val="0"/>
        </w:rPr>
        <w:t>六</w:t>
      </w:r>
      <w:bookmarkEnd w:id="324"/>
      <w:r>
        <w:rPr>
          <w:color w:val="000000"/>
          <w:spacing w:val="0"/>
          <w:w w:val="100"/>
          <w:position w:val="0"/>
        </w:rPr>
        <w:t>、</w:t>
        <w:tab/>
        <w:t>与上年度财务报告相比，会计政策、会计估计和核算方法发生变化的情况说明</w:t>
      </w:r>
      <w:bookmarkEnd w:id="322"/>
      <w:bookmarkEnd w:id="323"/>
      <w:bookmarkEnd w:id="325"/>
    </w:p>
    <w:p>
      <w:pPr>
        <w:pStyle w:val="Style31"/>
        <w:keepNext w:val="0"/>
        <w:keepLines w:val="0"/>
        <w:widowControl w:val="0"/>
        <w:shd w:val="clear" w:color="auto" w:fill="auto"/>
        <w:bidi w:val="0"/>
        <w:spacing w:before="0" w:after="0" w:line="312" w:lineRule="exact"/>
        <w:ind w:left="0" w:right="0" w:firstLine="70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380" w:line="312" w:lineRule="exact"/>
        <w:ind w:left="700" w:right="0" w:firstLine="2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年颁布了修订后的《企业会计准则第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w:t>
      </w:r>
      <w:r>
        <w:rPr>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新收入准则本公司自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 行新收入准则，并根据前述准则关于衔接的规定，分别</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日对财务报表进行了相应的调整。</w:t>
      </w:r>
    </w:p>
    <w:p>
      <w:pPr>
        <w:pStyle w:val="Style27"/>
        <w:keepNext/>
        <w:keepLines/>
        <w:widowControl w:val="0"/>
        <w:shd w:val="clear" w:color="auto" w:fill="auto"/>
        <w:tabs>
          <w:tab w:pos="1222" w:val="left"/>
        </w:tabs>
        <w:bidi w:val="0"/>
        <w:spacing w:before="0" w:after="280" w:line="240" w:lineRule="auto"/>
        <w:ind w:left="0" w:right="0" w:firstLine="700"/>
        <w:jc w:val="left"/>
      </w:pPr>
      <w:bookmarkStart w:id="326" w:name="bookmark326"/>
      <w:bookmarkStart w:id="327" w:name="bookmark327"/>
      <w:bookmarkStart w:id="328" w:name="bookmark328"/>
      <w:bookmarkStart w:id="329" w:name="bookmark329"/>
      <w:r>
        <w:rPr>
          <w:color w:val="000000"/>
          <w:spacing w:val="0"/>
          <w:w w:val="100"/>
          <w:position w:val="0"/>
        </w:rPr>
        <w:t>七</w:t>
      </w:r>
      <w:bookmarkEnd w:id="328"/>
      <w:r>
        <w:rPr>
          <w:color w:val="000000"/>
          <w:spacing w:val="0"/>
          <w:w w:val="100"/>
          <w:position w:val="0"/>
        </w:rPr>
        <w:t>、</w:t>
        <w:tab/>
        <w:t>报告期内发生重大会计差错更正需追溯重述的情况说明</w:t>
      </w:r>
      <w:bookmarkEnd w:id="326"/>
      <w:bookmarkEnd w:id="327"/>
      <w:bookmarkEnd w:id="329"/>
    </w:p>
    <w:p>
      <w:pPr>
        <w:pStyle w:val="Style31"/>
        <w:keepNext w:val="0"/>
        <w:keepLines w:val="0"/>
        <w:widowControl w:val="0"/>
        <w:shd w:val="clear" w:color="auto" w:fill="auto"/>
        <w:bidi w:val="0"/>
        <w:spacing w:before="0" w:after="0" w:line="312" w:lineRule="exact"/>
        <w:ind w:left="0" w:right="0" w:firstLine="7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312" w:lineRule="exact"/>
        <w:ind w:left="0" w:right="0" w:firstLine="700"/>
        <w:jc w:val="left"/>
      </w:pPr>
      <w:r>
        <w:rPr>
          <w:color w:val="000000"/>
          <w:spacing w:val="0"/>
          <w:w w:val="100"/>
          <w:position w:val="0"/>
        </w:rPr>
        <w:t>公司报告期无重大会计差错更正需追溯重述的情况。</w:t>
      </w:r>
    </w:p>
    <w:p>
      <w:pPr>
        <w:pStyle w:val="Style27"/>
        <w:keepNext/>
        <w:keepLines/>
        <w:widowControl w:val="0"/>
        <w:shd w:val="clear" w:color="auto" w:fill="auto"/>
        <w:tabs>
          <w:tab w:pos="1222" w:val="left"/>
        </w:tabs>
        <w:bidi w:val="0"/>
        <w:spacing w:before="0" w:after="280" w:line="240" w:lineRule="auto"/>
        <w:ind w:left="0" w:right="0" w:firstLine="700"/>
        <w:jc w:val="left"/>
      </w:pPr>
      <w:bookmarkStart w:id="330" w:name="bookmark330"/>
      <w:bookmarkStart w:id="331" w:name="bookmark331"/>
      <w:bookmarkStart w:id="332" w:name="bookmark332"/>
      <w:bookmarkStart w:id="333" w:name="bookmark333"/>
      <w:r>
        <w:rPr>
          <w:color w:val="000000"/>
          <w:spacing w:val="0"/>
          <w:w w:val="100"/>
          <w:position w:val="0"/>
        </w:rPr>
        <w:t>八</w:t>
      </w:r>
      <w:bookmarkEnd w:id="332"/>
      <w:r>
        <w:rPr>
          <w:color w:val="000000"/>
          <w:spacing w:val="0"/>
          <w:w w:val="100"/>
          <w:position w:val="0"/>
        </w:rPr>
        <w:t>、</w:t>
        <w:tab/>
        <w:t>与上年度财务报告相比，合并报表范围发生变化的情况说明</w:t>
      </w:r>
      <w:bookmarkEnd w:id="330"/>
      <w:bookmarkEnd w:id="331"/>
      <w:bookmarkEnd w:id="333"/>
    </w:p>
    <w:p>
      <w:pPr>
        <w:pStyle w:val="Style31"/>
        <w:keepNext w:val="0"/>
        <w:keepLines w:val="0"/>
        <w:widowControl w:val="0"/>
        <w:shd w:val="clear" w:color="auto" w:fill="auto"/>
        <w:bidi w:val="0"/>
        <w:spacing w:before="0" w:after="0" w:line="312" w:lineRule="exact"/>
        <w:ind w:left="0" w:right="0" w:firstLine="7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312" w:lineRule="exact"/>
        <w:ind w:left="0" w:right="0" w:firstLine="700"/>
        <w:jc w:val="left"/>
      </w:pPr>
      <w:r>
        <w:rPr>
          <w:color w:val="000000"/>
          <w:spacing w:val="0"/>
          <w:w w:val="100"/>
          <w:position w:val="0"/>
        </w:rPr>
        <w:t>公司报告期无合并报表范围发生变化的情况。</w:t>
      </w:r>
    </w:p>
    <w:p>
      <w:pPr>
        <w:pStyle w:val="Style27"/>
        <w:keepNext/>
        <w:keepLines/>
        <w:widowControl w:val="0"/>
        <w:shd w:val="clear" w:color="auto" w:fill="auto"/>
        <w:tabs>
          <w:tab w:pos="1222" w:val="left"/>
        </w:tabs>
        <w:bidi w:val="0"/>
        <w:spacing w:before="0" w:after="380" w:line="240" w:lineRule="auto"/>
        <w:ind w:left="0" w:right="0" w:firstLine="700"/>
        <w:jc w:val="left"/>
      </w:pPr>
      <w:bookmarkStart w:id="334" w:name="bookmark334"/>
      <w:bookmarkStart w:id="335" w:name="bookmark335"/>
      <w:bookmarkStart w:id="336" w:name="bookmark336"/>
      <w:bookmarkStart w:id="337" w:name="bookmark337"/>
      <w:r>
        <w:rPr>
          <w:color w:val="000000"/>
          <w:spacing w:val="0"/>
          <w:w w:val="100"/>
          <w:position w:val="0"/>
        </w:rPr>
        <w:t>九</w:t>
      </w:r>
      <w:bookmarkEnd w:id="336"/>
      <w:r>
        <w:rPr>
          <w:color w:val="000000"/>
          <w:spacing w:val="0"/>
          <w:w w:val="100"/>
          <w:position w:val="0"/>
        </w:rPr>
        <w:t>、</w:t>
        <w:tab/>
        <w:t>聘任、解聘会计师事务所情况</w:t>
      </w:r>
      <w:bookmarkEnd w:id="334"/>
      <w:bookmarkEnd w:id="335"/>
      <w:bookmarkEnd w:id="337"/>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众华会计师事务所（特殊普通合伙）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莫旭巍、徐西蕊</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p>
      <w:pPr>
        <w:widowControl w:val="0"/>
        <w:spacing w:after="99" w:line="1" w:lineRule="exact"/>
      </w:pPr>
    </w:p>
    <w:p>
      <w:pPr>
        <w:pStyle w:val="Style31"/>
        <w:keepNext w:val="0"/>
        <w:keepLines w:val="0"/>
        <w:widowControl w:val="0"/>
        <w:shd w:val="clear" w:color="auto" w:fill="auto"/>
        <w:bidi w:val="0"/>
        <w:spacing w:before="0" w:line="240" w:lineRule="auto"/>
        <w:ind w:left="0" w:right="0" w:firstLine="700"/>
        <w:jc w:val="both"/>
      </w:pPr>
      <w:r>
        <w:rPr>
          <w:color w:val="000000"/>
          <w:spacing w:val="0"/>
          <w:w w:val="100"/>
          <w:position w:val="0"/>
        </w:rPr>
        <w:t>当期是否改聘会计师事务所</w:t>
      </w:r>
    </w:p>
    <w:p>
      <w:pPr>
        <w:pStyle w:val="Style31"/>
        <w:keepNext w:val="0"/>
        <w:keepLines w:val="0"/>
        <w:widowControl w:val="0"/>
        <w:shd w:val="clear" w:color="auto" w:fill="auto"/>
        <w:bidi w:val="0"/>
        <w:spacing w:before="0" w:line="240"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line="240" w:lineRule="auto"/>
        <w:ind w:left="0" w:right="0" w:firstLine="700"/>
        <w:jc w:val="both"/>
      </w:pPr>
      <w:r>
        <w:rPr>
          <w:color w:val="000000"/>
          <w:spacing w:val="0"/>
          <w:w w:val="100"/>
          <w:position w:val="0"/>
        </w:rPr>
        <w:t>聘请内部控制审计会计师事务所、财务顾问或保荐人情况</w:t>
      </w:r>
    </w:p>
    <w:p>
      <w:pPr>
        <w:pStyle w:val="Style31"/>
        <w:keepNext w:val="0"/>
        <w:keepLines w:val="0"/>
        <w:widowControl w:val="0"/>
        <w:shd w:val="clear" w:color="auto" w:fill="auto"/>
        <w:bidi w:val="0"/>
        <w:spacing w:before="0" w:after="280" w:line="240" w:lineRule="auto"/>
        <w:ind w:left="0" w:right="0" w:firstLine="700"/>
        <w:jc w:val="both"/>
        <w:sectPr>
          <w:footnotePr>
            <w:pos w:val="pageBottom"/>
            <w:numFmt w:val="decimal"/>
            <w:numRestart w:val="continuous"/>
          </w:footnotePr>
          <w:pgSz w:w="11900" w:h="16840"/>
          <w:pgMar w:top="1398" w:right="398" w:bottom="1398" w:left="391"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700"/>
        <w:jc w:val="left"/>
      </w:pPr>
      <w:bookmarkStart w:id="338" w:name="bookmark338"/>
      <w:bookmarkStart w:id="339" w:name="bookmark339"/>
      <w:bookmarkStart w:id="340" w:name="bookmark340"/>
      <w:r>
        <w:rPr>
          <w:color w:val="000000"/>
          <w:spacing w:val="0"/>
          <w:w w:val="100"/>
          <w:position w:val="0"/>
        </w:rPr>
        <w:t>十、年度报告披露后面临退市情况</w:t>
      </w:r>
      <w:bookmarkEnd w:id="338"/>
      <w:bookmarkEnd w:id="339"/>
      <w:bookmarkEnd w:id="340"/>
    </w:p>
    <w:p>
      <w:pPr>
        <w:pStyle w:val="Style31"/>
        <w:keepNext w:val="0"/>
        <w:keepLines w:val="0"/>
        <w:widowControl w:val="0"/>
        <w:shd w:val="clear" w:color="auto" w:fill="auto"/>
        <w:bidi w:val="0"/>
        <w:spacing w:before="0" w:after="360" w:line="240" w:lineRule="auto"/>
        <w:ind w:left="0" w:right="0" w:firstLine="7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700"/>
        <w:jc w:val="left"/>
      </w:pPr>
      <w:bookmarkStart w:id="341" w:name="bookmark341"/>
      <w:bookmarkStart w:id="342" w:name="bookmark342"/>
      <w:bookmarkStart w:id="343" w:name="bookmark343"/>
      <w:r>
        <w:rPr>
          <w:color w:val="000000"/>
          <w:spacing w:val="0"/>
          <w:w w:val="100"/>
          <w:position w:val="0"/>
        </w:rPr>
        <w:t>十一、破产重整相关事项</w:t>
      </w:r>
      <w:bookmarkEnd w:id="341"/>
      <w:bookmarkEnd w:id="342"/>
      <w:bookmarkEnd w:id="343"/>
    </w:p>
    <w:p>
      <w:pPr>
        <w:pStyle w:val="Style31"/>
        <w:keepNext w:val="0"/>
        <w:keepLines w:val="0"/>
        <w:widowControl w:val="0"/>
        <w:shd w:val="clear" w:color="auto" w:fill="auto"/>
        <w:bidi w:val="0"/>
        <w:spacing w:before="0" w:line="240" w:lineRule="auto"/>
        <w:ind w:left="0" w:right="0" w:firstLine="7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700"/>
        <w:jc w:val="left"/>
      </w:pPr>
      <w:r>
        <w:rPr>
          <w:color w:val="000000"/>
          <w:spacing w:val="0"/>
          <w:w w:val="100"/>
          <w:position w:val="0"/>
        </w:rPr>
        <w:t>公司报告期未发生破产重整相关事项。</w:t>
      </w:r>
    </w:p>
    <w:p>
      <w:pPr>
        <w:pStyle w:val="Style27"/>
        <w:keepNext/>
        <w:keepLines/>
        <w:widowControl w:val="0"/>
        <w:shd w:val="clear" w:color="auto" w:fill="auto"/>
        <w:bidi w:val="0"/>
        <w:spacing w:before="0" w:after="360" w:line="240" w:lineRule="auto"/>
        <w:ind w:left="0" w:right="0" w:firstLine="700"/>
        <w:jc w:val="left"/>
      </w:pPr>
      <w:bookmarkStart w:id="344" w:name="bookmark344"/>
      <w:bookmarkStart w:id="345" w:name="bookmark345"/>
      <w:bookmarkStart w:id="346" w:name="bookmark346"/>
      <w:r>
        <w:rPr>
          <w:color w:val="000000"/>
          <w:spacing w:val="0"/>
          <w:w w:val="100"/>
          <w:position w:val="0"/>
        </w:rPr>
        <w:t>十二、重大诉讼、仲裁事项</w:t>
      </w:r>
      <w:bookmarkEnd w:id="344"/>
      <w:bookmarkEnd w:id="345"/>
      <w:bookmarkEnd w:id="346"/>
    </w:p>
    <w:p>
      <w:pPr>
        <w:pStyle w:val="Style31"/>
        <w:keepNext w:val="0"/>
        <w:keepLines w:val="0"/>
        <w:widowControl w:val="0"/>
        <w:shd w:val="clear" w:color="auto" w:fill="auto"/>
        <w:bidi w:val="0"/>
        <w:spacing w:before="0" w:line="240" w:lineRule="auto"/>
        <w:ind w:left="0" w:right="0" w:firstLine="7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700"/>
        <w:jc w:val="left"/>
      </w:pPr>
      <w:r>
        <w:rPr>
          <w:color w:val="000000"/>
          <w:spacing w:val="0"/>
          <w:w w:val="100"/>
          <w:position w:val="0"/>
        </w:rPr>
        <w:t>本报告期公司无重大诉讼、仲裁事项。</w:t>
      </w:r>
    </w:p>
    <w:p>
      <w:pPr>
        <w:pStyle w:val="Style27"/>
        <w:keepNext/>
        <w:keepLines/>
        <w:widowControl w:val="0"/>
        <w:shd w:val="clear" w:color="auto" w:fill="auto"/>
        <w:bidi w:val="0"/>
        <w:spacing w:before="0" w:after="360" w:line="240" w:lineRule="auto"/>
        <w:ind w:left="0" w:right="0" w:firstLine="700"/>
        <w:jc w:val="both"/>
      </w:pPr>
      <w:bookmarkStart w:id="347" w:name="bookmark347"/>
      <w:bookmarkStart w:id="348" w:name="bookmark348"/>
      <w:bookmarkStart w:id="349" w:name="bookmark349"/>
      <w:r>
        <w:rPr>
          <w:color w:val="000000"/>
          <w:spacing w:val="0"/>
          <w:w w:val="100"/>
          <w:position w:val="0"/>
        </w:rPr>
        <w:t>十三、处罚及整改情况</w:t>
      </w:r>
      <w:bookmarkEnd w:id="347"/>
      <w:bookmarkEnd w:id="348"/>
      <w:bookmarkEnd w:id="349"/>
    </w:p>
    <w:p>
      <w:pPr>
        <w:pStyle w:val="Style31"/>
        <w:keepNext w:val="0"/>
        <w:keepLines w:val="0"/>
        <w:widowControl w:val="0"/>
        <w:shd w:val="clear" w:color="auto" w:fill="auto"/>
        <w:bidi w:val="0"/>
        <w:spacing w:before="0" w:line="240"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700"/>
        <w:jc w:val="both"/>
      </w:pPr>
      <w:r>
        <w:rPr>
          <w:color w:val="000000"/>
          <w:spacing w:val="0"/>
          <w:w w:val="100"/>
          <w:position w:val="0"/>
        </w:rPr>
        <w:t>公司报告期不存在处罚及整改情况。</w:t>
      </w:r>
    </w:p>
    <w:p>
      <w:pPr>
        <w:pStyle w:val="Style27"/>
        <w:keepNext/>
        <w:keepLines/>
        <w:widowControl w:val="0"/>
        <w:shd w:val="clear" w:color="auto" w:fill="auto"/>
        <w:bidi w:val="0"/>
        <w:spacing w:before="0" w:after="360" w:line="240" w:lineRule="auto"/>
        <w:ind w:left="0" w:right="0" w:firstLine="700"/>
        <w:jc w:val="both"/>
      </w:pPr>
      <w:bookmarkStart w:id="350" w:name="bookmark350"/>
      <w:bookmarkStart w:id="351" w:name="bookmark351"/>
      <w:bookmarkStart w:id="352" w:name="bookmark352"/>
      <w:r>
        <w:rPr>
          <w:color w:val="000000"/>
          <w:spacing w:val="0"/>
          <w:w w:val="100"/>
          <w:position w:val="0"/>
        </w:rPr>
        <w:t>十四、公司及其控股股东、实际控制人的诚信状况</w:t>
      </w:r>
      <w:bookmarkEnd w:id="350"/>
      <w:bookmarkEnd w:id="351"/>
      <w:bookmarkEnd w:id="352"/>
    </w:p>
    <w:p>
      <w:pPr>
        <w:pStyle w:val="Style31"/>
        <w:keepNext w:val="0"/>
        <w:keepLines w:val="0"/>
        <w:widowControl w:val="0"/>
        <w:shd w:val="clear" w:color="auto" w:fill="auto"/>
        <w:bidi w:val="0"/>
        <w:spacing w:before="0" w:after="360" w:line="240"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700"/>
        <w:jc w:val="both"/>
      </w:pPr>
      <w:bookmarkStart w:id="353" w:name="bookmark353"/>
      <w:bookmarkStart w:id="354" w:name="bookmark354"/>
      <w:bookmarkStart w:id="355" w:name="bookmark355"/>
      <w:r>
        <w:rPr>
          <w:color w:val="000000"/>
          <w:spacing w:val="0"/>
          <w:w w:val="100"/>
          <w:position w:val="0"/>
        </w:rPr>
        <w:t>十五、公司股权激励计划、员工持股计划或其他员工激励措施的实施情况</w:t>
      </w:r>
      <w:bookmarkEnd w:id="353"/>
      <w:bookmarkEnd w:id="354"/>
      <w:bookmarkEnd w:id="355"/>
    </w:p>
    <w:p>
      <w:pPr>
        <w:pStyle w:val="Style31"/>
        <w:keepNext w:val="0"/>
        <w:keepLines w:val="0"/>
        <w:widowControl w:val="0"/>
        <w:shd w:val="clear" w:color="auto" w:fill="auto"/>
        <w:bidi w:val="0"/>
        <w:spacing w:before="0" w:line="240"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700"/>
        <w:jc w:val="both"/>
      </w:pPr>
      <w:r>
        <w:rPr>
          <w:color w:val="000000"/>
          <w:spacing w:val="0"/>
          <w:w w:val="100"/>
          <w:position w:val="0"/>
        </w:rPr>
        <w:t>公司报告期无股权激励计划、员工持股计划或其他员工激励措施及其实施情况。</w:t>
      </w:r>
    </w:p>
    <w:p>
      <w:pPr>
        <w:pStyle w:val="Style27"/>
        <w:keepNext/>
        <w:keepLines/>
        <w:widowControl w:val="0"/>
        <w:shd w:val="clear" w:color="auto" w:fill="auto"/>
        <w:bidi w:val="0"/>
        <w:spacing w:before="0" w:after="360" w:line="240" w:lineRule="auto"/>
        <w:ind w:left="0" w:right="0" w:firstLine="700"/>
        <w:jc w:val="both"/>
      </w:pPr>
      <w:bookmarkStart w:id="356" w:name="bookmark356"/>
      <w:bookmarkStart w:id="357" w:name="bookmark357"/>
      <w:bookmarkStart w:id="358" w:name="bookmark358"/>
      <w:r>
        <w:rPr>
          <w:color w:val="000000"/>
          <w:spacing w:val="0"/>
          <w:w w:val="100"/>
          <w:position w:val="0"/>
        </w:rPr>
        <w:t>十六、重大关联交易</w:t>
      </w:r>
      <w:bookmarkEnd w:id="356"/>
      <w:bookmarkEnd w:id="357"/>
      <w:bookmarkEnd w:id="358"/>
    </w:p>
    <w:p>
      <w:pPr>
        <w:pStyle w:val="Style36"/>
        <w:keepNext/>
        <w:keepLines/>
        <w:widowControl w:val="0"/>
        <w:shd w:val="clear" w:color="auto" w:fill="auto"/>
        <w:bidi w:val="0"/>
        <w:spacing w:before="0" w:after="360" w:line="240" w:lineRule="auto"/>
        <w:ind w:left="0" w:right="0" w:firstLine="700"/>
        <w:jc w:val="both"/>
      </w:pPr>
      <w:bookmarkStart w:id="359" w:name="bookmark359"/>
      <w:bookmarkStart w:id="360" w:name="bookmark360"/>
      <w:bookmarkStart w:id="361" w:name="bookmark361"/>
      <w:bookmarkStart w:id="362" w:name="bookmark362"/>
      <w:r>
        <w:rPr>
          <w:rFonts w:ascii="Times New Roman" w:eastAsia="Times New Roman" w:hAnsi="Times New Roman" w:cs="Times New Roman"/>
          <w:color w:val="000000"/>
          <w:spacing w:val="0"/>
          <w:w w:val="100"/>
          <w:position w:val="0"/>
        </w:rPr>
        <w:t>1</w:t>
      </w:r>
      <w:bookmarkEnd w:id="361"/>
      <w:r>
        <w:rPr>
          <w:color w:val="000000"/>
          <w:spacing w:val="0"/>
          <w:w w:val="100"/>
          <w:position w:val="0"/>
        </w:rPr>
        <w:t>、与日常经营相关的关联交易</w:t>
      </w:r>
      <w:bookmarkEnd w:id="359"/>
      <w:bookmarkEnd w:id="360"/>
      <w:bookmarkEnd w:id="362"/>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806"/>
        <w:gridCol w:w="677"/>
        <w:gridCol w:w="682"/>
        <w:gridCol w:w="701"/>
        <w:gridCol w:w="682"/>
        <w:gridCol w:w="672"/>
        <w:gridCol w:w="677"/>
        <w:gridCol w:w="672"/>
        <w:gridCol w:w="677"/>
        <w:gridCol w:w="672"/>
        <w:gridCol w:w="677"/>
        <w:gridCol w:w="672"/>
        <w:gridCol w:w="672"/>
        <w:gridCol w:w="648"/>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关联交易</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易价格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关联交 易金额</w:t>
            </w:r>
          </w:p>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占同类 交易金 额的比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获批的 交易额 度（万</w:t>
            </w:r>
          </w:p>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是否超 过获批 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关联交 易结算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可获得 的同类 交易市 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披露索</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引</w:t>
            </w:r>
          </w:p>
        </w:tc>
      </w:tr>
      <w:tr>
        <w:trPr>
          <w:trHeight w:val="22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宿迁市双 星国际酒 店有限公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同一受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会议费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及餐费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272.82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公允价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公告名 称：《关 于公司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 度日常 经营性 关联交</w:t>
            </w:r>
          </w:p>
        </w:tc>
      </w:tr>
    </w:tbl>
    <w:p>
      <w:pPr>
        <w:widowControl w:val="0"/>
        <w:spacing w:after="77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55" w:right="398" w:bottom="950" w:left="391" w:header="0" w:footer="3" w:gutter="0"/>
          <w:cols w:space="720"/>
          <w:noEndnote/>
          <w:rtlGutter w:val="0"/>
          <w:docGrid w:linePitch="360"/>
        </w:sectPr>
      </w:pPr>
      <w:r>
        <w:rPr>
          <w:spacing w:val="0"/>
          <w:w w:val="100"/>
          <w:position w:val="0"/>
        </w:rPr>
        <w:t>巨潮资职</w:t>
      </w:r>
    </w:p>
    <w:p>
      <w:pPr>
        <w:widowControl w:val="0"/>
        <w:spacing w:after="639" w:line="1" w:lineRule="exact"/>
      </w:pPr>
    </w:p>
    <w:tbl>
      <w:tblPr>
        <w:tblOverlap w:val="never"/>
        <w:jc w:val="center"/>
        <w:tblLayout w:type="fixed"/>
      </w:tblPr>
      <w:tblGrid>
        <w:gridCol w:w="806"/>
        <w:gridCol w:w="677"/>
        <w:gridCol w:w="682"/>
        <w:gridCol w:w="701"/>
        <w:gridCol w:w="682"/>
        <w:gridCol w:w="672"/>
        <w:gridCol w:w="677"/>
        <w:gridCol w:w="672"/>
        <w:gridCol w:w="677"/>
        <w:gridCol w:w="672"/>
        <w:gridCol w:w="677"/>
        <w:gridCol w:w="672"/>
        <w:gridCol w:w="672"/>
        <w:gridCol w:w="648"/>
      </w:tblGrid>
      <w:tr>
        <w:trPr>
          <w:trHeight w:val="473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易预计 的公 告》公 告编 号： </w:t>
            </w:r>
            <w:r>
              <w:rPr>
                <w:rFonts w:ascii="Times New Roman" w:eastAsia="Times New Roman" w:hAnsi="Times New Roman" w:cs="Times New Roman"/>
                <w:color w:val="000000"/>
                <w:spacing w:val="0"/>
                <w:w w:val="100"/>
                <w:position w:val="0"/>
                <w:sz w:val="18"/>
                <w:szCs w:val="18"/>
              </w:rPr>
              <w:t xml:space="preserve">2020-0 </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信息 披露媒 体：《证 券时 报》、</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《证券 日报》、 巨潮资 讯网。</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272.82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2"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按类别对本期将发生的日常关联交 易进行总金额预计的，在报告期内的 实际履行情况（如有）</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25"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交易价格与市场参考价格差异较大 的原因（如适用）</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jc w:val="both"/>
      </w:pPr>
      <w:bookmarkStart w:id="363" w:name="bookmark363"/>
      <w:bookmarkStart w:id="364" w:name="bookmark364"/>
      <w:bookmarkStart w:id="365" w:name="bookmark365"/>
      <w:bookmarkStart w:id="366" w:name="bookmark366"/>
      <w:r>
        <w:rPr>
          <w:rFonts w:ascii="Times New Roman" w:eastAsia="Times New Roman" w:hAnsi="Times New Roman" w:cs="Times New Roman"/>
          <w:color w:val="000000"/>
          <w:spacing w:val="0"/>
          <w:w w:val="100"/>
          <w:position w:val="0"/>
        </w:rPr>
        <w:t>2</w:t>
      </w:r>
      <w:bookmarkEnd w:id="365"/>
      <w:r>
        <w:rPr>
          <w:color w:val="000000"/>
          <w:spacing w:val="0"/>
          <w:w w:val="100"/>
          <w:position w:val="0"/>
        </w:rPr>
        <w:t>、资产或股权收购、出售发生的关联交易</w:t>
      </w:r>
      <w:bookmarkEnd w:id="363"/>
      <w:bookmarkEnd w:id="364"/>
      <w:bookmarkEnd w:id="366"/>
    </w:p>
    <w:p>
      <w:pPr>
        <w:pStyle w:val="Style31"/>
        <w:keepNext w:val="0"/>
        <w:keepLines w:val="0"/>
        <w:widowControl w:val="0"/>
        <w:shd w:val="clear" w:color="auto" w:fill="auto"/>
        <w:bidi w:val="0"/>
        <w:spacing w:before="0" w:line="240" w:lineRule="auto"/>
        <w:ind w:left="0" w:right="0" w:firstLine="7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720"/>
        <w:jc w:val="both"/>
      </w:pPr>
      <w:r>
        <w:rPr>
          <w:color w:val="000000"/>
          <w:spacing w:val="0"/>
          <w:w w:val="100"/>
          <w:position w:val="0"/>
        </w:rPr>
        <w:t>公司报告期未发生资产或股权收购、出售的关联交易。</w:t>
      </w:r>
    </w:p>
    <w:p>
      <w:pPr>
        <w:pStyle w:val="Style36"/>
        <w:keepNext/>
        <w:keepLines/>
        <w:widowControl w:val="0"/>
        <w:shd w:val="clear" w:color="auto" w:fill="auto"/>
        <w:tabs>
          <w:tab w:pos="1098" w:val="left"/>
        </w:tabs>
        <w:bidi w:val="0"/>
        <w:spacing w:before="0" w:after="380" w:line="240" w:lineRule="auto"/>
        <w:ind w:left="0" w:right="0"/>
        <w:jc w:val="both"/>
      </w:pPr>
      <w:bookmarkStart w:id="367" w:name="bookmark367"/>
      <w:bookmarkStart w:id="368" w:name="bookmark368"/>
      <w:bookmarkStart w:id="369" w:name="bookmark369"/>
      <w:bookmarkStart w:id="370" w:name="bookmark370"/>
      <w:r>
        <w:rPr>
          <w:rFonts w:ascii="Times New Roman" w:eastAsia="Times New Roman" w:hAnsi="Times New Roman" w:cs="Times New Roman"/>
          <w:color w:val="000000"/>
          <w:spacing w:val="0"/>
          <w:w w:val="100"/>
          <w:position w:val="0"/>
        </w:rPr>
        <w:t>3</w:t>
      </w:r>
      <w:bookmarkEnd w:id="369"/>
      <w:r>
        <w:rPr>
          <w:color w:val="000000"/>
          <w:spacing w:val="0"/>
          <w:w w:val="100"/>
          <w:position w:val="0"/>
        </w:rPr>
        <w:t>、</w:t>
        <w:tab/>
        <w:t>共同对外投资的关联交易</w:t>
      </w:r>
      <w:bookmarkEnd w:id="367"/>
      <w:bookmarkEnd w:id="368"/>
      <w:bookmarkEnd w:id="370"/>
    </w:p>
    <w:p>
      <w:pPr>
        <w:pStyle w:val="Style31"/>
        <w:keepNext w:val="0"/>
        <w:keepLines w:val="0"/>
        <w:widowControl w:val="0"/>
        <w:shd w:val="clear" w:color="auto" w:fill="auto"/>
        <w:bidi w:val="0"/>
        <w:spacing w:before="0" w:line="240" w:lineRule="auto"/>
        <w:ind w:left="0" w:right="0" w:firstLine="7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720"/>
        <w:jc w:val="both"/>
      </w:pPr>
      <w:r>
        <w:rPr>
          <w:color w:val="000000"/>
          <w:spacing w:val="0"/>
          <w:w w:val="100"/>
          <w:position w:val="0"/>
        </w:rPr>
        <w:t>公司报告期未发生共同对外投资的关联交易。</w:t>
      </w:r>
    </w:p>
    <w:p>
      <w:pPr>
        <w:pStyle w:val="Style36"/>
        <w:keepNext/>
        <w:keepLines/>
        <w:widowControl w:val="0"/>
        <w:shd w:val="clear" w:color="auto" w:fill="auto"/>
        <w:tabs>
          <w:tab w:pos="1098" w:val="left"/>
        </w:tabs>
        <w:bidi w:val="0"/>
        <w:spacing w:before="0" w:after="380" w:line="240" w:lineRule="auto"/>
        <w:ind w:left="0" w:right="0"/>
        <w:jc w:val="both"/>
      </w:pPr>
      <w:bookmarkStart w:id="371" w:name="bookmark371"/>
      <w:bookmarkStart w:id="372" w:name="bookmark372"/>
      <w:bookmarkStart w:id="373" w:name="bookmark373"/>
      <w:bookmarkStart w:id="374" w:name="bookmark374"/>
      <w:r>
        <w:rPr>
          <w:rFonts w:ascii="Times New Roman" w:eastAsia="Times New Roman" w:hAnsi="Times New Roman" w:cs="Times New Roman"/>
          <w:color w:val="000000"/>
          <w:spacing w:val="0"/>
          <w:w w:val="100"/>
          <w:position w:val="0"/>
        </w:rPr>
        <w:t>4</w:t>
      </w:r>
      <w:bookmarkEnd w:id="373"/>
      <w:r>
        <w:rPr>
          <w:color w:val="000000"/>
          <w:spacing w:val="0"/>
          <w:w w:val="100"/>
          <w:position w:val="0"/>
        </w:rPr>
        <w:t>、</w:t>
        <w:tab/>
        <w:t>关联债权债务往来</w:t>
      </w:r>
      <w:bookmarkEnd w:id="371"/>
      <w:bookmarkEnd w:id="372"/>
      <w:bookmarkEnd w:id="374"/>
    </w:p>
    <w:p>
      <w:pPr>
        <w:pStyle w:val="Style31"/>
        <w:keepNext w:val="0"/>
        <w:keepLines w:val="0"/>
        <w:widowControl w:val="0"/>
        <w:shd w:val="clear" w:color="auto" w:fill="auto"/>
        <w:bidi w:val="0"/>
        <w:spacing w:before="0" w:line="240" w:lineRule="auto"/>
        <w:ind w:left="0" w:right="0" w:firstLine="7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720"/>
        <w:jc w:val="both"/>
      </w:pPr>
      <w:r>
        <w:rPr>
          <w:color w:val="000000"/>
          <w:spacing w:val="0"/>
          <w:w w:val="100"/>
          <w:position w:val="0"/>
        </w:rPr>
        <w:t>公司报告期不存在关联债权债务往来。</w:t>
      </w:r>
    </w:p>
    <w:p>
      <w:pPr>
        <w:pStyle w:val="Style36"/>
        <w:keepNext/>
        <w:keepLines/>
        <w:widowControl w:val="0"/>
        <w:shd w:val="clear" w:color="auto" w:fill="auto"/>
        <w:tabs>
          <w:tab w:pos="1098" w:val="left"/>
        </w:tabs>
        <w:bidi w:val="0"/>
        <w:spacing w:before="0" w:after="380" w:line="240" w:lineRule="auto"/>
        <w:ind w:left="0" w:right="0"/>
        <w:jc w:val="both"/>
      </w:pPr>
      <w:bookmarkStart w:id="375" w:name="bookmark375"/>
      <w:bookmarkStart w:id="376" w:name="bookmark376"/>
      <w:bookmarkStart w:id="377" w:name="bookmark377"/>
      <w:bookmarkStart w:id="378" w:name="bookmark378"/>
      <w:r>
        <w:rPr>
          <w:rFonts w:ascii="Times New Roman" w:eastAsia="Times New Roman" w:hAnsi="Times New Roman" w:cs="Times New Roman"/>
          <w:color w:val="000000"/>
          <w:spacing w:val="0"/>
          <w:w w:val="100"/>
          <w:position w:val="0"/>
        </w:rPr>
        <w:t>5</w:t>
      </w:r>
      <w:bookmarkEnd w:id="377"/>
      <w:r>
        <w:rPr>
          <w:color w:val="000000"/>
          <w:spacing w:val="0"/>
          <w:w w:val="100"/>
          <w:position w:val="0"/>
        </w:rPr>
        <w:t>、</w:t>
        <w:tab/>
        <w:t>其他重大关联交易</w:t>
      </w:r>
      <w:bookmarkEnd w:id="375"/>
      <w:bookmarkEnd w:id="376"/>
      <w:bookmarkEnd w:id="378"/>
    </w:p>
    <w:p>
      <w:pPr>
        <w:pStyle w:val="Style31"/>
        <w:keepNext w:val="0"/>
        <w:keepLines w:val="0"/>
        <w:widowControl w:val="0"/>
        <w:shd w:val="clear" w:color="auto" w:fill="auto"/>
        <w:bidi w:val="0"/>
        <w:spacing w:before="0" w:line="240" w:lineRule="auto"/>
        <w:ind w:left="0" w:right="0" w:firstLine="7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720"/>
        <w:jc w:val="both"/>
      </w:pPr>
      <w:r>
        <w:rPr>
          <w:color w:val="000000"/>
          <w:spacing w:val="0"/>
          <w:w w:val="100"/>
          <w:position w:val="0"/>
        </w:rPr>
        <w:t>公司报告期无其他重大关联交易。</w:t>
      </w:r>
    </w:p>
    <w:p>
      <w:pPr>
        <w:pStyle w:val="Style27"/>
        <w:keepNext/>
        <w:keepLines/>
        <w:widowControl w:val="0"/>
        <w:shd w:val="clear" w:color="auto" w:fill="auto"/>
        <w:bidi w:val="0"/>
        <w:spacing w:before="0" w:after="380" w:line="240" w:lineRule="auto"/>
        <w:ind w:left="0" w:right="0" w:firstLine="720"/>
        <w:jc w:val="left"/>
      </w:pPr>
      <w:bookmarkStart w:id="379" w:name="bookmark379"/>
      <w:bookmarkStart w:id="380" w:name="bookmark380"/>
      <w:bookmarkStart w:id="381" w:name="bookmark381"/>
      <w:r>
        <w:rPr>
          <w:color w:val="000000"/>
          <w:spacing w:val="0"/>
          <w:w w:val="100"/>
          <w:position w:val="0"/>
        </w:rPr>
        <w:t>十七、重大合同及其履行情况</w:t>
      </w:r>
      <w:bookmarkEnd w:id="379"/>
      <w:bookmarkEnd w:id="380"/>
      <w:bookmarkEnd w:id="381"/>
    </w:p>
    <w:p>
      <w:pPr>
        <w:pStyle w:val="Style36"/>
        <w:keepNext/>
        <w:keepLines/>
        <w:widowControl w:val="0"/>
        <w:shd w:val="clear" w:color="auto" w:fill="auto"/>
        <w:tabs>
          <w:tab w:pos="1088" w:val="left"/>
        </w:tabs>
        <w:bidi w:val="0"/>
        <w:spacing w:before="0" w:after="380" w:line="240" w:lineRule="auto"/>
        <w:ind w:left="0" w:right="0"/>
        <w:jc w:val="both"/>
      </w:pPr>
      <w:bookmarkStart w:id="382" w:name="bookmark382"/>
      <w:bookmarkStart w:id="383" w:name="bookmark383"/>
      <w:bookmarkStart w:id="384" w:name="bookmark384"/>
      <w:bookmarkStart w:id="385" w:name="bookmark385"/>
      <w:r>
        <w:rPr>
          <w:rFonts w:ascii="Times New Roman" w:eastAsia="Times New Roman" w:hAnsi="Times New Roman" w:cs="Times New Roman"/>
          <w:color w:val="000000"/>
          <w:spacing w:val="0"/>
          <w:w w:val="100"/>
          <w:position w:val="0"/>
        </w:rPr>
        <w:t>1</w:t>
      </w:r>
      <w:bookmarkEnd w:id="384"/>
      <w:r>
        <w:rPr>
          <w:color w:val="000000"/>
          <w:spacing w:val="0"/>
          <w:w w:val="100"/>
          <w:position w:val="0"/>
        </w:rPr>
        <w:t>、</w:t>
        <w:tab/>
        <w:t>托管、承包、租赁事项情况</w:t>
      </w:r>
      <w:bookmarkEnd w:id="382"/>
      <w:bookmarkEnd w:id="383"/>
      <w:bookmarkEnd w:id="385"/>
    </w:p>
    <w:p>
      <w:pPr>
        <w:pStyle w:val="Style50"/>
        <w:keepNext/>
        <w:keepLines/>
        <w:widowControl w:val="0"/>
        <w:shd w:val="clear" w:color="auto" w:fill="auto"/>
        <w:tabs>
          <w:tab w:pos="1213" w:val="left"/>
        </w:tabs>
        <w:bidi w:val="0"/>
        <w:spacing w:before="0" w:line="240" w:lineRule="auto"/>
        <w:ind w:left="0" w:right="0"/>
        <w:jc w:val="both"/>
      </w:pPr>
      <w:bookmarkStart w:id="386" w:name="bookmark386"/>
      <w:bookmarkStart w:id="387" w:name="bookmark387"/>
      <w:bookmarkStart w:id="388" w:name="bookmark388"/>
      <w:bookmarkStart w:id="389" w:name="bookmark389"/>
      <w:r>
        <w:rPr>
          <w:color w:val="000000"/>
          <w:spacing w:val="0"/>
          <w:w w:val="100"/>
          <w:position w:val="0"/>
        </w:rPr>
        <w:t>（</w:t>
      </w:r>
      <w:bookmarkEnd w:id="388"/>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86"/>
      <w:bookmarkEnd w:id="387"/>
      <w:bookmarkEnd w:id="389"/>
    </w:p>
    <w:p>
      <w:pPr>
        <w:pStyle w:val="Style31"/>
        <w:keepNext w:val="0"/>
        <w:keepLines w:val="0"/>
        <w:widowControl w:val="0"/>
        <w:shd w:val="clear" w:color="auto" w:fill="auto"/>
        <w:bidi w:val="0"/>
        <w:spacing w:before="0" w:line="240" w:lineRule="auto"/>
        <w:ind w:left="0" w:right="0" w:firstLine="7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720"/>
        <w:jc w:val="both"/>
      </w:pPr>
      <w:r>
        <w:rPr>
          <w:color w:val="000000"/>
          <w:spacing w:val="0"/>
          <w:w w:val="100"/>
          <w:position w:val="0"/>
        </w:rPr>
        <w:t>公司报告期不存在托管情况。</w:t>
      </w:r>
    </w:p>
    <w:p>
      <w:pPr>
        <w:pStyle w:val="Style50"/>
        <w:keepNext/>
        <w:keepLines/>
        <w:widowControl w:val="0"/>
        <w:shd w:val="clear" w:color="auto" w:fill="auto"/>
        <w:tabs>
          <w:tab w:pos="1213" w:val="left"/>
        </w:tabs>
        <w:bidi w:val="0"/>
        <w:spacing w:before="0" w:line="240" w:lineRule="auto"/>
        <w:ind w:left="0" w:right="0"/>
        <w:jc w:val="both"/>
      </w:pPr>
      <w:bookmarkStart w:id="390" w:name="bookmark390"/>
      <w:bookmarkStart w:id="391" w:name="bookmark391"/>
      <w:bookmarkStart w:id="392" w:name="bookmark392"/>
      <w:bookmarkStart w:id="393" w:name="bookmark393"/>
      <w:r>
        <w:rPr>
          <w:color w:val="000000"/>
          <w:spacing w:val="0"/>
          <w:w w:val="100"/>
          <w:position w:val="0"/>
        </w:rPr>
        <w:t>（</w:t>
      </w:r>
      <w:bookmarkEnd w:id="392"/>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90"/>
      <w:bookmarkEnd w:id="391"/>
      <w:bookmarkEnd w:id="393"/>
    </w:p>
    <w:p>
      <w:pPr>
        <w:pStyle w:val="Style31"/>
        <w:keepNext w:val="0"/>
        <w:keepLines w:val="0"/>
        <w:widowControl w:val="0"/>
        <w:shd w:val="clear" w:color="auto" w:fill="auto"/>
        <w:bidi w:val="0"/>
        <w:spacing w:before="0" w:line="240" w:lineRule="auto"/>
        <w:ind w:left="0" w:right="0" w:firstLine="7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720"/>
        <w:jc w:val="both"/>
      </w:pPr>
      <w:r>
        <w:rPr>
          <w:color w:val="000000"/>
          <w:spacing w:val="0"/>
          <w:w w:val="100"/>
          <w:position w:val="0"/>
        </w:rPr>
        <w:t>公司报告期不存在承包情况。</w:t>
      </w:r>
    </w:p>
    <w:p>
      <w:pPr>
        <w:pStyle w:val="Style50"/>
        <w:keepNext/>
        <w:keepLines/>
        <w:widowControl w:val="0"/>
        <w:shd w:val="clear" w:color="auto" w:fill="auto"/>
        <w:tabs>
          <w:tab w:pos="1213" w:val="left"/>
        </w:tabs>
        <w:bidi w:val="0"/>
        <w:spacing w:before="0" w:line="240" w:lineRule="auto"/>
        <w:ind w:left="0" w:right="0"/>
        <w:jc w:val="both"/>
      </w:pPr>
      <w:bookmarkStart w:id="394" w:name="bookmark394"/>
      <w:bookmarkStart w:id="395" w:name="bookmark395"/>
      <w:bookmarkStart w:id="396" w:name="bookmark396"/>
      <w:bookmarkStart w:id="397" w:name="bookmark397"/>
      <w:r>
        <w:rPr>
          <w:color w:val="000000"/>
          <w:spacing w:val="0"/>
          <w:w w:val="100"/>
          <w:position w:val="0"/>
        </w:rPr>
        <w:t>（</w:t>
      </w:r>
      <w:bookmarkEnd w:id="396"/>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94"/>
      <w:bookmarkEnd w:id="395"/>
      <w:bookmarkEnd w:id="397"/>
    </w:p>
    <w:p>
      <w:pPr>
        <w:pStyle w:val="Style31"/>
        <w:keepNext w:val="0"/>
        <w:keepLines w:val="0"/>
        <w:widowControl w:val="0"/>
        <w:shd w:val="clear" w:color="auto" w:fill="auto"/>
        <w:bidi w:val="0"/>
        <w:spacing w:before="0" w:line="240" w:lineRule="auto"/>
        <w:ind w:left="0" w:right="0" w:firstLine="7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720"/>
        <w:jc w:val="both"/>
      </w:pPr>
      <w:r>
        <w:rPr>
          <w:color w:val="000000"/>
          <w:spacing w:val="0"/>
          <w:w w:val="100"/>
          <w:position w:val="0"/>
        </w:rPr>
        <w:t>公司报告期不存在租赁情况。</w:t>
      </w:r>
    </w:p>
    <w:p>
      <w:pPr>
        <w:pStyle w:val="Style36"/>
        <w:keepNext/>
        <w:keepLines/>
        <w:widowControl w:val="0"/>
        <w:shd w:val="clear" w:color="auto" w:fill="auto"/>
        <w:tabs>
          <w:tab w:pos="1098" w:val="left"/>
        </w:tabs>
        <w:bidi w:val="0"/>
        <w:spacing w:before="0" w:after="380" w:line="240" w:lineRule="auto"/>
        <w:ind w:left="0" w:right="0"/>
        <w:jc w:val="both"/>
      </w:pPr>
      <w:bookmarkStart w:id="398" w:name="bookmark398"/>
      <w:bookmarkStart w:id="399" w:name="bookmark399"/>
      <w:bookmarkStart w:id="400" w:name="bookmark400"/>
      <w:bookmarkStart w:id="401" w:name="bookmark401"/>
      <w:r>
        <w:rPr>
          <w:rFonts w:ascii="Times New Roman" w:eastAsia="Times New Roman" w:hAnsi="Times New Roman" w:cs="Times New Roman"/>
          <w:color w:val="000000"/>
          <w:spacing w:val="0"/>
          <w:w w:val="100"/>
          <w:position w:val="0"/>
        </w:rPr>
        <w:t>2</w:t>
      </w:r>
      <w:bookmarkEnd w:id="400"/>
      <w:r>
        <w:rPr>
          <w:color w:val="000000"/>
          <w:spacing w:val="0"/>
          <w:w w:val="100"/>
          <w:position w:val="0"/>
        </w:rPr>
        <w:t>、</w:t>
        <w:tab/>
        <w:t>重大担保</w:t>
      </w:r>
      <w:bookmarkEnd w:id="398"/>
      <w:bookmarkEnd w:id="399"/>
      <w:bookmarkEnd w:id="401"/>
    </w:p>
    <w:p>
      <w:pPr>
        <w:pStyle w:val="Style31"/>
        <w:keepNext w:val="0"/>
        <w:keepLines w:val="0"/>
        <w:widowControl w:val="0"/>
        <w:shd w:val="clear" w:color="auto" w:fill="auto"/>
        <w:bidi w:val="0"/>
        <w:spacing w:before="0" w:line="240" w:lineRule="auto"/>
        <w:ind w:left="0" w:right="0" w:firstLine="7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720"/>
        <w:jc w:val="both"/>
      </w:pPr>
      <w:r>
        <w:rPr>
          <w:color w:val="000000"/>
          <w:spacing w:val="0"/>
          <w:w w:val="100"/>
          <w:position w:val="0"/>
        </w:rPr>
        <w:t>公司报告期不存在担保情况。</w:t>
      </w:r>
    </w:p>
    <w:p>
      <w:pPr>
        <w:pStyle w:val="Style36"/>
        <w:keepNext/>
        <w:keepLines/>
        <w:widowControl w:val="0"/>
        <w:shd w:val="clear" w:color="auto" w:fill="auto"/>
        <w:tabs>
          <w:tab w:pos="1098" w:val="left"/>
        </w:tabs>
        <w:bidi w:val="0"/>
        <w:spacing w:before="0" w:after="380" w:line="240" w:lineRule="auto"/>
        <w:ind w:left="0" w:right="0"/>
        <w:jc w:val="left"/>
      </w:pPr>
      <w:bookmarkStart w:id="402" w:name="bookmark402"/>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rPr>
        <w:t>3</w:t>
      </w:r>
      <w:bookmarkEnd w:id="404"/>
      <w:r>
        <w:rPr>
          <w:color w:val="000000"/>
          <w:spacing w:val="0"/>
          <w:w w:val="100"/>
          <w:position w:val="0"/>
        </w:rPr>
        <w:t>、</w:t>
        <w:tab/>
        <w:t>委托他人进行现金资产管理情况</w:t>
      </w:r>
      <w:bookmarkEnd w:id="402"/>
      <w:bookmarkEnd w:id="403"/>
      <w:bookmarkEnd w:id="405"/>
    </w:p>
    <w:p>
      <w:pPr>
        <w:pStyle w:val="Style50"/>
        <w:keepNext/>
        <w:keepLines/>
        <w:widowControl w:val="0"/>
        <w:shd w:val="clear" w:color="auto" w:fill="auto"/>
        <w:tabs>
          <w:tab w:pos="1213" w:val="left"/>
        </w:tabs>
        <w:bidi w:val="0"/>
        <w:spacing w:before="0" w:line="240" w:lineRule="auto"/>
        <w:ind w:left="0" w:right="0"/>
        <w:jc w:val="left"/>
      </w:pPr>
      <w:bookmarkStart w:id="406" w:name="bookmark406"/>
      <w:bookmarkStart w:id="407" w:name="bookmark407"/>
      <w:bookmarkStart w:id="408" w:name="bookmark408"/>
      <w:bookmarkStart w:id="409" w:name="bookmark409"/>
      <w:r>
        <w:rPr>
          <w:color w:val="000000"/>
          <w:spacing w:val="0"/>
          <w:w w:val="100"/>
          <w:position w:val="0"/>
        </w:rPr>
        <w:t>（</w:t>
      </w:r>
      <w:bookmarkEnd w:id="408"/>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406"/>
      <w:bookmarkEnd w:id="407"/>
      <w:bookmarkEnd w:id="409"/>
    </w:p>
    <w:p>
      <w:pPr>
        <w:pStyle w:val="Style31"/>
        <w:keepNext w:val="0"/>
        <w:keepLines w:val="0"/>
        <w:widowControl w:val="0"/>
        <w:shd w:val="clear" w:color="auto" w:fill="auto"/>
        <w:bidi w:val="0"/>
        <w:spacing w:before="0" w:line="240" w:lineRule="auto"/>
        <w:ind w:left="0" w:right="0" w:firstLine="7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720"/>
        <w:jc w:val="left"/>
      </w:pPr>
      <w:r>
        <w:rPr>
          <w:color w:val="000000"/>
          <w:spacing w:val="0"/>
          <w:w w:val="100"/>
          <w:position w:val="0"/>
        </w:rPr>
        <w:t>公司报告期不存在委托理财。</w:t>
      </w:r>
    </w:p>
    <w:p>
      <w:pPr>
        <w:pStyle w:val="Style50"/>
        <w:keepNext/>
        <w:keepLines/>
        <w:widowControl w:val="0"/>
        <w:shd w:val="clear" w:color="auto" w:fill="auto"/>
        <w:tabs>
          <w:tab w:pos="1213" w:val="left"/>
        </w:tabs>
        <w:bidi w:val="0"/>
        <w:spacing w:before="0" w:line="240" w:lineRule="auto"/>
        <w:ind w:left="0" w:right="0"/>
        <w:jc w:val="left"/>
      </w:pPr>
      <w:bookmarkStart w:id="410" w:name="bookmark410"/>
      <w:bookmarkStart w:id="411" w:name="bookmark411"/>
      <w:bookmarkStart w:id="412" w:name="bookmark412"/>
      <w:bookmarkStart w:id="413" w:name="bookmark413"/>
      <w:r>
        <w:rPr>
          <w:color w:val="000000"/>
          <w:spacing w:val="0"/>
          <w:w w:val="100"/>
          <w:position w:val="0"/>
        </w:rPr>
        <w:t>（</w:t>
      </w:r>
      <w:bookmarkEnd w:id="412"/>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410"/>
      <w:bookmarkEnd w:id="411"/>
      <w:bookmarkEnd w:id="413"/>
    </w:p>
    <w:p>
      <w:pPr>
        <w:pStyle w:val="Style31"/>
        <w:keepNext w:val="0"/>
        <w:keepLines w:val="0"/>
        <w:widowControl w:val="0"/>
        <w:shd w:val="clear" w:color="auto" w:fill="auto"/>
        <w:bidi w:val="0"/>
        <w:spacing w:before="0" w:line="240" w:lineRule="auto"/>
        <w:ind w:left="0" w:right="0" w:firstLine="7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720"/>
        <w:jc w:val="left"/>
      </w:pPr>
      <w:r>
        <w:rPr>
          <w:color w:val="000000"/>
          <w:spacing w:val="0"/>
          <w:w w:val="100"/>
          <w:position w:val="0"/>
        </w:rPr>
        <w:t>公司报告期不存在委托贷款。</w:t>
      </w:r>
    </w:p>
    <w:p>
      <w:pPr>
        <w:pStyle w:val="Style36"/>
        <w:keepNext/>
        <w:keepLines/>
        <w:widowControl w:val="0"/>
        <w:shd w:val="clear" w:color="auto" w:fill="auto"/>
        <w:tabs>
          <w:tab w:pos="1098" w:val="left"/>
        </w:tabs>
        <w:bidi w:val="0"/>
        <w:spacing w:before="0" w:after="380" w:line="240" w:lineRule="auto"/>
        <w:ind w:left="0" w:right="0"/>
        <w:jc w:val="left"/>
      </w:pPr>
      <w:bookmarkStart w:id="414" w:name="bookmark414"/>
      <w:bookmarkStart w:id="415" w:name="bookmark415"/>
      <w:bookmarkStart w:id="416" w:name="bookmark416"/>
      <w:bookmarkStart w:id="417" w:name="bookmark417"/>
      <w:r>
        <w:rPr>
          <w:rFonts w:ascii="Times New Roman" w:eastAsia="Times New Roman" w:hAnsi="Times New Roman" w:cs="Times New Roman"/>
          <w:color w:val="000000"/>
          <w:spacing w:val="0"/>
          <w:w w:val="100"/>
          <w:position w:val="0"/>
        </w:rPr>
        <w:t>4</w:t>
      </w:r>
      <w:bookmarkEnd w:id="416"/>
      <w:r>
        <w:rPr>
          <w:color w:val="000000"/>
          <w:spacing w:val="0"/>
          <w:w w:val="100"/>
          <w:position w:val="0"/>
        </w:rPr>
        <w:t>、</w:t>
        <w:tab/>
        <w:t>日常经营重大合同</w:t>
      </w:r>
      <w:bookmarkEnd w:id="414"/>
      <w:bookmarkEnd w:id="415"/>
      <w:bookmarkEnd w:id="417"/>
    </w:p>
    <w:p>
      <w:pPr>
        <w:pStyle w:val="Style31"/>
        <w:keepNext w:val="0"/>
        <w:keepLines w:val="0"/>
        <w:widowControl w:val="0"/>
        <w:shd w:val="clear" w:color="auto" w:fill="auto"/>
        <w:bidi w:val="0"/>
        <w:spacing w:before="0" w:after="380" w:line="240" w:lineRule="auto"/>
        <w:ind w:left="0" w:right="0" w:firstLine="7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1098" w:val="left"/>
        </w:tabs>
        <w:bidi w:val="0"/>
        <w:spacing w:before="0" w:after="380" w:line="240" w:lineRule="auto"/>
        <w:ind w:left="0" w:right="0"/>
        <w:jc w:val="left"/>
      </w:pPr>
      <w:bookmarkStart w:id="418" w:name="bookmark418"/>
      <w:bookmarkStart w:id="419" w:name="bookmark419"/>
      <w:bookmarkStart w:id="420" w:name="bookmark420"/>
      <w:bookmarkStart w:id="421" w:name="bookmark421"/>
      <w:r>
        <w:rPr>
          <w:rFonts w:ascii="Times New Roman" w:eastAsia="Times New Roman" w:hAnsi="Times New Roman" w:cs="Times New Roman"/>
          <w:color w:val="000000"/>
          <w:spacing w:val="0"/>
          <w:w w:val="100"/>
          <w:position w:val="0"/>
        </w:rPr>
        <w:t>5</w:t>
      </w:r>
      <w:bookmarkEnd w:id="420"/>
      <w:r>
        <w:rPr>
          <w:color w:val="000000"/>
          <w:spacing w:val="0"/>
          <w:w w:val="100"/>
          <w:position w:val="0"/>
        </w:rPr>
        <w:t>、</w:t>
        <w:tab/>
        <w:t>其他重大合同</w:t>
      </w:r>
      <w:bookmarkEnd w:id="418"/>
      <w:bookmarkEnd w:id="419"/>
      <w:bookmarkEnd w:id="421"/>
    </w:p>
    <w:p>
      <w:pPr>
        <w:pStyle w:val="Style31"/>
        <w:keepNext w:val="0"/>
        <w:keepLines w:val="0"/>
        <w:widowControl w:val="0"/>
        <w:shd w:val="clear" w:color="auto" w:fill="auto"/>
        <w:bidi w:val="0"/>
        <w:spacing w:before="0" w:line="240" w:lineRule="auto"/>
        <w:ind w:left="0" w:right="0" w:firstLine="7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720"/>
        <w:jc w:val="left"/>
      </w:pPr>
      <w:r>
        <w:rPr>
          <w:color w:val="000000"/>
          <w:spacing w:val="0"/>
          <w:w w:val="100"/>
          <w:position w:val="0"/>
        </w:rPr>
        <w:t>公司报告期不存在其他重大合同。</w:t>
      </w:r>
    </w:p>
    <w:p>
      <w:pPr>
        <w:pStyle w:val="Style27"/>
        <w:keepNext/>
        <w:keepLines/>
        <w:widowControl w:val="0"/>
        <w:shd w:val="clear" w:color="auto" w:fill="auto"/>
        <w:bidi w:val="0"/>
        <w:spacing w:before="0" w:after="360" w:line="240" w:lineRule="auto"/>
        <w:ind w:left="0" w:right="0" w:firstLine="720"/>
        <w:jc w:val="both"/>
      </w:pPr>
      <w:bookmarkStart w:id="422" w:name="bookmark422"/>
      <w:bookmarkStart w:id="423" w:name="bookmark423"/>
      <w:bookmarkStart w:id="424" w:name="bookmark424"/>
      <w:r>
        <w:rPr>
          <w:color w:val="000000"/>
          <w:spacing w:val="0"/>
          <w:w w:val="100"/>
          <w:position w:val="0"/>
        </w:rPr>
        <w:t>十八、社会责任情况</w:t>
      </w:r>
      <w:bookmarkEnd w:id="422"/>
      <w:bookmarkEnd w:id="423"/>
      <w:bookmarkEnd w:id="424"/>
    </w:p>
    <w:p>
      <w:pPr>
        <w:pStyle w:val="Style36"/>
        <w:keepNext/>
        <w:keepLines/>
        <w:widowControl w:val="0"/>
        <w:shd w:val="clear" w:color="auto" w:fill="auto"/>
        <w:tabs>
          <w:tab w:pos="1088" w:val="left"/>
        </w:tabs>
        <w:bidi w:val="0"/>
        <w:spacing w:before="0" w:after="280" w:line="240" w:lineRule="auto"/>
        <w:ind w:left="0" w:right="0"/>
        <w:jc w:val="both"/>
      </w:pPr>
      <w:bookmarkStart w:id="425" w:name="bookmark425"/>
      <w:bookmarkStart w:id="426" w:name="bookmark426"/>
      <w:bookmarkStart w:id="427" w:name="bookmark427"/>
      <w:bookmarkStart w:id="428" w:name="bookmark428"/>
      <w:r>
        <w:rPr>
          <w:rFonts w:ascii="Times New Roman" w:eastAsia="Times New Roman" w:hAnsi="Times New Roman" w:cs="Times New Roman"/>
          <w:color w:val="000000"/>
          <w:spacing w:val="0"/>
          <w:w w:val="100"/>
          <w:position w:val="0"/>
        </w:rPr>
        <w:t>1</w:t>
      </w:r>
      <w:bookmarkEnd w:id="427"/>
      <w:r>
        <w:rPr>
          <w:color w:val="000000"/>
          <w:spacing w:val="0"/>
          <w:w w:val="100"/>
          <w:position w:val="0"/>
        </w:rPr>
        <w:t>、</w:t>
        <w:tab/>
        <w:t>履行社会责任情况</w:t>
      </w:r>
      <w:bookmarkEnd w:id="425"/>
      <w:bookmarkEnd w:id="426"/>
      <w:bookmarkEnd w:id="428"/>
    </w:p>
    <w:p>
      <w:pPr>
        <w:pStyle w:val="Style40"/>
        <w:keepNext w:val="0"/>
        <w:keepLines w:val="0"/>
        <w:widowControl w:val="0"/>
        <w:shd w:val="clear" w:color="auto" w:fill="auto"/>
        <w:bidi w:val="0"/>
        <w:spacing w:before="0" w:after="0" w:line="313" w:lineRule="exact"/>
        <w:ind w:left="720" w:right="0" w:firstLine="460"/>
        <w:jc w:val="both"/>
      </w:pPr>
      <w:r>
        <w:rPr>
          <w:color w:val="000000"/>
          <w:spacing w:val="0"/>
          <w:w w:val="100"/>
          <w:position w:val="0"/>
        </w:rPr>
        <w:t>公司坚决贯彻执行国家的各项方针政策，依法经营、诚实守信。秉承</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自加压力、争创一 流、加快发展、奉献社会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的企业精神，积极承担社会责任，通过科技创新聚焦市场，立足需 求，节约资源，降低能耗；始终以强烈的责任感和使命感，扎实做好各项生产经营管理和项 目建设工作，落实</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绿色发展、安全生产</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，努力做优做强，全力回馈社会。</w:t>
      </w:r>
    </w:p>
    <w:p>
      <w:pPr>
        <w:pStyle w:val="Style40"/>
        <w:keepNext w:val="0"/>
        <w:keepLines w:val="0"/>
        <w:widowControl w:val="0"/>
        <w:shd w:val="clear" w:color="auto" w:fill="auto"/>
        <w:bidi w:val="0"/>
        <w:spacing w:before="0" w:after="0" w:line="313" w:lineRule="exact"/>
        <w:ind w:left="720" w:right="0" w:firstLine="520"/>
        <w:jc w:val="both"/>
      </w:pPr>
      <w:r>
        <w:rPr>
          <w:color w:val="000000"/>
          <w:spacing w:val="0"/>
          <w:w w:val="100"/>
          <w:position w:val="0"/>
        </w:rPr>
        <w:t>一是做讲诚信的企业，维护公平公正的市场秩序。公司自上市以来，坚持做到对投资者 持续、稳定的利润分配政策，充分考虑对投资者的回报并兼顾公司长期可持续发展。</w:t>
      </w:r>
    </w:p>
    <w:p>
      <w:pPr>
        <w:pStyle w:val="Style40"/>
        <w:keepNext w:val="0"/>
        <w:keepLines w:val="0"/>
        <w:widowControl w:val="0"/>
        <w:shd w:val="clear" w:color="auto" w:fill="auto"/>
        <w:bidi w:val="0"/>
        <w:spacing w:before="0" w:after="360" w:line="312" w:lineRule="exact"/>
        <w:ind w:left="720" w:right="0" w:firstLine="460"/>
        <w:jc w:val="both"/>
      </w:pPr>
      <w:r>
        <w:rPr>
          <w:color w:val="000000"/>
          <w:spacing w:val="0"/>
          <w:w w:val="100"/>
          <w:position w:val="0"/>
        </w:rPr>
        <w:t>二是坚持科学发展，努力保障良好的生产环境；肩负起对职工、投资者、债权人和社会 责任；热心公益事业，积极帮助扶持社会弱势群体。积极融入社会活动，实现企业与社会和 谐发展。</w:t>
      </w:r>
    </w:p>
    <w:p>
      <w:pPr>
        <w:pStyle w:val="Style36"/>
        <w:keepNext/>
        <w:keepLines/>
        <w:widowControl w:val="0"/>
        <w:shd w:val="clear" w:color="auto" w:fill="auto"/>
        <w:tabs>
          <w:tab w:pos="1098" w:val="left"/>
        </w:tabs>
        <w:bidi w:val="0"/>
        <w:spacing w:before="0" w:after="360" w:line="240" w:lineRule="auto"/>
        <w:ind w:left="0" w:right="0"/>
        <w:jc w:val="both"/>
      </w:pPr>
      <w:bookmarkStart w:id="429" w:name="bookmark429"/>
      <w:bookmarkStart w:id="430" w:name="bookmark430"/>
      <w:bookmarkStart w:id="431" w:name="bookmark431"/>
      <w:bookmarkStart w:id="432" w:name="bookmark432"/>
      <w:r>
        <w:rPr>
          <w:rFonts w:ascii="Times New Roman" w:eastAsia="Times New Roman" w:hAnsi="Times New Roman" w:cs="Times New Roman"/>
          <w:color w:val="000000"/>
          <w:spacing w:val="0"/>
          <w:w w:val="100"/>
          <w:position w:val="0"/>
        </w:rPr>
        <w:t>2</w:t>
      </w:r>
      <w:bookmarkEnd w:id="431"/>
      <w:r>
        <w:rPr>
          <w:color w:val="000000"/>
          <w:spacing w:val="0"/>
          <w:w w:val="100"/>
          <w:position w:val="0"/>
        </w:rPr>
        <w:t>、</w:t>
        <w:tab/>
        <w:t>履行精准扶贫社会责任情况</w:t>
      </w:r>
      <w:bookmarkEnd w:id="429"/>
      <w:bookmarkEnd w:id="430"/>
      <w:bookmarkEnd w:id="432"/>
    </w:p>
    <w:p>
      <w:pPr>
        <w:pStyle w:val="Style50"/>
        <w:keepNext/>
        <w:keepLines/>
        <w:widowControl w:val="0"/>
        <w:shd w:val="clear" w:color="auto" w:fill="auto"/>
        <w:tabs>
          <w:tab w:pos="1213" w:val="left"/>
        </w:tabs>
        <w:bidi w:val="0"/>
        <w:spacing w:before="0" w:after="360" w:line="240" w:lineRule="auto"/>
        <w:ind w:left="0" w:right="0"/>
        <w:jc w:val="both"/>
      </w:pPr>
      <w:bookmarkStart w:id="433" w:name="bookmark433"/>
      <w:bookmarkStart w:id="434" w:name="bookmark434"/>
      <w:bookmarkStart w:id="435" w:name="bookmark435"/>
      <w:bookmarkStart w:id="436" w:name="bookmark436"/>
      <w:r>
        <w:rPr>
          <w:color w:val="000000"/>
          <w:spacing w:val="0"/>
          <w:w w:val="100"/>
          <w:position w:val="0"/>
        </w:rPr>
        <w:t>（</w:t>
      </w:r>
      <w:bookmarkEnd w:id="435"/>
      <w:r>
        <w:rPr>
          <w:rFonts w:ascii="Times New Roman" w:eastAsia="Times New Roman" w:hAnsi="Times New Roman" w:cs="Times New Roman"/>
          <w:color w:val="000000"/>
          <w:spacing w:val="0"/>
          <w:w w:val="100"/>
          <w:position w:val="0"/>
        </w:rPr>
        <w:t>1</w:t>
      </w:r>
      <w:r>
        <w:rPr>
          <w:color w:val="000000"/>
          <w:spacing w:val="0"/>
          <w:w w:val="100"/>
          <w:position w:val="0"/>
        </w:rPr>
        <w:t>）</w:t>
        <w:tab/>
        <w:t>精准扶贫规划</w:t>
      </w:r>
      <w:bookmarkEnd w:id="433"/>
      <w:bookmarkEnd w:id="434"/>
      <w:bookmarkEnd w:id="436"/>
    </w:p>
    <w:p>
      <w:pPr>
        <w:pStyle w:val="Style50"/>
        <w:keepNext/>
        <w:keepLines/>
        <w:widowControl w:val="0"/>
        <w:shd w:val="clear" w:color="auto" w:fill="auto"/>
        <w:tabs>
          <w:tab w:pos="1213" w:val="left"/>
        </w:tabs>
        <w:bidi w:val="0"/>
        <w:spacing w:before="0" w:after="360" w:line="240" w:lineRule="auto"/>
        <w:ind w:left="0" w:right="0"/>
        <w:jc w:val="both"/>
      </w:pPr>
      <w:bookmarkStart w:id="437" w:name="bookmark437"/>
      <w:bookmarkStart w:id="438" w:name="bookmark438"/>
      <w:bookmarkStart w:id="439" w:name="bookmark439"/>
      <w:bookmarkStart w:id="440" w:name="bookmark440"/>
      <w:r>
        <w:rPr>
          <w:color w:val="000000"/>
          <w:spacing w:val="0"/>
          <w:w w:val="100"/>
          <w:position w:val="0"/>
        </w:rPr>
        <w:t>（</w:t>
      </w:r>
      <w:bookmarkEnd w:id="439"/>
      <w:r>
        <w:rPr>
          <w:rFonts w:ascii="Times New Roman" w:eastAsia="Times New Roman" w:hAnsi="Times New Roman" w:cs="Times New Roman"/>
          <w:color w:val="000000"/>
          <w:spacing w:val="0"/>
          <w:w w:val="100"/>
          <w:position w:val="0"/>
        </w:rPr>
        <w:t>2</w:t>
      </w:r>
      <w:r>
        <w:rPr>
          <w:color w:val="000000"/>
          <w:spacing w:val="0"/>
          <w:w w:val="100"/>
          <w:position w:val="0"/>
        </w:rPr>
        <w:t>）</w:t>
        <w:tab/>
        <w:t>年度精准扶贫概要</w:t>
      </w:r>
      <w:bookmarkEnd w:id="437"/>
      <w:bookmarkEnd w:id="438"/>
      <w:bookmarkEnd w:id="440"/>
    </w:p>
    <w:p>
      <w:pPr>
        <w:pStyle w:val="Style29"/>
        <w:keepNext w:val="0"/>
        <w:keepLines w:val="0"/>
        <w:widowControl w:val="0"/>
        <w:shd w:val="clear" w:color="auto" w:fill="auto"/>
        <w:bidi w:val="0"/>
        <w:spacing w:before="0" w:after="0" w:line="240" w:lineRule="auto"/>
        <w:ind w:left="101" w:right="0" w:firstLine="0"/>
        <w:jc w:val="left"/>
        <w:rPr>
          <w:sz w:val="20"/>
          <w:szCs w:val="20"/>
        </w:rPr>
      </w:pPr>
      <w:bookmarkStart w:id="441" w:name="bookmark441"/>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）精准扶贫成效</w:t>
      </w:r>
      <w:bookmarkEnd w:id="441"/>
    </w:p>
    <w:tbl>
      <w:tblPr>
        <w:tblOverlap w:val="never"/>
        <w:jc w:val="center"/>
        <w:tblLayout w:type="fixed"/>
      </w:tblPr>
      <w:tblGrid>
        <w:gridCol w:w="3605"/>
        <w:gridCol w:w="1459"/>
        <w:gridCol w:w="452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计量单位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开展情况</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一、总体情况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二、分项投入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产业发展脱贫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转移就业脱贫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易地搬迁脱贫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教育扶贫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健康扶贫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生态保护扶贫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兜底保障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社会扶贫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其他项目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三、所获奖项（内容、级别）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9"/>
        <w:keepNext w:val="0"/>
        <w:keepLines w:val="0"/>
        <w:widowControl w:val="0"/>
        <w:shd w:val="clear" w:color="auto" w:fill="auto"/>
        <w:bidi w:val="0"/>
        <w:spacing w:before="0" w:after="0" w:line="240" w:lineRule="auto"/>
        <w:ind w:left="101" w:right="0" w:firstLine="0"/>
        <w:jc w:val="left"/>
        <w:rPr>
          <w:sz w:val="20"/>
          <w:szCs w:val="20"/>
        </w:rPr>
      </w:pPr>
      <w:bookmarkStart w:id="442" w:name="bookmark442"/>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）后续精准扶贫计划</w:t>
      </w:r>
      <w:bookmarkEnd w:id="442"/>
    </w:p>
    <w:p>
      <w:pPr>
        <w:widowControl w:val="0"/>
        <w:spacing w:after="359" w:line="1" w:lineRule="exact"/>
      </w:pPr>
    </w:p>
    <w:p>
      <w:pPr>
        <w:pStyle w:val="Style36"/>
        <w:keepNext/>
        <w:keepLines/>
        <w:widowControl w:val="0"/>
        <w:shd w:val="clear" w:color="auto" w:fill="auto"/>
        <w:bidi w:val="0"/>
        <w:spacing w:before="0" w:after="360" w:line="240" w:lineRule="auto"/>
        <w:ind w:left="0" w:right="0"/>
        <w:jc w:val="both"/>
      </w:pPr>
      <w:bookmarkStart w:id="443" w:name="bookmark443"/>
      <w:bookmarkStart w:id="444" w:name="bookmark444"/>
      <w:bookmarkStart w:id="445" w:name="bookmark445"/>
      <w:bookmarkStart w:id="446" w:name="bookmark446"/>
      <w:r>
        <w:rPr>
          <w:rFonts w:ascii="Times New Roman" w:eastAsia="Times New Roman" w:hAnsi="Times New Roman" w:cs="Times New Roman"/>
          <w:color w:val="000000"/>
          <w:spacing w:val="0"/>
          <w:w w:val="100"/>
          <w:position w:val="0"/>
        </w:rPr>
        <w:t>3</w:t>
      </w:r>
      <w:bookmarkEnd w:id="445"/>
      <w:r>
        <w:rPr>
          <w:color w:val="000000"/>
          <w:spacing w:val="0"/>
          <w:w w:val="100"/>
          <w:position w:val="0"/>
        </w:rPr>
        <w:t>、环境保护相关的情况</w:t>
      </w:r>
      <w:bookmarkEnd w:id="443"/>
      <w:bookmarkEnd w:id="444"/>
      <w:bookmarkEnd w:id="446"/>
    </w:p>
    <w:p>
      <w:pPr>
        <w:pStyle w:val="Style31"/>
        <w:keepNext w:val="0"/>
        <w:keepLines w:val="0"/>
        <w:widowControl w:val="0"/>
        <w:shd w:val="clear" w:color="auto" w:fill="auto"/>
        <w:bidi w:val="0"/>
        <w:spacing w:before="0" w:after="360" w:line="240" w:lineRule="auto"/>
        <w:ind w:left="0" w:right="0" w:firstLine="720"/>
        <w:jc w:val="both"/>
        <w:sectPr>
          <w:headerReference w:type="default" r:id="rId71"/>
          <w:footerReference w:type="default" r:id="rId72"/>
          <w:headerReference w:type="even" r:id="rId73"/>
          <w:footerReference w:type="even" r:id="rId74"/>
          <w:footnotePr>
            <w:pos w:val="pageBottom"/>
            <w:numFmt w:val="decimal"/>
            <w:numRestart w:val="continuous"/>
          </w:footnotePr>
          <w:pgSz w:w="11900" w:h="16840"/>
          <w:pgMar w:top="859" w:right="398" w:bottom="951" w:left="391" w:header="0" w:footer="3" w:gutter="0"/>
          <w:cols w:space="720"/>
          <w:noEndnote/>
          <w:rtlGutter w:val="0"/>
          <w:docGrid w:linePitch="360"/>
        </w:sectPr>
      </w:pPr>
      <w:r>
        <w:rPr>
          <w:color w:val="000000"/>
          <w:spacing w:val="0"/>
          <w:w w:val="100"/>
          <w:position w:val="0"/>
        </w:rPr>
        <w:t>上市公司及其子公司是否属于环境保护部门公布的重点排污单位</w:t>
      </w:r>
    </w:p>
    <w:p>
      <w:pPr>
        <w:pStyle w:val="Style31"/>
        <w:keepNext w:val="0"/>
        <w:keepLines w:val="0"/>
        <w:widowControl w:val="0"/>
        <w:shd w:val="clear" w:color="auto" w:fill="auto"/>
        <w:bidi w:val="0"/>
        <w:spacing w:before="0" w:line="240" w:lineRule="auto"/>
        <w:ind w:left="0" w:right="0" w:firstLine="7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line="240" w:lineRule="auto"/>
        <w:ind w:left="0" w:right="0" w:firstLine="720"/>
        <w:jc w:val="both"/>
      </w:pPr>
      <w:r>
        <w:rPr>
          <w:color w:val="000000"/>
          <w:spacing w:val="0"/>
          <w:w w:val="100"/>
          <w:position w:val="0"/>
        </w:rPr>
        <w:t>否</w:t>
      </w:r>
    </w:p>
    <w:p>
      <w:pPr>
        <w:pStyle w:val="Style31"/>
        <w:keepNext w:val="0"/>
        <w:keepLines w:val="0"/>
        <w:widowControl w:val="0"/>
        <w:shd w:val="clear" w:color="auto" w:fill="auto"/>
        <w:bidi w:val="0"/>
        <w:spacing w:before="0" w:after="380" w:line="240" w:lineRule="auto"/>
        <w:ind w:left="0" w:right="0" w:firstLine="720"/>
        <w:jc w:val="both"/>
      </w:pPr>
      <w:r>
        <w:rPr>
          <w:color w:val="000000"/>
          <w:spacing w:val="0"/>
          <w:w w:val="100"/>
          <w:position w:val="0"/>
        </w:rPr>
        <w:t>公司及子公司均不属于环境保护部门公布的重点排污单位。</w:t>
      </w:r>
    </w:p>
    <w:p>
      <w:pPr>
        <w:pStyle w:val="Style27"/>
        <w:keepNext/>
        <w:keepLines/>
        <w:widowControl w:val="0"/>
        <w:shd w:val="clear" w:color="auto" w:fill="auto"/>
        <w:bidi w:val="0"/>
        <w:spacing w:before="0" w:after="380" w:line="240" w:lineRule="auto"/>
        <w:ind w:left="0" w:right="0" w:firstLine="720"/>
        <w:jc w:val="both"/>
      </w:pPr>
      <w:bookmarkStart w:id="447" w:name="bookmark447"/>
      <w:bookmarkStart w:id="448" w:name="bookmark448"/>
      <w:bookmarkStart w:id="449" w:name="bookmark449"/>
      <w:r>
        <w:rPr>
          <w:color w:val="000000"/>
          <w:spacing w:val="0"/>
          <w:w w:val="100"/>
          <w:position w:val="0"/>
        </w:rPr>
        <w:t>十九、其他重大事项的说明</w:t>
      </w:r>
      <w:bookmarkEnd w:id="447"/>
      <w:bookmarkEnd w:id="448"/>
      <w:bookmarkEnd w:id="449"/>
    </w:p>
    <w:p>
      <w:pPr>
        <w:pStyle w:val="Style31"/>
        <w:keepNext w:val="0"/>
        <w:keepLines w:val="0"/>
        <w:widowControl w:val="0"/>
        <w:shd w:val="clear" w:color="auto" w:fill="auto"/>
        <w:bidi w:val="0"/>
        <w:spacing w:before="0" w:line="240" w:lineRule="auto"/>
        <w:ind w:left="0" w:right="0" w:firstLine="7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720"/>
        <w:jc w:val="both"/>
      </w:pPr>
      <w:r>
        <w:rPr>
          <w:color w:val="000000"/>
          <w:spacing w:val="0"/>
          <w:w w:val="100"/>
          <w:position w:val="0"/>
        </w:rPr>
        <w:t>公司报告期不存在需要说明的其他重大事项。</w:t>
      </w:r>
    </w:p>
    <w:p>
      <w:pPr>
        <w:pStyle w:val="Style27"/>
        <w:keepNext/>
        <w:keepLines/>
        <w:widowControl w:val="0"/>
        <w:shd w:val="clear" w:color="auto" w:fill="auto"/>
        <w:bidi w:val="0"/>
        <w:spacing w:before="0" w:after="380" w:line="240" w:lineRule="auto"/>
        <w:ind w:left="0" w:right="0" w:firstLine="720"/>
        <w:jc w:val="both"/>
      </w:pPr>
      <w:bookmarkStart w:id="450" w:name="bookmark450"/>
      <w:bookmarkStart w:id="451" w:name="bookmark451"/>
      <w:bookmarkStart w:id="452" w:name="bookmark452"/>
      <w:r>
        <w:rPr>
          <w:color w:val="000000"/>
          <w:spacing w:val="0"/>
          <w:w w:val="100"/>
          <w:position w:val="0"/>
        </w:rPr>
        <w:t>二十、公司子公司重大事项</w:t>
      </w:r>
      <w:bookmarkEnd w:id="450"/>
      <w:bookmarkEnd w:id="451"/>
      <w:bookmarkEnd w:id="452"/>
    </w:p>
    <w:p>
      <w:pPr>
        <w:pStyle w:val="Style31"/>
        <w:keepNext w:val="0"/>
        <w:keepLines w:val="0"/>
        <w:widowControl w:val="0"/>
        <w:shd w:val="clear" w:color="auto" w:fill="auto"/>
        <w:bidi w:val="0"/>
        <w:spacing w:before="0" w:after="380" w:line="240" w:lineRule="auto"/>
        <w:ind w:left="0" w:right="0" w:firstLine="7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after="11208" w:line="1" w:lineRule="exact"/>
      </w:pPr>
      <w:r>
        <mc:AlternateContent>
          <mc:Choice Requires="wps">
            <w:drawing>
              <wp:anchor distT="0" distB="0" distL="0" distR="0" simplePos="0" relativeHeight="62914902" behindDoc="1" locked="0" layoutInCell="1" allowOverlap="1">
                <wp:simplePos x="0" y="0"/>
                <wp:positionH relativeFrom="page">
                  <wp:posOffset>6883400</wp:posOffset>
                </wp:positionH>
                <wp:positionV relativeFrom="paragraph">
                  <wp:posOffset>6858000</wp:posOffset>
                </wp:positionV>
                <wp:extent cx="594360" cy="259080"/>
                <wp:wrapNone/>
                <wp:docPr id="249" name="Shape 249"/>
                <a:graphic xmlns:a="http://schemas.openxmlformats.org/drawingml/2006/main">
                  <a:graphicData uri="http://schemas.microsoft.com/office/word/2010/wordprocessingShape">
                    <wps:wsp>
                      <wps:cNvSpPr txBox="1"/>
                      <wps:spPr>
                        <a:xfrm>
                          <a:ext cx="594360" cy="2590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center"/>
                            </w:pPr>
                            <w:r>
                              <w:rPr>
                                <w:spacing w:val="0"/>
                                <w:w w:val="100"/>
                                <w:position w:val="0"/>
                              </w:rPr>
                              <w:t>巨潮资职</w:t>
                            </w:r>
                          </w:p>
                        </w:txbxContent>
                      </wps:txbx>
                      <wps:bodyPr lIns="0" tIns="0" rIns="0" bIns="0">
                        <a:noAutoFit/>
                      </wps:bodyPr>
                    </wps:wsp>
                  </a:graphicData>
                </a:graphic>
              </wp:anchor>
            </w:drawing>
          </mc:Choice>
          <mc:Fallback>
            <w:pict>
              <v:shape id="_x0000_s1275" type="#_x0000_t202" style="position:absolute;margin-left:542.pt;margin-top:540.pt;width:46.800000000000004pt;height:20.400000000000002pt;z-index:-188743851;mso-wrap-distance-left:0;mso-wrap-distance-right:0;mso-position-horizontal-relative:page" wrapcoords="0 0" filled="f" stroked="f">
                <v:textbox inset="0,0,0,0">
                  <w:txbxContent>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center"/>
                      </w:pPr>
                      <w:r>
                        <w:rPr>
                          <w:spacing w:val="0"/>
                          <w:w w:val="100"/>
                          <w:position w:val="0"/>
                        </w:rPr>
                        <w:t>巨潮资职</w:t>
                      </w:r>
                    </w:p>
                  </w:txbxContent>
                </v:textbox>
                <w10:wrap anchorx="page"/>
              </v:shape>
            </w:pict>
          </mc:Fallback>
        </mc:AlternateContent>
      </w:r>
      <w:r>
        <w:br w:type="page"/>
      </w:r>
    </w:p>
    <w:p>
      <w:pPr>
        <w:pStyle w:val="Style16"/>
        <w:keepNext/>
        <w:keepLines/>
        <w:widowControl w:val="0"/>
        <w:shd w:val="clear" w:color="auto" w:fill="auto"/>
        <w:bidi w:val="0"/>
        <w:spacing w:before="0" w:after="540" w:line="240" w:lineRule="auto"/>
        <w:ind w:left="0" w:right="0" w:firstLine="0"/>
        <w:jc w:val="center"/>
      </w:pPr>
      <w:bookmarkStart w:id="453" w:name="bookmark453"/>
      <w:bookmarkStart w:id="454" w:name="bookmark454"/>
      <w:bookmarkStart w:id="455" w:name="bookmark455"/>
      <w:r>
        <w:rPr>
          <w:color w:val="000000"/>
          <w:spacing w:val="0"/>
          <w:w w:val="100"/>
          <w:position w:val="0"/>
        </w:rPr>
        <w:t>第六节股份变动及股东情况</w:t>
      </w:r>
      <w:bookmarkEnd w:id="453"/>
      <w:bookmarkEnd w:id="454"/>
      <w:bookmarkEnd w:id="455"/>
    </w:p>
    <w:p>
      <w:pPr>
        <w:pStyle w:val="Style27"/>
        <w:keepNext/>
        <w:keepLines/>
        <w:widowControl w:val="0"/>
        <w:shd w:val="clear" w:color="auto" w:fill="auto"/>
        <w:bidi w:val="0"/>
        <w:spacing w:before="0" w:after="360" w:line="240" w:lineRule="auto"/>
        <w:ind w:left="0" w:right="0" w:firstLine="720"/>
        <w:jc w:val="left"/>
      </w:pPr>
      <w:bookmarkStart w:id="456" w:name="bookmark456"/>
      <w:bookmarkStart w:id="457" w:name="bookmark457"/>
      <w:bookmarkStart w:id="458" w:name="bookmark458"/>
      <w:bookmarkStart w:id="459" w:name="bookmark459"/>
      <w:bookmarkStart w:id="460" w:name="bookmark460"/>
      <w:r>
        <w:rPr>
          <w:color w:val="000000"/>
          <w:spacing w:val="0"/>
          <w:w w:val="100"/>
          <w:position w:val="0"/>
        </w:rPr>
        <w:t>一</w:t>
      </w:r>
      <w:bookmarkEnd w:id="459"/>
      <w:r>
        <w:rPr>
          <w:color w:val="000000"/>
          <w:spacing w:val="0"/>
          <w:w w:val="100"/>
          <w:position w:val="0"/>
        </w:rPr>
        <w:t>、股份变动情况</w:t>
      </w:r>
      <w:bookmarkEnd w:id="457"/>
      <w:bookmarkEnd w:id="458"/>
      <w:bookmarkEnd w:id="460"/>
      <w:bookmarkEnd w:id="456"/>
    </w:p>
    <w:p>
      <w:pPr>
        <w:pStyle w:val="Style36"/>
        <w:keepNext/>
        <w:keepLines/>
        <w:widowControl w:val="0"/>
        <w:shd w:val="clear" w:color="auto" w:fill="auto"/>
        <w:bidi w:val="0"/>
        <w:spacing w:before="0" w:after="360" w:line="240" w:lineRule="auto"/>
        <w:ind w:left="0" w:right="0"/>
        <w:jc w:val="left"/>
      </w:pPr>
      <w:bookmarkStart w:id="461" w:name="bookmark461"/>
      <w:bookmarkStart w:id="462" w:name="bookmark462"/>
      <w:bookmarkStart w:id="463" w:name="bookmark463"/>
      <w:bookmarkStart w:id="464" w:name="bookmark464"/>
      <w:r>
        <w:rPr>
          <w:rFonts w:ascii="Times New Roman" w:eastAsia="Times New Roman" w:hAnsi="Times New Roman" w:cs="Times New Roman"/>
          <w:color w:val="000000"/>
          <w:spacing w:val="0"/>
          <w:w w:val="100"/>
          <w:position w:val="0"/>
        </w:rPr>
        <w:t>1</w:t>
      </w:r>
      <w:bookmarkEnd w:id="463"/>
      <w:r>
        <w:rPr>
          <w:color w:val="000000"/>
          <w:spacing w:val="0"/>
          <w:w w:val="100"/>
          <w:position w:val="0"/>
        </w:rPr>
        <w:t>、股份变动情况</w:t>
      </w:r>
      <w:bookmarkEnd w:id="461"/>
      <w:bookmarkEnd w:id="462"/>
      <w:bookmarkEnd w:id="46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公积金转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304,085,8</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-27,603,1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-27,603,1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276,482,7</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304,085,8</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-27,603,1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-27,603,1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276,482,7</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304,085,8</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-27,603,1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-27,603,1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852,192,2</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27,603,11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27,603,11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879,795,3</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852,192,2</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27,603,11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27,603,11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879,795,3</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1,156,278,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1,156,278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720"/>
        <w:jc w:val="left"/>
      </w:pPr>
      <w:r>
        <w:rPr>
          <w:color w:val="000000"/>
          <w:spacing w:val="0"/>
          <w:w w:val="100"/>
          <w:position w:val="0"/>
        </w:rPr>
        <w:t>股份变动的原因</w:t>
      </w:r>
    </w:p>
    <w:p>
      <w:pPr>
        <w:pStyle w:val="Style31"/>
        <w:keepNext w:val="0"/>
        <w:keepLines w:val="0"/>
        <w:widowControl w:val="0"/>
        <w:shd w:val="clear" w:color="auto" w:fill="auto"/>
        <w:bidi w:val="0"/>
        <w:spacing w:before="0" w:after="120" w:line="240" w:lineRule="auto"/>
        <w:ind w:left="0" w:right="0" w:firstLine="7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720"/>
        <w:jc w:val="left"/>
      </w:pPr>
      <w:r>
        <w:rPr>
          <w:color w:val="000000"/>
          <w:spacing w:val="0"/>
          <w:w w:val="100"/>
          <w:position w:val="0"/>
        </w:rPr>
        <w:t>股份变动的批准情况</w:t>
      </w:r>
    </w:p>
    <w:p>
      <w:pPr>
        <w:pStyle w:val="Style31"/>
        <w:keepNext w:val="0"/>
        <w:keepLines w:val="0"/>
        <w:widowControl w:val="0"/>
        <w:shd w:val="clear" w:color="auto" w:fill="auto"/>
        <w:bidi w:val="0"/>
        <w:spacing w:before="0" w:after="120" w:line="240" w:lineRule="auto"/>
        <w:ind w:left="0" w:right="0" w:firstLine="7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val="0"/>
        <w:keepLines w:val="0"/>
        <w:widowControl w:val="0"/>
        <w:shd w:val="clear" w:color="auto" w:fill="auto"/>
        <w:bidi w:val="0"/>
        <w:spacing w:before="0" w:after="1020" w:line="240" w:lineRule="auto"/>
        <w:ind w:left="0" w:right="0" w:firstLine="720"/>
        <w:jc w:val="left"/>
      </w:pPr>
      <w:r>
        <w:rPr>
          <w:color w:val="000000"/>
          <w:spacing w:val="0"/>
          <w:w w:val="100"/>
          <w:position w:val="0"/>
        </w:rPr>
        <w:t>股份变动的过户情况</w:t>
      </w: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240" w:line="240" w:lineRule="auto"/>
        <w:ind w:left="0" w:right="0" w:firstLine="0"/>
        <w:jc w:val="right"/>
        <w:sectPr>
          <w:headerReference w:type="default" r:id="rId75"/>
          <w:footerReference w:type="default" r:id="rId76"/>
          <w:headerReference w:type="even" r:id="rId77"/>
          <w:footerReference w:type="even" r:id="rId78"/>
          <w:footnotePr>
            <w:pos w:val="pageBottom"/>
            <w:numFmt w:val="decimal"/>
            <w:numRestart w:val="continuous"/>
          </w:footnotePr>
          <w:pgSz w:w="11900" w:h="16840"/>
          <w:pgMar w:top="859" w:right="398" w:bottom="951" w:left="391" w:header="0" w:footer="3" w:gutter="0"/>
          <w:cols w:space="720"/>
          <w:noEndnote/>
          <w:rtlGutter w:val="0"/>
          <w:docGrid w:linePitch="360"/>
        </w:sectPr>
      </w:pPr>
      <w:r>
        <w:rPr>
          <w:spacing w:val="0"/>
          <w:w w:val="100"/>
          <w:position w:val="0"/>
        </w:rPr>
        <w:t>巨潮资职</w:t>
      </w:r>
    </w:p>
    <w:p>
      <w:pPr>
        <w:pStyle w:val="Style31"/>
        <w:keepNext w:val="0"/>
        <w:keepLines w:val="0"/>
        <w:widowControl w:val="0"/>
        <w:shd w:val="clear" w:color="auto" w:fill="auto"/>
        <w:bidi w:val="0"/>
        <w:spacing w:before="0" w:after="0" w:line="319" w:lineRule="exact"/>
        <w:ind w:left="0" w:right="0" w:firstLine="7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0" w:line="319" w:lineRule="exact"/>
        <w:ind w:left="0" w:right="0" w:firstLine="720"/>
        <w:jc w:val="both"/>
      </w:pPr>
      <w:r>
        <w:rPr>
          <w:color w:val="000000"/>
          <w:spacing w:val="0"/>
          <w:w w:val="100"/>
          <w:position w:val="0"/>
        </w:rPr>
        <w:t>股份回购的实施进展情况</w:t>
      </w:r>
    </w:p>
    <w:p>
      <w:pPr>
        <w:pStyle w:val="Style31"/>
        <w:keepNext w:val="0"/>
        <w:keepLines w:val="0"/>
        <w:widowControl w:val="0"/>
        <w:shd w:val="clear" w:color="auto" w:fill="auto"/>
        <w:bidi w:val="0"/>
        <w:spacing w:before="0" w:after="0" w:line="319" w:lineRule="exact"/>
        <w:ind w:left="0" w:right="0" w:firstLine="72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319" w:lineRule="exact"/>
        <w:ind w:left="72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日，公司通过股票回购专用证券账户以集中竞价交易方式回购股份数量为</w:t>
      </w:r>
      <w:r>
        <w:rPr>
          <w:rFonts w:ascii="Times New Roman" w:eastAsia="Times New Roman" w:hAnsi="Times New Roman" w:cs="Times New Roman"/>
          <w:color w:val="000000"/>
          <w:spacing w:val="0"/>
          <w:w w:val="100"/>
          <w:position w:val="0"/>
          <w:sz w:val="18"/>
          <w:szCs w:val="18"/>
        </w:rPr>
        <w:t>1,883,800</w:t>
      </w:r>
      <w:r>
        <w:rPr>
          <w:color w:val="000000"/>
          <w:spacing w:val="0"/>
          <w:w w:val="100"/>
          <w:position w:val="0"/>
        </w:rPr>
        <w:t>股，占公司目前总股 本的</w:t>
      </w:r>
      <w:r>
        <w:rPr>
          <w:rFonts w:ascii="Times New Roman" w:eastAsia="Times New Roman" w:hAnsi="Times New Roman" w:cs="Times New Roman"/>
          <w:color w:val="000000"/>
          <w:spacing w:val="0"/>
          <w:w w:val="100"/>
          <w:position w:val="0"/>
          <w:sz w:val="18"/>
          <w:szCs w:val="18"/>
        </w:rPr>
        <w:t>0.16%</w:t>
      </w:r>
      <w:r>
        <w:rPr>
          <w:color w:val="000000"/>
          <w:spacing w:val="0"/>
          <w:w w:val="100"/>
          <w:position w:val="0"/>
        </w:rPr>
        <w:t>,最高成交价为</w:t>
      </w:r>
      <w:r>
        <w:rPr>
          <w:rFonts w:ascii="Times New Roman" w:eastAsia="Times New Roman" w:hAnsi="Times New Roman" w:cs="Times New Roman"/>
          <w:color w:val="000000"/>
          <w:spacing w:val="0"/>
          <w:w w:val="100"/>
          <w:position w:val="0"/>
          <w:sz w:val="18"/>
          <w:szCs w:val="18"/>
        </w:rPr>
        <w:t>10.06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股，最低成交价为</w:t>
      </w:r>
      <w:r>
        <w:rPr>
          <w:rFonts w:ascii="Times New Roman" w:eastAsia="Times New Roman" w:hAnsi="Times New Roman" w:cs="Times New Roman"/>
          <w:color w:val="000000"/>
          <w:spacing w:val="0"/>
          <w:w w:val="100"/>
          <w:position w:val="0"/>
          <w:sz w:val="18"/>
          <w:szCs w:val="18"/>
        </w:rPr>
        <w:t>9.9</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股，成交总金额为</w:t>
      </w:r>
      <w:r>
        <w:rPr>
          <w:rFonts w:ascii="Times New Roman" w:eastAsia="Times New Roman" w:hAnsi="Times New Roman" w:cs="Times New Roman"/>
          <w:color w:val="000000"/>
          <w:spacing w:val="0"/>
          <w:w w:val="100"/>
          <w:position w:val="0"/>
          <w:sz w:val="18"/>
          <w:szCs w:val="18"/>
        </w:rPr>
        <w:t>18,877,333</w:t>
      </w:r>
      <w:r>
        <w:rPr>
          <w:color w:val="000000"/>
          <w:spacing w:val="0"/>
          <w:w w:val="100"/>
          <w:position w:val="0"/>
        </w:rPr>
        <w:t>元（不含交易费用）。本次回购符 合相关法律法规要求及公司回购方案。</w:t>
      </w:r>
    </w:p>
    <w:p>
      <w:pPr>
        <w:pStyle w:val="Style31"/>
        <w:keepNext w:val="0"/>
        <w:keepLines w:val="0"/>
        <w:widowControl w:val="0"/>
        <w:shd w:val="clear" w:color="auto" w:fill="auto"/>
        <w:bidi w:val="0"/>
        <w:spacing w:before="0" w:after="0" w:line="319" w:lineRule="exact"/>
        <w:ind w:left="0" w:right="0" w:firstLine="720"/>
        <w:jc w:val="left"/>
      </w:pPr>
      <w:r>
        <w:rPr>
          <w:color w:val="000000"/>
          <w:spacing w:val="0"/>
          <w:w w:val="100"/>
          <w:position w:val="0"/>
        </w:rPr>
        <w:t>采用集中竞价方式减持回购股份的实施进展情况</w:t>
      </w:r>
    </w:p>
    <w:p>
      <w:pPr>
        <w:pStyle w:val="Style31"/>
        <w:keepNext w:val="0"/>
        <w:keepLines w:val="0"/>
        <w:widowControl w:val="0"/>
        <w:shd w:val="clear" w:color="auto" w:fill="auto"/>
        <w:bidi w:val="0"/>
        <w:spacing w:before="0" w:after="0" w:line="319" w:lineRule="exact"/>
        <w:ind w:left="0" w:right="0" w:firstLine="7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0" w:line="319" w:lineRule="exact"/>
        <w:ind w:left="0" w:right="0" w:firstLine="72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1"/>
        <w:keepNext w:val="0"/>
        <w:keepLines w:val="0"/>
        <w:widowControl w:val="0"/>
        <w:shd w:val="clear" w:color="auto" w:fill="auto"/>
        <w:bidi w:val="0"/>
        <w:spacing w:before="0" w:after="0" w:line="319" w:lineRule="exact"/>
        <w:ind w:left="0" w:right="0" w:firstLine="7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0" w:line="319" w:lineRule="exact"/>
        <w:ind w:left="0" w:right="0" w:firstLine="720"/>
        <w:jc w:val="left"/>
      </w:pPr>
      <w:r>
        <w:rPr>
          <w:color w:val="000000"/>
          <w:spacing w:val="0"/>
          <w:w w:val="100"/>
          <w:position w:val="0"/>
        </w:rPr>
        <w:t>公司认为必要或证券监管机构要求披露的其他内容</w:t>
      </w:r>
    </w:p>
    <w:p>
      <w:pPr>
        <w:pStyle w:val="Style31"/>
        <w:keepNext w:val="0"/>
        <w:keepLines w:val="0"/>
        <w:widowControl w:val="0"/>
        <w:shd w:val="clear" w:color="auto" w:fill="auto"/>
        <w:bidi w:val="0"/>
        <w:spacing w:before="0" w:after="360" w:line="319" w:lineRule="exact"/>
        <w:ind w:left="0" w:right="0" w:firstLine="7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60" w:line="240" w:lineRule="auto"/>
        <w:ind w:left="0" w:right="0"/>
        <w:jc w:val="left"/>
      </w:pPr>
      <w:bookmarkStart w:id="465" w:name="bookmark465"/>
      <w:bookmarkStart w:id="466" w:name="bookmark466"/>
      <w:bookmarkStart w:id="467" w:name="bookmark467"/>
      <w:bookmarkStart w:id="468" w:name="bookmark468"/>
      <w:r>
        <w:rPr>
          <w:rFonts w:ascii="Times New Roman" w:eastAsia="Times New Roman" w:hAnsi="Times New Roman" w:cs="Times New Roman"/>
          <w:color w:val="000000"/>
          <w:spacing w:val="0"/>
          <w:w w:val="100"/>
          <w:position w:val="0"/>
        </w:rPr>
        <w:t>2</w:t>
      </w:r>
      <w:bookmarkEnd w:id="467"/>
      <w:r>
        <w:rPr>
          <w:color w:val="000000"/>
          <w:spacing w:val="0"/>
          <w:w w:val="100"/>
          <w:position w:val="0"/>
        </w:rPr>
        <w:t>、限售股份变动情况</w:t>
      </w:r>
      <w:bookmarkEnd w:id="465"/>
      <w:bookmarkEnd w:id="466"/>
      <w:bookmarkEnd w:id="468"/>
    </w:p>
    <w:p>
      <w:pPr>
        <w:pStyle w:val="Style31"/>
        <w:keepNext w:val="0"/>
        <w:keepLines w:val="0"/>
        <w:widowControl w:val="0"/>
        <w:shd w:val="clear" w:color="auto" w:fill="auto"/>
        <w:bidi w:val="0"/>
        <w:spacing w:before="0" w:after="120" w:line="240" w:lineRule="auto"/>
        <w:ind w:left="0" w:right="0" w:firstLine="72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67,125,646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16,813,912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50,441,734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非公开发行股份 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67,125,646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16,813,912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50,441,734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720"/>
        <w:jc w:val="left"/>
      </w:pPr>
      <w:bookmarkStart w:id="469" w:name="bookmark469"/>
      <w:bookmarkStart w:id="470" w:name="bookmark470"/>
      <w:bookmarkStart w:id="471" w:name="bookmark471"/>
      <w:bookmarkStart w:id="472" w:name="bookmark472"/>
      <w:r>
        <w:rPr>
          <w:color w:val="000000"/>
          <w:spacing w:val="0"/>
          <w:w w:val="100"/>
          <w:position w:val="0"/>
        </w:rPr>
        <w:t>二</w:t>
      </w:r>
      <w:bookmarkEnd w:id="471"/>
      <w:r>
        <w:rPr>
          <w:color w:val="000000"/>
          <w:spacing w:val="0"/>
          <w:w w:val="100"/>
          <w:position w:val="0"/>
        </w:rPr>
        <w:t>、证券发行与上市情况</w:t>
      </w:r>
      <w:bookmarkEnd w:id="469"/>
      <w:bookmarkEnd w:id="470"/>
      <w:bookmarkEnd w:id="472"/>
    </w:p>
    <w:p>
      <w:pPr>
        <w:pStyle w:val="Style36"/>
        <w:keepNext/>
        <w:keepLines/>
        <w:widowControl w:val="0"/>
        <w:shd w:val="clear" w:color="auto" w:fill="auto"/>
        <w:bidi w:val="0"/>
        <w:spacing w:before="0" w:after="360" w:line="240" w:lineRule="auto"/>
        <w:ind w:left="0" w:right="0"/>
        <w:jc w:val="both"/>
      </w:pPr>
      <w:bookmarkStart w:id="473" w:name="bookmark473"/>
      <w:bookmarkStart w:id="474" w:name="bookmark474"/>
      <w:bookmarkStart w:id="475" w:name="bookmark475"/>
      <w:bookmarkStart w:id="476" w:name="bookmark476"/>
      <w:r>
        <w:rPr>
          <w:rFonts w:ascii="Times New Roman" w:eastAsia="Times New Roman" w:hAnsi="Times New Roman" w:cs="Times New Roman"/>
          <w:color w:val="000000"/>
          <w:spacing w:val="0"/>
          <w:w w:val="100"/>
          <w:position w:val="0"/>
        </w:rPr>
        <w:t>1</w:t>
      </w:r>
      <w:bookmarkEnd w:id="475"/>
      <w:r>
        <w:rPr>
          <w:color w:val="000000"/>
          <w:spacing w:val="0"/>
          <w:w w:val="100"/>
          <w:position w:val="0"/>
        </w:rPr>
        <w:t>、报告期内证券发行（不含优先股）情况</w:t>
      </w:r>
      <w:bookmarkEnd w:id="473"/>
      <w:bookmarkEnd w:id="474"/>
      <w:bookmarkEnd w:id="476"/>
    </w:p>
    <w:p>
      <w:pPr>
        <w:pStyle w:val="Style31"/>
        <w:keepNext w:val="0"/>
        <w:keepLines w:val="0"/>
        <w:widowControl w:val="0"/>
        <w:shd w:val="clear" w:color="auto" w:fill="auto"/>
        <w:bidi w:val="0"/>
        <w:spacing w:before="0" w:after="360" w:line="240" w:lineRule="auto"/>
        <w:ind w:left="0" w:right="0" w:firstLine="72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6"/>
        <w:keepNext/>
        <w:keepLines/>
        <w:widowControl w:val="0"/>
        <w:shd w:val="clear" w:color="auto" w:fill="auto"/>
        <w:bidi w:val="0"/>
        <w:spacing w:before="0" w:after="360" w:line="240" w:lineRule="auto"/>
        <w:ind w:left="0" w:right="0"/>
        <w:jc w:val="both"/>
      </w:pPr>
      <w:bookmarkStart w:id="477" w:name="bookmark477"/>
      <w:bookmarkStart w:id="478" w:name="bookmark478"/>
      <w:bookmarkStart w:id="479" w:name="bookmark479"/>
      <w:bookmarkStart w:id="480" w:name="bookmark480"/>
      <w:r>
        <w:rPr>
          <w:rFonts w:ascii="Times New Roman" w:eastAsia="Times New Roman" w:hAnsi="Times New Roman" w:cs="Times New Roman"/>
          <w:color w:val="000000"/>
          <w:spacing w:val="0"/>
          <w:w w:val="100"/>
          <w:position w:val="0"/>
        </w:rPr>
        <w:t>2</w:t>
      </w:r>
      <w:bookmarkEnd w:id="479"/>
      <w:r>
        <w:rPr>
          <w:color w:val="000000"/>
          <w:spacing w:val="0"/>
          <w:w w:val="100"/>
          <w:position w:val="0"/>
        </w:rPr>
        <w:t>、公司股份总数及股东结构的变动、公司资产和负债结构的变动情况说明</w:t>
      </w:r>
      <w:bookmarkEnd w:id="477"/>
      <w:bookmarkEnd w:id="478"/>
      <w:bookmarkEnd w:id="480"/>
    </w:p>
    <w:p>
      <w:pPr>
        <w:pStyle w:val="Style31"/>
        <w:keepNext w:val="0"/>
        <w:keepLines w:val="0"/>
        <w:widowControl w:val="0"/>
        <w:shd w:val="clear" w:color="auto" w:fill="auto"/>
        <w:bidi w:val="0"/>
        <w:spacing w:before="0" w:after="360" w:line="240" w:lineRule="auto"/>
        <w:ind w:left="0" w:right="0" w:firstLine="72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6"/>
        <w:keepNext/>
        <w:keepLines/>
        <w:widowControl w:val="0"/>
        <w:shd w:val="clear" w:color="auto" w:fill="auto"/>
        <w:bidi w:val="0"/>
        <w:spacing w:before="0" w:after="360" w:line="240" w:lineRule="auto"/>
        <w:ind w:left="0" w:right="0"/>
        <w:jc w:val="both"/>
      </w:pPr>
      <w:bookmarkStart w:id="481" w:name="bookmark481"/>
      <w:bookmarkStart w:id="482" w:name="bookmark482"/>
      <w:bookmarkStart w:id="483" w:name="bookmark483"/>
      <w:bookmarkStart w:id="484" w:name="bookmark484"/>
      <w:r>
        <w:rPr>
          <w:rFonts w:ascii="Times New Roman" w:eastAsia="Times New Roman" w:hAnsi="Times New Roman" w:cs="Times New Roman"/>
          <w:color w:val="000000"/>
          <w:spacing w:val="0"/>
          <w:w w:val="100"/>
          <w:position w:val="0"/>
        </w:rPr>
        <w:t>3</w:t>
      </w:r>
      <w:bookmarkEnd w:id="483"/>
      <w:r>
        <w:rPr>
          <w:color w:val="000000"/>
          <w:spacing w:val="0"/>
          <w:w w:val="100"/>
          <w:position w:val="0"/>
        </w:rPr>
        <w:t>、现存的内部职工股情况</w:t>
      </w:r>
      <w:bookmarkEnd w:id="481"/>
      <w:bookmarkEnd w:id="482"/>
      <w:bookmarkEnd w:id="484"/>
    </w:p>
    <w:p>
      <w:pPr>
        <w:pStyle w:val="Style31"/>
        <w:keepNext w:val="0"/>
        <w:keepLines w:val="0"/>
        <w:widowControl w:val="0"/>
        <w:shd w:val="clear" w:color="auto" w:fill="auto"/>
        <w:bidi w:val="0"/>
        <w:spacing w:before="0" w:after="360" w:line="240" w:lineRule="auto"/>
        <w:ind w:left="0" w:right="0" w:firstLine="72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720"/>
        <w:jc w:val="both"/>
      </w:pPr>
      <w:bookmarkStart w:id="485" w:name="bookmark485"/>
      <w:bookmarkStart w:id="486" w:name="bookmark486"/>
      <w:bookmarkStart w:id="487" w:name="bookmark487"/>
      <w:bookmarkStart w:id="488" w:name="bookmark488"/>
      <w:r>
        <w:rPr>
          <w:color w:val="000000"/>
          <w:spacing w:val="0"/>
          <w:w w:val="100"/>
          <w:position w:val="0"/>
        </w:rPr>
        <w:t>三</w:t>
      </w:r>
      <w:bookmarkEnd w:id="487"/>
      <w:r>
        <w:rPr>
          <w:color w:val="000000"/>
          <w:spacing w:val="0"/>
          <w:w w:val="100"/>
          <w:position w:val="0"/>
        </w:rPr>
        <w:t>、股东和实际控制人情况</w:t>
      </w:r>
      <w:bookmarkEnd w:id="485"/>
      <w:bookmarkEnd w:id="486"/>
      <w:bookmarkEnd w:id="488"/>
    </w:p>
    <w:p>
      <w:pPr>
        <w:pStyle w:val="Style36"/>
        <w:keepNext/>
        <w:keepLines/>
        <w:widowControl w:val="0"/>
        <w:shd w:val="clear" w:color="auto" w:fill="auto"/>
        <w:bidi w:val="0"/>
        <w:spacing w:before="0" w:after="360" w:line="240" w:lineRule="auto"/>
        <w:ind w:left="0" w:right="0"/>
        <w:jc w:val="both"/>
      </w:pPr>
      <w:bookmarkStart w:id="489" w:name="bookmark489"/>
      <w:bookmarkStart w:id="490" w:name="bookmark490"/>
      <w:bookmarkStart w:id="491" w:name="bookmark491"/>
      <w:bookmarkStart w:id="492" w:name="bookmark492"/>
      <w:r>
        <w:rPr>
          <w:rFonts w:ascii="Times New Roman" w:eastAsia="Times New Roman" w:hAnsi="Times New Roman" w:cs="Times New Roman"/>
          <w:color w:val="000000"/>
          <w:spacing w:val="0"/>
          <w:w w:val="100"/>
          <w:position w:val="0"/>
        </w:rPr>
        <w:t>1</w:t>
      </w:r>
      <w:bookmarkEnd w:id="491"/>
      <w:r>
        <w:rPr>
          <w:color w:val="000000"/>
          <w:spacing w:val="0"/>
          <w:w w:val="100"/>
          <w:position w:val="0"/>
        </w:rPr>
        <w:t>、公司股东数量及持股情况</w:t>
      </w:r>
      <w:bookmarkEnd w:id="489"/>
      <w:bookmarkEnd w:id="490"/>
      <w:bookmarkEnd w:id="492"/>
    </w:p>
    <w:p>
      <w:pPr>
        <w:pStyle w:val="Style31"/>
        <w:keepNext w:val="0"/>
        <w:keepLines w:val="0"/>
        <w:widowControl w:val="0"/>
        <w:shd w:val="clear" w:color="auto" w:fill="auto"/>
        <w:bidi w:val="0"/>
        <w:spacing w:before="0" w:after="360" w:line="240" w:lineRule="auto"/>
        <w:ind w:left="0" w:right="700" w:firstLine="0"/>
        <w:jc w:val="right"/>
        <w:sectPr>
          <w:headerReference w:type="default" r:id="rId79"/>
          <w:footerReference w:type="default" r:id="rId80"/>
          <w:headerReference w:type="even" r:id="rId81"/>
          <w:footerReference w:type="even" r:id="rId82"/>
          <w:footnotePr>
            <w:pos w:val="pageBottom"/>
            <w:numFmt w:val="decimal"/>
            <w:numRestart w:val="continuous"/>
          </w:footnotePr>
          <w:type w:val="continuous"/>
          <w:pgSz w:w="11900" w:h="16840"/>
          <w:pgMar w:top="859" w:right="398" w:bottom="951" w:left="391" w:header="0" w:footer="3" w:gutter="0"/>
          <w:cols w:space="720"/>
          <w:noEndnote/>
          <w:rtlGutter w:val="0"/>
          <w:docGrid w:linePitch="360"/>
        </w:sectPr>
      </w:pPr>
      <w:r>
        <w:rPr>
          <w:color w:val="000000"/>
          <w:spacing w:val="0"/>
          <w:w w:val="100"/>
          <w:position w:val="0"/>
        </w:rPr>
        <w:t>单位：股</w:t>
      </w:r>
    </w:p>
    <w:tbl>
      <w:tblPr>
        <w:tblOverlap w:val="never"/>
        <w:jc w:val="center"/>
        <w:tblLayout w:type="fixed"/>
      </w:tblPr>
      <w:tblGrid>
        <w:gridCol w:w="1210"/>
        <w:gridCol w:w="360"/>
        <w:gridCol w:w="835"/>
        <w:gridCol w:w="485"/>
        <w:gridCol w:w="797"/>
        <w:gridCol w:w="1018"/>
        <w:gridCol w:w="835"/>
        <w:gridCol w:w="720"/>
        <w:gridCol w:w="269"/>
        <w:gridCol w:w="350"/>
        <w:gridCol w:w="442"/>
        <w:gridCol w:w="202"/>
        <w:gridCol w:w="994"/>
        <w:gridCol w:w="134"/>
        <w:gridCol w:w="936"/>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41,268</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45,21</w:t>
            </w:r>
          </w:p>
        </w:tc>
        <w:tc>
          <w:tcPr>
            <w:gridSpan w:val="2"/>
            <w:tcBorders>
              <w:top w:val="single" w:sz="4"/>
            </w:tcBorders>
            <w:shd w:val="clear" w:color="auto" w:fill="D3D3D3"/>
            <w:vAlign w:val="center"/>
          </w:tcPr>
          <w:p>
            <w:pPr>
              <w:pStyle w:val="Style2"/>
              <w:keepNext w:val="0"/>
              <w:keepLines w:val="0"/>
              <w:widowControl w:val="0"/>
              <w:shd w:val="clear" w:color="auto" w:fill="auto"/>
              <w:bidi w:val="0"/>
              <w:spacing w:before="0" w:after="120" w:line="144" w:lineRule="exact"/>
              <w:ind w:left="0" w:right="0" w:firstLine="0"/>
              <w:jc w:val="left"/>
            </w:pPr>
            <w:r>
              <w:rPr>
                <w:color w:val="000000"/>
                <w:spacing w:val="0"/>
                <w:w w:val="100"/>
                <w:position w:val="0"/>
              </w:rPr>
              <w:t>报告期末表决权</w:t>
            </w:r>
          </w:p>
          <w:p>
            <w:pPr>
              <w:pStyle w:val="Style2"/>
              <w:keepNext w:val="0"/>
              <w:keepLines w:val="0"/>
              <w:widowControl w:val="0"/>
              <w:shd w:val="clear" w:color="auto" w:fill="auto"/>
              <w:bidi w:val="0"/>
              <w:spacing w:before="0" w:after="0" w:line="144" w:lineRule="exact"/>
              <w:ind w:left="0" w:right="0" w:firstLine="0"/>
              <w:jc w:val="left"/>
              <w:rPr>
                <w:sz w:val="18"/>
                <w:szCs w:val="18"/>
              </w:rPr>
            </w:pPr>
            <w:r>
              <w:rPr>
                <w:color w:val="000000"/>
                <w:spacing w:val="0"/>
                <w:w w:val="100"/>
                <w:position w:val="0"/>
                <w:sz w:val="17"/>
                <w:szCs w:val="17"/>
              </w:rPr>
              <w:t xml:space="preserve">恢复的优先股股 </w:t>
            </w:r>
            <w:r>
              <w:rPr>
                <w:rFonts w:ascii="Times New Roman" w:eastAsia="Times New Roman" w:hAnsi="Times New Roman" w:cs="Times New Roman"/>
                <w:color w:val="000000"/>
                <w:spacing w:val="0"/>
                <w:w w:val="100"/>
                <w:position w:val="0"/>
                <w:sz w:val="18"/>
                <w:szCs w:val="18"/>
              </w:rPr>
              <w:t>0</w:t>
            </w:r>
          </w:p>
          <w:p>
            <w:pPr>
              <w:pStyle w:val="Style2"/>
              <w:keepNext w:val="0"/>
              <w:keepLines w:val="0"/>
              <w:widowControl w:val="0"/>
              <w:shd w:val="clear" w:color="auto" w:fill="auto"/>
              <w:bidi w:val="0"/>
              <w:spacing w:before="0" w:after="120" w:line="144" w:lineRule="exact"/>
              <w:ind w:left="0" w:right="0" w:firstLine="0"/>
              <w:jc w:val="left"/>
            </w:pPr>
            <w:r>
              <w:rPr>
                <w:color w:val="000000"/>
                <w:spacing w:val="0"/>
                <w:w w:val="100"/>
                <w:position w:val="0"/>
              </w:rPr>
              <w:t>东总数（如有）（参</w:t>
            </w:r>
          </w:p>
          <w:p>
            <w:pPr>
              <w:pStyle w:val="Style2"/>
              <w:keepNext w:val="0"/>
              <w:keepLines w:val="0"/>
              <w:widowControl w:val="0"/>
              <w:shd w:val="clear" w:color="auto" w:fill="auto"/>
              <w:bidi w:val="0"/>
              <w:spacing w:before="0" w:after="120" w:line="144" w:lineRule="exact"/>
              <w:ind w:left="0" w:right="0" w:firstLine="0"/>
              <w:jc w:val="left"/>
            </w:pPr>
            <w:r>
              <w:rPr>
                <w:color w:val="000000"/>
                <w:spacing w:val="0"/>
                <w:w w:val="100"/>
                <w:position w:val="0"/>
              </w:rPr>
              <w:t>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年度报告披露日 前上一月末表决 权恢复的优先股 股东总数（如有）</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增减变动 情况</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持有有限售</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条件的股份</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tc>
        <w:tc>
          <w:tcPr>
            <w:gridSpan w:val="3"/>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持有无限售</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条件的股份</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3"/>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吴培服</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301,388,029</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226,041,022</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75,347,007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57,600,000</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吴迪</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67,255,646</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50,441,734</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16,813,912</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宿迁市迪智成投资 咨询有限公司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60,840,000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宿迁市启恒投资有 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60,840,000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皓熙股权投资管理</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（上海）有限公司 —南京高科皓熙定 增私募证券投资基 金</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40,160,423</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山东省农村经济开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发投资公司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23,112,122</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中央汇金资产管理 有限责任公司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8,222,240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香港中央结算有限 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6,470,792</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深圳冠泓基金有限 公司一冠泓价值增 长</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号私募证券投 资基金</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4,689,500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雷志君</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4,556,800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上述股东关联关系或一致行动的说 明</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吴培服为宿迁市迪智成投资咨询有限公司和宿迁市启恒投资有限公司控股股东。吴迪 为吴培服之子，视为一致行动人。</w:t>
            </w:r>
          </w:p>
        </w:tc>
      </w:tr>
      <w:tr>
        <w:trPr>
          <w:trHeight w:val="403" w:hRule="exact"/>
        </w:trPr>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398" w:hRule="exact"/>
        </w:trPr>
        <w:tc>
          <w:tcPr>
            <w:gridSpan w:val="4"/>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6"/>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13" w:hRule="exact"/>
        </w:trPr>
        <w:tc>
          <w:tcPr>
            <w:gridSpan w:val="4"/>
            <w:vMerge/>
            <w:tcBorders>
              <w:left w:val="single" w:sz="4"/>
              <w:bottom w:val="single" w:sz="4"/>
            </w:tcBorders>
            <w:shd w:val="clear" w:color="auto" w:fill="D3D3D3"/>
            <w:vAlign w:val="center"/>
          </w:tcPr>
          <w:p>
            <w:pPr/>
          </w:p>
        </w:tc>
        <w:tc>
          <w:tcPr>
            <w:gridSpan w:val="6"/>
            <w:vMerge/>
            <w:tcBorders>
              <w:left w:val="single" w:sz="4"/>
              <w:bottom w:val="single" w:sz="4"/>
            </w:tcBorders>
            <w:shd w:val="clear" w:color="auto" w:fill="D3D3D3"/>
            <w:vAlign w:val="center"/>
          </w:tcPr>
          <w:p>
            <w:pPr/>
          </w:p>
        </w:tc>
        <w:tc>
          <w:tcPr>
            <w:gridSpan w:val="5"/>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tabs>
                <w:tab w:pos="1826" w:val="left"/>
              </w:tabs>
              <w:bidi w:val="0"/>
              <w:spacing w:before="0" w:after="0" w:line="240" w:lineRule="auto"/>
              <w:ind w:left="0" w:right="0" w:firstLine="300"/>
              <w:jc w:val="both"/>
            </w:pPr>
            <w:r>
              <w:rPr>
                <w:color w:val="000000"/>
                <w:spacing w:val="0"/>
                <w:w w:val="100"/>
                <w:position w:val="0"/>
              </w:rPr>
              <w:t>股份种类</w:t>
              <w:tab/>
              <w:t>数量</w:t>
            </w:r>
          </w:p>
        </w:tc>
      </w:tr>
    </w:tbl>
    <w:p>
      <w:pPr>
        <w:widowControl w:val="0"/>
        <w:spacing w:after="89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headerReference w:type="default" r:id="rId83"/>
          <w:footerReference w:type="default" r:id="rId84"/>
          <w:headerReference w:type="even" r:id="rId85"/>
          <w:footerReference w:type="even" r:id="rId86"/>
          <w:footnotePr>
            <w:pos w:val="pageBottom"/>
            <w:numFmt w:val="decimal"/>
            <w:numRestart w:val="continuous"/>
          </w:footnotePr>
          <w:pgSz w:w="11900" w:h="16840"/>
          <w:pgMar w:top="1441" w:right="398" w:bottom="950" w:left="391"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2890"/>
        <w:gridCol w:w="3989"/>
        <w:gridCol w:w="1349"/>
        <w:gridCol w:w="135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吴培服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75,347,007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75,347,007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宿迁市迪智成投资咨询有限公司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60,840,000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宿迁市启恒投资有限公司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60,840,000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皓熙股权投资管理（上海）有限公司 —南京高科皓熙定增私募证券投资 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40,160,423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40,160,423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山东省农村经济开发投资公司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23,112,122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23,112,122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16,813,912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16,813,912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中央汇金资产管理有限责任公司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8,222,240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8,222,240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6,470,792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6,470,792</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深圳冠泓基金有限公司一冠泓价值 增长</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号私募证券投资基金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4,689,500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雷志君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4,556,800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4,556,800</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吴培服为宿迁市迪智成投资咨询有限公司和宿迁市启恒投资有限公司控股股东。</w:t>
            </w:r>
          </w:p>
        </w:tc>
      </w:tr>
      <w:tr>
        <w:trPr>
          <w:trHeight w:val="197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上述前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名无限售条件股东中：宿迁市迪智成投资咨询有限公司的投资者信用账户 持股</w:t>
            </w:r>
            <w:r>
              <w:rPr>
                <w:rFonts w:ascii="Times New Roman" w:eastAsia="Times New Roman" w:hAnsi="Times New Roman" w:cs="Times New Roman"/>
                <w:color w:val="000000"/>
                <w:spacing w:val="0"/>
                <w:w w:val="100"/>
                <w:position w:val="0"/>
                <w:sz w:val="18"/>
                <w:szCs w:val="18"/>
              </w:rPr>
              <w:t>45,630,000</w:t>
            </w:r>
            <w:r>
              <w:rPr>
                <w:color w:val="000000"/>
                <w:spacing w:val="0"/>
                <w:w w:val="100"/>
                <w:position w:val="0"/>
              </w:rPr>
              <w:t>股。宿迁市启恒投资有限公司的投资者信用账户持股</w:t>
            </w:r>
            <w:r>
              <w:rPr>
                <w:rFonts w:ascii="Times New Roman" w:eastAsia="Times New Roman" w:hAnsi="Times New Roman" w:cs="Times New Roman"/>
                <w:color w:val="000000"/>
                <w:spacing w:val="0"/>
                <w:w w:val="100"/>
                <w:position w:val="0"/>
                <w:sz w:val="18"/>
                <w:szCs w:val="18"/>
              </w:rPr>
              <w:t>39,010,000</w:t>
            </w:r>
            <w:r>
              <w:rPr>
                <w:color w:val="000000"/>
                <w:spacing w:val="0"/>
                <w:w w:val="100"/>
                <w:position w:val="0"/>
              </w:rPr>
              <w:t>股。 皓熙股权投资管理（上海）有限公司一南京高科皓熙定增私募证券投资基金的投资者 信用账户持股</w:t>
            </w:r>
            <w:r>
              <w:rPr>
                <w:rFonts w:ascii="Times New Roman" w:eastAsia="Times New Roman" w:hAnsi="Times New Roman" w:cs="Times New Roman"/>
                <w:color w:val="000000"/>
                <w:spacing w:val="0"/>
                <w:w w:val="100"/>
                <w:position w:val="0"/>
                <w:sz w:val="18"/>
                <w:szCs w:val="18"/>
              </w:rPr>
              <w:t>40,160,423</w:t>
            </w:r>
            <w:r>
              <w:rPr>
                <w:color w:val="000000"/>
                <w:spacing w:val="0"/>
                <w:w w:val="100"/>
                <w:position w:val="0"/>
              </w:rPr>
              <w:t>股。深圳冠泓基金有限公司一冠泓价值增长</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号私募证券投 资基金的投资者信用账户持股</w:t>
            </w:r>
            <w:r>
              <w:rPr>
                <w:rFonts w:ascii="Times New Roman" w:eastAsia="Times New Roman" w:hAnsi="Times New Roman" w:cs="Times New Roman"/>
                <w:color w:val="000000"/>
                <w:spacing w:val="0"/>
                <w:w w:val="100"/>
                <w:position w:val="0"/>
                <w:sz w:val="18"/>
                <w:szCs w:val="18"/>
              </w:rPr>
              <w:t>1,900,000</w:t>
            </w:r>
            <w:r>
              <w:rPr>
                <w:color w:val="000000"/>
                <w:spacing w:val="0"/>
                <w:w w:val="100"/>
                <w:position w:val="0"/>
              </w:rPr>
              <w:t>股。雷志君的投资者信用账户持股</w:t>
            </w:r>
            <w:r>
              <w:rPr>
                <w:rFonts w:ascii="Times New Roman" w:eastAsia="Times New Roman" w:hAnsi="Times New Roman" w:cs="Times New Roman"/>
                <w:color w:val="000000"/>
                <w:spacing w:val="0"/>
                <w:w w:val="100"/>
                <w:position w:val="0"/>
                <w:sz w:val="18"/>
                <w:szCs w:val="18"/>
              </w:rPr>
              <w:t xml:space="preserve">1,710,000 </w:t>
            </w:r>
            <w:r>
              <w:rPr>
                <w:color w:val="000000"/>
                <w:spacing w:val="0"/>
                <w:w w:val="100"/>
                <w:position w:val="0"/>
              </w:rPr>
              <w:t>股。</w:t>
            </w:r>
          </w:p>
        </w:tc>
      </w:tr>
    </w:tbl>
    <w:p>
      <w:pPr>
        <w:widowControl w:val="0"/>
        <w:spacing w:after="99" w:line="1" w:lineRule="exact"/>
      </w:pPr>
    </w:p>
    <w:p>
      <w:pPr>
        <w:pStyle w:val="Style31"/>
        <w:keepNext w:val="0"/>
        <w:keepLines w:val="0"/>
        <w:widowControl w:val="0"/>
        <w:shd w:val="clear" w:color="auto" w:fill="auto"/>
        <w:bidi w:val="0"/>
        <w:spacing w:before="0" w:line="240" w:lineRule="auto"/>
        <w:ind w:left="0" w:right="0" w:firstLine="720"/>
        <w:jc w:val="both"/>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31"/>
        <w:keepNext w:val="0"/>
        <w:keepLines w:val="0"/>
        <w:widowControl w:val="0"/>
        <w:shd w:val="clear" w:color="auto" w:fill="auto"/>
        <w:bidi w:val="0"/>
        <w:spacing w:before="0" w:line="240" w:lineRule="auto"/>
        <w:ind w:left="0" w:right="0" w:firstLine="7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380" w:line="240" w:lineRule="auto"/>
        <w:ind w:left="0" w:right="0" w:firstLine="720"/>
        <w:jc w:val="both"/>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6"/>
        <w:keepNext/>
        <w:keepLines/>
        <w:widowControl w:val="0"/>
        <w:shd w:val="clear" w:color="auto" w:fill="auto"/>
        <w:bidi w:val="0"/>
        <w:spacing w:before="0" w:after="380" w:line="240" w:lineRule="auto"/>
        <w:ind w:left="0" w:right="0"/>
        <w:jc w:val="both"/>
      </w:pPr>
      <w:bookmarkStart w:id="493" w:name="bookmark493"/>
      <w:bookmarkStart w:id="494" w:name="bookmark494"/>
      <w:bookmarkStart w:id="495" w:name="bookmark495"/>
      <w:bookmarkStart w:id="496" w:name="bookmark496"/>
      <w:r>
        <w:rPr>
          <w:rFonts w:ascii="Times New Roman" w:eastAsia="Times New Roman" w:hAnsi="Times New Roman" w:cs="Times New Roman"/>
          <w:color w:val="000000"/>
          <w:spacing w:val="0"/>
          <w:w w:val="100"/>
          <w:position w:val="0"/>
        </w:rPr>
        <w:t>2</w:t>
      </w:r>
      <w:bookmarkEnd w:id="495"/>
      <w:r>
        <w:rPr>
          <w:color w:val="000000"/>
          <w:spacing w:val="0"/>
          <w:w w:val="100"/>
          <w:position w:val="0"/>
        </w:rPr>
        <w:t>、公司控股股东情况</w:t>
      </w:r>
      <w:bookmarkEnd w:id="493"/>
      <w:bookmarkEnd w:id="494"/>
      <w:bookmarkEnd w:id="496"/>
    </w:p>
    <w:p>
      <w:pPr>
        <w:pStyle w:val="Style31"/>
        <w:keepNext w:val="0"/>
        <w:keepLines w:val="0"/>
        <w:widowControl w:val="0"/>
        <w:shd w:val="clear" w:color="auto" w:fill="auto"/>
        <w:bidi w:val="0"/>
        <w:spacing w:before="0" w:line="240" w:lineRule="auto"/>
        <w:ind w:left="0" w:right="0" w:firstLine="720"/>
        <w:jc w:val="both"/>
      </w:pPr>
      <w:r>
        <w:rPr>
          <w:color w:val="000000"/>
          <w:spacing w:val="0"/>
          <w:w w:val="100"/>
          <w:position w:val="0"/>
        </w:rPr>
        <w:t>控股股东性质：自然人控股</w:t>
      </w:r>
    </w:p>
    <w:p>
      <w:pPr>
        <w:pStyle w:val="Style31"/>
        <w:keepNext w:val="0"/>
        <w:keepLines w:val="0"/>
        <w:widowControl w:val="0"/>
        <w:shd w:val="clear" w:color="auto" w:fill="auto"/>
        <w:bidi w:val="0"/>
        <w:spacing w:before="0" w:after="100" w:line="240" w:lineRule="auto"/>
        <w:ind w:left="0" w:right="0" w:firstLine="720"/>
        <w:jc w:val="both"/>
      </w:pPr>
      <w:r>
        <w:rPr>
          <w:color w:val="000000"/>
          <w:spacing w:val="0"/>
          <w:w w:val="100"/>
          <w:position w:val="0"/>
        </w:rPr>
        <w:t>控股股东类型：自然人</w:t>
      </w:r>
    </w:p>
    <w:tbl>
      <w:tblPr>
        <w:tblOverlap w:val="never"/>
        <w:jc w:val="center"/>
        <w:tblLayout w:type="fixed"/>
      </w:tblPr>
      <w:tblGrid>
        <w:gridCol w:w="3427"/>
        <w:gridCol w:w="2299"/>
        <w:gridCol w:w="385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吴培服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江苏双星彩塑新材料股份有限公司董事长、总经理</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31"/>
        <w:keepNext w:val="0"/>
        <w:keepLines w:val="0"/>
        <w:widowControl w:val="0"/>
        <w:shd w:val="clear" w:color="auto" w:fill="auto"/>
        <w:bidi w:val="0"/>
        <w:spacing w:before="0" w:line="240" w:lineRule="auto"/>
        <w:ind w:left="0" w:right="0" w:firstLine="720"/>
        <w:jc w:val="both"/>
      </w:pPr>
      <w:r>
        <w:rPr>
          <w:color w:val="000000"/>
          <w:spacing w:val="0"/>
          <w:w w:val="100"/>
          <w:position w:val="0"/>
        </w:rPr>
        <w:t>控股股东报告期内变更</w:t>
      </w:r>
    </w:p>
    <w:p>
      <w:pPr>
        <w:pStyle w:val="Style31"/>
        <w:keepNext w:val="0"/>
        <w:keepLines w:val="0"/>
        <w:widowControl w:val="0"/>
        <w:shd w:val="clear" w:color="auto" w:fill="auto"/>
        <w:bidi w:val="0"/>
        <w:spacing w:before="0" w:line="240" w:lineRule="auto"/>
        <w:ind w:left="0" w:right="0" w:firstLine="7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line="240" w:lineRule="auto"/>
        <w:ind w:left="0" w:right="0" w:firstLine="720"/>
        <w:jc w:val="both"/>
      </w:pPr>
      <w:r>
        <w:rPr>
          <w:color w:val="000000"/>
          <w:spacing w:val="0"/>
          <w:w w:val="100"/>
          <w:position w:val="0"/>
        </w:rPr>
        <w:t>公司报告期控股股东未发生变更。</w:t>
      </w:r>
      <w:r>
        <w:br w:type="page"/>
      </w:r>
    </w:p>
    <w:p>
      <w:pPr>
        <w:pStyle w:val="Style36"/>
        <w:keepNext/>
        <w:keepLines/>
        <w:widowControl w:val="0"/>
        <w:shd w:val="clear" w:color="auto" w:fill="auto"/>
        <w:bidi w:val="0"/>
        <w:spacing w:before="0" w:after="380" w:line="240" w:lineRule="auto"/>
        <w:ind w:left="0" w:right="0"/>
        <w:jc w:val="both"/>
      </w:pPr>
      <w:bookmarkStart w:id="497" w:name="bookmark497"/>
      <w:bookmarkStart w:id="498" w:name="bookmark498"/>
      <w:bookmarkStart w:id="499" w:name="bookmark499"/>
      <w:bookmarkStart w:id="500" w:name="bookmark500"/>
      <w:r>
        <w:rPr>
          <w:rFonts w:ascii="Times New Roman" w:eastAsia="Times New Roman" w:hAnsi="Times New Roman" w:cs="Times New Roman"/>
          <w:color w:val="000000"/>
          <w:spacing w:val="0"/>
          <w:w w:val="100"/>
          <w:position w:val="0"/>
        </w:rPr>
        <w:t>3</w:t>
      </w:r>
      <w:bookmarkEnd w:id="499"/>
      <w:r>
        <w:rPr>
          <w:color w:val="000000"/>
          <w:spacing w:val="0"/>
          <w:w w:val="100"/>
          <w:position w:val="0"/>
        </w:rPr>
        <w:t>、公司实际控制人及其一致行动人</w:t>
      </w:r>
      <w:bookmarkEnd w:id="497"/>
      <w:bookmarkEnd w:id="498"/>
      <w:bookmarkEnd w:id="500"/>
    </w:p>
    <w:p>
      <w:pPr>
        <w:pStyle w:val="Style31"/>
        <w:keepNext w:val="0"/>
        <w:keepLines w:val="0"/>
        <w:widowControl w:val="0"/>
        <w:shd w:val="clear" w:color="auto" w:fill="auto"/>
        <w:bidi w:val="0"/>
        <w:spacing w:before="0" w:line="240" w:lineRule="auto"/>
        <w:ind w:left="0" w:right="0" w:firstLine="720"/>
        <w:jc w:val="both"/>
      </w:pPr>
      <w:r>
        <w:rPr>
          <w:color w:val="000000"/>
          <w:spacing w:val="0"/>
          <w:w w:val="100"/>
          <w:position w:val="0"/>
        </w:rPr>
        <w:t>实际控制人性质：境内自然人</w:t>
      </w:r>
    </w:p>
    <w:p>
      <w:pPr>
        <w:pStyle w:val="Style31"/>
        <w:keepNext w:val="0"/>
        <w:keepLines w:val="0"/>
        <w:widowControl w:val="0"/>
        <w:shd w:val="clear" w:color="auto" w:fill="auto"/>
        <w:bidi w:val="0"/>
        <w:spacing w:before="0" w:after="80" w:line="240" w:lineRule="auto"/>
        <w:ind w:left="0" w:right="0" w:firstLine="720"/>
        <w:jc w:val="both"/>
      </w:pPr>
      <w:r>
        <w:rPr>
          <w:color w:val="000000"/>
          <w:spacing w:val="0"/>
          <w:w w:val="100"/>
          <w:position w:val="0"/>
        </w:rPr>
        <w:t>实际控制人类型：自然人</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吴培服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江苏双星彩塑新材料股份有限公司董事长、总经理</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720"/>
        <w:jc w:val="both"/>
      </w:pPr>
      <w:r>
        <w:rPr>
          <w:color w:val="000000"/>
          <w:spacing w:val="0"/>
          <w:w w:val="100"/>
          <w:position w:val="0"/>
        </w:rPr>
        <w:t>实际控制人报告期内变更</w:t>
      </w:r>
    </w:p>
    <w:p>
      <w:pPr>
        <w:pStyle w:val="Style31"/>
        <w:keepNext w:val="0"/>
        <w:keepLines w:val="0"/>
        <w:widowControl w:val="0"/>
        <w:shd w:val="clear" w:color="auto" w:fill="auto"/>
        <w:bidi w:val="0"/>
        <w:spacing w:before="0" w:line="240" w:lineRule="auto"/>
        <w:ind w:left="0" w:right="0" w:firstLine="7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line="240" w:lineRule="auto"/>
        <w:ind w:left="0" w:right="0" w:firstLine="720"/>
        <w:jc w:val="both"/>
      </w:pPr>
      <w:r>
        <w:rPr>
          <w:color w:val="000000"/>
          <w:spacing w:val="0"/>
          <w:w w:val="100"/>
          <w:position w:val="0"/>
        </w:rPr>
        <w:t>公司报告期实际控制人未发生变更。</w:t>
      </w:r>
    </w:p>
    <w:p>
      <w:pPr>
        <w:pStyle w:val="Style31"/>
        <w:keepNext w:val="0"/>
        <w:keepLines w:val="0"/>
        <w:widowControl w:val="0"/>
        <w:shd w:val="clear" w:color="auto" w:fill="auto"/>
        <w:bidi w:val="0"/>
        <w:spacing w:before="0" w:after="280" w:line="240" w:lineRule="auto"/>
        <w:ind w:left="0" w:right="0" w:firstLine="720"/>
        <w:jc w:val="both"/>
      </w:pPr>
      <w:r>
        <w:rPr>
          <w:color w:val="000000"/>
          <w:spacing w:val="0"/>
          <w:w w:val="100"/>
          <w:position w:val="0"/>
        </w:rPr>
        <w:t>公司与实际控制人之间的产权及控制关系的方框图</w:t>
      </w:r>
    </w:p>
    <w:p>
      <w:pPr>
        <w:widowControl w:val="0"/>
        <w:jc w:val="center"/>
        <w:rPr>
          <w:sz w:val="2"/>
          <w:szCs w:val="2"/>
        </w:rPr>
      </w:pPr>
      <w:r>
        <w:drawing>
          <wp:inline>
            <wp:extent cx="4596130" cy="3718560"/>
            <wp:docPr id="293" name="Picutre 293"/>
            <a:graphic xmlns:a="http://schemas.openxmlformats.org/drawingml/2006/main">
              <a:graphicData uri="http://schemas.openxmlformats.org/drawingml/2006/picture">
                <pic:pic xmlns:pic="http://schemas.openxmlformats.org/drawingml/2006/picture">
                  <pic:nvPicPr>
                    <pic:cNvPr id="293" name="Picture 293"/>
                    <pic:cNvPicPr/>
                  </pic:nvPicPr>
                  <pic:blipFill>
                    <a:blip r:embed="rId87"/>
                    <a:stretch/>
                  </pic:blipFill>
                  <pic:spPr>
                    <a:xfrm>
                      <a:ext cx="4596130" cy="3718560"/>
                    </a:xfrm>
                    <a:prstGeom prst="rect"/>
                  </pic:spPr>
                </pic:pic>
              </a:graphicData>
            </a:graphic>
          </wp:inline>
        </w:drawing>
      </w:r>
    </w:p>
    <w:p>
      <w:pPr>
        <w:widowControl w:val="0"/>
        <w:spacing w:after="139" w:line="1" w:lineRule="exact"/>
      </w:pPr>
    </w:p>
    <w:p>
      <w:pPr>
        <w:pStyle w:val="Style31"/>
        <w:keepNext w:val="0"/>
        <w:keepLines w:val="0"/>
        <w:widowControl w:val="0"/>
        <w:shd w:val="clear" w:color="auto" w:fill="auto"/>
        <w:bidi w:val="0"/>
        <w:spacing w:before="0" w:after="380" w:line="346" w:lineRule="exact"/>
        <w:ind w:left="720" w:right="0" w:firstLine="0"/>
        <w:jc w:val="both"/>
      </w:pPr>
      <w:r>
        <w:rPr>
          <w:color w:val="000000"/>
          <w:spacing w:val="0"/>
          <w:w w:val="100"/>
          <w:position w:val="0"/>
        </w:rPr>
        <w:t xml:space="preserve">实际控制人通过信托或其他资产管理方式控制公司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80" w:line="240" w:lineRule="auto"/>
        <w:ind w:left="720" w:right="0" w:firstLine="0"/>
        <w:jc w:val="both"/>
      </w:pPr>
      <w:bookmarkStart w:id="501" w:name="bookmark501"/>
      <w:bookmarkStart w:id="502" w:name="bookmark502"/>
      <w:bookmarkStart w:id="503" w:name="bookmark503"/>
      <w:bookmarkStart w:id="504" w:name="bookmark504"/>
      <w:r>
        <w:rPr>
          <w:rFonts w:ascii="Times New Roman" w:eastAsia="Times New Roman" w:hAnsi="Times New Roman" w:cs="Times New Roman"/>
          <w:color w:val="000000"/>
          <w:spacing w:val="0"/>
          <w:w w:val="100"/>
          <w:position w:val="0"/>
        </w:rPr>
        <w:t>4</w:t>
      </w:r>
      <w:bookmarkEnd w:id="503"/>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01"/>
      <w:bookmarkEnd w:id="502"/>
      <w:bookmarkEnd w:id="504"/>
    </w:p>
    <w:p>
      <w:pPr>
        <w:pStyle w:val="Style31"/>
        <w:keepNext w:val="0"/>
        <w:keepLines w:val="0"/>
        <w:widowControl w:val="0"/>
        <w:shd w:val="clear" w:color="auto" w:fill="auto"/>
        <w:bidi w:val="0"/>
        <w:spacing w:before="0" w:line="401" w:lineRule="auto"/>
        <w:ind w:left="0" w:right="0" w:firstLine="720"/>
        <w:jc w:val="both"/>
        <w:sectPr>
          <w:headerReference w:type="default" r:id="rId89"/>
          <w:footerReference w:type="default" r:id="rId90"/>
          <w:headerReference w:type="even" r:id="rId91"/>
          <w:footerReference w:type="even" r:id="rId92"/>
          <w:footnotePr>
            <w:pos w:val="pageBottom"/>
            <w:numFmt w:val="decimal"/>
            <w:numRestart w:val="continuous"/>
          </w:footnotePr>
          <w:pgSz w:w="11900" w:h="16840"/>
          <w:pgMar w:top="1441" w:right="398" w:bottom="1513" w:left="391"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before="9" w:after="9" w:line="240" w:lineRule="exact"/>
        <w:rPr>
          <w:sz w:val="19"/>
          <w:szCs w:val="19"/>
        </w:rPr>
      </w:pPr>
    </w:p>
    <w:p>
      <w:pPr>
        <w:widowControl w:val="0"/>
        <w:spacing w:line="1" w:lineRule="exact"/>
        <w:sectPr>
          <w:headerReference w:type="default" r:id="rId93"/>
          <w:footerReference w:type="default" r:id="rId94"/>
          <w:headerReference w:type="even" r:id="rId95"/>
          <w:footerReference w:type="even" r:id="rId96"/>
          <w:footnotePr>
            <w:pos w:val="pageBottom"/>
            <w:numFmt w:val="decimal"/>
            <w:numRestart w:val="continuous"/>
          </w:footnotePr>
          <w:pgSz w:w="11900" w:h="16840"/>
          <w:pgMar w:top="1152" w:right="52" w:bottom="1162" w:left="1100" w:header="0" w:footer="3" w:gutter="0"/>
          <w:cols w:space="720"/>
          <w:noEndnote/>
          <w:rtlGutter w:val="0"/>
          <w:docGrid w:linePitch="360"/>
        </w:sectPr>
      </w:pPr>
    </w:p>
    <w:p>
      <w:pPr>
        <w:pStyle w:val="Style36"/>
        <w:keepNext/>
        <w:keepLines/>
        <w:framePr w:w="6480" w:h="874" w:wrap="none" w:vAnchor="text" w:hAnchor="page" w:x="1101" w:y="21"/>
        <w:widowControl w:val="0"/>
        <w:shd w:val="clear" w:color="auto" w:fill="auto"/>
        <w:bidi w:val="0"/>
        <w:spacing w:before="0" w:after="380" w:line="240" w:lineRule="auto"/>
        <w:ind w:left="0" w:right="0" w:firstLine="0"/>
        <w:jc w:val="left"/>
      </w:pPr>
      <w:bookmarkStart w:id="505" w:name="bookmark505"/>
      <w:bookmarkStart w:id="506" w:name="bookmark506"/>
      <w:bookmarkStart w:id="507" w:name="bookmark507"/>
      <w:r>
        <w:rPr>
          <w:rFonts w:ascii="Times New Roman" w:eastAsia="Times New Roman" w:hAnsi="Times New Roman" w:cs="Times New Roman"/>
          <w:color w:val="000000"/>
          <w:spacing w:val="0"/>
          <w:w w:val="100"/>
          <w:position w:val="0"/>
        </w:rPr>
        <w:t>5</w:t>
      </w:r>
      <w:r>
        <w:rPr>
          <w:color w:val="000000"/>
          <w:spacing w:val="0"/>
          <w:w w:val="100"/>
          <w:position w:val="0"/>
        </w:rPr>
        <w:t>、控股股东、实际控制人、重组方及其他承诺主体股份限制减持情况</w:t>
      </w:r>
      <w:bookmarkEnd w:id="505"/>
      <w:bookmarkEnd w:id="506"/>
      <w:bookmarkEnd w:id="507"/>
    </w:p>
    <w:p>
      <w:pPr>
        <w:pStyle w:val="Style31"/>
        <w:keepNext w:val="0"/>
        <w:keepLines w:val="0"/>
        <w:framePr w:w="6480" w:h="874" w:wrap="none" w:vAnchor="text" w:hAnchor="page" w:x="1101"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2"/>
        <w:keepNext w:val="0"/>
        <w:keepLines w:val="0"/>
        <w:framePr w:w="936" w:h="408" w:wrap="none" w:vAnchor="text" w:hAnchor="page" w:x="10841" w:y="14665"/>
        <w:widowControl w:val="0"/>
        <w:shd w:val="clear" w:color="auto" w:fill="auto"/>
        <w:bidi w:val="0"/>
        <w:spacing w:before="0" w:after="0" w:line="240" w:lineRule="auto"/>
        <w:ind w:left="0" w:right="0" w:firstLine="0"/>
        <w:jc w:val="center"/>
      </w:pPr>
      <w:r>
        <w:rPr>
          <w:spacing w:val="0"/>
          <w:w w:val="100"/>
          <w:position w:val="0"/>
        </w:rPr>
        <w:t>cninf^</w:t>
      </w:r>
    </w:p>
    <w:p>
      <w:pPr>
        <w:pStyle w:val="Style14"/>
        <w:keepNext w:val="0"/>
        <w:keepLines w:val="0"/>
        <w:framePr w:w="936" w:h="408" w:wrap="none" w:vAnchor="text" w:hAnchor="page" w:x="10841" w:y="14665"/>
        <w:widowControl w:val="0"/>
        <w:shd w:val="clear" w:color="auto" w:fill="auto"/>
        <w:bidi w:val="0"/>
        <w:spacing w:before="0" w:after="0" w:line="240" w:lineRule="auto"/>
        <w:ind w:left="0" w:right="0" w:firstLine="0"/>
        <w:jc w:val="center"/>
      </w:pPr>
      <w:r>
        <w:rPr>
          <w:spacing w:val="0"/>
          <w:w w:val="100"/>
          <w:position w:val="0"/>
        </w:rPr>
        <w:t>巨潮资职</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27" w:line="1" w:lineRule="exact"/>
      </w:pPr>
    </w:p>
    <w:p>
      <w:pPr>
        <w:widowControl w:val="0"/>
        <w:spacing w:line="1" w:lineRule="exact"/>
        <w:sectPr>
          <w:footnotePr>
            <w:pos w:val="pageBottom"/>
            <w:numFmt w:val="decimal"/>
            <w:numRestart w:val="continuous"/>
          </w:footnotePr>
          <w:type w:val="continuous"/>
          <w:pgSz w:w="11900" w:h="16840"/>
          <w:pgMar w:top="1152" w:right="52" w:bottom="1162" w:left="1100" w:header="0" w:footer="3" w:gutter="0"/>
          <w:cols w:space="720"/>
          <w:noEndnote/>
          <w:rtlGutter w:val="0"/>
          <w:docGrid w:linePitch="360"/>
        </w:sectPr>
      </w:pPr>
    </w:p>
    <w:p>
      <w:pPr>
        <w:widowControl w:val="0"/>
        <w:spacing w:line="240" w:lineRule="exact"/>
        <w:rPr>
          <w:sz w:val="19"/>
          <w:szCs w:val="19"/>
        </w:rPr>
      </w:pPr>
    </w:p>
    <w:p>
      <w:pPr>
        <w:widowControl w:val="0"/>
        <w:spacing w:before="119" w:after="119" w:line="240" w:lineRule="exact"/>
        <w:rPr>
          <w:sz w:val="19"/>
          <w:szCs w:val="19"/>
        </w:rPr>
      </w:pPr>
    </w:p>
    <w:p>
      <w:pPr>
        <w:widowControl w:val="0"/>
        <w:spacing w:line="1" w:lineRule="exact"/>
        <w:sectPr>
          <w:footnotePr>
            <w:pos w:val="pageBottom"/>
            <w:numFmt w:val="decimal"/>
            <w:numRestart w:val="continuous"/>
          </w:footnotePr>
          <w:pgSz w:w="11900" w:h="16840"/>
          <w:pgMar w:top="1152" w:right="52" w:bottom="1162" w:left="1105" w:header="0" w:footer="3" w:gutter="0"/>
          <w:cols w:space="720"/>
          <w:noEndnote/>
          <w:rtlGutter w:val="0"/>
          <w:docGrid w:linePitch="360"/>
        </w:sectPr>
      </w:pPr>
    </w:p>
    <w:p>
      <w:pPr>
        <w:pStyle w:val="Style16"/>
        <w:keepNext/>
        <w:keepLines/>
        <w:framePr w:w="3418" w:h="384" w:wrap="none" w:vAnchor="text" w:hAnchor="page" w:x="4236" w:y="21"/>
        <w:widowControl w:val="0"/>
        <w:shd w:val="clear" w:color="auto" w:fill="auto"/>
        <w:bidi w:val="0"/>
        <w:spacing w:before="0" w:after="0" w:line="240" w:lineRule="auto"/>
        <w:ind w:left="0" w:right="0" w:firstLine="0"/>
        <w:jc w:val="center"/>
      </w:pPr>
      <w:bookmarkStart w:id="508" w:name="bookmark508"/>
      <w:bookmarkStart w:id="509" w:name="bookmark509"/>
      <w:bookmarkStart w:id="510" w:name="bookmark510"/>
      <w:r>
        <w:rPr>
          <w:color w:val="000000"/>
          <w:spacing w:val="0"/>
          <w:w w:val="100"/>
          <w:position w:val="0"/>
        </w:rPr>
        <w:t>第七节优先股相关情况</w:t>
      </w:r>
      <w:bookmarkEnd w:id="508"/>
      <w:bookmarkEnd w:id="509"/>
      <w:bookmarkEnd w:id="510"/>
    </w:p>
    <w:p>
      <w:pPr>
        <w:pStyle w:val="Style31"/>
        <w:keepNext w:val="0"/>
        <w:keepLines w:val="0"/>
        <w:framePr w:w="2198" w:h="600" w:wrap="none" w:vAnchor="text" w:hAnchor="page" w:x="1106" w:y="918"/>
        <w:widowControl w:val="0"/>
        <w:shd w:val="clear" w:color="auto" w:fill="auto"/>
        <w:bidi w:val="0"/>
        <w:spacing w:before="0" w:line="240" w:lineRule="auto"/>
        <w:ind w:left="0" w:right="0" w:firstLine="0"/>
        <w:jc w:val="left"/>
      </w:pPr>
      <w:bookmarkStart w:id="511" w:name="bookmark511"/>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511"/>
    </w:p>
    <w:p>
      <w:pPr>
        <w:pStyle w:val="Style31"/>
        <w:keepNext w:val="0"/>
        <w:keepLines w:val="0"/>
        <w:framePr w:w="2198" w:h="600" w:wrap="none" w:vAnchor="text" w:hAnchor="page" w:x="1106" w:y="918"/>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p>
    <w:p>
      <w:pPr>
        <w:pStyle w:val="Style12"/>
        <w:keepNext w:val="0"/>
        <w:keepLines w:val="0"/>
        <w:framePr w:w="936" w:h="408" w:wrap="none" w:vAnchor="text" w:hAnchor="page" w:x="10841" w:y="14204"/>
        <w:widowControl w:val="0"/>
        <w:shd w:val="clear" w:color="auto" w:fill="auto"/>
        <w:bidi w:val="0"/>
        <w:spacing w:before="0" w:after="0" w:line="240" w:lineRule="auto"/>
        <w:ind w:left="0" w:right="0" w:firstLine="0"/>
        <w:jc w:val="center"/>
      </w:pPr>
      <w:r>
        <w:rPr>
          <w:spacing w:val="0"/>
          <w:w w:val="100"/>
          <w:position w:val="0"/>
        </w:rPr>
        <w:t>cninf^</w:t>
      </w:r>
    </w:p>
    <w:p>
      <w:pPr>
        <w:pStyle w:val="Style14"/>
        <w:keepNext w:val="0"/>
        <w:keepLines w:val="0"/>
        <w:framePr w:w="936" w:h="408" w:wrap="none" w:vAnchor="text" w:hAnchor="page" w:x="10841" w:y="14204"/>
        <w:widowControl w:val="0"/>
        <w:shd w:val="clear" w:color="auto" w:fill="auto"/>
        <w:bidi w:val="0"/>
        <w:spacing w:before="0" w:after="0" w:line="240" w:lineRule="auto"/>
        <w:ind w:left="0" w:right="0" w:firstLine="0"/>
        <w:jc w:val="center"/>
      </w:pPr>
      <w:r>
        <w:rPr>
          <w:spacing w:val="0"/>
          <w:w w:val="100"/>
          <w:position w:val="0"/>
        </w:rPr>
        <w:t>巨潮资职</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26" w:line="1" w:lineRule="exact"/>
      </w:pPr>
    </w:p>
    <w:p>
      <w:pPr>
        <w:widowControl w:val="0"/>
        <w:spacing w:line="1" w:lineRule="exact"/>
        <w:sectPr>
          <w:footnotePr>
            <w:pos w:val="pageBottom"/>
            <w:numFmt w:val="decimal"/>
            <w:numRestart w:val="continuous"/>
          </w:footnotePr>
          <w:type w:val="continuous"/>
          <w:pgSz w:w="11900" w:h="16840"/>
          <w:pgMar w:top="1152" w:right="52" w:bottom="1162" w:left="1105" w:header="0" w:footer="3" w:gutter="0"/>
          <w:cols w:space="720"/>
          <w:noEndnote/>
          <w:rtlGutter w:val="0"/>
          <w:docGrid w:linePitch="360"/>
        </w:sectPr>
      </w:pPr>
    </w:p>
    <w:p>
      <w:pPr>
        <w:widowControl w:val="0"/>
        <w:spacing w:line="240" w:lineRule="exact"/>
        <w:rPr>
          <w:sz w:val="19"/>
          <w:szCs w:val="19"/>
        </w:rPr>
      </w:pPr>
    </w:p>
    <w:p>
      <w:pPr>
        <w:widowControl w:val="0"/>
        <w:spacing w:before="4" w:after="4" w:line="240" w:lineRule="exact"/>
        <w:rPr>
          <w:sz w:val="19"/>
          <w:szCs w:val="19"/>
        </w:rPr>
      </w:pPr>
    </w:p>
    <w:p>
      <w:pPr>
        <w:widowControl w:val="0"/>
        <w:spacing w:line="1" w:lineRule="exact"/>
        <w:sectPr>
          <w:footnotePr>
            <w:pos w:val="pageBottom"/>
            <w:numFmt w:val="decimal"/>
            <w:numRestart w:val="continuous"/>
          </w:footnotePr>
          <w:pgSz w:w="11900" w:h="16840"/>
          <w:pgMar w:top="1393" w:right="1022" w:bottom="1489" w:left="1090" w:header="0" w:footer="3" w:gutter="0"/>
          <w:cols w:space="720"/>
          <w:noEndnote/>
          <w:rtlGutter w:val="0"/>
          <w:docGrid w:linePitch="360"/>
        </w:sectPr>
      </w:pPr>
    </w:p>
    <w:p>
      <w:pPr>
        <w:pStyle w:val="Style16"/>
        <w:keepNext/>
        <w:keepLines/>
        <w:widowControl w:val="0"/>
        <w:shd w:val="clear" w:color="auto" w:fill="auto"/>
        <w:bidi w:val="0"/>
        <w:spacing w:before="0" w:line="240" w:lineRule="auto"/>
        <w:ind w:left="0" w:right="0" w:firstLine="0"/>
        <w:jc w:val="center"/>
      </w:pPr>
      <w:bookmarkStart w:id="512" w:name="bookmark512"/>
      <w:bookmarkStart w:id="513" w:name="bookmark513"/>
      <w:bookmarkStart w:id="514" w:name="bookmark514"/>
      <w:r>
        <w:rPr>
          <w:color w:val="000000"/>
          <w:spacing w:val="0"/>
          <w:w w:val="100"/>
          <w:position w:val="0"/>
        </w:rPr>
        <w:t>第八节可转换公司债券相关情况</w:t>
      </w:r>
      <w:bookmarkEnd w:id="512"/>
      <w:bookmarkEnd w:id="513"/>
      <w:bookmarkEnd w:id="514"/>
    </w:p>
    <w:p>
      <w:pPr>
        <w:pStyle w:val="Style31"/>
        <w:keepNext w:val="0"/>
        <w:keepLines w:val="0"/>
        <w:widowControl w:val="0"/>
        <w:shd w:val="clear" w:color="auto" w:fill="auto"/>
        <w:bidi w:val="0"/>
        <w:spacing w:before="0" w:after="120" w:line="240" w:lineRule="auto"/>
        <w:ind w:left="0" w:right="0" w:firstLine="0"/>
        <w:jc w:val="left"/>
      </w:pPr>
      <w:bookmarkStart w:id="515" w:name="bookmark515"/>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515"/>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p>
    <w:p>
      <w:pPr>
        <w:widowControl w:val="0"/>
        <w:spacing w:after="12988" w:line="1" w:lineRule="exact"/>
        <w:sectPr>
          <w:footnotePr>
            <w:pos w:val="pageBottom"/>
            <w:numFmt w:val="decimal"/>
            <w:numRestart w:val="continuous"/>
          </w:footnotePr>
          <w:type w:val="continuous"/>
          <w:pgSz w:w="11900" w:h="16840"/>
          <w:pgMar w:top="1393" w:right="1022" w:bottom="1489" w:left="1090" w:header="0" w:footer="3" w:gutter="0"/>
          <w:cols w:space="720"/>
          <w:noEndnote/>
          <w:rtlGutter w:val="0"/>
          <w:docGrid w:linePitch="360"/>
        </w:sectPr>
      </w:pPr>
      <w:r>
        <mc:AlternateContent>
          <mc:Choice Requires="wps">
            <w:drawing>
              <wp:anchor distT="0" distB="0" distL="0" distR="0" simplePos="0" relativeHeight="62914968" behindDoc="1" locked="0" layoutInCell="1" allowOverlap="1">
                <wp:simplePos x="0" y="0"/>
                <wp:positionH relativeFrom="page">
                  <wp:posOffset>6873875</wp:posOffset>
                </wp:positionH>
                <wp:positionV relativeFrom="paragraph">
                  <wp:posOffset>7988300</wp:posOffset>
                </wp:positionV>
                <wp:extent cx="594360" cy="259080"/>
                <wp:wrapNone/>
                <wp:docPr id="326" name="Shape 326"/>
                <a:graphic xmlns:a="http://schemas.openxmlformats.org/drawingml/2006/main">
                  <a:graphicData uri="http://schemas.microsoft.com/office/word/2010/wordprocessingShape">
                    <wps:wsp>
                      <wps:cNvSpPr txBox="1"/>
                      <wps:spPr>
                        <a:xfrm>
                          <a:ext cx="594360" cy="2590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center"/>
                            </w:pPr>
                            <w:r>
                              <w:rPr>
                                <w:spacing w:val="0"/>
                                <w:w w:val="100"/>
                                <w:position w:val="0"/>
                              </w:rPr>
                              <w:t>巨潮资职</w:t>
                            </w:r>
                          </w:p>
                        </w:txbxContent>
                      </wps:txbx>
                      <wps:bodyPr lIns="0" tIns="0" rIns="0" bIns="0">
                        <a:noAutoFit/>
                      </wps:bodyPr>
                    </wps:wsp>
                  </a:graphicData>
                </a:graphic>
              </wp:anchor>
            </w:drawing>
          </mc:Choice>
          <mc:Fallback>
            <w:pict>
              <v:shape id="_x0000_s1352" type="#_x0000_t202" style="position:absolute;margin-left:541.25pt;margin-top:629.pt;width:46.800000000000004pt;height:20.400000000000002pt;z-index:-188743785;mso-wrap-distance-left:0;mso-wrap-distance-right:0;mso-position-horizontal-relative:page" wrapcoords="0 0" filled="f" stroked="f">
                <v:textbox inset="0,0,0,0">
                  <w:txbxContent>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center"/>
                      </w:pPr>
                      <w:r>
                        <w:rPr>
                          <w:spacing w:val="0"/>
                          <w:w w:val="100"/>
                          <w:position w:val="0"/>
                        </w:rPr>
                        <w:t>巨潮资职</w:t>
                      </w:r>
                    </w:p>
                  </w:txbxContent>
                </v:textbox>
                <w10:wrap anchorx="page"/>
              </v:shape>
            </w:pict>
          </mc:Fallback>
        </mc:AlternateContent>
      </w:r>
    </w:p>
    <w:p>
      <w:pPr>
        <w:pStyle w:val="Style16"/>
        <w:keepNext/>
        <w:keepLines/>
        <w:widowControl w:val="0"/>
        <w:shd w:val="clear" w:color="auto" w:fill="auto"/>
        <w:bidi w:val="0"/>
        <w:spacing w:before="0" w:after="540" w:line="240" w:lineRule="auto"/>
        <w:ind w:left="0" w:right="0" w:firstLine="0"/>
        <w:jc w:val="center"/>
      </w:pPr>
      <w:bookmarkStart w:id="516" w:name="bookmark516"/>
      <w:bookmarkStart w:id="517" w:name="bookmark517"/>
      <w:bookmarkStart w:id="518" w:name="bookmark518"/>
      <w:r>
        <w:rPr>
          <w:color w:val="000000"/>
          <w:spacing w:val="0"/>
          <w:w w:val="100"/>
          <w:position w:val="0"/>
        </w:rPr>
        <w:t>第九节董事、监事、高级管理人员和员工情况</w:t>
      </w:r>
      <w:bookmarkEnd w:id="516"/>
      <w:bookmarkEnd w:id="517"/>
      <w:bookmarkEnd w:id="518"/>
    </w:p>
    <w:p>
      <w:pPr>
        <w:pStyle w:val="Style27"/>
        <w:keepNext/>
        <w:keepLines/>
        <w:widowControl w:val="0"/>
        <w:shd w:val="clear" w:color="auto" w:fill="auto"/>
        <w:bidi w:val="0"/>
        <w:spacing w:before="0" w:after="340" w:line="240" w:lineRule="auto"/>
        <w:ind w:left="0" w:right="0" w:firstLine="0"/>
        <w:jc w:val="left"/>
      </w:pPr>
      <w:bookmarkStart w:id="519" w:name="bookmark519"/>
      <w:bookmarkStart w:id="520" w:name="bookmark520"/>
      <w:bookmarkStart w:id="521" w:name="bookmark521"/>
      <w:bookmarkStart w:id="522" w:name="bookmark522"/>
      <w:bookmarkStart w:id="523" w:name="bookmark523"/>
      <w:r>
        <w:rPr>
          <w:color w:val="000000"/>
          <w:spacing w:val="0"/>
          <w:w w:val="100"/>
          <w:position w:val="0"/>
        </w:rPr>
        <w:t>一</w:t>
      </w:r>
      <w:bookmarkEnd w:id="522"/>
      <w:r>
        <w:rPr>
          <w:color w:val="000000"/>
          <w:spacing w:val="0"/>
          <w:w w:val="100"/>
          <w:position w:val="0"/>
        </w:rPr>
        <w:t>、董事、监事和高级管理人员持股变动</w:t>
      </w:r>
      <w:bookmarkEnd w:id="520"/>
      <w:bookmarkEnd w:id="521"/>
      <w:bookmarkEnd w:id="523"/>
      <w:bookmarkEnd w:id="519"/>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期初持股 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本期增持 股份数量</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center"/>
            </w:pPr>
            <w:r>
              <w:rPr>
                <w:color w:val="000000"/>
                <w:spacing w:val="0"/>
                <w:w w:val="100"/>
                <w:position w:val="0"/>
              </w:rPr>
              <w:t>本期减持 股份数量</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期末持股 数（股）</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吴培服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301,388,0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301,388,0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吴迪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董事会秘</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书、副总</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67,255,64</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67,255,64</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368,643,6</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368,643,6</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w:t>
            </w:r>
          </w:p>
        </w:tc>
      </w:tr>
    </w:tbl>
    <w:p>
      <w:pPr>
        <w:widowControl w:val="0"/>
        <w:spacing w:after="339" w:line="1" w:lineRule="exact"/>
      </w:pPr>
    </w:p>
    <w:p>
      <w:pPr>
        <w:pStyle w:val="Style27"/>
        <w:keepNext/>
        <w:keepLines/>
        <w:widowControl w:val="0"/>
        <w:shd w:val="clear" w:color="auto" w:fill="auto"/>
        <w:bidi w:val="0"/>
        <w:spacing w:before="0" w:after="380" w:line="240" w:lineRule="auto"/>
        <w:ind w:left="0" w:right="0" w:firstLine="0"/>
        <w:jc w:val="left"/>
      </w:pPr>
      <w:bookmarkStart w:id="524" w:name="bookmark524"/>
      <w:bookmarkStart w:id="525" w:name="bookmark525"/>
      <w:bookmarkStart w:id="526" w:name="bookmark526"/>
      <w:bookmarkStart w:id="527" w:name="bookmark527"/>
      <w:r>
        <w:rPr>
          <w:color w:val="000000"/>
          <w:spacing w:val="0"/>
          <w:w w:val="100"/>
          <w:position w:val="0"/>
        </w:rPr>
        <w:t>二</w:t>
      </w:r>
      <w:bookmarkEnd w:id="526"/>
      <w:r>
        <w:rPr>
          <w:color w:val="000000"/>
          <w:spacing w:val="0"/>
          <w:w w:val="100"/>
          <w:position w:val="0"/>
        </w:rPr>
        <w:t>、公司董事、监事、高级管理人员变动情况</w:t>
      </w:r>
      <w:bookmarkEnd w:id="524"/>
      <w:bookmarkEnd w:id="525"/>
      <w:bookmarkEnd w:id="527"/>
    </w:p>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周海燕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财务总监、董事、 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因病去世</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邹雪梅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7"/>
        <w:keepNext/>
        <w:keepLines/>
        <w:widowControl w:val="0"/>
        <w:shd w:val="clear" w:color="auto" w:fill="auto"/>
        <w:bidi w:val="0"/>
        <w:spacing w:before="0" w:after="380" w:line="240" w:lineRule="auto"/>
        <w:ind w:left="0" w:right="0" w:firstLine="0"/>
        <w:jc w:val="left"/>
      </w:pPr>
      <w:bookmarkStart w:id="528" w:name="bookmark528"/>
      <w:bookmarkStart w:id="529" w:name="bookmark529"/>
      <w:bookmarkStart w:id="530" w:name="bookmark530"/>
      <w:bookmarkStart w:id="531" w:name="bookmark531"/>
      <w:r>
        <w:rPr>
          <w:color w:val="000000"/>
          <w:spacing w:val="0"/>
          <w:w w:val="100"/>
          <w:position w:val="0"/>
        </w:rPr>
        <w:t>三</w:t>
      </w:r>
      <w:bookmarkEnd w:id="530"/>
      <w:r>
        <w:rPr>
          <w:color w:val="000000"/>
          <w:spacing w:val="0"/>
          <w:w w:val="100"/>
          <w:position w:val="0"/>
        </w:rPr>
        <w:t>、任职情况</w:t>
      </w:r>
      <w:bookmarkEnd w:id="528"/>
      <w:bookmarkEnd w:id="529"/>
      <w:bookmarkEnd w:id="531"/>
    </w:p>
    <w:p>
      <w:pPr>
        <w:pStyle w:val="Style3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40"/>
        <w:keepNext w:val="0"/>
        <w:keepLines w:val="0"/>
        <w:widowControl w:val="0"/>
        <w:shd w:val="clear" w:color="auto" w:fill="auto"/>
        <w:bidi w:val="0"/>
        <w:spacing w:before="0" w:after="0" w:line="336" w:lineRule="auto"/>
        <w:ind w:left="0" w:right="0" w:firstLine="440"/>
        <w:jc w:val="both"/>
        <w:rPr>
          <w:sz w:val="20"/>
          <w:szCs w:val="20"/>
        </w:rPr>
      </w:pPr>
      <w:bookmarkStart w:id="532" w:name="bookmark532"/>
      <w:r>
        <w:rPr>
          <w:rFonts w:ascii="Times New Roman" w:eastAsia="Times New Roman" w:hAnsi="Times New Roman" w:cs="Times New Roman"/>
          <w:color w:val="000000"/>
          <w:spacing w:val="0"/>
          <w:w w:val="100"/>
          <w:position w:val="0"/>
          <w:sz w:val="20"/>
          <w:szCs w:val="20"/>
        </w:rPr>
        <w:t>1</w:t>
      </w:r>
      <w:bookmarkEnd w:id="532"/>
      <w:r>
        <w:rPr>
          <w:color w:val="000000"/>
          <w:spacing w:val="0"/>
          <w:w w:val="100"/>
          <w:position w:val="0"/>
          <w:sz w:val="20"/>
          <w:szCs w:val="20"/>
        </w:rPr>
        <w:t>、董事</w:t>
      </w:r>
    </w:p>
    <w:p>
      <w:pPr>
        <w:pStyle w:val="Style40"/>
        <w:keepNext w:val="0"/>
        <w:keepLines w:val="0"/>
        <w:widowControl w:val="0"/>
        <w:shd w:val="clear" w:color="auto" w:fill="auto"/>
        <w:bidi w:val="0"/>
        <w:spacing w:before="0" w:after="80" w:line="317" w:lineRule="exact"/>
        <w:ind w:left="0" w:right="0" w:firstLine="440"/>
        <w:jc w:val="both"/>
        <w:rPr>
          <w:sz w:val="20"/>
          <w:szCs w:val="20"/>
        </w:rPr>
      </w:pPr>
      <w:bookmarkStart w:id="533" w:name="bookmark533"/>
      <w:r>
        <w:rPr>
          <w:color w:val="000000"/>
          <w:spacing w:val="0"/>
          <w:w w:val="100"/>
          <w:position w:val="0"/>
          <w:sz w:val="20"/>
          <w:szCs w:val="20"/>
        </w:rPr>
        <w:t>（</w:t>
      </w:r>
      <w:bookmarkEnd w:id="533"/>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吴培服：男，</w:t>
      </w:r>
      <w:r>
        <w:rPr>
          <w:rFonts w:ascii="Times New Roman" w:eastAsia="Times New Roman" w:hAnsi="Times New Roman" w:cs="Times New Roman"/>
          <w:color w:val="000000"/>
          <w:spacing w:val="0"/>
          <w:w w:val="100"/>
          <w:position w:val="0"/>
          <w:sz w:val="20"/>
          <w:szCs w:val="20"/>
        </w:rPr>
        <w:t>1961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月出生，中国籍，无永久境外居留权，大专学历。历任井头综合厂钳工、 井头乡井头村村长、宿迁市新型包装材料厂厂长、宿迁市铝型材厂厂长、宿迁市电池配件厂厂长、宿迁市 彩塑包装有限公司执行董事，现任本公司董事长、总经理。</w:t>
      </w:r>
    </w:p>
    <w:p>
      <w:pPr>
        <w:pStyle w:val="Style40"/>
        <w:keepNext w:val="0"/>
        <w:keepLines w:val="0"/>
        <w:widowControl w:val="0"/>
        <w:shd w:val="clear" w:color="auto" w:fill="auto"/>
        <w:tabs>
          <w:tab w:pos="1011" w:val="left"/>
        </w:tabs>
        <w:bidi w:val="0"/>
        <w:spacing w:before="0" w:after="80" w:line="322" w:lineRule="exact"/>
        <w:ind w:left="0" w:right="0" w:firstLine="440"/>
        <w:jc w:val="both"/>
        <w:rPr>
          <w:sz w:val="20"/>
          <w:szCs w:val="20"/>
        </w:rPr>
      </w:pPr>
      <w:bookmarkStart w:id="534" w:name="bookmark534"/>
      <w:r>
        <w:rPr>
          <w:color w:val="000000"/>
          <w:spacing w:val="0"/>
          <w:w w:val="100"/>
          <w:position w:val="0"/>
          <w:sz w:val="20"/>
          <w:szCs w:val="20"/>
        </w:rPr>
        <w:t>（</w:t>
      </w:r>
      <w:bookmarkEnd w:id="534"/>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吴迪：男，</w:t>
      </w:r>
      <w:r>
        <w:rPr>
          <w:rFonts w:ascii="Times New Roman" w:eastAsia="Times New Roman" w:hAnsi="Times New Roman" w:cs="Times New Roman"/>
          <w:color w:val="000000"/>
          <w:spacing w:val="0"/>
          <w:w w:val="100"/>
          <w:position w:val="0"/>
          <w:sz w:val="20"/>
          <w:szCs w:val="20"/>
        </w:rPr>
        <w:t>1982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月出生，中国籍，无永久境外居留权，本科学历。历任宿迁市彩塑包装有限 公司副总经理。现任本公司董事、董事会秘书、副总经理。</w:t>
      </w:r>
    </w:p>
    <w:p>
      <w:pPr>
        <w:pStyle w:val="Style40"/>
        <w:keepNext w:val="0"/>
        <w:keepLines w:val="0"/>
        <w:widowControl w:val="0"/>
        <w:shd w:val="clear" w:color="auto" w:fill="auto"/>
        <w:tabs>
          <w:tab w:pos="1011" w:val="left"/>
        </w:tabs>
        <w:bidi w:val="0"/>
        <w:spacing w:before="0" w:after="80" w:line="322" w:lineRule="exact"/>
        <w:ind w:left="0" w:right="0" w:firstLine="440"/>
        <w:jc w:val="both"/>
        <w:rPr>
          <w:sz w:val="20"/>
          <w:szCs w:val="20"/>
        </w:rPr>
      </w:pPr>
      <w:bookmarkStart w:id="535" w:name="bookmark535"/>
      <w:r>
        <w:rPr>
          <w:color w:val="000000"/>
          <w:spacing w:val="0"/>
          <w:w w:val="100"/>
          <w:position w:val="0"/>
          <w:sz w:val="20"/>
          <w:szCs w:val="20"/>
        </w:rPr>
        <w:t>（</w:t>
      </w:r>
      <w:bookmarkEnd w:id="535"/>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曹薇：女，</w:t>
      </w:r>
      <w:r>
        <w:rPr>
          <w:rFonts w:ascii="Times New Roman" w:eastAsia="Times New Roman" w:hAnsi="Times New Roman" w:cs="Times New Roman"/>
          <w:color w:val="000000"/>
          <w:spacing w:val="0"/>
          <w:w w:val="100"/>
          <w:position w:val="0"/>
          <w:sz w:val="20"/>
          <w:szCs w:val="20"/>
        </w:rPr>
        <w:t>1968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月出生，中国籍，无永久境外居留权，大专学历。历任宿迁市彩塑包装有限 公司监事，现任本公司董事。</w:t>
      </w:r>
    </w:p>
    <w:p>
      <w:pPr>
        <w:pStyle w:val="Style40"/>
        <w:keepNext w:val="0"/>
        <w:keepLines w:val="0"/>
        <w:widowControl w:val="0"/>
        <w:shd w:val="clear" w:color="auto" w:fill="auto"/>
        <w:tabs>
          <w:tab w:pos="1002" w:val="left"/>
        </w:tabs>
        <w:bidi w:val="0"/>
        <w:spacing w:before="0" w:after="340" w:line="322" w:lineRule="exact"/>
        <w:ind w:left="0" w:right="0" w:firstLine="440"/>
        <w:jc w:val="both"/>
        <w:rPr>
          <w:sz w:val="20"/>
          <w:szCs w:val="20"/>
        </w:rPr>
      </w:pPr>
      <w:bookmarkStart w:id="536" w:name="bookmark536"/>
      <w:r>
        <w:rPr>
          <w:color w:val="000000"/>
          <w:spacing w:val="0"/>
          <w:w w:val="100"/>
          <w:position w:val="0"/>
          <w:sz w:val="20"/>
          <w:szCs w:val="20"/>
        </w:rPr>
        <w:t>（</w:t>
      </w:r>
      <w:bookmarkEnd w:id="536"/>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邹雪梅：女，</w:t>
      </w:r>
      <w:r>
        <w:rPr>
          <w:rFonts w:ascii="Times New Roman" w:eastAsia="Times New Roman" w:hAnsi="Times New Roman" w:cs="Times New Roman"/>
          <w:color w:val="000000"/>
          <w:spacing w:val="0"/>
          <w:w w:val="100"/>
          <w:position w:val="0"/>
          <w:sz w:val="20"/>
          <w:szCs w:val="20"/>
        </w:rPr>
        <w:t>1973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月出生，中国籍，无永久境外居留权，本科学历。历任宿迁市彩塑包装有 限公司会计。现任本公司董事、财务总监。</w:t>
      </w:r>
    </w:p>
    <w:p>
      <w:pPr>
        <w:pStyle w:val="Style40"/>
        <w:keepNext w:val="0"/>
        <w:keepLines w:val="0"/>
        <w:widowControl w:val="0"/>
        <w:shd w:val="clear" w:color="auto" w:fill="auto"/>
        <w:tabs>
          <w:tab w:pos="973" w:val="left"/>
        </w:tabs>
        <w:bidi w:val="0"/>
        <w:spacing w:before="0" w:line="316" w:lineRule="exact"/>
        <w:ind w:left="0" w:right="0" w:firstLine="440"/>
        <w:jc w:val="both"/>
        <w:rPr>
          <w:sz w:val="20"/>
          <w:szCs w:val="20"/>
        </w:rPr>
      </w:pPr>
      <w:bookmarkStart w:id="537" w:name="bookmark537"/>
      <w:r>
        <w:rPr>
          <w:color w:val="000000"/>
          <w:spacing w:val="0"/>
          <w:w w:val="100"/>
          <w:position w:val="0"/>
          <w:sz w:val="20"/>
          <w:szCs w:val="20"/>
        </w:rPr>
        <w:t>（</w:t>
      </w:r>
      <w:bookmarkEnd w:id="537"/>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tab/>
        <w:t>蓝海林：男，</w:t>
      </w:r>
      <w:r>
        <w:rPr>
          <w:rFonts w:ascii="Times New Roman" w:eastAsia="Times New Roman" w:hAnsi="Times New Roman" w:cs="Times New Roman"/>
          <w:color w:val="000000"/>
          <w:spacing w:val="0"/>
          <w:w w:val="100"/>
          <w:position w:val="0"/>
          <w:sz w:val="20"/>
          <w:szCs w:val="20"/>
        </w:rPr>
        <w:t>1959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月出生，中国籍，无永久境外居留权，博士学历。现为华南理工大学工商 管理学院教授、博士生导师，同时担任中国企业战略管理研究中心、广东省中小企业研究咨询中心主任， 国家</w:t>
      </w:r>
      <w:r>
        <w:rPr>
          <w:rFonts w:ascii="Times New Roman" w:eastAsia="Times New Roman" w:hAnsi="Times New Roman" w:cs="Times New Roman"/>
          <w:color w:val="000000"/>
          <w:spacing w:val="0"/>
          <w:w w:val="100"/>
          <w:position w:val="0"/>
          <w:sz w:val="20"/>
          <w:szCs w:val="20"/>
        </w:rPr>
        <w:t>985</w:t>
      </w:r>
      <w:r>
        <w:rPr>
          <w:color w:val="000000"/>
          <w:spacing w:val="0"/>
          <w:w w:val="100"/>
          <w:position w:val="0"/>
          <w:sz w:val="20"/>
          <w:szCs w:val="20"/>
        </w:rPr>
        <w:t>二期新型工业化发展创新研究基地管理委员会首席科学家兼委员会主任，政协广东省第九届委员 会委员、第十届和第十一届委员会特聘委员等。目前担任珠海市乐通化工股份有限公司独立董事。现任本 公司独立董事。</w:t>
      </w:r>
    </w:p>
    <w:p>
      <w:pPr>
        <w:pStyle w:val="Style40"/>
        <w:keepNext w:val="0"/>
        <w:keepLines w:val="0"/>
        <w:widowControl w:val="0"/>
        <w:shd w:val="clear" w:color="auto" w:fill="auto"/>
        <w:bidi w:val="0"/>
        <w:spacing w:before="0" w:line="315" w:lineRule="exact"/>
        <w:ind w:left="0" w:right="0" w:firstLine="440"/>
        <w:jc w:val="both"/>
        <w:rPr>
          <w:sz w:val="20"/>
          <w:szCs w:val="20"/>
        </w:rPr>
      </w:pPr>
      <w:bookmarkStart w:id="538" w:name="bookmark538"/>
      <w:r>
        <w:rPr>
          <w:color w:val="000000"/>
          <w:spacing w:val="0"/>
          <w:w w:val="100"/>
          <w:position w:val="0"/>
          <w:sz w:val="20"/>
          <w:szCs w:val="20"/>
        </w:rPr>
        <w:t>（</w:t>
      </w:r>
      <w:bookmarkEnd w:id="538"/>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 程银春：男，</w:t>
      </w:r>
      <w:r>
        <w:rPr>
          <w:rFonts w:ascii="Times New Roman" w:eastAsia="Times New Roman" w:hAnsi="Times New Roman" w:cs="Times New Roman"/>
          <w:color w:val="000000"/>
          <w:spacing w:val="0"/>
          <w:w w:val="100"/>
          <w:position w:val="0"/>
          <w:sz w:val="20"/>
          <w:szCs w:val="20"/>
        </w:rPr>
        <w:t>1966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月出生，中国籍，无永久境外居留权，专科学历。</w:t>
      </w:r>
      <w:r>
        <w:rPr>
          <w:rFonts w:ascii="Times New Roman" w:eastAsia="Times New Roman" w:hAnsi="Times New Roman" w:cs="Times New Roman"/>
          <w:color w:val="000000"/>
          <w:spacing w:val="0"/>
          <w:w w:val="100"/>
          <w:position w:val="0"/>
          <w:sz w:val="20"/>
          <w:szCs w:val="20"/>
        </w:rPr>
        <w:t>1994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月至</w:t>
      </w:r>
      <w:r>
        <w:rPr>
          <w:rFonts w:ascii="Times New Roman" w:eastAsia="Times New Roman" w:hAnsi="Times New Roman" w:cs="Times New Roman"/>
          <w:color w:val="000000"/>
          <w:spacing w:val="0"/>
          <w:w w:val="100"/>
          <w:position w:val="0"/>
          <w:sz w:val="20"/>
          <w:szCs w:val="20"/>
        </w:rPr>
        <w:t>2001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9 </w:t>
      </w:r>
      <w:r>
        <w:rPr>
          <w:color w:val="000000"/>
          <w:spacing w:val="0"/>
          <w:w w:val="100"/>
          <w:position w:val="0"/>
          <w:sz w:val="20"/>
          <w:szCs w:val="20"/>
        </w:rPr>
        <w:t>月担任芜湖会计师事务所项目经理、部门经理、所长助理、副所长，</w:t>
      </w:r>
      <w:r>
        <w:rPr>
          <w:rFonts w:ascii="Times New Roman" w:eastAsia="Times New Roman" w:hAnsi="Times New Roman" w:cs="Times New Roman"/>
          <w:color w:val="000000"/>
          <w:spacing w:val="0"/>
          <w:w w:val="100"/>
          <w:position w:val="0"/>
          <w:sz w:val="20"/>
          <w:szCs w:val="20"/>
        </w:rPr>
        <w:t>2001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月至今担任珠海会计师事务 所（现为大华会计师事务所）专业标准部经理、所长助理、副所长、合伙人。目前担任蒙娜丽莎集团股份 有限公司独立董事。现任本公司独立董事。</w:t>
      </w:r>
    </w:p>
    <w:p>
      <w:pPr>
        <w:pStyle w:val="Style40"/>
        <w:keepNext w:val="0"/>
        <w:keepLines w:val="0"/>
        <w:widowControl w:val="0"/>
        <w:shd w:val="clear" w:color="auto" w:fill="auto"/>
        <w:tabs>
          <w:tab w:pos="977" w:val="left"/>
        </w:tabs>
        <w:bidi w:val="0"/>
        <w:spacing w:before="0" w:line="314" w:lineRule="exact"/>
        <w:ind w:left="0" w:right="0" w:firstLine="440"/>
        <w:jc w:val="both"/>
        <w:rPr>
          <w:sz w:val="20"/>
          <w:szCs w:val="20"/>
        </w:rPr>
      </w:pPr>
      <w:bookmarkStart w:id="539" w:name="bookmark539"/>
      <w:r>
        <w:rPr>
          <w:color w:val="000000"/>
          <w:spacing w:val="0"/>
          <w:w w:val="100"/>
          <w:position w:val="0"/>
          <w:sz w:val="20"/>
          <w:szCs w:val="20"/>
        </w:rPr>
        <w:t>（</w:t>
      </w:r>
      <w:bookmarkEnd w:id="539"/>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w:t>
        <w:tab/>
        <w:t>陈强，男，</w:t>
      </w:r>
      <w:r>
        <w:rPr>
          <w:rFonts w:ascii="Times New Roman" w:eastAsia="Times New Roman" w:hAnsi="Times New Roman" w:cs="Times New Roman"/>
          <w:color w:val="000000"/>
          <w:spacing w:val="0"/>
          <w:w w:val="100"/>
          <w:position w:val="0"/>
          <w:sz w:val="20"/>
          <w:szCs w:val="20"/>
        </w:rPr>
        <w:t>1971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月出生，中国国籍，学士学位，高级工程师。现任南京大学化学化工学院 教师、南京大学常州高新技术研究院院长，兼任江苏省复合材料学会功能材料副主任委员、中国化学会产 学研合作与促进工作委员会副主任委员等职务；曾获江苏省十大青年科技之星、国家火炬计划创业导师等 称号，目前担任江苏雅克科技股份有限公司独立董事、常州丰盛光电科技股份有限公司独立董事、江苏丰 华生物制药有限公司独立董事。现任本公司独立董事。</w:t>
      </w:r>
    </w:p>
    <w:p>
      <w:pPr>
        <w:pStyle w:val="Style40"/>
        <w:keepNext w:val="0"/>
        <w:keepLines w:val="0"/>
        <w:widowControl w:val="0"/>
        <w:shd w:val="clear" w:color="auto" w:fill="auto"/>
        <w:tabs>
          <w:tab w:pos="769" w:val="left"/>
        </w:tabs>
        <w:bidi w:val="0"/>
        <w:spacing w:before="0" w:line="317" w:lineRule="exact"/>
        <w:ind w:left="0" w:right="0" w:firstLine="440"/>
        <w:jc w:val="both"/>
        <w:rPr>
          <w:sz w:val="20"/>
          <w:szCs w:val="20"/>
        </w:rPr>
      </w:pPr>
      <w:bookmarkStart w:id="540" w:name="bookmark540"/>
      <w:r>
        <w:rPr>
          <w:rFonts w:ascii="Times New Roman" w:eastAsia="Times New Roman" w:hAnsi="Times New Roman" w:cs="Times New Roman"/>
          <w:color w:val="000000"/>
          <w:spacing w:val="0"/>
          <w:w w:val="100"/>
          <w:position w:val="0"/>
          <w:sz w:val="20"/>
          <w:szCs w:val="20"/>
        </w:rPr>
        <w:t>2</w:t>
      </w:r>
      <w:bookmarkEnd w:id="540"/>
      <w:r>
        <w:rPr>
          <w:color w:val="000000"/>
          <w:spacing w:val="0"/>
          <w:w w:val="100"/>
          <w:position w:val="0"/>
          <w:sz w:val="20"/>
          <w:szCs w:val="20"/>
        </w:rPr>
        <w:t>、</w:t>
        <w:tab/>
        <w:t>监事</w:t>
      </w:r>
    </w:p>
    <w:p>
      <w:pPr>
        <w:pStyle w:val="Style40"/>
        <w:keepNext w:val="0"/>
        <w:keepLines w:val="0"/>
        <w:widowControl w:val="0"/>
        <w:shd w:val="clear" w:color="auto" w:fill="auto"/>
        <w:tabs>
          <w:tab w:pos="973" w:val="left"/>
        </w:tabs>
        <w:bidi w:val="0"/>
        <w:spacing w:before="0" w:line="317" w:lineRule="exact"/>
        <w:ind w:left="0" w:right="0" w:firstLine="440"/>
        <w:jc w:val="both"/>
        <w:rPr>
          <w:sz w:val="20"/>
          <w:szCs w:val="20"/>
        </w:rPr>
      </w:pPr>
      <w:bookmarkStart w:id="541" w:name="bookmark541"/>
      <w:r>
        <w:rPr>
          <w:color w:val="000000"/>
          <w:spacing w:val="0"/>
          <w:w w:val="100"/>
          <w:position w:val="0"/>
          <w:sz w:val="20"/>
          <w:szCs w:val="20"/>
        </w:rPr>
        <w:t>（</w:t>
      </w:r>
      <w:bookmarkEnd w:id="541"/>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金叶：女，</w:t>
      </w:r>
      <w:r>
        <w:rPr>
          <w:rFonts w:ascii="Times New Roman" w:eastAsia="Times New Roman" w:hAnsi="Times New Roman" w:cs="Times New Roman"/>
          <w:color w:val="000000"/>
          <w:spacing w:val="0"/>
          <w:w w:val="100"/>
          <w:position w:val="0"/>
          <w:sz w:val="20"/>
          <w:szCs w:val="20"/>
        </w:rPr>
        <w:t>1987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月出生，中国籍，无永久境外居留权，本科学历。</w:t>
      </w:r>
      <w:r>
        <w:rPr>
          <w:rFonts w:ascii="Times New Roman" w:eastAsia="Times New Roman" w:hAnsi="Times New Roman" w:cs="Times New Roman"/>
          <w:color w:val="000000"/>
          <w:spacing w:val="0"/>
          <w:w w:val="100"/>
          <w:position w:val="0"/>
          <w:sz w:val="20"/>
          <w:szCs w:val="20"/>
        </w:rPr>
        <w:t>2009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月至</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月为 宿迁市彩塑包装有限公司员工。现任本公司监事会主席。</w:t>
      </w:r>
    </w:p>
    <w:p>
      <w:pPr>
        <w:pStyle w:val="Style40"/>
        <w:keepNext w:val="0"/>
        <w:keepLines w:val="0"/>
        <w:widowControl w:val="0"/>
        <w:shd w:val="clear" w:color="auto" w:fill="auto"/>
        <w:tabs>
          <w:tab w:pos="973" w:val="left"/>
        </w:tabs>
        <w:bidi w:val="0"/>
        <w:spacing w:before="0" w:line="326" w:lineRule="exact"/>
        <w:ind w:left="0" w:right="0" w:firstLine="440"/>
        <w:jc w:val="both"/>
        <w:rPr>
          <w:sz w:val="20"/>
          <w:szCs w:val="20"/>
        </w:rPr>
      </w:pPr>
      <w:bookmarkStart w:id="542" w:name="bookmark542"/>
      <w:r>
        <w:rPr>
          <w:color w:val="000000"/>
          <w:spacing w:val="0"/>
          <w:w w:val="100"/>
          <w:position w:val="0"/>
          <w:sz w:val="20"/>
          <w:szCs w:val="20"/>
        </w:rPr>
        <w:t>（</w:t>
      </w:r>
      <w:bookmarkEnd w:id="542"/>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池卫，女，</w:t>
      </w:r>
      <w:r>
        <w:rPr>
          <w:rFonts w:ascii="Times New Roman" w:eastAsia="Times New Roman" w:hAnsi="Times New Roman" w:cs="Times New Roman"/>
          <w:color w:val="000000"/>
          <w:spacing w:val="0"/>
          <w:w w:val="100"/>
          <w:position w:val="0"/>
          <w:sz w:val="20"/>
          <w:szCs w:val="20"/>
        </w:rPr>
        <w:t>1985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月出生，中国籍，无永久境外居留权，本科学历。</w:t>
      </w: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年至</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月为宿 迁市彩塑包装有限公司员工。现任本公司知识产权部部长、监事。</w:t>
      </w:r>
    </w:p>
    <w:p>
      <w:pPr>
        <w:pStyle w:val="Style40"/>
        <w:keepNext w:val="0"/>
        <w:keepLines w:val="0"/>
        <w:widowControl w:val="0"/>
        <w:shd w:val="clear" w:color="auto" w:fill="auto"/>
        <w:tabs>
          <w:tab w:pos="977" w:val="left"/>
        </w:tabs>
        <w:bidi w:val="0"/>
        <w:spacing w:before="0" w:line="331" w:lineRule="exact"/>
        <w:ind w:left="0" w:right="0" w:firstLine="440"/>
        <w:jc w:val="both"/>
        <w:rPr>
          <w:sz w:val="20"/>
          <w:szCs w:val="20"/>
        </w:rPr>
      </w:pPr>
      <w:bookmarkStart w:id="543" w:name="bookmark543"/>
      <w:r>
        <w:rPr>
          <w:color w:val="000000"/>
          <w:spacing w:val="0"/>
          <w:w w:val="100"/>
          <w:position w:val="0"/>
          <w:sz w:val="20"/>
          <w:szCs w:val="20"/>
        </w:rPr>
        <w:t>（</w:t>
      </w:r>
      <w:bookmarkEnd w:id="543"/>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郑卫：男，</w:t>
      </w:r>
      <w:r>
        <w:rPr>
          <w:rFonts w:ascii="Times New Roman" w:eastAsia="Times New Roman" w:hAnsi="Times New Roman" w:cs="Times New Roman"/>
          <w:color w:val="000000"/>
          <w:spacing w:val="0"/>
          <w:w w:val="100"/>
          <w:position w:val="0"/>
          <w:sz w:val="20"/>
          <w:szCs w:val="20"/>
        </w:rPr>
        <w:t>1986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月出生，中国籍，无永久境外居留权，本科学历。</w:t>
      </w:r>
      <w:r>
        <w:rPr>
          <w:rFonts w:ascii="Times New Roman" w:eastAsia="Times New Roman" w:hAnsi="Times New Roman" w:cs="Times New Roman"/>
          <w:color w:val="000000"/>
          <w:spacing w:val="0"/>
          <w:w w:val="100"/>
          <w:position w:val="0"/>
          <w:sz w:val="20"/>
          <w:szCs w:val="20"/>
        </w:rPr>
        <w:t>2009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月至</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 为宿迁市彩塑包装有限公司员工。现任本公司监事。</w:t>
      </w:r>
    </w:p>
    <w:p>
      <w:pPr>
        <w:pStyle w:val="Style40"/>
        <w:keepNext w:val="0"/>
        <w:keepLines w:val="0"/>
        <w:widowControl w:val="0"/>
        <w:shd w:val="clear" w:color="auto" w:fill="auto"/>
        <w:tabs>
          <w:tab w:pos="769" w:val="left"/>
        </w:tabs>
        <w:bidi w:val="0"/>
        <w:spacing w:before="0" w:line="317" w:lineRule="exact"/>
        <w:ind w:left="0" w:right="0" w:firstLine="440"/>
        <w:jc w:val="both"/>
        <w:rPr>
          <w:sz w:val="20"/>
          <w:szCs w:val="20"/>
        </w:rPr>
      </w:pPr>
      <w:bookmarkStart w:id="544" w:name="bookmark544"/>
      <w:r>
        <w:rPr>
          <w:rFonts w:ascii="Times New Roman" w:eastAsia="Times New Roman" w:hAnsi="Times New Roman" w:cs="Times New Roman"/>
          <w:color w:val="000000"/>
          <w:spacing w:val="0"/>
          <w:w w:val="100"/>
          <w:position w:val="0"/>
          <w:sz w:val="20"/>
          <w:szCs w:val="20"/>
        </w:rPr>
        <w:t>3</w:t>
      </w:r>
      <w:bookmarkEnd w:id="544"/>
      <w:r>
        <w:rPr>
          <w:color w:val="000000"/>
          <w:spacing w:val="0"/>
          <w:w w:val="100"/>
          <w:position w:val="0"/>
          <w:sz w:val="20"/>
          <w:szCs w:val="20"/>
        </w:rPr>
        <w:t>、</w:t>
        <w:tab/>
        <w:t>高级管理人员</w:t>
      </w:r>
    </w:p>
    <w:p>
      <w:pPr>
        <w:pStyle w:val="Style40"/>
        <w:keepNext w:val="0"/>
        <w:keepLines w:val="0"/>
        <w:widowControl w:val="0"/>
        <w:shd w:val="clear" w:color="auto" w:fill="auto"/>
        <w:bidi w:val="0"/>
        <w:spacing w:before="0" w:line="317" w:lineRule="exact"/>
        <w:ind w:left="0" w:right="0" w:firstLine="440"/>
        <w:jc w:val="both"/>
        <w:rPr>
          <w:sz w:val="20"/>
          <w:szCs w:val="20"/>
        </w:rPr>
      </w:pPr>
      <w:bookmarkStart w:id="545" w:name="bookmark545"/>
      <w:r>
        <w:rPr>
          <w:color w:val="000000"/>
          <w:spacing w:val="0"/>
          <w:w w:val="100"/>
          <w:position w:val="0"/>
          <w:sz w:val="20"/>
          <w:szCs w:val="20"/>
        </w:rPr>
        <w:t>（</w:t>
      </w:r>
      <w:bookmarkEnd w:id="545"/>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吴培服：男，</w:t>
      </w:r>
      <w:r>
        <w:rPr>
          <w:rFonts w:ascii="Times New Roman" w:eastAsia="Times New Roman" w:hAnsi="Times New Roman" w:cs="Times New Roman"/>
          <w:color w:val="000000"/>
          <w:spacing w:val="0"/>
          <w:w w:val="100"/>
          <w:position w:val="0"/>
          <w:sz w:val="20"/>
          <w:szCs w:val="20"/>
        </w:rPr>
        <w:t>1961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月出生，中国籍，无永久境外居留权，大专学历。历任井头综合厂钳工、 井头乡井头村村长、宿迁市新型包装材料厂厂长、宿迁市铝型材厂厂长、宿迁市电池配件厂厂长、宿迁市 彩塑包装有限公司执行董事，现任本公司董事长、总经理。</w:t>
      </w:r>
    </w:p>
    <w:p>
      <w:pPr>
        <w:pStyle w:val="Style40"/>
        <w:keepNext w:val="0"/>
        <w:keepLines w:val="0"/>
        <w:widowControl w:val="0"/>
        <w:shd w:val="clear" w:color="auto" w:fill="auto"/>
        <w:tabs>
          <w:tab w:pos="968" w:val="left"/>
        </w:tabs>
        <w:bidi w:val="0"/>
        <w:spacing w:before="0" w:line="322" w:lineRule="exact"/>
        <w:ind w:left="0" w:right="0" w:firstLine="440"/>
        <w:jc w:val="both"/>
        <w:rPr>
          <w:sz w:val="20"/>
          <w:szCs w:val="20"/>
        </w:rPr>
      </w:pPr>
      <w:bookmarkStart w:id="546" w:name="bookmark546"/>
      <w:r>
        <w:rPr>
          <w:color w:val="000000"/>
          <w:spacing w:val="0"/>
          <w:w w:val="100"/>
          <w:position w:val="0"/>
          <w:sz w:val="20"/>
          <w:szCs w:val="20"/>
        </w:rPr>
        <w:t>（</w:t>
      </w:r>
      <w:bookmarkEnd w:id="546"/>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吴迪：男，</w:t>
      </w:r>
      <w:r>
        <w:rPr>
          <w:rFonts w:ascii="Times New Roman" w:eastAsia="Times New Roman" w:hAnsi="Times New Roman" w:cs="Times New Roman"/>
          <w:color w:val="000000"/>
          <w:spacing w:val="0"/>
          <w:w w:val="100"/>
          <w:position w:val="0"/>
          <w:sz w:val="20"/>
          <w:szCs w:val="20"/>
        </w:rPr>
        <w:t>1982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月出生，中国籍，无永久境外居留权，本科学历。历任宿迁市彩塑包装有限 公司副总经理。现任本公司董事、董事会秘书、副总经理。</w:t>
      </w:r>
    </w:p>
    <w:p>
      <w:pPr>
        <w:pStyle w:val="Style40"/>
        <w:keepNext w:val="0"/>
        <w:keepLines w:val="0"/>
        <w:widowControl w:val="0"/>
        <w:shd w:val="clear" w:color="auto" w:fill="auto"/>
        <w:tabs>
          <w:tab w:pos="963" w:val="left"/>
        </w:tabs>
        <w:bidi w:val="0"/>
        <w:spacing w:before="0" w:line="317" w:lineRule="exact"/>
        <w:ind w:left="0" w:right="0" w:firstLine="440"/>
        <w:jc w:val="both"/>
        <w:rPr>
          <w:sz w:val="20"/>
          <w:szCs w:val="20"/>
        </w:rPr>
      </w:pPr>
      <w:bookmarkStart w:id="547" w:name="bookmark547"/>
      <w:r>
        <w:rPr>
          <w:color w:val="000000"/>
          <w:spacing w:val="0"/>
          <w:w w:val="100"/>
          <w:position w:val="0"/>
          <w:sz w:val="20"/>
          <w:szCs w:val="20"/>
        </w:rPr>
        <w:t>（</w:t>
      </w:r>
      <w:bookmarkEnd w:id="547"/>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潘建忠：男，</w:t>
      </w:r>
      <w:r>
        <w:rPr>
          <w:rFonts w:ascii="Times New Roman" w:eastAsia="Times New Roman" w:hAnsi="Times New Roman" w:cs="Times New Roman"/>
          <w:color w:val="000000"/>
          <w:spacing w:val="0"/>
          <w:w w:val="100"/>
          <w:position w:val="0"/>
          <w:sz w:val="20"/>
          <w:szCs w:val="20"/>
        </w:rPr>
        <w:t>1972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月出生，中国籍，无永久境外居留权，本科学历。历任宁波包装材料有 限公司技术部副经理、江苏琼花集团副总经理、宿迁市彩塑包装有限公司副总经理。现任本公司副总经理。</w:t>
      </w:r>
    </w:p>
    <w:p>
      <w:pPr>
        <w:pStyle w:val="Style40"/>
        <w:keepNext w:val="0"/>
        <w:keepLines w:val="0"/>
        <w:widowControl w:val="0"/>
        <w:shd w:val="clear" w:color="auto" w:fill="auto"/>
        <w:bidi w:val="0"/>
        <w:spacing w:before="0" w:line="322" w:lineRule="exact"/>
        <w:ind w:left="0" w:right="0" w:firstLine="440"/>
        <w:jc w:val="both"/>
        <w:rPr>
          <w:sz w:val="20"/>
          <w:szCs w:val="20"/>
        </w:rPr>
      </w:pPr>
      <w:bookmarkStart w:id="548" w:name="bookmark548"/>
      <w:r>
        <w:rPr>
          <w:color w:val="000000"/>
          <w:spacing w:val="0"/>
          <w:w w:val="100"/>
          <w:position w:val="0"/>
          <w:sz w:val="20"/>
          <w:szCs w:val="20"/>
        </w:rPr>
        <w:t>（</w:t>
      </w:r>
      <w:bookmarkEnd w:id="548"/>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 邹兆云：男，</w:t>
      </w:r>
      <w:r>
        <w:rPr>
          <w:rFonts w:ascii="Times New Roman" w:eastAsia="Times New Roman" w:hAnsi="Times New Roman" w:cs="Times New Roman"/>
          <w:color w:val="000000"/>
          <w:spacing w:val="0"/>
          <w:w w:val="100"/>
          <w:position w:val="0"/>
          <w:sz w:val="20"/>
          <w:szCs w:val="20"/>
        </w:rPr>
        <w:t>1966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月出生，中国籍，无永久境外居留权，高中学历。历任宿迁市卫生局员工、 宿迁市彩塑包装有限公司副总经理、营销部主管。现任本公司副总经理。</w:t>
      </w:r>
    </w:p>
    <w:p>
      <w:pPr>
        <w:pStyle w:val="Style40"/>
        <w:keepNext w:val="0"/>
        <w:keepLines w:val="0"/>
        <w:widowControl w:val="0"/>
        <w:shd w:val="clear" w:color="auto" w:fill="auto"/>
        <w:tabs>
          <w:tab w:pos="963" w:val="left"/>
        </w:tabs>
        <w:bidi w:val="0"/>
        <w:spacing w:before="0" w:line="322" w:lineRule="exact"/>
        <w:ind w:left="0" w:right="0" w:firstLine="440"/>
        <w:jc w:val="both"/>
        <w:rPr>
          <w:sz w:val="20"/>
          <w:szCs w:val="20"/>
        </w:rPr>
      </w:pPr>
      <w:bookmarkStart w:id="549" w:name="bookmark549"/>
      <w:r>
        <w:rPr>
          <w:color w:val="000000"/>
          <w:spacing w:val="0"/>
          <w:w w:val="100"/>
          <w:position w:val="0"/>
          <w:sz w:val="20"/>
          <w:szCs w:val="20"/>
        </w:rPr>
        <w:t>（</w:t>
      </w:r>
      <w:bookmarkEnd w:id="549"/>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tab/>
        <w:t>杨淑侠：女，</w:t>
      </w:r>
      <w:r>
        <w:rPr>
          <w:rFonts w:ascii="Times New Roman" w:eastAsia="Times New Roman" w:hAnsi="Times New Roman" w:cs="Times New Roman"/>
          <w:color w:val="000000"/>
          <w:spacing w:val="0"/>
          <w:w w:val="100"/>
          <w:position w:val="0"/>
          <w:sz w:val="20"/>
          <w:szCs w:val="20"/>
        </w:rPr>
        <w:t>1966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月出生，中国籍，无永久境外居留权，高中学历。历任宿迁市彩塑包装有 限公司副总经理。现任本公司副总经理。</w:t>
      </w:r>
    </w:p>
    <w:p>
      <w:pPr>
        <w:pStyle w:val="Style40"/>
        <w:keepNext w:val="0"/>
        <w:keepLines w:val="0"/>
        <w:widowControl w:val="0"/>
        <w:shd w:val="clear" w:color="auto" w:fill="auto"/>
        <w:bidi w:val="0"/>
        <w:spacing w:before="0" w:line="322" w:lineRule="exact"/>
        <w:ind w:left="0" w:right="0" w:firstLine="440"/>
        <w:jc w:val="both"/>
        <w:rPr>
          <w:sz w:val="20"/>
          <w:szCs w:val="20"/>
        </w:rPr>
      </w:pPr>
      <w:bookmarkStart w:id="550" w:name="bookmark550"/>
      <w:r>
        <w:rPr>
          <w:color w:val="000000"/>
          <w:spacing w:val="0"/>
          <w:w w:val="100"/>
          <w:position w:val="0"/>
          <w:sz w:val="20"/>
          <w:szCs w:val="20"/>
        </w:rPr>
        <w:t>（</w:t>
      </w:r>
      <w:bookmarkEnd w:id="550"/>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 葛林：男，</w:t>
      </w:r>
      <w:r>
        <w:rPr>
          <w:rFonts w:ascii="Times New Roman" w:eastAsia="Times New Roman" w:hAnsi="Times New Roman" w:cs="Times New Roman"/>
          <w:color w:val="000000"/>
          <w:spacing w:val="0"/>
          <w:w w:val="100"/>
          <w:position w:val="0"/>
          <w:sz w:val="20"/>
          <w:szCs w:val="20"/>
        </w:rPr>
        <w:t>1975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月出生，中国籍，无永久境外居留权，专科学历。历任宿迁市制鞋总厂车 间主任、宿迁市彩塑包装有限公司副总经理。现任本公司副总经理。</w:t>
      </w:r>
    </w:p>
    <w:p>
      <w:pPr>
        <w:pStyle w:val="Style40"/>
        <w:keepNext w:val="0"/>
        <w:keepLines w:val="0"/>
        <w:widowControl w:val="0"/>
        <w:shd w:val="clear" w:color="auto" w:fill="auto"/>
        <w:tabs>
          <w:tab w:pos="977" w:val="left"/>
        </w:tabs>
        <w:bidi w:val="0"/>
        <w:spacing w:before="0" w:line="322" w:lineRule="exact"/>
        <w:ind w:left="0" w:right="0" w:firstLine="440"/>
        <w:jc w:val="both"/>
        <w:rPr>
          <w:sz w:val="20"/>
          <w:szCs w:val="20"/>
        </w:rPr>
      </w:pPr>
      <w:bookmarkStart w:id="551" w:name="bookmark551"/>
      <w:r>
        <w:rPr>
          <w:color w:val="000000"/>
          <w:spacing w:val="0"/>
          <w:w w:val="100"/>
          <w:position w:val="0"/>
          <w:sz w:val="20"/>
          <w:szCs w:val="20"/>
        </w:rPr>
        <w:t>（</w:t>
      </w:r>
      <w:bookmarkEnd w:id="551"/>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w:t>
        <w:tab/>
        <w:t>陆敬权：男，</w:t>
      </w:r>
      <w:r>
        <w:rPr>
          <w:rFonts w:ascii="Times New Roman" w:eastAsia="Times New Roman" w:hAnsi="Times New Roman" w:cs="Times New Roman"/>
          <w:color w:val="000000"/>
          <w:spacing w:val="0"/>
          <w:w w:val="100"/>
          <w:position w:val="0"/>
          <w:sz w:val="20"/>
          <w:szCs w:val="20"/>
        </w:rPr>
        <w:t>1980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月出生，中国籍，无永久境外居留权，专科学历。历任宿迁市彩塑包装 有限公司项目经理。现任本公司副总经理。</w:t>
      </w:r>
    </w:p>
    <w:p>
      <w:pPr>
        <w:pStyle w:val="Style40"/>
        <w:keepNext w:val="0"/>
        <w:keepLines w:val="0"/>
        <w:widowControl w:val="0"/>
        <w:shd w:val="clear" w:color="auto" w:fill="auto"/>
        <w:tabs>
          <w:tab w:pos="968" w:val="left"/>
        </w:tabs>
        <w:bidi w:val="0"/>
        <w:spacing w:before="0" w:line="322" w:lineRule="exact"/>
        <w:ind w:left="0" w:right="0" w:firstLine="440"/>
        <w:jc w:val="both"/>
        <w:rPr>
          <w:sz w:val="20"/>
          <w:szCs w:val="20"/>
        </w:rPr>
      </w:pPr>
      <w:bookmarkStart w:id="552" w:name="bookmark552"/>
      <w:r>
        <w:rPr>
          <w:color w:val="000000"/>
          <w:spacing w:val="0"/>
          <w:w w:val="100"/>
          <w:position w:val="0"/>
          <w:sz w:val="20"/>
          <w:szCs w:val="20"/>
        </w:rPr>
        <w:t>（</w:t>
      </w:r>
      <w:bookmarkEnd w:id="552"/>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w:t>
        <w:tab/>
        <w:t>孙化斌：男，</w:t>
      </w:r>
      <w:r>
        <w:rPr>
          <w:rFonts w:ascii="Times New Roman" w:eastAsia="Times New Roman" w:hAnsi="Times New Roman" w:cs="Times New Roman"/>
          <w:color w:val="000000"/>
          <w:spacing w:val="0"/>
          <w:w w:val="100"/>
          <w:position w:val="0"/>
          <w:sz w:val="20"/>
          <w:szCs w:val="20"/>
        </w:rPr>
        <w:t>1965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月出生，中国籍，无永久境外居留权，高中学历。历任宿迁市铝合金厂电 工、宿迁市彩塑包装有限公司车间主任、项目经理。现任本公司副总经理。</w:t>
      </w:r>
      <w:r>
        <w:br w:type="page"/>
      </w:r>
    </w:p>
    <w:p>
      <w:pPr>
        <w:pStyle w:val="Style40"/>
        <w:keepNext w:val="0"/>
        <w:keepLines w:val="0"/>
        <w:widowControl w:val="0"/>
        <w:shd w:val="clear" w:color="auto" w:fill="auto"/>
        <w:bidi w:val="0"/>
        <w:spacing w:before="0" w:after="120" w:line="322" w:lineRule="exact"/>
        <w:ind w:left="0" w:right="0" w:firstLine="440"/>
        <w:jc w:val="both"/>
        <w:rPr>
          <w:sz w:val="20"/>
          <w:szCs w:val="20"/>
        </w:rPr>
      </w:pPr>
      <w:bookmarkStart w:id="553" w:name="bookmark553"/>
      <w:r>
        <w:rPr>
          <w:color w:val="000000"/>
          <w:spacing w:val="0"/>
          <w:w w:val="100"/>
          <w:position w:val="0"/>
          <w:sz w:val="20"/>
          <w:szCs w:val="20"/>
        </w:rPr>
        <w:t>（</w:t>
      </w:r>
      <w:bookmarkEnd w:id="553"/>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 李平：女，</w:t>
      </w:r>
      <w:r>
        <w:rPr>
          <w:rFonts w:ascii="Times New Roman" w:eastAsia="Times New Roman" w:hAnsi="Times New Roman" w:cs="Times New Roman"/>
          <w:color w:val="000000"/>
          <w:spacing w:val="0"/>
          <w:w w:val="100"/>
          <w:position w:val="0"/>
          <w:sz w:val="20"/>
          <w:szCs w:val="20"/>
        </w:rPr>
        <w:t>1983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月出生，中国籍，无永久境外居留权，本科学历。历任宿迁市彩塑包装有限 公司总经理助理，现任公司副总经理。</w:t>
      </w:r>
    </w:p>
    <w:p>
      <w:pPr>
        <w:pStyle w:val="Style40"/>
        <w:keepNext w:val="0"/>
        <w:keepLines w:val="0"/>
        <w:widowControl w:val="0"/>
        <w:shd w:val="clear" w:color="auto" w:fill="auto"/>
        <w:tabs>
          <w:tab w:pos="1125" w:val="left"/>
        </w:tabs>
        <w:bidi w:val="0"/>
        <w:spacing w:before="0" w:after="120" w:line="312" w:lineRule="exact"/>
        <w:ind w:left="0" w:right="0" w:firstLine="440"/>
        <w:jc w:val="both"/>
        <w:rPr>
          <w:sz w:val="20"/>
          <w:szCs w:val="20"/>
        </w:rPr>
      </w:pPr>
      <w:bookmarkStart w:id="554" w:name="bookmark554"/>
      <w:r>
        <w:rPr>
          <w:color w:val="000000"/>
          <w:spacing w:val="0"/>
          <w:w w:val="100"/>
          <w:position w:val="0"/>
          <w:sz w:val="20"/>
          <w:szCs w:val="20"/>
        </w:rPr>
        <w:t>（</w:t>
      </w:r>
      <w:bookmarkEnd w:id="554"/>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w:t>
        <w:tab/>
        <w:t>朱小磊：男，</w:t>
      </w:r>
      <w:r>
        <w:rPr>
          <w:rFonts w:ascii="Times New Roman" w:eastAsia="Times New Roman" w:hAnsi="Times New Roman" w:cs="Times New Roman"/>
          <w:color w:val="000000"/>
          <w:spacing w:val="0"/>
          <w:w w:val="100"/>
          <w:position w:val="0"/>
          <w:sz w:val="20"/>
          <w:szCs w:val="20"/>
        </w:rPr>
        <w:t>1988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月出生，中国籍，无永久境外居留权，研究生学历。历任江苏双星彩塑 新材料股份有限公司工程技术中心工程师、光学膜研究所主任、项目经理、总经理助理，现任公司副总经 理。</w:t>
      </w:r>
    </w:p>
    <w:p>
      <w:pPr>
        <w:pStyle w:val="Style40"/>
        <w:keepNext w:val="0"/>
        <w:keepLines w:val="0"/>
        <w:widowControl w:val="0"/>
        <w:shd w:val="clear" w:color="auto" w:fill="auto"/>
        <w:tabs>
          <w:tab w:pos="1120" w:val="left"/>
        </w:tabs>
        <w:bidi w:val="0"/>
        <w:spacing w:before="0" w:after="80" w:line="322" w:lineRule="exact"/>
        <w:ind w:left="0" w:right="0" w:firstLine="440"/>
        <w:jc w:val="both"/>
        <w:rPr>
          <w:sz w:val="20"/>
          <w:szCs w:val="20"/>
        </w:rPr>
      </w:pPr>
      <w:bookmarkStart w:id="555" w:name="bookmark555"/>
      <w:r>
        <w:rPr>
          <w:color w:val="000000"/>
          <w:spacing w:val="0"/>
          <w:w w:val="100"/>
          <w:position w:val="0"/>
          <w:sz w:val="20"/>
          <w:szCs w:val="20"/>
        </w:rPr>
        <w:t>（</w:t>
      </w:r>
      <w:bookmarkEnd w:id="555"/>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w:t>
        <w:tab/>
        <w:t>丁炎森：男，</w:t>
      </w:r>
      <w:r>
        <w:rPr>
          <w:rFonts w:ascii="Times New Roman" w:eastAsia="Times New Roman" w:hAnsi="Times New Roman" w:cs="Times New Roman"/>
          <w:color w:val="000000"/>
          <w:spacing w:val="0"/>
          <w:w w:val="100"/>
          <w:position w:val="0"/>
          <w:sz w:val="20"/>
          <w:szCs w:val="20"/>
        </w:rPr>
        <w:t>1984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月出生，中国籍，无永久境外居留权，本科学历。历任江苏双星彩塑新 材料股份有限公司项目主管、总经办副主任。现任公司副总经理。</w:t>
      </w:r>
    </w:p>
    <w:p>
      <w:pPr>
        <w:pStyle w:val="Style31"/>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在股东单位任职情况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24"/>
        <w:gridCol w:w="3230"/>
        <w:gridCol w:w="1080"/>
        <w:gridCol w:w="1210"/>
        <w:gridCol w:w="1349"/>
        <w:gridCol w:w="149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在股东单位 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在股东单位是否 领取报酬津贴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吴培服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启恒投资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吴培服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迪智成投资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迪智成投资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邹雪梅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启恒投资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7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在其他单位任职情况</w:t>
      </w:r>
    </w:p>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43"/>
        <w:gridCol w:w="3274"/>
        <w:gridCol w:w="1094"/>
        <w:gridCol w:w="1229"/>
        <w:gridCol w:w="1358"/>
        <w:gridCol w:w="1387"/>
      </w:tblGrid>
      <w:tr>
        <w:trPr>
          <w:trHeight w:val="44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在其他单位是否</w:t>
            </w:r>
          </w:p>
        </w:tc>
      </w:tr>
      <w:tr>
        <w:trPr>
          <w:trHeight w:val="27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领取报酬津贴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蓝海林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广州蓝海企业管理顾问有限公司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执行董事兼 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蓝海林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广东产融控股股份有限公司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蓝海林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广州市挂绿环保工程有限公司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蓝海林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深圳市共速达物流股份有限公司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蓝海林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吾乡美地（广州）文化旅游投资有限公司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蓝海林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民融（广州）基金管理有限公司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蓝海林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珠海市乐通化工股份有限公司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程银春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蒙娜丽莎集团股份有限公司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程银春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珠海德律税务师事务所有限公司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程银春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芜湖德律企业管理咨询有限公司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南京大学科技园发展有限公司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江苏雅克科技股份有限公司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43"/>
        <w:gridCol w:w="3274"/>
        <w:gridCol w:w="1094"/>
        <w:gridCol w:w="1229"/>
        <w:gridCol w:w="1358"/>
        <w:gridCol w:w="138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江苏丰华生物制药有限公司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中钢新型新型材料股份有限公司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260" w:line="240" w:lineRule="auto"/>
        <w:ind w:left="0" w:right="0" w:firstLine="0"/>
        <w:jc w:val="left"/>
      </w:pPr>
      <w:bookmarkStart w:id="556" w:name="bookmark556"/>
      <w:bookmarkStart w:id="557" w:name="bookmark557"/>
      <w:bookmarkStart w:id="558" w:name="bookmark558"/>
      <w:bookmarkStart w:id="559" w:name="bookmark559"/>
      <w:r>
        <w:rPr>
          <w:color w:val="000000"/>
          <w:spacing w:val="0"/>
          <w:w w:val="100"/>
          <w:position w:val="0"/>
        </w:rPr>
        <w:t>四</w:t>
      </w:r>
      <w:bookmarkEnd w:id="558"/>
      <w:r>
        <w:rPr>
          <w:color w:val="000000"/>
          <w:spacing w:val="0"/>
          <w:w w:val="100"/>
          <w:position w:val="0"/>
        </w:rPr>
        <w:t>、董事、监事、高级管理人员报酬情况</w:t>
      </w:r>
      <w:bookmarkEnd w:id="556"/>
      <w:bookmarkEnd w:id="557"/>
      <w:bookmarkEnd w:id="559"/>
    </w:p>
    <w:p>
      <w:pPr>
        <w:pStyle w:val="Style31"/>
        <w:keepNext w:val="0"/>
        <w:keepLines w:val="0"/>
        <w:widowControl w:val="0"/>
        <w:shd w:val="clear" w:color="auto" w:fill="auto"/>
        <w:bidi w:val="0"/>
        <w:spacing w:before="0" w:after="40" w:line="317" w:lineRule="exact"/>
        <w:ind w:left="0" w:right="0" w:firstLine="0"/>
        <w:jc w:val="left"/>
      </w:pPr>
      <w:r>
        <w:rPr>
          <w:color w:val="000000"/>
          <w:spacing w:val="0"/>
          <w:w w:val="100"/>
          <w:position w:val="0"/>
        </w:rPr>
        <w:t>董事、监事、高级管理人员报酬的决策程序、确定依据、实际支付情况</w:t>
      </w:r>
    </w:p>
    <w:p>
      <w:pPr>
        <w:pStyle w:val="Style40"/>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根据公司《公司董事、监事及高级管理人员薪酬考核办法》等相关规定，公司按不同的职务、不同的岗位 职责，结合个人工作业绩以及完成任务的情况确认公司高管人员的报酬。</w:t>
      </w:r>
    </w:p>
    <w:p>
      <w:pPr>
        <w:pStyle w:val="Style31"/>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公司报告期内董事、监事和高级管理人员报酬情况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吴培服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董事、董事会秘 书、副总经理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邹雪梅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蓝海林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程银春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池卫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潘建忠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邹兆云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杨淑侠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葛林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陆敬权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孙化斌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朱小磊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丁炎森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公司董事、高级管理人员报告期内被授予的股权激励情况</w:t>
      </w:r>
    </w:p>
    <w:p>
      <w:pPr>
        <w:pStyle w:val="Style3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7"/>
        <w:keepNext/>
        <w:keepLines/>
        <w:widowControl w:val="0"/>
        <w:shd w:val="clear" w:color="auto" w:fill="auto"/>
        <w:bidi w:val="0"/>
        <w:spacing w:before="0" w:after="380" w:line="240" w:lineRule="auto"/>
        <w:ind w:left="0" w:right="0" w:firstLine="0"/>
        <w:jc w:val="both"/>
      </w:pPr>
      <w:bookmarkStart w:id="560" w:name="bookmark560"/>
      <w:bookmarkStart w:id="561" w:name="bookmark561"/>
      <w:bookmarkStart w:id="562" w:name="bookmark562"/>
      <w:bookmarkStart w:id="563" w:name="bookmark563"/>
      <w:r>
        <w:rPr>
          <w:color w:val="000000"/>
          <w:spacing w:val="0"/>
          <w:w w:val="100"/>
          <w:position w:val="0"/>
        </w:rPr>
        <w:t>五</w:t>
      </w:r>
      <w:bookmarkEnd w:id="562"/>
      <w:r>
        <w:rPr>
          <w:color w:val="000000"/>
          <w:spacing w:val="0"/>
          <w:w w:val="100"/>
          <w:position w:val="0"/>
        </w:rPr>
        <w:t>、公司员工情况</w:t>
      </w:r>
      <w:bookmarkEnd w:id="560"/>
      <w:bookmarkEnd w:id="561"/>
      <w:bookmarkEnd w:id="563"/>
    </w:p>
    <w:p>
      <w:pPr>
        <w:pStyle w:val="Style36"/>
        <w:keepNext/>
        <w:keepLines/>
        <w:widowControl w:val="0"/>
        <w:shd w:val="clear" w:color="auto" w:fill="auto"/>
        <w:bidi w:val="0"/>
        <w:spacing w:before="0" w:after="280" w:line="240" w:lineRule="auto"/>
        <w:ind w:left="0" w:right="0" w:firstLine="0"/>
        <w:jc w:val="both"/>
      </w:pPr>
      <w:bookmarkStart w:id="564" w:name="bookmark564"/>
      <w:bookmarkStart w:id="565" w:name="bookmark565"/>
      <w:bookmarkStart w:id="566" w:name="bookmark566"/>
      <w:bookmarkStart w:id="567" w:name="bookmark567"/>
      <w:r>
        <w:rPr>
          <w:rFonts w:ascii="Times New Roman" w:eastAsia="Times New Roman" w:hAnsi="Times New Roman" w:cs="Times New Roman"/>
          <w:color w:val="000000"/>
          <w:spacing w:val="0"/>
          <w:w w:val="100"/>
          <w:position w:val="0"/>
        </w:rPr>
        <w:t>1</w:t>
      </w:r>
      <w:bookmarkEnd w:id="566"/>
      <w:r>
        <w:rPr>
          <w:color w:val="000000"/>
          <w:spacing w:val="0"/>
          <w:w w:val="100"/>
          <w:position w:val="0"/>
        </w:rPr>
        <w:t>、员工数量、专业构成及教育程度</w:t>
      </w:r>
      <w:bookmarkEnd w:id="564"/>
      <w:bookmarkEnd w:id="565"/>
      <w:bookmarkEnd w:id="567"/>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1,487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1,591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1,591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1,046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1,591</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大专及以下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1,055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1,591</w:t>
            </w:r>
          </w:p>
        </w:tc>
      </w:tr>
    </w:tbl>
    <w:p>
      <w:pPr>
        <w:widowControl w:val="0"/>
        <w:spacing w:after="319" w:line="1" w:lineRule="exact"/>
      </w:pPr>
    </w:p>
    <w:p>
      <w:pPr>
        <w:pStyle w:val="Style36"/>
        <w:keepNext/>
        <w:keepLines/>
        <w:widowControl w:val="0"/>
        <w:shd w:val="clear" w:color="auto" w:fill="auto"/>
        <w:tabs>
          <w:tab w:pos="378" w:val="left"/>
        </w:tabs>
        <w:bidi w:val="0"/>
        <w:spacing w:before="0" w:after="380" w:line="240" w:lineRule="auto"/>
        <w:ind w:left="0" w:right="0" w:firstLine="0"/>
        <w:jc w:val="both"/>
      </w:pPr>
      <w:bookmarkStart w:id="568" w:name="bookmark568"/>
      <w:bookmarkStart w:id="569" w:name="bookmark569"/>
      <w:bookmarkStart w:id="570" w:name="bookmark570"/>
      <w:bookmarkStart w:id="571" w:name="bookmark571"/>
      <w:r>
        <w:rPr>
          <w:rFonts w:ascii="Times New Roman" w:eastAsia="Times New Roman" w:hAnsi="Times New Roman" w:cs="Times New Roman"/>
          <w:color w:val="000000"/>
          <w:spacing w:val="0"/>
          <w:w w:val="100"/>
          <w:position w:val="0"/>
        </w:rPr>
        <w:t>2</w:t>
      </w:r>
      <w:bookmarkEnd w:id="570"/>
      <w:r>
        <w:rPr>
          <w:color w:val="000000"/>
          <w:spacing w:val="0"/>
          <w:w w:val="100"/>
          <w:position w:val="0"/>
        </w:rPr>
        <w:t>、</w:t>
        <w:tab/>
        <w:t>薪酬政策</w:t>
      </w:r>
      <w:bookmarkEnd w:id="568"/>
      <w:bookmarkEnd w:id="569"/>
      <w:bookmarkEnd w:id="571"/>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根据公司薪酬与绩效考核管理的相应制度进行。</w:t>
      </w:r>
    </w:p>
    <w:p>
      <w:pPr>
        <w:pStyle w:val="Style36"/>
        <w:keepNext/>
        <w:keepLines/>
        <w:widowControl w:val="0"/>
        <w:shd w:val="clear" w:color="auto" w:fill="auto"/>
        <w:tabs>
          <w:tab w:pos="378" w:val="left"/>
        </w:tabs>
        <w:bidi w:val="0"/>
        <w:spacing w:before="0" w:after="280" w:line="240" w:lineRule="auto"/>
        <w:ind w:left="0" w:right="0" w:firstLine="0"/>
        <w:jc w:val="both"/>
      </w:pPr>
      <w:bookmarkStart w:id="572" w:name="bookmark572"/>
      <w:bookmarkStart w:id="573" w:name="bookmark573"/>
      <w:bookmarkStart w:id="574" w:name="bookmark574"/>
      <w:bookmarkStart w:id="575" w:name="bookmark575"/>
      <w:r>
        <w:rPr>
          <w:rFonts w:ascii="Times New Roman" w:eastAsia="Times New Roman" w:hAnsi="Times New Roman" w:cs="Times New Roman"/>
          <w:color w:val="000000"/>
          <w:spacing w:val="0"/>
          <w:w w:val="100"/>
          <w:position w:val="0"/>
        </w:rPr>
        <w:t>3</w:t>
      </w:r>
      <w:bookmarkEnd w:id="574"/>
      <w:r>
        <w:rPr>
          <w:color w:val="000000"/>
          <w:spacing w:val="0"/>
          <w:w w:val="100"/>
          <w:position w:val="0"/>
        </w:rPr>
        <w:t>、</w:t>
        <w:tab/>
        <w:t>培训计划</w:t>
      </w:r>
      <w:bookmarkEnd w:id="572"/>
      <w:bookmarkEnd w:id="573"/>
      <w:bookmarkEnd w:id="575"/>
    </w:p>
    <w:p>
      <w:pPr>
        <w:pStyle w:val="Style31"/>
        <w:keepNext w:val="0"/>
        <w:keepLines w:val="0"/>
        <w:widowControl w:val="0"/>
        <w:shd w:val="clear" w:color="auto" w:fill="auto"/>
        <w:bidi w:val="0"/>
        <w:spacing w:before="0" w:after="360" w:line="312" w:lineRule="exact"/>
        <w:ind w:left="0" w:right="0" w:firstLine="0"/>
        <w:jc w:val="left"/>
        <w:sectPr>
          <w:headerReference w:type="default" r:id="rId97"/>
          <w:footerReference w:type="default" r:id="rId98"/>
          <w:headerReference w:type="even" r:id="rId99"/>
          <w:footerReference w:type="even" r:id="rId100"/>
          <w:headerReference w:type="first" r:id="rId101"/>
          <w:footerReference w:type="first" r:id="rId102"/>
          <w:footnotePr>
            <w:pos w:val="pageBottom"/>
            <w:numFmt w:val="decimal"/>
            <w:numRestart w:val="continuous"/>
          </w:footnotePr>
          <w:pgSz w:w="11900" w:h="16840"/>
          <w:pgMar w:top="1393" w:right="1022" w:bottom="1489" w:left="1090" w:header="0" w:footer="3" w:gutter="0"/>
          <w:cols w:space="720"/>
          <w:noEndnote/>
          <w:titlePg/>
          <w:rtlGutter w:val="0"/>
          <w:docGrid w:linePitch="360"/>
        </w:sectPr>
      </w:pPr>
      <w:r>
        <w:rPr>
          <w:color w:val="000000"/>
          <w:spacing w:val="0"/>
          <w:w w:val="100"/>
          <w:position w:val="0"/>
        </w:rPr>
        <w:t>围绕公司发展战略指导思想和经营目标，结合企业实际情况，为满足公司战略发展对人力资源的要求，为员工职业</w:t>
      </w:r>
      <w:r>
        <w:rPr>
          <w:color w:val="222222"/>
          <w:spacing w:val="0"/>
          <w:w w:val="100"/>
          <w:position w:val="0"/>
        </w:rPr>
        <w:t>生涯规划 提供方向，为企业发展提供人才保证。公司</w:t>
      </w:r>
      <w:r>
        <w:rPr>
          <w:color w:val="000000"/>
          <w:spacing w:val="0"/>
          <w:w w:val="100"/>
          <w:position w:val="0"/>
        </w:rPr>
        <w:t>以入职培训、岗位技能培训、经营理念培训为重点，以素质和能力建设为核心， 逐步形成与企业发展相适应、符合员工成长规律的多层次、多类别、多形式、重实效的培训格局，建设一支学习型、实干型、 创新型的员工队伍。一是一线员工技术、技能捂训使其进一步提高；二是营销模式创新，加强营销售人员培训，激发活力。 三是管理人员业务技能培训，提升业务水平和技能。四是创新及精细化管理培训，提高执行力。四是开展全员培训，确保安 全生产。</w:t>
      </w:r>
    </w:p>
    <w:p>
      <w:pPr>
        <w:widowControl w:val="0"/>
        <w:spacing w:before="9" w:after="9" w:line="240" w:lineRule="exact"/>
        <w:rPr>
          <w:sz w:val="19"/>
          <w:szCs w:val="19"/>
        </w:rPr>
      </w:pPr>
    </w:p>
    <w:p>
      <w:pPr>
        <w:widowControl w:val="0"/>
        <w:spacing w:line="1" w:lineRule="exact"/>
        <w:sectPr>
          <w:headerReference w:type="default" r:id="rId103"/>
          <w:footerReference w:type="default" r:id="rId104"/>
          <w:headerReference w:type="even" r:id="rId105"/>
          <w:footerReference w:type="even" r:id="rId106"/>
          <w:footnotePr>
            <w:pos w:val="pageBottom"/>
            <w:numFmt w:val="decimal"/>
            <w:numRestart w:val="continuous"/>
          </w:footnotePr>
          <w:pgSz w:w="11900" w:h="16840"/>
          <w:pgMar w:top="1152" w:right="52" w:bottom="1162" w:left="1100" w:header="0" w:footer="3" w:gutter="0"/>
          <w:cols w:space="720"/>
          <w:noEndnote/>
          <w:rtlGutter w:val="0"/>
          <w:docGrid w:linePitch="360"/>
        </w:sectPr>
      </w:pPr>
    </w:p>
    <w:p>
      <w:pPr>
        <w:pStyle w:val="Style36"/>
        <w:keepNext/>
        <w:keepLines/>
        <w:framePr w:w="1632" w:h="874" w:wrap="none" w:vAnchor="text" w:hAnchor="page" w:x="1101" w:y="21"/>
        <w:widowControl w:val="0"/>
        <w:shd w:val="clear" w:color="auto" w:fill="auto"/>
        <w:bidi w:val="0"/>
        <w:spacing w:before="0" w:after="380" w:line="240" w:lineRule="auto"/>
        <w:ind w:left="0" w:right="0" w:firstLine="0"/>
        <w:jc w:val="left"/>
      </w:pPr>
      <w:bookmarkStart w:id="576" w:name="bookmark576"/>
      <w:bookmarkStart w:id="577" w:name="bookmark577"/>
      <w:bookmarkStart w:id="578" w:name="bookmark578"/>
      <w:r>
        <w:rPr>
          <w:rFonts w:ascii="Times New Roman" w:eastAsia="Times New Roman" w:hAnsi="Times New Roman" w:cs="Times New Roman"/>
          <w:color w:val="000000"/>
          <w:spacing w:val="0"/>
          <w:w w:val="100"/>
          <w:position w:val="0"/>
        </w:rPr>
        <w:t>4</w:t>
      </w:r>
      <w:r>
        <w:rPr>
          <w:color w:val="000000"/>
          <w:spacing w:val="0"/>
          <w:w w:val="100"/>
          <w:position w:val="0"/>
        </w:rPr>
        <w:t>、劳务外包情况</w:t>
      </w:r>
      <w:bookmarkEnd w:id="576"/>
      <w:bookmarkEnd w:id="577"/>
      <w:bookmarkEnd w:id="578"/>
    </w:p>
    <w:p>
      <w:pPr>
        <w:pStyle w:val="Style31"/>
        <w:keepNext w:val="0"/>
        <w:keepLines w:val="0"/>
        <w:framePr w:w="1632" w:h="874" w:wrap="none" w:vAnchor="text" w:hAnchor="page" w:x="1101"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2"/>
        <w:keepNext w:val="0"/>
        <w:keepLines w:val="0"/>
        <w:framePr w:w="936" w:h="408" w:wrap="none" w:vAnchor="text" w:hAnchor="page" w:x="10841" w:y="14665"/>
        <w:widowControl w:val="0"/>
        <w:shd w:val="clear" w:color="auto" w:fill="auto"/>
        <w:bidi w:val="0"/>
        <w:spacing w:before="0" w:after="0" w:line="240" w:lineRule="auto"/>
        <w:ind w:left="0" w:right="0" w:firstLine="0"/>
        <w:jc w:val="center"/>
      </w:pPr>
      <w:r>
        <w:rPr>
          <w:spacing w:val="0"/>
          <w:w w:val="100"/>
          <w:position w:val="0"/>
        </w:rPr>
        <w:t>cninf^</w:t>
      </w:r>
    </w:p>
    <w:p>
      <w:pPr>
        <w:pStyle w:val="Style14"/>
        <w:keepNext w:val="0"/>
        <w:keepLines w:val="0"/>
        <w:framePr w:w="936" w:h="408" w:wrap="none" w:vAnchor="text" w:hAnchor="page" w:x="10841" w:y="14665"/>
        <w:widowControl w:val="0"/>
        <w:shd w:val="clear" w:color="auto" w:fill="auto"/>
        <w:bidi w:val="0"/>
        <w:spacing w:before="0" w:after="0" w:line="240" w:lineRule="auto"/>
        <w:ind w:left="0" w:right="0" w:firstLine="0"/>
        <w:jc w:val="center"/>
      </w:pPr>
      <w:r>
        <w:rPr>
          <w:spacing w:val="0"/>
          <w:w w:val="100"/>
          <w:position w:val="0"/>
        </w:rPr>
        <w:t>巨潮资职</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27" w:line="1" w:lineRule="exact"/>
      </w:pPr>
    </w:p>
    <w:p>
      <w:pPr>
        <w:widowControl w:val="0"/>
        <w:spacing w:line="1" w:lineRule="exact"/>
        <w:sectPr>
          <w:footnotePr>
            <w:pos w:val="pageBottom"/>
            <w:numFmt w:val="decimal"/>
            <w:numRestart w:val="continuous"/>
          </w:footnotePr>
          <w:type w:val="continuous"/>
          <w:pgSz w:w="11900" w:h="16840"/>
          <w:pgMar w:top="1152" w:right="52" w:bottom="1162" w:left="1100" w:header="0" w:footer="3" w:gutter="0"/>
          <w:cols w:space="720"/>
          <w:noEndnote/>
          <w:rtlGutter w:val="0"/>
          <w:docGrid w:linePitch="360"/>
        </w:sectPr>
      </w:pPr>
    </w:p>
    <w:p>
      <w:pPr>
        <w:pStyle w:val="Style16"/>
        <w:keepNext/>
        <w:keepLines/>
        <w:widowControl w:val="0"/>
        <w:shd w:val="clear" w:color="auto" w:fill="auto"/>
        <w:bidi w:val="0"/>
        <w:spacing w:before="440" w:after="580" w:line="240" w:lineRule="auto"/>
        <w:ind w:left="0" w:right="0" w:firstLine="0"/>
        <w:jc w:val="center"/>
      </w:pPr>
      <w:bookmarkStart w:id="579" w:name="bookmark579"/>
      <w:bookmarkStart w:id="580" w:name="bookmark580"/>
      <w:bookmarkStart w:id="581" w:name="bookmark581"/>
      <w:r>
        <w:rPr>
          <w:color w:val="000000"/>
          <w:spacing w:val="0"/>
          <w:w w:val="100"/>
          <w:position w:val="0"/>
        </w:rPr>
        <w:t>第十节公司治理</w:t>
      </w:r>
      <w:bookmarkEnd w:id="579"/>
      <w:bookmarkEnd w:id="580"/>
      <w:bookmarkEnd w:id="581"/>
    </w:p>
    <w:p>
      <w:pPr>
        <w:pStyle w:val="Style27"/>
        <w:keepNext/>
        <w:keepLines/>
        <w:widowControl w:val="0"/>
        <w:shd w:val="clear" w:color="auto" w:fill="auto"/>
        <w:bidi w:val="0"/>
        <w:spacing w:before="0" w:after="300" w:line="240" w:lineRule="auto"/>
        <w:ind w:left="0" w:right="0" w:firstLine="0"/>
        <w:jc w:val="left"/>
      </w:pPr>
      <w:bookmarkStart w:id="582" w:name="bookmark582"/>
      <w:bookmarkStart w:id="583" w:name="bookmark583"/>
      <w:bookmarkStart w:id="584" w:name="bookmark584"/>
      <w:bookmarkStart w:id="585" w:name="bookmark585"/>
      <w:bookmarkStart w:id="586" w:name="bookmark586"/>
      <w:r>
        <w:rPr>
          <w:color w:val="000000"/>
          <w:spacing w:val="0"/>
          <w:w w:val="100"/>
          <w:position w:val="0"/>
        </w:rPr>
        <w:t>一</w:t>
      </w:r>
      <w:bookmarkEnd w:id="585"/>
      <w:r>
        <w:rPr>
          <w:color w:val="000000"/>
          <w:spacing w:val="0"/>
          <w:w w:val="100"/>
          <w:position w:val="0"/>
        </w:rPr>
        <w:t>、公司治理的基本状况</w:t>
      </w:r>
      <w:bookmarkEnd w:id="583"/>
      <w:bookmarkEnd w:id="584"/>
      <w:bookmarkEnd w:id="586"/>
      <w:bookmarkEnd w:id="582"/>
    </w:p>
    <w:p>
      <w:pPr>
        <w:pStyle w:val="Style40"/>
        <w:keepNext w:val="0"/>
        <w:keepLines w:val="0"/>
        <w:widowControl w:val="0"/>
        <w:shd w:val="clear" w:color="auto" w:fill="auto"/>
        <w:bidi w:val="0"/>
        <w:spacing w:before="0" w:after="140" w:line="314" w:lineRule="exact"/>
        <w:ind w:left="0" w:right="0" w:firstLine="440"/>
        <w:jc w:val="both"/>
        <w:rPr>
          <w:sz w:val="20"/>
          <w:szCs w:val="20"/>
        </w:rPr>
      </w:pPr>
      <w:r>
        <w:rPr>
          <w:color w:val="000000"/>
          <w:spacing w:val="0"/>
          <w:w w:val="100"/>
          <w:position w:val="0"/>
          <w:sz w:val="20"/>
          <w:szCs w:val="20"/>
        </w:rPr>
        <w:t>报告期内，公司严格按照《公司法》、《证券法》、《上市公司治理准则》、《深圳证券交易所股票 上市规则》、《深圳证券交易所中小企业板上市公司规范运作指引》和中国证监会有关法律法规等的要求, 不断完善公司治理结构，建立健全内部管理和控制制度，持续深入开展公司治理活动，以进一步规范公司 运作，提高了公司治理水平。</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公司治理的实际状况与中国证监会发布的有关上市公司治理的规范性文件不存在重大差异。</w:t>
      </w:r>
    </w:p>
    <w:p>
      <w:pPr>
        <w:pStyle w:val="Style27"/>
        <w:keepNext/>
        <w:keepLines/>
        <w:widowControl w:val="0"/>
        <w:shd w:val="clear" w:color="auto" w:fill="auto"/>
        <w:bidi w:val="0"/>
        <w:spacing w:before="0" w:after="300" w:line="240" w:lineRule="auto"/>
        <w:ind w:left="0" w:right="0" w:firstLine="0"/>
        <w:jc w:val="left"/>
      </w:pPr>
      <w:bookmarkStart w:id="587" w:name="bookmark587"/>
      <w:bookmarkStart w:id="588" w:name="bookmark588"/>
      <w:bookmarkStart w:id="589" w:name="bookmark589"/>
      <w:bookmarkStart w:id="590" w:name="bookmark590"/>
      <w:r>
        <w:rPr>
          <w:color w:val="000000"/>
          <w:spacing w:val="0"/>
          <w:w w:val="100"/>
          <w:position w:val="0"/>
        </w:rPr>
        <w:t>二</w:t>
      </w:r>
      <w:bookmarkEnd w:id="589"/>
      <w:r>
        <w:rPr>
          <w:color w:val="000000"/>
          <w:spacing w:val="0"/>
          <w:w w:val="100"/>
          <w:position w:val="0"/>
        </w:rPr>
        <w:t>、公司相对于控股股东在业务、人员、资产、机构、财务等方面的独立情况</w:t>
      </w:r>
      <w:bookmarkEnd w:id="587"/>
      <w:bookmarkEnd w:id="588"/>
      <w:bookmarkEnd w:id="590"/>
    </w:p>
    <w:p>
      <w:pPr>
        <w:pStyle w:val="Style40"/>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公司自成立以来，严格按照《公司法》、《证券法》等有关法律、法规和《公司章程》的要求规范运 作，与控股股东在业务、人员、资产、机构、财务等方面完全分开，具有独立完整的业务及自主经营能力。</w:t>
      </w:r>
    </w:p>
    <w:p>
      <w:pPr>
        <w:pStyle w:val="Style40"/>
        <w:keepNext w:val="0"/>
        <w:keepLines w:val="0"/>
        <w:widowControl w:val="0"/>
        <w:shd w:val="clear" w:color="auto" w:fill="auto"/>
        <w:bidi w:val="0"/>
        <w:spacing w:before="0" w:after="300" w:line="312" w:lineRule="exact"/>
        <w:ind w:left="0" w:right="0" w:firstLine="0"/>
        <w:jc w:val="both"/>
        <w:rPr>
          <w:sz w:val="20"/>
          <w:szCs w:val="20"/>
        </w:rPr>
      </w:pPr>
      <w:r>
        <w:rPr>
          <w:color w:val="000000"/>
          <w:spacing w:val="0"/>
          <w:w w:val="100"/>
          <w:position w:val="0"/>
          <w:sz w:val="20"/>
          <w:szCs w:val="20"/>
        </w:rPr>
        <w:t>（一）业务独立情况：公司业务独立于控股股东及其下属企业，拥有独立完整的供应、生产和销售系统， 独立开展业务，不依赖于股东或其它任何关联方。公司股东及其他关联方目前业务均与本公司不同，而且 向本公司出具了《避免同业竞争的承诺函》。（二）人员独立情况：公司人员、劳动、人事及工资完全独 立。公司总经理、副总经理、董事会秘书、财务负责人等高级管理人员均在公司工作并领取薪酬，未在控 股股东及其下属企业担任职务和领取报酬。（三）资产独立情况：公司拥有独立于控股股东的生产经营场 所，拥有独立完整的资产结构，拥有独立的生产系统、辅助生产系统和配套设施、土地使用权、房屋所有 权等资产，拥有独立的采购和销售系统。（四）机构独立情况：公司设立了健全的组织机构体系，独立运 作，不存在与控股股东或其职能部门之间的从属关系。（五）财务独立情况：公司有独立的财务会计部门， 建立了独立的会计核算体系和财务管理制度，独立进行财务决策。公司独立开设银行账户，独立纳税。</w:t>
      </w:r>
    </w:p>
    <w:p>
      <w:pPr>
        <w:pStyle w:val="Style27"/>
        <w:keepNext/>
        <w:keepLines/>
        <w:widowControl w:val="0"/>
        <w:shd w:val="clear" w:color="auto" w:fill="auto"/>
        <w:bidi w:val="0"/>
        <w:spacing w:before="0" w:after="300" w:line="240" w:lineRule="auto"/>
        <w:ind w:left="0" w:right="0" w:firstLine="0"/>
        <w:jc w:val="both"/>
      </w:pPr>
      <w:bookmarkStart w:id="591" w:name="bookmark591"/>
      <w:bookmarkStart w:id="592" w:name="bookmark592"/>
      <w:bookmarkStart w:id="593" w:name="bookmark593"/>
      <w:r>
        <w:rPr>
          <w:color w:val="000000"/>
          <w:spacing w:val="0"/>
          <w:w w:val="100"/>
          <w:position w:val="0"/>
        </w:rPr>
        <w:t>三、同业竞争情况</w:t>
      </w:r>
      <w:bookmarkEnd w:id="591"/>
      <w:bookmarkEnd w:id="592"/>
      <w:bookmarkEnd w:id="593"/>
    </w:p>
    <w:p>
      <w:pPr>
        <w:pStyle w:val="Style31"/>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both"/>
      </w:pPr>
      <w:bookmarkStart w:id="594" w:name="bookmark594"/>
      <w:bookmarkStart w:id="595" w:name="bookmark595"/>
      <w:bookmarkStart w:id="596" w:name="bookmark596"/>
      <w:bookmarkStart w:id="597" w:name="bookmark597"/>
      <w:r>
        <w:rPr>
          <w:color w:val="000000"/>
          <w:spacing w:val="0"/>
          <w:w w:val="100"/>
          <w:position w:val="0"/>
        </w:rPr>
        <w:t>四</w:t>
      </w:r>
      <w:bookmarkEnd w:id="596"/>
      <w:r>
        <w:rPr>
          <w:color w:val="000000"/>
          <w:spacing w:val="0"/>
          <w:w w:val="100"/>
          <w:position w:val="0"/>
        </w:rPr>
        <w:t>、报告期内召开的年度股东大会和临时股东大会的有关情况</w:t>
      </w:r>
      <w:bookmarkEnd w:id="594"/>
      <w:bookmarkEnd w:id="595"/>
      <w:bookmarkEnd w:id="597"/>
    </w:p>
    <w:p>
      <w:pPr>
        <w:pStyle w:val="Style29"/>
        <w:keepNext w:val="0"/>
        <w:keepLines w:val="0"/>
        <w:widowControl w:val="0"/>
        <w:shd w:val="clear" w:color="auto" w:fill="auto"/>
        <w:bidi w:val="0"/>
        <w:spacing w:before="0" w:after="0" w:line="240" w:lineRule="auto"/>
        <w:ind w:left="0" w:right="0" w:firstLine="0"/>
        <w:jc w:val="left"/>
        <w:rPr>
          <w:sz w:val="20"/>
          <w:szCs w:val="20"/>
        </w:rPr>
      </w:pPr>
      <w:bookmarkStart w:id="598" w:name="bookmark598"/>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、本报告期股东大会情况</w:t>
      </w:r>
      <w:bookmarkEnd w:id="598"/>
    </w:p>
    <w:tbl>
      <w:tblPr>
        <w:tblOverlap w:val="never"/>
        <w:jc w:val="center"/>
        <w:tblLayout w:type="fixed"/>
      </w:tblPr>
      <w:tblGrid>
        <w:gridCol w:w="1603"/>
        <w:gridCol w:w="1238"/>
        <w:gridCol w:w="1560"/>
        <w:gridCol w:w="1560"/>
        <w:gridCol w:w="1560"/>
        <w:gridCol w:w="206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228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公告名称：《江苏双星彩塑 新材料股份有限公司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年年度股东大会决 议公告》公告编号： </w:t>
            </w:r>
            <w:r>
              <w:rPr>
                <w:rFonts w:ascii="Times New Roman" w:eastAsia="Times New Roman" w:hAnsi="Times New Roman" w:cs="Times New Roman"/>
                <w:color w:val="000000"/>
                <w:spacing w:val="0"/>
                <w:w w:val="100"/>
                <w:position w:val="0"/>
                <w:sz w:val="18"/>
                <w:szCs w:val="18"/>
              </w:rPr>
              <w:t>2020-037</w:t>
            </w:r>
            <w:r>
              <w:rPr>
                <w:color w:val="000000"/>
                <w:spacing w:val="0"/>
                <w:w w:val="100"/>
                <w:position w:val="0"/>
              </w:rPr>
              <w:t>信息披露媒体：</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《证券时报》、《证券日 报》、巨潮资讯网。</w:t>
            </w:r>
          </w:p>
        </w:tc>
      </w:tr>
    </w:tbl>
    <w:p>
      <w:pPr>
        <w:pStyle w:val="Style36"/>
        <w:keepNext/>
        <w:keepLines/>
        <w:widowControl w:val="0"/>
        <w:shd w:val="clear" w:color="auto" w:fill="auto"/>
        <w:bidi w:val="0"/>
        <w:spacing w:before="0" w:after="380" w:line="240" w:lineRule="auto"/>
        <w:ind w:left="0" w:right="0" w:firstLine="0"/>
        <w:jc w:val="left"/>
      </w:pPr>
      <w:bookmarkStart w:id="599" w:name="bookmark599"/>
      <w:bookmarkStart w:id="600" w:name="bookmark600"/>
      <w:bookmarkStart w:id="601" w:name="bookmark601"/>
      <w:bookmarkStart w:id="602" w:name="bookmark602"/>
      <w:r>
        <w:rPr>
          <w:rFonts w:ascii="Times New Roman" w:eastAsia="Times New Roman" w:hAnsi="Times New Roman" w:cs="Times New Roman"/>
          <w:color w:val="000000"/>
          <w:spacing w:val="0"/>
          <w:w w:val="100"/>
          <w:position w:val="0"/>
        </w:rPr>
        <w:t>2</w:t>
      </w:r>
      <w:bookmarkEnd w:id="601"/>
      <w:r>
        <w:rPr>
          <w:color w:val="000000"/>
          <w:spacing w:val="0"/>
          <w:w w:val="100"/>
          <w:position w:val="0"/>
        </w:rPr>
        <w:t>、表决权恢复的优先股股东请求召开临时股东大会</w:t>
      </w:r>
      <w:bookmarkEnd w:id="599"/>
      <w:bookmarkEnd w:id="600"/>
      <w:bookmarkEnd w:id="602"/>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603" w:name="bookmark603"/>
      <w:bookmarkStart w:id="604" w:name="bookmark604"/>
      <w:bookmarkStart w:id="605" w:name="bookmark605"/>
      <w:bookmarkStart w:id="606" w:name="bookmark606"/>
      <w:r>
        <w:rPr>
          <w:color w:val="000000"/>
          <w:spacing w:val="0"/>
          <w:w w:val="100"/>
          <w:position w:val="0"/>
        </w:rPr>
        <w:t>五</w:t>
      </w:r>
      <w:bookmarkEnd w:id="605"/>
      <w:r>
        <w:rPr>
          <w:color w:val="000000"/>
          <w:spacing w:val="0"/>
          <w:w w:val="100"/>
          <w:position w:val="0"/>
        </w:rPr>
        <w:t>、报告期内独立董事履行职责的情况</w:t>
      </w:r>
      <w:bookmarkEnd w:id="603"/>
      <w:bookmarkEnd w:id="604"/>
      <w:bookmarkEnd w:id="606"/>
    </w:p>
    <w:p>
      <w:pPr>
        <w:pStyle w:val="Style36"/>
        <w:keepNext/>
        <w:keepLines/>
        <w:widowControl w:val="0"/>
        <w:shd w:val="clear" w:color="auto" w:fill="auto"/>
        <w:bidi w:val="0"/>
        <w:spacing w:before="0" w:after="280" w:line="240" w:lineRule="auto"/>
        <w:ind w:left="0" w:right="0" w:firstLine="0"/>
        <w:jc w:val="left"/>
      </w:pPr>
      <w:bookmarkStart w:id="607" w:name="bookmark607"/>
      <w:bookmarkStart w:id="608" w:name="bookmark608"/>
      <w:bookmarkStart w:id="609" w:name="bookmark609"/>
      <w:bookmarkStart w:id="610" w:name="bookmark610"/>
      <w:r>
        <w:rPr>
          <w:rFonts w:ascii="Times New Roman" w:eastAsia="Times New Roman" w:hAnsi="Times New Roman" w:cs="Times New Roman"/>
          <w:color w:val="000000"/>
          <w:spacing w:val="0"/>
          <w:w w:val="100"/>
          <w:position w:val="0"/>
        </w:rPr>
        <w:t>1</w:t>
      </w:r>
      <w:bookmarkEnd w:id="609"/>
      <w:r>
        <w:rPr>
          <w:color w:val="000000"/>
          <w:spacing w:val="0"/>
          <w:w w:val="100"/>
          <w:position w:val="0"/>
        </w:rPr>
        <w:t>、独立董事出席董事会及股东大会的情况</w:t>
      </w:r>
      <w:bookmarkEnd w:id="607"/>
      <w:bookmarkEnd w:id="608"/>
      <w:bookmarkEnd w:id="610"/>
    </w:p>
    <w:tbl>
      <w:tblPr>
        <w:tblOverlap w:val="never"/>
        <w:jc w:val="center"/>
        <w:tblLayout w:type="fixed"/>
      </w:tblPr>
      <w:tblGrid>
        <w:gridCol w:w="1435"/>
        <w:gridCol w:w="1166"/>
        <w:gridCol w:w="1162"/>
        <w:gridCol w:w="1162"/>
        <w:gridCol w:w="1166"/>
        <w:gridCol w:w="1162"/>
        <w:gridCol w:w="1162"/>
        <w:gridCol w:w="1176"/>
      </w:tblGrid>
      <w:tr>
        <w:trPr>
          <w:trHeight w:val="403"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是否连续两次 未亲自参加董 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蓝海林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程银春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279" w:line="1" w:lineRule="exact"/>
      </w:pPr>
    </w:p>
    <w:p>
      <w:pPr>
        <w:pStyle w:val="Style36"/>
        <w:keepNext/>
        <w:keepLines/>
        <w:widowControl w:val="0"/>
        <w:shd w:val="clear" w:color="auto" w:fill="auto"/>
        <w:tabs>
          <w:tab w:pos="378" w:val="left"/>
        </w:tabs>
        <w:bidi w:val="0"/>
        <w:spacing w:before="0" w:after="280" w:line="318" w:lineRule="exact"/>
        <w:ind w:left="0" w:right="0" w:firstLine="0"/>
        <w:jc w:val="left"/>
      </w:pPr>
      <w:bookmarkStart w:id="611" w:name="bookmark611"/>
      <w:bookmarkStart w:id="612" w:name="bookmark612"/>
      <w:bookmarkStart w:id="613" w:name="bookmark613"/>
      <w:bookmarkStart w:id="614" w:name="bookmark614"/>
      <w:r>
        <w:rPr>
          <w:rFonts w:ascii="Times New Roman" w:eastAsia="Times New Roman" w:hAnsi="Times New Roman" w:cs="Times New Roman"/>
          <w:color w:val="000000"/>
          <w:spacing w:val="0"/>
          <w:w w:val="100"/>
          <w:position w:val="0"/>
        </w:rPr>
        <w:t>2</w:t>
      </w:r>
      <w:bookmarkEnd w:id="613"/>
      <w:r>
        <w:rPr>
          <w:color w:val="000000"/>
          <w:spacing w:val="0"/>
          <w:w w:val="100"/>
          <w:position w:val="0"/>
        </w:rPr>
        <w:t>、</w:t>
        <w:tab/>
        <w:t>独立董事对公司有关事项提出异议的情况</w:t>
      </w:r>
      <w:bookmarkEnd w:id="611"/>
      <w:bookmarkEnd w:id="612"/>
      <w:bookmarkEnd w:id="614"/>
    </w:p>
    <w:p>
      <w:pPr>
        <w:pStyle w:val="Style31"/>
        <w:keepNext w:val="0"/>
        <w:keepLines w:val="0"/>
        <w:widowControl w:val="0"/>
        <w:shd w:val="clear" w:color="auto" w:fill="auto"/>
        <w:bidi w:val="0"/>
        <w:spacing w:before="0" w:after="40" w:line="313" w:lineRule="exact"/>
        <w:ind w:left="0" w:right="0" w:firstLine="0"/>
        <w:jc w:val="left"/>
      </w:pPr>
      <w:r>
        <w:rPr>
          <w:color w:val="000000"/>
          <w:spacing w:val="0"/>
          <w:w w:val="100"/>
          <w:position w:val="0"/>
        </w:rPr>
        <w:t>独立董事对公司有关事项是否提出异议</w:t>
      </w:r>
    </w:p>
    <w:p>
      <w:pPr>
        <w:pStyle w:val="Style31"/>
        <w:keepNext w:val="0"/>
        <w:keepLines w:val="0"/>
        <w:widowControl w:val="0"/>
        <w:shd w:val="clear" w:color="auto" w:fill="auto"/>
        <w:bidi w:val="0"/>
        <w:spacing w:before="0" w:after="4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280" w:line="313" w:lineRule="exact"/>
        <w:ind w:left="0" w:right="0" w:firstLine="0"/>
        <w:jc w:val="left"/>
      </w:pPr>
      <w:r>
        <w:rPr>
          <w:color w:val="000000"/>
          <w:spacing w:val="0"/>
          <w:w w:val="100"/>
          <w:position w:val="0"/>
        </w:rPr>
        <w:t>报告期内独立董事对公司有关事项未提出异议。</w:t>
      </w:r>
    </w:p>
    <w:p>
      <w:pPr>
        <w:pStyle w:val="Style36"/>
        <w:keepNext/>
        <w:keepLines/>
        <w:widowControl w:val="0"/>
        <w:shd w:val="clear" w:color="auto" w:fill="auto"/>
        <w:tabs>
          <w:tab w:pos="378" w:val="left"/>
        </w:tabs>
        <w:bidi w:val="0"/>
        <w:spacing w:before="0" w:after="280" w:line="318" w:lineRule="exact"/>
        <w:ind w:left="0" w:right="0" w:firstLine="0"/>
        <w:jc w:val="left"/>
      </w:pPr>
      <w:bookmarkStart w:id="615" w:name="bookmark615"/>
      <w:bookmarkStart w:id="616" w:name="bookmark616"/>
      <w:bookmarkStart w:id="617" w:name="bookmark617"/>
      <w:bookmarkStart w:id="618" w:name="bookmark618"/>
      <w:r>
        <w:rPr>
          <w:rFonts w:ascii="Times New Roman" w:eastAsia="Times New Roman" w:hAnsi="Times New Roman" w:cs="Times New Roman"/>
          <w:color w:val="000000"/>
          <w:spacing w:val="0"/>
          <w:w w:val="100"/>
          <w:position w:val="0"/>
        </w:rPr>
        <w:t>3</w:t>
      </w:r>
      <w:bookmarkEnd w:id="617"/>
      <w:r>
        <w:rPr>
          <w:color w:val="000000"/>
          <w:spacing w:val="0"/>
          <w:w w:val="100"/>
          <w:position w:val="0"/>
        </w:rPr>
        <w:t>、</w:t>
        <w:tab/>
        <w:t>独立董事履行职责的其他说明</w:t>
      </w:r>
      <w:bookmarkEnd w:id="615"/>
      <w:bookmarkEnd w:id="616"/>
      <w:bookmarkEnd w:id="618"/>
    </w:p>
    <w:p>
      <w:pPr>
        <w:pStyle w:val="Style31"/>
        <w:keepNext w:val="0"/>
        <w:keepLines w:val="0"/>
        <w:widowControl w:val="0"/>
        <w:shd w:val="clear" w:color="auto" w:fill="auto"/>
        <w:bidi w:val="0"/>
        <w:spacing w:before="0" w:after="40" w:line="313" w:lineRule="exact"/>
        <w:ind w:left="0" w:right="0" w:firstLine="0"/>
        <w:jc w:val="left"/>
      </w:pPr>
      <w:r>
        <w:rPr>
          <w:color w:val="000000"/>
          <w:spacing w:val="0"/>
          <w:w w:val="100"/>
          <w:position w:val="0"/>
        </w:rPr>
        <w:t>独立董事对公司有关建议是否被采纳</w:t>
      </w:r>
    </w:p>
    <w:p>
      <w:pPr>
        <w:pStyle w:val="Style31"/>
        <w:keepNext w:val="0"/>
        <w:keepLines w:val="0"/>
        <w:widowControl w:val="0"/>
        <w:shd w:val="clear" w:color="auto" w:fill="auto"/>
        <w:bidi w:val="0"/>
        <w:spacing w:before="0" w:after="40" w:line="313"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1"/>
        <w:keepNext w:val="0"/>
        <w:keepLines w:val="0"/>
        <w:widowControl w:val="0"/>
        <w:shd w:val="clear" w:color="auto" w:fill="auto"/>
        <w:bidi w:val="0"/>
        <w:spacing w:before="0" w:after="40" w:line="313" w:lineRule="exact"/>
        <w:ind w:left="0" w:right="0" w:firstLine="0"/>
        <w:jc w:val="left"/>
      </w:pPr>
      <w:r>
        <w:rPr>
          <w:color w:val="000000"/>
          <w:spacing w:val="0"/>
          <w:w w:val="100"/>
          <w:position w:val="0"/>
        </w:rPr>
        <w:t>独立董事对公司有关建议被采纳或未被采纳的说明</w:t>
      </w:r>
    </w:p>
    <w:p>
      <w:pPr>
        <w:pStyle w:val="Style31"/>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报告期内，公司独立董事恪尽职守、廉洁自律、忠实勤勉、依法严格履行了职责，出席了公司的历次董事会会议并独立、客 观的发表意见。定期了解和听取公司经营情况的汇报，不定期到公司办公现场调研查看，与公司董事、监事、高级管理人员、 内审部门及会计师进行了良好的沟通，对公司发展战略、内部控制等提供了专业意见，对公司生产经营活动进行了有效监督， 保证了公司决策的科学性。同时对公司关联交易、理财投资、续聘会计师事务所等重大事项进行审核并发表了独立意见，为 完善公司监督机制、维护公司和全体股东的合法权益发挥了重要作用。</w:t>
      </w:r>
    </w:p>
    <w:p>
      <w:pPr>
        <w:pStyle w:val="Style27"/>
        <w:keepNext/>
        <w:keepLines/>
        <w:widowControl w:val="0"/>
        <w:shd w:val="clear" w:color="auto" w:fill="auto"/>
        <w:bidi w:val="0"/>
        <w:spacing w:before="0" w:after="280" w:line="240" w:lineRule="auto"/>
        <w:ind w:left="0" w:right="0" w:firstLine="0"/>
        <w:jc w:val="left"/>
      </w:pPr>
      <w:bookmarkStart w:id="619" w:name="bookmark619"/>
      <w:bookmarkStart w:id="620" w:name="bookmark620"/>
      <w:bookmarkStart w:id="621" w:name="bookmark621"/>
      <w:bookmarkStart w:id="622" w:name="bookmark622"/>
      <w:r>
        <w:rPr>
          <w:color w:val="000000"/>
          <w:spacing w:val="0"/>
          <w:w w:val="100"/>
          <w:position w:val="0"/>
        </w:rPr>
        <w:t>六</w:t>
      </w:r>
      <w:bookmarkEnd w:id="621"/>
      <w:r>
        <w:rPr>
          <w:color w:val="000000"/>
          <w:spacing w:val="0"/>
          <w:w w:val="100"/>
          <w:position w:val="0"/>
        </w:rPr>
        <w:t>、董事会下设专门委员会在报告期内履行职责情况</w:t>
      </w:r>
      <w:bookmarkEnd w:id="619"/>
      <w:bookmarkEnd w:id="620"/>
      <w:bookmarkEnd w:id="622"/>
    </w:p>
    <w:p>
      <w:pPr>
        <w:pStyle w:val="Style40"/>
        <w:keepNext w:val="0"/>
        <w:keepLines w:val="0"/>
        <w:widowControl w:val="0"/>
        <w:shd w:val="clear" w:color="auto" w:fill="auto"/>
        <w:bidi w:val="0"/>
        <w:spacing w:before="0" w:after="80" w:line="318" w:lineRule="exact"/>
        <w:ind w:left="0" w:right="0" w:firstLine="440"/>
        <w:jc w:val="both"/>
        <w:rPr>
          <w:sz w:val="20"/>
          <w:szCs w:val="20"/>
        </w:rPr>
      </w:pPr>
      <w:bookmarkStart w:id="623" w:name="bookmark623"/>
      <w:r>
        <w:rPr>
          <w:rFonts w:ascii="Times New Roman" w:eastAsia="Times New Roman" w:hAnsi="Times New Roman" w:cs="Times New Roman"/>
          <w:color w:val="000000"/>
          <w:spacing w:val="0"/>
          <w:w w:val="100"/>
          <w:position w:val="0"/>
          <w:sz w:val="20"/>
          <w:szCs w:val="20"/>
        </w:rPr>
        <w:t>1</w:t>
      </w:r>
      <w:bookmarkEnd w:id="623"/>
      <w:r>
        <w:rPr>
          <w:color w:val="000000"/>
          <w:spacing w:val="0"/>
          <w:w w:val="100"/>
          <w:position w:val="0"/>
          <w:sz w:val="20"/>
          <w:szCs w:val="20"/>
        </w:rPr>
        <w:t>、董事会审计委员会的履职情况</w:t>
      </w:r>
    </w:p>
    <w:p>
      <w:pPr>
        <w:pStyle w:val="Style40"/>
        <w:keepNext w:val="0"/>
        <w:keepLines w:val="0"/>
        <w:widowControl w:val="0"/>
        <w:shd w:val="clear" w:color="auto" w:fill="auto"/>
        <w:bidi w:val="0"/>
        <w:spacing w:before="0" w:after="280" w:line="318" w:lineRule="exact"/>
        <w:ind w:left="0" w:right="0" w:firstLine="440"/>
        <w:jc w:val="both"/>
        <w:rPr>
          <w:sz w:val="20"/>
          <w:szCs w:val="20"/>
        </w:rPr>
        <w:sectPr>
          <w:headerReference w:type="default" r:id="rId107"/>
          <w:footerReference w:type="default" r:id="rId108"/>
          <w:headerReference w:type="even" r:id="rId109"/>
          <w:footerReference w:type="even" r:id="rId110"/>
          <w:headerReference w:type="first" r:id="rId111"/>
          <w:footerReference w:type="first" r:id="rId112"/>
          <w:footnotePr>
            <w:pos w:val="pageBottom"/>
            <w:numFmt w:val="decimal"/>
            <w:numRestart w:val="continuous"/>
          </w:footnotePr>
          <w:pgSz w:w="11900" w:h="16840"/>
          <w:pgMar w:top="1470" w:right="1024" w:bottom="1499" w:left="1090"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年，审计委员会根据有关规定积极开展相关工作，认真履行职责，报告期间，对公司定期报告、 财务管理制度、内部控制建设及募集资金存放与使用情况等事项进行讨论，并发表意见，对会计师事务所 审计工作进行督促情况，维护审计的独立性，并向董事会提交会计师事务所从事上年度公司审计工作的总 结报告。</w:t>
      </w:r>
    </w:p>
    <w:p>
      <w:pPr>
        <w:pStyle w:val="Style40"/>
        <w:keepNext w:val="0"/>
        <w:keepLines w:val="0"/>
        <w:widowControl w:val="0"/>
        <w:shd w:val="clear" w:color="auto" w:fill="auto"/>
        <w:tabs>
          <w:tab w:pos="813" w:val="left"/>
        </w:tabs>
        <w:bidi w:val="0"/>
        <w:spacing w:before="0" w:after="120" w:line="313" w:lineRule="exact"/>
        <w:ind w:left="0" w:right="0" w:firstLine="440"/>
        <w:jc w:val="both"/>
        <w:rPr>
          <w:sz w:val="20"/>
          <w:szCs w:val="20"/>
        </w:rPr>
      </w:pPr>
      <w:bookmarkStart w:id="624" w:name="bookmark624"/>
      <w:r>
        <w:rPr>
          <w:rFonts w:ascii="Times New Roman" w:eastAsia="Times New Roman" w:hAnsi="Times New Roman" w:cs="Times New Roman"/>
          <w:color w:val="000000"/>
          <w:spacing w:val="0"/>
          <w:w w:val="100"/>
          <w:position w:val="0"/>
          <w:sz w:val="20"/>
          <w:szCs w:val="20"/>
        </w:rPr>
        <w:t>2</w:t>
      </w:r>
      <w:bookmarkEnd w:id="624"/>
      <w:r>
        <w:rPr>
          <w:color w:val="000000"/>
          <w:spacing w:val="0"/>
          <w:w w:val="100"/>
          <w:position w:val="0"/>
          <w:sz w:val="20"/>
          <w:szCs w:val="20"/>
        </w:rPr>
        <w:t>、</w:t>
        <w:tab/>
        <w:t>薪酬与考核委员会</w:t>
      </w:r>
    </w:p>
    <w:p>
      <w:pPr>
        <w:pStyle w:val="Style40"/>
        <w:keepNext w:val="0"/>
        <w:keepLines w:val="0"/>
        <w:widowControl w:val="0"/>
        <w:shd w:val="clear" w:color="auto" w:fill="auto"/>
        <w:bidi w:val="0"/>
        <w:spacing w:before="0" w:after="120" w:line="317" w:lineRule="exact"/>
        <w:ind w:left="0" w:right="0" w:firstLine="440"/>
        <w:jc w:val="both"/>
        <w:rPr>
          <w:sz w:val="20"/>
          <w:szCs w:val="20"/>
        </w:rPr>
      </w:pPr>
      <w:r>
        <w:rPr>
          <w:color w:val="000000"/>
          <w:spacing w:val="0"/>
          <w:w w:val="100"/>
          <w:position w:val="0"/>
          <w:sz w:val="20"/>
          <w:szCs w:val="20"/>
        </w:rPr>
        <w:t>严格按照公司《董事会薪酬与考核委员会实施细则》开展工作，对公司董事、监事和高级管理人员</w:t>
      </w: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20"/>
          <w:szCs w:val="20"/>
        </w:rPr>
        <w:t>年度的薪酬进行了核查，认为：薪酬数据合理、真实，公司为董事、独立董事、监事、高级管理人员所发 放的薪酬符合规定，与其履职尽责情况匹配。</w:t>
      </w:r>
    </w:p>
    <w:p>
      <w:pPr>
        <w:pStyle w:val="Style40"/>
        <w:keepNext w:val="0"/>
        <w:keepLines w:val="0"/>
        <w:widowControl w:val="0"/>
        <w:shd w:val="clear" w:color="auto" w:fill="auto"/>
        <w:tabs>
          <w:tab w:pos="813" w:val="left"/>
        </w:tabs>
        <w:bidi w:val="0"/>
        <w:spacing w:before="0" w:after="120" w:line="313" w:lineRule="exact"/>
        <w:ind w:left="0" w:right="0" w:firstLine="440"/>
        <w:jc w:val="both"/>
        <w:rPr>
          <w:sz w:val="20"/>
          <w:szCs w:val="20"/>
        </w:rPr>
      </w:pPr>
      <w:bookmarkStart w:id="625" w:name="bookmark625"/>
      <w:r>
        <w:rPr>
          <w:rFonts w:ascii="Times New Roman" w:eastAsia="Times New Roman" w:hAnsi="Times New Roman" w:cs="Times New Roman"/>
          <w:color w:val="000000"/>
          <w:spacing w:val="0"/>
          <w:w w:val="100"/>
          <w:position w:val="0"/>
          <w:sz w:val="20"/>
          <w:szCs w:val="20"/>
        </w:rPr>
        <w:t>3</w:t>
      </w:r>
      <w:bookmarkEnd w:id="625"/>
      <w:r>
        <w:rPr>
          <w:color w:val="000000"/>
          <w:spacing w:val="0"/>
          <w:w w:val="100"/>
          <w:position w:val="0"/>
          <w:sz w:val="20"/>
          <w:szCs w:val="20"/>
        </w:rPr>
        <w:t>、</w:t>
        <w:tab/>
        <w:t>提名委员会</w:t>
      </w:r>
    </w:p>
    <w:p>
      <w:pPr>
        <w:pStyle w:val="Style40"/>
        <w:keepNext w:val="0"/>
        <w:keepLines w:val="0"/>
        <w:widowControl w:val="0"/>
        <w:shd w:val="clear" w:color="auto" w:fill="auto"/>
        <w:bidi w:val="0"/>
        <w:spacing w:before="0" w:after="120" w:line="317" w:lineRule="exact"/>
        <w:ind w:left="0" w:right="0" w:firstLine="440"/>
        <w:jc w:val="both"/>
        <w:rPr>
          <w:sz w:val="20"/>
          <w:szCs w:val="20"/>
        </w:rPr>
      </w:pPr>
      <w:r>
        <w:rPr>
          <w:color w:val="000000"/>
          <w:spacing w:val="0"/>
          <w:w w:val="100"/>
          <w:position w:val="0"/>
          <w:sz w:val="20"/>
          <w:szCs w:val="20"/>
        </w:rPr>
        <w:t>严格按照公司《董事会提名委员会实施细则》开展工作，对公司管理层成员的选聘提交了方案，为公 司提供了业务素质与职业道德高且任职资格合法合规的管理层人选。</w:t>
      </w:r>
    </w:p>
    <w:p>
      <w:pPr>
        <w:pStyle w:val="Style40"/>
        <w:keepNext w:val="0"/>
        <w:keepLines w:val="0"/>
        <w:widowControl w:val="0"/>
        <w:shd w:val="clear" w:color="auto" w:fill="auto"/>
        <w:tabs>
          <w:tab w:pos="813" w:val="left"/>
        </w:tabs>
        <w:bidi w:val="0"/>
        <w:spacing w:before="0" w:after="120" w:line="313" w:lineRule="exact"/>
        <w:ind w:left="0" w:right="0" w:firstLine="440"/>
        <w:jc w:val="both"/>
        <w:rPr>
          <w:sz w:val="20"/>
          <w:szCs w:val="20"/>
        </w:rPr>
      </w:pPr>
      <w:bookmarkStart w:id="626" w:name="bookmark626"/>
      <w:r>
        <w:rPr>
          <w:rFonts w:ascii="Times New Roman" w:eastAsia="Times New Roman" w:hAnsi="Times New Roman" w:cs="Times New Roman"/>
          <w:color w:val="000000"/>
          <w:spacing w:val="0"/>
          <w:w w:val="100"/>
          <w:position w:val="0"/>
          <w:sz w:val="20"/>
          <w:szCs w:val="20"/>
        </w:rPr>
        <w:t>4</w:t>
      </w:r>
      <w:bookmarkEnd w:id="626"/>
      <w:r>
        <w:rPr>
          <w:color w:val="000000"/>
          <w:spacing w:val="0"/>
          <w:w w:val="100"/>
          <w:position w:val="0"/>
          <w:sz w:val="20"/>
          <w:szCs w:val="20"/>
        </w:rPr>
        <w:t>、</w:t>
        <w:tab/>
        <w:t>战略委员会</w:t>
      </w:r>
    </w:p>
    <w:p>
      <w:pPr>
        <w:pStyle w:val="Style40"/>
        <w:keepNext w:val="0"/>
        <w:keepLines w:val="0"/>
        <w:widowControl w:val="0"/>
        <w:shd w:val="clear" w:color="auto" w:fill="auto"/>
        <w:bidi w:val="0"/>
        <w:spacing w:before="0" w:after="360" w:line="312" w:lineRule="exact"/>
        <w:ind w:left="0" w:right="0" w:firstLine="360"/>
        <w:jc w:val="both"/>
        <w:rPr>
          <w:sz w:val="20"/>
          <w:szCs w:val="20"/>
        </w:rPr>
      </w:pPr>
      <w:r>
        <w:rPr>
          <w:color w:val="000000"/>
          <w:spacing w:val="0"/>
          <w:w w:val="100"/>
          <w:position w:val="0"/>
          <w:sz w:val="20"/>
          <w:szCs w:val="20"/>
        </w:rPr>
        <w:t>严格按照公司《董事会战略委员会实施细则》开展工作，对公司的发展战略提交了方案，为公司提供 了适应公司发展的有效战略。</w:t>
      </w:r>
    </w:p>
    <w:p>
      <w:pPr>
        <w:pStyle w:val="Style27"/>
        <w:keepNext/>
        <w:keepLines/>
        <w:widowControl w:val="0"/>
        <w:shd w:val="clear" w:color="auto" w:fill="auto"/>
        <w:tabs>
          <w:tab w:pos="522" w:val="left"/>
        </w:tabs>
        <w:bidi w:val="0"/>
        <w:spacing w:before="0" w:after="360" w:line="240" w:lineRule="auto"/>
        <w:ind w:left="0" w:right="0" w:firstLine="0"/>
        <w:jc w:val="left"/>
      </w:pPr>
      <w:bookmarkStart w:id="627" w:name="bookmark627"/>
      <w:bookmarkStart w:id="628" w:name="bookmark628"/>
      <w:bookmarkStart w:id="629" w:name="bookmark629"/>
      <w:bookmarkStart w:id="630" w:name="bookmark630"/>
      <w:r>
        <w:rPr>
          <w:color w:val="000000"/>
          <w:spacing w:val="0"/>
          <w:w w:val="100"/>
          <w:position w:val="0"/>
        </w:rPr>
        <w:t>七</w:t>
      </w:r>
      <w:bookmarkEnd w:id="629"/>
      <w:r>
        <w:rPr>
          <w:color w:val="000000"/>
          <w:spacing w:val="0"/>
          <w:w w:val="100"/>
          <w:position w:val="0"/>
        </w:rPr>
        <w:t>、</w:t>
        <w:tab/>
        <w:t>监事会工作情况</w:t>
      </w:r>
      <w:bookmarkEnd w:id="627"/>
      <w:bookmarkEnd w:id="628"/>
      <w:bookmarkEnd w:id="630"/>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监事会在报告期内的监督活动中发现公司是否存在风险</w:t>
      </w:r>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监事会对报告期内的监督事项无异议。</w:t>
      </w:r>
    </w:p>
    <w:p>
      <w:pPr>
        <w:pStyle w:val="Style27"/>
        <w:keepNext/>
        <w:keepLines/>
        <w:widowControl w:val="0"/>
        <w:shd w:val="clear" w:color="auto" w:fill="auto"/>
        <w:tabs>
          <w:tab w:pos="522" w:val="left"/>
        </w:tabs>
        <w:bidi w:val="0"/>
        <w:spacing w:before="0" w:after="280" w:line="240" w:lineRule="auto"/>
        <w:ind w:left="0" w:right="0" w:firstLine="0"/>
        <w:jc w:val="left"/>
      </w:pPr>
      <w:bookmarkStart w:id="631" w:name="bookmark631"/>
      <w:bookmarkStart w:id="632" w:name="bookmark632"/>
      <w:bookmarkStart w:id="633" w:name="bookmark633"/>
      <w:bookmarkStart w:id="634" w:name="bookmark634"/>
      <w:r>
        <w:rPr>
          <w:color w:val="000000"/>
          <w:spacing w:val="0"/>
          <w:w w:val="100"/>
          <w:position w:val="0"/>
        </w:rPr>
        <w:t>八</w:t>
      </w:r>
      <w:bookmarkEnd w:id="633"/>
      <w:r>
        <w:rPr>
          <w:color w:val="000000"/>
          <w:spacing w:val="0"/>
          <w:w w:val="100"/>
          <w:position w:val="0"/>
        </w:rPr>
        <w:t>、</w:t>
        <w:tab/>
        <w:t>高级管理人员的考评及激励情况</w:t>
      </w:r>
      <w:bookmarkEnd w:id="631"/>
      <w:bookmarkEnd w:id="632"/>
      <w:bookmarkEnd w:id="634"/>
    </w:p>
    <w:p>
      <w:pPr>
        <w:pStyle w:val="Style40"/>
        <w:keepNext w:val="0"/>
        <w:keepLines w:val="0"/>
        <w:widowControl w:val="0"/>
        <w:shd w:val="clear" w:color="auto" w:fill="auto"/>
        <w:bidi w:val="0"/>
        <w:spacing w:before="0" w:after="360" w:line="313" w:lineRule="exact"/>
        <w:ind w:left="0" w:right="0" w:firstLine="440"/>
        <w:jc w:val="both"/>
        <w:rPr>
          <w:sz w:val="20"/>
          <w:szCs w:val="20"/>
        </w:rPr>
      </w:pPr>
      <w:r>
        <w:rPr>
          <w:color w:val="000000"/>
          <w:spacing w:val="0"/>
          <w:w w:val="100"/>
          <w:position w:val="0"/>
          <w:sz w:val="20"/>
          <w:szCs w:val="20"/>
        </w:rPr>
        <w:t>公司建立了高级管理人员的选择、考评、激励与约束机制并不断完善。公司高级管理人员全部由董事 会聘任，直接对董事会负责，承担董事会下达的经营指标。董事会下设的薪酬与考核委员会负责对高级管 理人员的工作能力、履职情况、责任目标完成情况，制定薪酬方案并报董事会审批。报告期内，高级管理 人员能够严格按照《公司法》、《公司章程》及国家有关法律法规认真履行职责，积极落实公司股东大会 和董事会相关决议，在董事会的正确指导下积极调整经营思路，优化产品结构，不断加强内部管理，较好 地完成了本年度的各项任务。</w:t>
      </w:r>
    </w:p>
    <w:p>
      <w:pPr>
        <w:pStyle w:val="Style27"/>
        <w:keepNext/>
        <w:keepLines/>
        <w:widowControl w:val="0"/>
        <w:shd w:val="clear" w:color="auto" w:fill="auto"/>
        <w:tabs>
          <w:tab w:pos="522" w:val="left"/>
        </w:tabs>
        <w:bidi w:val="0"/>
        <w:spacing w:before="0" w:after="280" w:line="240" w:lineRule="auto"/>
        <w:ind w:left="0" w:right="0" w:firstLine="0"/>
        <w:jc w:val="both"/>
      </w:pPr>
      <w:bookmarkStart w:id="635" w:name="bookmark635"/>
      <w:bookmarkStart w:id="636" w:name="bookmark636"/>
      <w:bookmarkStart w:id="637" w:name="bookmark637"/>
      <w:bookmarkStart w:id="638" w:name="bookmark638"/>
      <w:r>
        <w:rPr>
          <w:color w:val="000000"/>
          <w:spacing w:val="0"/>
          <w:w w:val="100"/>
          <w:position w:val="0"/>
        </w:rPr>
        <w:t>九</w:t>
      </w:r>
      <w:bookmarkEnd w:id="637"/>
      <w:r>
        <w:rPr>
          <w:color w:val="000000"/>
          <w:spacing w:val="0"/>
          <w:w w:val="100"/>
          <w:position w:val="0"/>
        </w:rPr>
        <w:t>、</w:t>
        <w:tab/>
        <w:t>内部控制评价报告</w:t>
      </w:r>
      <w:bookmarkEnd w:id="635"/>
      <w:bookmarkEnd w:id="636"/>
      <w:bookmarkEnd w:id="638"/>
    </w:p>
    <w:p>
      <w:pPr>
        <w:pStyle w:val="Style36"/>
        <w:keepNext/>
        <w:keepLines/>
        <w:widowControl w:val="0"/>
        <w:shd w:val="clear" w:color="auto" w:fill="auto"/>
        <w:bidi w:val="0"/>
        <w:spacing w:before="0" w:after="360" w:line="313" w:lineRule="exact"/>
        <w:ind w:left="0" w:right="0" w:firstLine="0"/>
        <w:jc w:val="both"/>
      </w:pPr>
      <w:bookmarkStart w:id="639" w:name="bookmark639"/>
      <w:bookmarkStart w:id="640" w:name="bookmark640"/>
      <w:bookmarkStart w:id="641" w:name="bookmark641"/>
      <w:bookmarkStart w:id="642" w:name="bookmark642"/>
      <w:r>
        <w:rPr>
          <w:rFonts w:ascii="Times New Roman" w:eastAsia="Times New Roman" w:hAnsi="Times New Roman" w:cs="Times New Roman"/>
          <w:color w:val="000000"/>
          <w:spacing w:val="0"/>
          <w:w w:val="100"/>
          <w:position w:val="0"/>
        </w:rPr>
        <w:t>1</w:t>
      </w:r>
      <w:bookmarkEnd w:id="641"/>
      <w:r>
        <w:rPr>
          <w:color w:val="000000"/>
          <w:spacing w:val="0"/>
          <w:w w:val="100"/>
          <w:position w:val="0"/>
        </w:rPr>
        <w:t>、报告期内发现的内部控制重大缺陷的具体情况</w:t>
      </w:r>
      <w:bookmarkEnd w:id="639"/>
      <w:bookmarkEnd w:id="640"/>
      <w:bookmarkEnd w:id="642"/>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0" w:line="240" w:lineRule="auto"/>
        <w:ind w:left="0" w:right="0" w:firstLine="0"/>
        <w:jc w:val="left"/>
        <w:rPr>
          <w:sz w:val="20"/>
          <w:szCs w:val="20"/>
        </w:rPr>
      </w:pPr>
      <w:bookmarkStart w:id="643" w:name="bookmark643"/>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、内控自我评价报告</w:t>
      </w:r>
      <w:bookmarkEnd w:id="643"/>
    </w:p>
    <w:tbl>
      <w:tblPr>
        <w:tblOverlap w:val="never"/>
        <w:jc w:val="center"/>
        <w:tblLayout w:type="fixed"/>
      </w:tblPr>
      <w:tblGrid>
        <w:gridCol w:w="3202"/>
        <w:gridCol w:w="63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right"/>
            </w:pPr>
            <w:r>
              <w:rPr>
                <w:color w:val="000000"/>
                <w:spacing w:val="0"/>
                <w:w w:val="100"/>
                <w:position w:val="0"/>
              </w:rPr>
              <w:t>刊登在巨潮资讯网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上的《江苏双星彩塑新材料股份有限</w:t>
            </w:r>
            <w:r>
              <w:rPr>
                <w:color w:val="000000"/>
                <w:spacing w:val="0"/>
                <w:w w:val="100"/>
                <w:position w:val="0"/>
              </w:rPr>
              <w:t xml:space="preserve"> 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年度内部控制评价报告》</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919" w:line="1" w:lineRule="exact"/>
      </w:pPr>
    </w:p>
    <w:p>
      <w:pPr>
        <w:pStyle w:val="Style12"/>
        <w:keepNext w:val="0"/>
        <w:keepLines w:val="0"/>
        <w:widowControl w:val="0"/>
        <w:shd w:val="clear" w:color="auto" w:fill="auto"/>
        <w:bidi w:val="0"/>
        <w:spacing w:before="0" w:after="0" w:line="240" w:lineRule="auto"/>
        <w:ind w:left="0" w:right="0" w:firstLine="0"/>
        <w:jc w:val="right"/>
        <w:rPr>
          <w:sz w:val="26"/>
          <w:szCs w:val="26"/>
        </w:rPr>
      </w:pPr>
      <w:r>
        <w:rPr>
          <w:spacing w:val="0"/>
          <w:w w:val="100"/>
          <w:position w:val="0"/>
          <w:sz w:val="20"/>
          <w:szCs w:val="20"/>
        </w:rPr>
        <w:t xml:space="preserve">cninf </w:t>
      </w:r>
      <w:r>
        <w:rPr>
          <w:rFonts w:ascii="SimSun" w:eastAsia="SimSun" w:hAnsi="SimSun" w:cs="SimSun"/>
          <w:b w:val="0"/>
          <w:bCs w:val="0"/>
          <w:spacing w:val="0"/>
          <w:w w:val="100"/>
          <w:position w:val="0"/>
          <w:sz w:val="26"/>
          <w:szCs w:val="26"/>
        </w:rPr>
        <w:t>多</w:t>
      </w:r>
    </w:p>
    <w:p>
      <w:pPr>
        <w:pStyle w:val="Style14"/>
        <w:keepNext w:val="0"/>
        <w:keepLines w:val="0"/>
        <w:widowControl w:val="0"/>
        <w:shd w:val="clear" w:color="auto" w:fill="auto"/>
        <w:bidi w:val="0"/>
        <w:spacing w:before="0" w:after="280" w:line="240" w:lineRule="auto"/>
        <w:ind w:left="0" w:right="0" w:firstLine="0"/>
        <w:jc w:val="right"/>
        <w:sectPr>
          <w:headerReference w:type="default" r:id="rId113"/>
          <w:footerReference w:type="default" r:id="rId114"/>
          <w:headerReference w:type="even" r:id="rId115"/>
          <w:footerReference w:type="even" r:id="rId116"/>
          <w:footnotePr>
            <w:pos w:val="pageBottom"/>
            <w:numFmt w:val="decimal"/>
            <w:numRestart w:val="continuous"/>
          </w:footnotePr>
          <w:pgSz w:w="11900" w:h="16840"/>
          <w:pgMar w:top="1407" w:right="1113" w:bottom="950" w:left="1100"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3202"/>
        <w:gridCol w:w="3322"/>
        <w:gridCol w:w="3062"/>
      </w:tblGrid>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477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公司董事、监事和高级管理人员的舞弊行 为；公司更正已公布的财务报告；注册会 计师发现的却未被公司目标控制识别的当 期财务报告中的重大错报；审计委员会和 审计部对公司的对外财务报告和财务报告 内部控制监督无效；公司主要会计政策、 会计估计变更或会计差错更正事项未按规 定披露。财务报告重要缺陷的迹象包括： 未依照公认会计准则选择和应用会计政 策；未建立反舞弊程序和控制措施；对于 非常规和特殊交易的账务处理没有建立相 应的控制机制或没有实施且没有相应的补 偿性控制；对于期末财务报告过程的控制 存在一项或多项缺陷且不能合理保证编制 的财务报表达到真实、完整的目标。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非财务报告的缺陷认定主要以缺陷对 业务流程的影响程度、发生的可能性作 判定。如果缺陷发生的可能性较小，会 降低工作效率或效果，或加大效果的不 确定性、或使之偏离预期目标为一般缺 陷；如果缺陷发生的可能性较高，会显 著降低工作效率或效果，或显著加大效 果的不确定性、或使之显著偏离预期目 标为重要缺陷；如果缺陷发生的可能性 高，会严重降低工作效率或效果，或严 重加大效果的不确定性、或使之严重偏 离预期目标为重大缺陷。</w:t>
            </w:r>
          </w:p>
        </w:tc>
      </w:tr>
      <w:tr>
        <w:trPr>
          <w:trHeight w:val="477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内部控制缺陷可能导致或导致的损失与利 润相关的，以税前利润指标衡量：如果该 缺陷单独或连同其他缺陷可能导致的财务 报告错报金额小于税前利润的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，则认定 为一般缺陷；如果超过税前利润</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，小于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认定为重要缺陷；如果超过税前利润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则认定为重大缺陷。内部控制缺陷可 能导致或导致的损失与资产管理相关的， 以资产总额指标衡量：如果该缺陷单独或 连同其他缺陷可能导致的财务报告错报金 额小于资产总额的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，则认定为一般缺 陷；如果超过资产总额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认 定为重要缺陷；如果超过资产总额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 定为重大缺陷。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内部控制缺陷可能导致或导致的损失 与利润相关的，以税前利润指标衡量： 如果该缺陷单独或连同其他缺陷可能 导致的直接财产损失小于税前利润的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,则认定为一般缺陷；如果超过税 前利润</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,小于</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认定为重要缺陷； 如果超过税前利润</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则认定为重大 缺陷。内部控制缺陷可能导致或导致的 损失与资产管理相关的，以资产总额指 标衡量：如果该缺陷单独或连同其他缺 陷可能导致的直接财产损失小于资产 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，则认定为一般缺陷；如 果超过资产总额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认定为 重要缺陷；如果超过资产总额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 定为重大缺陷。</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644" w:name="bookmark644"/>
      <w:bookmarkStart w:id="645" w:name="bookmark645"/>
      <w:bookmarkStart w:id="646" w:name="bookmark646"/>
      <w:r>
        <w:rPr>
          <w:color w:val="000000"/>
          <w:spacing w:val="0"/>
          <w:w w:val="100"/>
          <w:position w:val="0"/>
        </w:rPr>
        <w:t>十、内部控制审计报告或鉴证报告</w:t>
      </w:r>
      <w:bookmarkEnd w:id="644"/>
      <w:bookmarkEnd w:id="645"/>
      <w:bookmarkEnd w:id="646"/>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内部控制鉴证报告</w:t>
      </w:r>
    </w:p>
    <w:p>
      <w:pPr>
        <w:pStyle w:val="Style31"/>
        <w:keepNext w:val="0"/>
        <w:keepLines w:val="0"/>
        <w:widowControl w:val="0"/>
        <w:pBdr>
          <w:top w:val="single" w:sz="4" w:space="6" w:color="D3D3D3"/>
          <w:left w:val="single" w:sz="4" w:space="0" w:color="D3D3D3"/>
          <w:bottom w:val="single" w:sz="4" w:space="2" w:color="D3D3D3"/>
          <w:right w:val="single" w:sz="4" w:space="0" w:color="D3D3D3"/>
        </w:pBdr>
        <w:shd w:val="clear" w:color="auto" w:fill="D3D3D3"/>
        <w:bidi w:val="0"/>
        <w:spacing w:before="0" w:after="278" w:line="240" w:lineRule="auto"/>
        <w:ind w:left="0" w:right="0" w:firstLine="0"/>
        <w:jc w:val="center"/>
      </w:pPr>
      <w:r>
        <w:rPr>
          <w:color w:val="000000"/>
          <w:spacing w:val="0"/>
          <w:w w:val="100"/>
          <w:position w:val="0"/>
        </w:rPr>
        <w:t>内部控制鉴证报告中的审议意见段</w:t>
      </w:r>
      <w:r>
        <w:br w:type="page"/>
      </w:r>
    </w:p>
    <w:tbl>
      <w:tblPr>
        <w:tblOverlap w:val="never"/>
        <w:jc w:val="center"/>
        <w:tblLayout w:type="fixed"/>
      </w:tblPr>
      <w:tblGrid>
        <w:gridCol w:w="2669"/>
        <w:gridCol w:w="6917"/>
      </w:tblGrid>
      <w:tr>
        <w:trPr>
          <w:trHeight w:val="2669"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400"/>
              <w:jc w:val="both"/>
            </w:pPr>
            <w:r>
              <w:rPr>
                <w:color w:val="000000"/>
                <w:spacing w:val="0"/>
                <w:w w:val="100"/>
                <w:position w:val="0"/>
              </w:rPr>
              <w:t>通过全面的检查和评估，公司认为：截止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日，公司现有内部控制制度基本能够适应公司管理的要求， 能够对编制真实、公允的财务报表供合理的保证，能够对公司各项业务活动的健康运行及国家有关法律法规和公司内部规 章制度的贯彻执行提供保证。公司将持续改进和优化内部控制制度的设计与实施，不断促进公司风险防范能力和经营管理 水平的有效提升。</w:t>
            </w:r>
          </w:p>
          <w:p>
            <w:pPr>
              <w:pStyle w:val="Style2"/>
              <w:keepNext w:val="0"/>
              <w:keepLines w:val="0"/>
              <w:widowControl w:val="0"/>
              <w:shd w:val="clear" w:color="auto" w:fill="auto"/>
              <w:bidi w:val="0"/>
              <w:spacing w:before="0" w:after="0" w:line="312" w:lineRule="exact"/>
              <w:ind w:left="0" w:right="0" w:firstLine="400"/>
              <w:jc w:val="both"/>
            </w:pPr>
            <w:r>
              <w:rPr>
                <w:color w:val="000000"/>
                <w:spacing w:val="0"/>
                <w:w w:val="100"/>
                <w:position w:val="0"/>
              </w:rPr>
              <w:t>根据公司财务报告内部控制重大缺陷的认定情况，于内部控制评价报告基准日，不存在财务报告内部控制重大缺陷， 公司已按照企业内部控制规范体系和相关规定的要求在所有重大方面保持了有效的财务报告内部控制。</w:t>
            </w:r>
          </w:p>
          <w:p>
            <w:pPr>
              <w:pStyle w:val="Style2"/>
              <w:keepNext w:val="0"/>
              <w:keepLines w:val="0"/>
              <w:widowControl w:val="0"/>
              <w:shd w:val="clear" w:color="auto" w:fill="auto"/>
              <w:bidi w:val="0"/>
              <w:spacing w:before="0" w:after="0" w:line="317" w:lineRule="exact"/>
              <w:ind w:left="0" w:right="0" w:firstLine="400"/>
              <w:jc w:val="both"/>
            </w:pPr>
            <w:r>
              <w:rPr>
                <w:color w:val="000000"/>
                <w:spacing w:val="0"/>
                <w:w w:val="100"/>
                <w:position w:val="0"/>
              </w:rPr>
              <w:t>根据公司非财务报告内部控制重大缺陷的认定情况，于内部控制评价报告基准日，公司未发现非财务报告内部控制重 大缺陷。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刊登在巨潮资讯网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上的《关于江苏双星彩塑新材料股份有限公</w:t>
            </w:r>
            <w:r>
              <w:rPr>
                <w:color w:val="000000"/>
                <w:spacing w:val="0"/>
                <w:w w:val="100"/>
                <w:position w:val="0"/>
              </w:rPr>
              <w:t xml:space="preserve"> 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日的内部控制鉴证报告》</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31"/>
        <w:keepNext w:val="0"/>
        <w:keepLines w:val="0"/>
        <w:widowControl w:val="0"/>
        <w:shd w:val="clear" w:color="auto" w:fill="auto"/>
        <w:bidi w:val="0"/>
        <w:spacing w:before="0" w:line="341" w:lineRule="exact"/>
        <w:ind w:left="0" w:right="0" w:firstLine="0"/>
        <w:jc w:val="left"/>
      </w:pPr>
      <w:r>
        <w:rPr>
          <w:color w:val="000000"/>
          <w:spacing w:val="0"/>
          <w:w w:val="100"/>
          <w:position w:val="0"/>
        </w:rPr>
        <w:t>会计师事务所是否出具非标准意见的内部控制鉴证报告</w:t>
      </w:r>
    </w:p>
    <w:p>
      <w:pPr>
        <w:pStyle w:val="Style31"/>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0" w:line="341" w:lineRule="exact"/>
        <w:ind w:left="0" w:right="0" w:firstLine="0"/>
        <w:jc w:val="left"/>
        <w:sectPr>
          <w:headerReference w:type="default" r:id="rId117"/>
          <w:footerReference w:type="default" r:id="rId118"/>
          <w:headerReference w:type="even" r:id="rId119"/>
          <w:footerReference w:type="even" r:id="rId120"/>
          <w:footnotePr>
            <w:pos w:val="pageBottom"/>
            <w:numFmt w:val="decimal"/>
            <w:numRestart w:val="continuous"/>
          </w:footnotePr>
          <w:pgSz w:w="11900" w:h="16840"/>
          <w:pgMar w:top="1407" w:right="1112" w:bottom="1618" w:left="1058" w:header="0" w:footer="3" w:gutter="0"/>
          <w:cols w:space="720"/>
          <w:noEndnote/>
          <w:rtlGutter w:val="0"/>
          <w:docGrid w:linePitch="360"/>
        </w:sectPr>
      </w:pPr>
      <w:r>
        <w:rPr>
          <w:color w:val="000000"/>
          <w:spacing w:val="0"/>
          <w:w w:val="100"/>
          <w:position w:val="0"/>
        </w:rPr>
        <w:t xml:space="preserve">会计师事务所出具的内部控制鉴证报告与董事会的自我评价报告意见是否一致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6"/>
        <w:keepNext/>
        <w:keepLines/>
        <w:widowControl w:val="0"/>
        <w:shd w:val="clear" w:color="auto" w:fill="auto"/>
        <w:bidi w:val="0"/>
        <w:spacing w:before="0" w:after="600" w:line="240" w:lineRule="auto"/>
        <w:ind w:left="0" w:right="0" w:firstLine="0"/>
        <w:jc w:val="center"/>
      </w:pPr>
      <w:bookmarkStart w:id="647" w:name="bookmark647"/>
      <w:bookmarkStart w:id="648" w:name="bookmark648"/>
      <w:bookmarkStart w:id="649" w:name="bookmark649"/>
      <w:r>
        <w:rPr>
          <w:color w:val="000000"/>
          <w:spacing w:val="0"/>
          <w:w w:val="100"/>
          <w:position w:val="0"/>
        </w:rPr>
        <w:t>第十一节公司债券相关情况</w:t>
      </w:r>
      <w:bookmarkEnd w:id="647"/>
      <w:bookmarkEnd w:id="648"/>
      <w:bookmarkEnd w:id="649"/>
    </w:p>
    <w:p>
      <w:pPr>
        <w:pStyle w:val="Style31"/>
        <w:keepNext w:val="0"/>
        <w:keepLines w:val="0"/>
        <w:widowControl w:val="0"/>
        <w:shd w:val="clear" w:color="auto" w:fill="auto"/>
        <w:bidi w:val="0"/>
        <w:spacing w:before="0" w:line="240" w:lineRule="auto"/>
        <w:ind w:left="0" w:right="0" w:firstLine="0"/>
        <w:jc w:val="left"/>
      </w:pPr>
      <w:bookmarkStart w:id="650" w:name="bookmark650"/>
      <w:r>
        <w:rPr>
          <w:color w:val="000000"/>
          <w:spacing w:val="0"/>
          <w:w w:val="100"/>
          <w:position w:val="0"/>
        </w:rPr>
        <w:t>公司是否存在公开发行并在证券交易所上市，且在年度报告批准报出日未到期或到期未能全额兑付的公司债券</w:t>
      </w:r>
      <w:bookmarkEnd w:id="650"/>
    </w:p>
    <w:p>
      <w:pPr>
        <w:pStyle w:val="Style31"/>
        <w:keepNext w:val="0"/>
        <w:keepLines w:val="0"/>
        <w:widowControl w:val="0"/>
        <w:shd w:val="clear" w:color="auto" w:fill="auto"/>
        <w:bidi w:val="0"/>
        <w:spacing w:before="0" w:after="360" w:line="240" w:lineRule="auto"/>
        <w:ind w:left="0" w:right="0" w:firstLine="0"/>
        <w:jc w:val="left"/>
      </w:pPr>
      <w:r>
        <mc:AlternateContent>
          <mc:Choice Requires="wps">
            <w:drawing>
              <wp:anchor distT="0" distB="0" distL="12700" distR="12700" simplePos="0" relativeHeight="125829379" behindDoc="0" locked="0" layoutInCell="1" allowOverlap="1">
                <wp:simplePos x="0" y="0"/>
                <wp:positionH relativeFrom="page">
                  <wp:posOffset>6897370</wp:posOffset>
                </wp:positionH>
                <wp:positionV relativeFrom="margin">
                  <wp:posOffset>9351010</wp:posOffset>
                </wp:positionV>
                <wp:extent cx="594360" cy="259080"/>
                <wp:wrapSquare wrapText="bothSides"/>
                <wp:docPr id="424" name="Shape 424"/>
                <a:graphic xmlns:a="http://schemas.openxmlformats.org/drawingml/2006/main">
                  <a:graphicData uri="http://schemas.microsoft.com/office/word/2010/wordprocessingShape">
                    <wps:wsp>
                      <wps:cNvSpPr txBox="1"/>
                      <wps:spPr>
                        <a:xfrm>
                          <a:ext cx="594360" cy="2590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center"/>
                            </w:pPr>
                            <w:r>
                              <w:rPr>
                                <w:spacing w:val="0"/>
                                <w:w w:val="100"/>
                                <w:position w:val="0"/>
                              </w:rPr>
                              <w:t>巨潮资职</w:t>
                            </w:r>
                          </w:p>
                        </w:txbxContent>
                      </wps:txbx>
                      <wps:bodyPr lIns="0" tIns="0" rIns="0" bIns="0">
                        <a:noAutoFit/>
                      </wps:bodyPr>
                    </wps:wsp>
                  </a:graphicData>
                </a:graphic>
              </wp:anchor>
            </w:drawing>
          </mc:Choice>
          <mc:Fallback>
            <w:pict>
              <v:shape id="_x0000_s1450" type="#_x0000_t202" style="position:absolute;margin-left:543.10000000000002pt;margin-top:736.30000000000007pt;width:46.800000000000004pt;height:20.400000000000002pt;z-index:-125829374;mso-wrap-distance-left:1.pt;mso-wrap-distance-right:1.pt;mso-position-horizontal-relative:page;mso-position-vertical-relative:margin" filled="f" stroked="f">
                <v:textbox inset="0,0,0,0">
                  <w:txbxContent>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center"/>
                      </w:pPr>
                      <w:r>
                        <w:rPr>
                          <w:spacing w:val="0"/>
                          <w:w w:val="100"/>
                          <w:position w:val="0"/>
                        </w:rPr>
                        <w:t>巨潮资职</w:t>
                      </w:r>
                    </w:p>
                  </w:txbxContent>
                </v:textbox>
                <w10:wrap type="square" anchorx="page" anchory="margin"/>
              </v:shape>
            </w:pict>
          </mc:Fallback>
        </mc:AlternateContent>
      </w:r>
      <w:r>
        <w:rPr>
          <w:color w:val="000000"/>
          <w:spacing w:val="0"/>
          <w:w w:val="100"/>
          <w:position w:val="0"/>
        </w:rPr>
        <w:t>否</w:t>
      </w:r>
    </w:p>
    <w:p>
      <w:pPr>
        <w:pStyle w:val="Style16"/>
        <w:keepNext/>
        <w:keepLines/>
        <w:widowControl w:val="0"/>
        <w:shd w:val="clear" w:color="auto" w:fill="auto"/>
        <w:bidi w:val="0"/>
        <w:spacing w:before="0" w:after="580" w:line="240" w:lineRule="auto"/>
        <w:ind w:left="0" w:right="0" w:firstLine="0"/>
        <w:jc w:val="center"/>
      </w:pPr>
      <w:bookmarkStart w:id="651" w:name="bookmark651"/>
      <w:bookmarkStart w:id="652" w:name="bookmark652"/>
      <w:bookmarkStart w:id="653" w:name="bookmark653"/>
      <w:r>
        <w:rPr>
          <w:color w:val="000000"/>
          <w:spacing w:val="0"/>
          <w:w w:val="100"/>
          <w:position w:val="0"/>
        </w:rPr>
        <w:t>第十二节财务报告</w:t>
      </w:r>
      <w:bookmarkEnd w:id="651"/>
      <w:bookmarkEnd w:id="652"/>
      <w:bookmarkEnd w:id="653"/>
    </w:p>
    <w:p>
      <w:pPr>
        <w:pStyle w:val="Style27"/>
        <w:keepNext/>
        <w:keepLines/>
        <w:widowControl w:val="0"/>
        <w:shd w:val="clear" w:color="auto" w:fill="auto"/>
        <w:bidi w:val="0"/>
        <w:spacing w:before="0" w:after="320" w:line="240" w:lineRule="auto"/>
        <w:ind w:left="0" w:right="0" w:firstLine="0"/>
        <w:jc w:val="both"/>
      </w:pPr>
      <w:bookmarkStart w:id="654" w:name="bookmark654"/>
      <w:bookmarkStart w:id="655" w:name="bookmark655"/>
      <w:bookmarkStart w:id="656" w:name="bookmark656"/>
      <w:bookmarkStart w:id="657" w:name="bookmark657"/>
      <w:r>
        <w:rPr>
          <w:color w:val="000000"/>
          <w:spacing w:val="0"/>
          <w:w w:val="100"/>
          <w:position w:val="0"/>
        </w:rPr>
        <w:t>一、审计报告</w:t>
      </w:r>
      <w:bookmarkEnd w:id="655"/>
      <w:bookmarkEnd w:id="656"/>
      <w:bookmarkEnd w:id="657"/>
      <w:bookmarkEnd w:id="654"/>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众华会计师事务所(特殊普通合伙)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众审字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02633</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莫旭巍、徐西蕊</w:t>
            </w:r>
          </w:p>
        </w:tc>
      </w:tr>
    </w:tbl>
    <w:p>
      <w:pPr>
        <w:pStyle w:val="Style29"/>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99" w:line="1" w:lineRule="exact"/>
      </w:pPr>
    </w:p>
    <w:p>
      <w:pPr>
        <w:pStyle w:val="Style71"/>
        <w:keepNext w:val="0"/>
        <w:keepLines w:val="0"/>
        <w:widowControl w:val="0"/>
        <w:shd w:val="clear" w:color="auto" w:fill="auto"/>
        <w:bidi w:val="0"/>
        <w:spacing w:before="0" w:line="240" w:lineRule="auto"/>
        <w:ind w:left="0" w:right="0" w:firstLine="0"/>
        <w:jc w:val="center"/>
      </w:pPr>
      <w:r>
        <w:rPr>
          <w:color w:val="000000"/>
          <w:spacing w:val="0"/>
          <w:w w:val="100"/>
          <w:position w:val="0"/>
        </w:rPr>
        <w:t>审计报告</w:t>
      </w:r>
    </w:p>
    <w:p>
      <w:pPr>
        <w:pStyle w:val="Style73"/>
        <w:keepNext w:val="0"/>
        <w:keepLines w:val="0"/>
        <w:widowControl w:val="0"/>
        <w:shd w:val="clear" w:color="auto" w:fill="auto"/>
        <w:bidi w:val="0"/>
        <w:spacing w:before="0" w:line="240" w:lineRule="auto"/>
        <w:ind w:left="0" w:right="0" w:firstLine="0"/>
        <w:jc w:val="right"/>
      </w:pPr>
      <w:r>
        <w:rPr>
          <w:rFonts w:ascii="SimSun" w:eastAsia="SimSun" w:hAnsi="SimSun" w:cs="SimSun"/>
          <w:color w:val="000000"/>
          <w:spacing w:val="0"/>
          <w:w w:val="100"/>
          <w:position w:val="0"/>
        </w:rPr>
        <w:t>众审字</w:t>
      </w:r>
      <w:r>
        <w:rPr>
          <w:color w:val="000000"/>
          <w:spacing w:val="0"/>
          <w:w w:val="100"/>
          <w:position w:val="0"/>
        </w:rPr>
        <w:t>(2021)</w:t>
      </w:r>
      <w:r>
        <w:rPr>
          <w:rFonts w:ascii="SimSun" w:eastAsia="SimSun" w:hAnsi="SimSun" w:cs="SimSun"/>
          <w:color w:val="000000"/>
          <w:spacing w:val="0"/>
          <w:w w:val="100"/>
          <w:position w:val="0"/>
        </w:rPr>
        <w:t>第</w:t>
      </w:r>
      <w:r>
        <w:rPr>
          <w:color w:val="000000"/>
          <w:spacing w:val="0"/>
          <w:w w:val="100"/>
          <w:position w:val="0"/>
        </w:rPr>
        <w:t>02633</w:t>
      </w:r>
      <w:r>
        <w:rPr>
          <w:rFonts w:ascii="SimSun" w:eastAsia="SimSun" w:hAnsi="SimSun" w:cs="SimSun"/>
          <w:color w:val="000000"/>
          <w:spacing w:val="0"/>
          <w:w w:val="100"/>
          <w:position w:val="0"/>
        </w:rPr>
        <w:t>号</w:t>
      </w:r>
    </w:p>
    <w:p>
      <w:pPr>
        <w:pStyle w:val="Style40"/>
        <w:keepNext w:val="0"/>
        <w:keepLines w:val="0"/>
        <w:widowControl w:val="0"/>
        <w:shd w:val="clear" w:color="auto" w:fill="auto"/>
        <w:bidi w:val="0"/>
        <w:spacing w:before="0" w:after="380" w:line="314" w:lineRule="exact"/>
        <w:ind w:left="0" w:right="0" w:firstLine="0"/>
        <w:jc w:val="left"/>
        <w:rPr>
          <w:sz w:val="20"/>
          <w:szCs w:val="20"/>
        </w:rPr>
      </w:pPr>
      <w:r>
        <w:rPr>
          <w:b/>
          <w:bCs/>
          <w:color w:val="000000"/>
          <w:spacing w:val="0"/>
          <w:w w:val="100"/>
          <w:position w:val="0"/>
          <w:sz w:val="20"/>
          <w:szCs w:val="20"/>
        </w:rPr>
        <w:t>江苏双星彩塑新材料股份有限公司全体股东：</w:t>
      </w:r>
    </w:p>
    <w:p>
      <w:pPr>
        <w:pStyle w:val="Style40"/>
        <w:keepNext w:val="0"/>
        <w:keepLines w:val="0"/>
        <w:widowControl w:val="0"/>
        <w:shd w:val="clear" w:color="auto" w:fill="auto"/>
        <w:tabs>
          <w:tab w:pos="918" w:val="left"/>
        </w:tabs>
        <w:bidi w:val="0"/>
        <w:spacing w:before="0" w:after="0" w:line="314" w:lineRule="exact"/>
        <w:ind w:left="0" w:right="0" w:firstLine="440"/>
        <w:jc w:val="both"/>
        <w:rPr>
          <w:sz w:val="20"/>
          <w:szCs w:val="20"/>
        </w:rPr>
      </w:pPr>
      <w:bookmarkStart w:id="658" w:name="bookmark658"/>
      <w:r>
        <w:rPr>
          <w:b/>
          <w:bCs/>
          <w:color w:val="000000"/>
          <w:spacing w:val="0"/>
          <w:w w:val="100"/>
          <w:position w:val="0"/>
          <w:sz w:val="20"/>
          <w:szCs w:val="20"/>
        </w:rPr>
        <w:t>一</w:t>
      </w:r>
      <w:bookmarkEnd w:id="658"/>
      <w:r>
        <w:rPr>
          <w:b/>
          <w:bCs/>
          <w:color w:val="000000"/>
          <w:spacing w:val="0"/>
          <w:w w:val="100"/>
          <w:position w:val="0"/>
          <w:sz w:val="20"/>
          <w:szCs w:val="20"/>
        </w:rPr>
        <w:t>、</w:t>
        <w:tab/>
        <w:t>审计意见</w:t>
      </w:r>
    </w:p>
    <w:p>
      <w:pPr>
        <w:pStyle w:val="Style40"/>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我们审计了江苏双星彩塑新材料股份有限公司(以下简称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双星新材</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color w:val="000000"/>
          <w:spacing w:val="0"/>
          <w:w w:val="100"/>
          <w:position w:val="0"/>
          <w:sz w:val="20"/>
          <w:szCs w:val="20"/>
        </w:rPr>
        <w:t>财务报表，包括</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 的合并及公司资产负债表，</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年度的合并及公司利润表、合并及公司现金流量表、合并及公司股东权益 变动表以及相关财务报表附注。</w:t>
      </w:r>
    </w:p>
    <w:p>
      <w:pPr>
        <w:pStyle w:val="Style40"/>
        <w:keepNext w:val="0"/>
        <w:keepLines w:val="0"/>
        <w:widowControl w:val="0"/>
        <w:shd w:val="clear" w:color="auto" w:fill="auto"/>
        <w:bidi w:val="0"/>
        <w:spacing w:before="0" w:after="0" w:line="302" w:lineRule="exact"/>
        <w:ind w:left="0" w:right="0" w:firstLine="440"/>
        <w:jc w:val="both"/>
        <w:rPr>
          <w:sz w:val="20"/>
          <w:szCs w:val="20"/>
        </w:rPr>
      </w:pPr>
      <w:r>
        <w:rPr>
          <w:color w:val="000000"/>
          <w:spacing w:val="0"/>
          <w:w w:val="100"/>
          <w:position w:val="0"/>
          <w:sz w:val="20"/>
          <w:szCs w:val="20"/>
        </w:rPr>
        <w:t>我们认为，后附的财务报表在所有重大方面按照企业会计准则的规定编制，公允反映了双星新材</w:t>
      </w: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日的合并及公司财务状况以及</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年度的合并及公司经营成果和现金流量。</w:t>
      </w:r>
    </w:p>
    <w:p>
      <w:pPr>
        <w:pStyle w:val="Style40"/>
        <w:keepNext w:val="0"/>
        <w:keepLines w:val="0"/>
        <w:widowControl w:val="0"/>
        <w:shd w:val="clear" w:color="auto" w:fill="auto"/>
        <w:tabs>
          <w:tab w:pos="918" w:val="left"/>
        </w:tabs>
        <w:bidi w:val="0"/>
        <w:spacing w:before="0" w:after="0" w:line="314" w:lineRule="exact"/>
        <w:ind w:left="0" w:right="0" w:firstLine="440"/>
        <w:jc w:val="both"/>
        <w:rPr>
          <w:sz w:val="20"/>
          <w:szCs w:val="20"/>
        </w:rPr>
      </w:pPr>
      <w:bookmarkStart w:id="659" w:name="bookmark659"/>
      <w:r>
        <w:rPr>
          <w:b/>
          <w:bCs/>
          <w:color w:val="000000"/>
          <w:spacing w:val="0"/>
          <w:w w:val="100"/>
          <w:position w:val="0"/>
          <w:sz w:val="20"/>
          <w:szCs w:val="20"/>
        </w:rPr>
        <w:t>二</w:t>
      </w:r>
      <w:bookmarkEnd w:id="659"/>
      <w:r>
        <w:rPr>
          <w:b/>
          <w:bCs/>
          <w:color w:val="000000"/>
          <w:spacing w:val="0"/>
          <w:w w:val="100"/>
          <w:position w:val="0"/>
          <w:sz w:val="20"/>
          <w:szCs w:val="20"/>
        </w:rPr>
        <w:t>、</w:t>
        <w:tab/>
        <w:t>形成审计意见的基础</w:t>
      </w:r>
    </w:p>
    <w:p>
      <w:pPr>
        <w:pStyle w:val="Style40"/>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我们按照中国注册会计师审计准则的规定执行了审计工作。审计报告的</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注册会计师对财务报表审计 的责任</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部分进一步阐述了我们在这些准则下的责任。按照中国注册会计师职业道德守则，我们独立于双 星新材，并履行了职业道德方面的其他责任。我们相信，我们获取的审计证据是充分、适当的，为发表审 计意见提供了基础。</w:t>
      </w:r>
    </w:p>
    <w:p>
      <w:pPr>
        <w:pStyle w:val="Style40"/>
        <w:keepNext w:val="0"/>
        <w:keepLines w:val="0"/>
        <w:widowControl w:val="0"/>
        <w:shd w:val="clear" w:color="auto" w:fill="auto"/>
        <w:tabs>
          <w:tab w:pos="923" w:val="left"/>
        </w:tabs>
        <w:bidi w:val="0"/>
        <w:spacing w:before="0" w:after="0" w:line="314" w:lineRule="exact"/>
        <w:ind w:left="0" w:right="0" w:firstLine="440"/>
        <w:jc w:val="both"/>
        <w:rPr>
          <w:sz w:val="20"/>
          <w:szCs w:val="20"/>
        </w:rPr>
      </w:pPr>
      <w:bookmarkStart w:id="660" w:name="bookmark660"/>
      <w:r>
        <w:rPr>
          <w:b/>
          <w:bCs/>
          <w:color w:val="000000"/>
          <w:spacing w:val="0"/>
          <w:w w:val="100"/>
          <w:position w:val="0"/>
          <w:sz w:val="20"/>
          <w:szCs w:val="20"/>
        </w:rPr>
        <w:t>三</w:t>
      </w:r>
      <w:bookmarkEnd w:id="660"/>
      <w:r>
        <w:rPr>
          <w:b/>
          <w:bCs/>
          <w:color w:val="000000"/>
          <w:spacing w:val="0"/>
          <w:w w:val="100"/>
          <w:position w:val="0"/>
          <w:sz w:val="20"/>
          <w:szCs w:val="20"/>
        </w:rPr>
        <w:t>、</w:t>
        <w:tab/>
        <w:t>关键审计事项</w:t>
      </w:r>
    </w:p>
    <w:p>
      <w:pPr>
        <w:pStyle w:val="Style40"/>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关键审计事项是我们根据职业判断，认为对本期财务报表审计最为重要的事项。这些事项的应对以对 财务报表整体进行审计并形成审计意见为背景，我们不对这些事项单独发表意见。</w:t>
      </w:r>
    </w:p>
    <w:p>
      <w:pPr>
        <w:pStyle w:val="Style40"/>
        <w:keepNext w:val="0"/>
        <w:keepLines w:val="0"/>
        <w:widowControl w:val="0"/>
        <w:shd w:val="clear" w:color="auto" w:fill="auto"/>
        <w:bidi w:val="0"/>
        <w:spacing w:before="0" w:after="60" w:line="314" w:lineRule="exact"/>
        <w:ind w:left="0" w:right="0" w:firstLine="440"/>
        <w:jc w:val="both"/>
        <w:rPr>
          <w:sz w:val="20"/>
          <w:szCs w:val="20"/>
        </w:rPr>
      </w:pPr>
      <w:r>
        <w:rPr>
          <w:color w:val="000000"/>
          <w:spacing w:val="0"/>
          <w:w w:val="100"/>
          <w:position w:val="0"/>
          <w:sz w:val="20"/>
          <w:szCs w:val="20"/>
        </w:rPr>
        <w:t>双星新材</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年度合并财务报表中营业收入为</w:t>
      </w:r>
      <w:r>
        <w:rPr>
          <w:rFonts w:ascii="Times New Roman" w:eastAsia="Times New Roman" w:hAnsi="Times New Roman" w:cs="Times New Roman"/>
          <w:color w:val="000000"/>
          <w:spacing w:val="0"/>
          <w:w w:val="100"/>
          <w:position w:val="0"/>
          <w:sz w:val="20"/>
          <w:szCs w:val="20"/>
        </w:rPr>
        <w:t>50.61</w:t>
      </w:r>
      <w:r>
        <w:rPr>
          <w:color w:val="000000"/>
          <w:spacing w:val="0"/>
          <w:w w:val="100"/>
          <w:position w:val="0"/>
          <w:sz w:val="20"/>
          <w:szCs w:val="20"/>
        </w:rPr>
        <w:t>亿元，较上年同期增长</w:t>
      </w:r>
      <w:r>
        <w:rPr>
          <w:rFonts w:ascii="Times New Roman" w:eastAsia="Times New Roman" w:hAnsi="Times New Roman" w:cs="Times New Roman"/>
          <w:color w:val="000000"/>
          <w:spacing w:val="0"/>
          <w:w w:val="100"/>
          <w:position w:val="0"/>
          <w:sz w:val="20"/>
          <w:szCs w:val="20"/>
        </w:rPr>
        <w:t>13.17%</w:t>
      </w:r>
      <w:r>
        <w:rPr>
          <w:color w:val="000000"/>
          <w:spacing w:val="0"/>
          <w:w w:val="100"/>
          <w:position w:val="0"/>
          <w:sz w:val="20"/>
          <w:szCs w:val="20"/>
        </w:rPr>
        <w:t>。公司对于国内销售 收入是公司已根据合同约定将产品交付给客户且客户已接受该商品，已经收回货款或取得了收款凭证且相 关的经济利益很可能流入，商品所有权上的主要风险和报酬已转移，商品的法定所有权已转移，确认营业 收入的实现。根据国内销售合同约定，通常以聚脂薄膜在所有权和管理权发生转移时点作为销售收入的确 认时点。根据出口销售合同约定，在所有权和管理权发生转移时点确认产品销售收入，一般情况下在出口 业务办妥出口手续时确认收入。由于收入是双星新材的关键业绩指标之一，从而存在管理层为了达到特定 目标或期望而操纵收入确认时点的固有风险，我们将收入确认识别为关键审计事项。</w:t>
      </w:r>
    </w:p>
    <w:p>
      <w:pPr>
        <w:pStyle w:val="Style40"/>
        <w:keepNext w:val="0"/>
        <w:keepLines w:val="0"/>
        <w:widowControl w:val="0"/>
        <w:shd w:val="clear" w:color="auto" w:fill="auto"/>
        <w:bidi w:val="0"/>
        <w:spacing w:before="0" w:after="380" w:line="314" w:lineRule="exact"/>
        <w:ind w:left="0" w:right="0" w:firstLine="440"/>
        <w:jc w:val="both"/>
        <w:rPr>
          <w:sz w:val="20"/>
          <w:szCs w:val="20"/>
        </w:rPr>
      </w:pPr>
      <w:r>
        <w:rPr>
          <w:color w:val="000000"/>
          <w:spacing w:val="0"/>
          <w:w w:val="100"/>
          <w:position w:val="0"/>
          <w:sz w:val="20"/>
          <w:szCs w:val="20"/>
        </w:rPr>
        <w:t>公司与营业收入相关的信息披露在财务报告的</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五、合并财务报表项目注释</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w:t>
      </w:r>
    </w:p>
    <w:p>
      <w:pPr>
        <w:pStyle w:val="Style40"/>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该事项在审计中如何应对：</w:t>
      </w:r>
    </w:p>
    <w:p>
      <w:pPr>
        <w:pStyle w:val="Style40"/>
        <w:keepNext w:val="0"/>
        <w:keepLines w:val="0"/>
        <w:widowControl w:val="0"/>
        <w:shd w:val="clear" w:color="auto" w:fill="auto"/>
        <w:bidi w:val="0"/>
        <w:spacing w:before="0" w:after="0" w:line="314"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了解和评价管理层与收入确认相关的关键内部控制的设计和运行有效性；</w:t>
      </w:r>
    </w:p>
    <w:p>
      <w:pPr>
        <w:pStyle w:val="Style40"/>
        <w:keepNext w:val="0"/>
        <w:keepLines w:val="0"/>
        <w:widowControl w:val="0"/>
        <w:shd w:val="clear" w:color="auto" w:fill="auto"/>
        <w:bidi w:val="0"/>
        <w:spacing w:before="0" w:after="0" w:line="312"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选取样本检查销售合同，识别与商品销售收入确认有关的控制权转移时点相关的合同条款与条件， 评价双星新材的收入确认时点是否符合企业会计准则的要求；</w:t>
      </w:r>
    </w:p>
    <w:p>
      <w:pPr>
        <w:pStyle w:val="Style40"/>
        <w:keepNext w:val="0"/>
        <w:keepLines w:val="0"/>
        <w:widowControl w:val="0"/>
        <w:shd w:val="clear" w:color="auto" w:fill="auto"/>
        <w:bidi w:val="0"/>
        <w:spacing w:before="0" w:after="0" w:line="317"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对本年记录的收入交易选取样本，核对发票、销售合同及出库单，评价相关收入确认是否符合双星 新材收入确认的会计政策；</w:t>
      </w:r>
    </w:p>
    <w:p>
      <w:pPr>
        <w:pStyle w:val="Style40"/>
        <w:keepNext w:val="0"/>
        <w:keepLines w:val="0"/>
        <w:widowControl w:val="0"/>
        <w:shd w:val="clear" w:color="auto" w:fill="auto"/>
        <w:bidi w:val="0"/>
        <w:spacing w:before="0" w:after="0" w:line="312"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就资产负债表日前后记录的收入交易，选取样本，核对出库单及其他支持性文件，以评价收入是否 被记录于恰当的会计期间；</w:t>
      </w:r>
    </w:p>
    <w:p>
      <w:pPr>
        <w:pStyle w:val="Style40"/>
        <w:keepNext w:val="0"/>
        <w:keepLines w:val="0"/>
        <w:widowControl w:val="0"/>
        <w:shd w:val="clear" w:color="auto" w:fill="auto"/>
        <w:bidi w:val="0"/>
        <w:spacing w:before="0" w:after="380" w:line="350" w:lineRule="exact"/>
        <w:ind w:left="44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检查本年度重大或满足其他特定风险标准的与收入确认相关的手工会计分录的相关支持性文件。 我们发现，根据所得凭证，管理层对营业收入的确认是合理的。</w:t>
      </w:r>
    </w:p>
    <w:p>
      <w:pPr>
        <w:pStyle w:val="Style40"/>
        <w:keepNext w:val="0"/>
        <w:keepLines w:val="0"/>
        <w:widowControl w:val="0"/>
        <w:shd w:val="clear" w:color="auto" w:fill="auto"/>
        <w:tabs>
          <w:tab w:pos="904" w:val="left"/>
        </w:tabs>
        <w:bidi w:val="0"/>
        <w:spacing w:before="0" w:after="0" w:line="312" w:lineRule="exact"/>
        <w:ind w:left="0" w:right="0" w:firstLine="440"/>
        <w:jc w:val="both"/>
        <w:rPr>
          <w:sz w:val="20"/>
          <w:szCs w:val="20"/>
        </w:rPr>
      </w:pPr>
      <w:bookmarkStart w:id="661" w:name="bookmark661"/>
      <w:r>
        <w:rPr>
          <w:b/>
          <w:bCs/>
          <w:color w:val="000000"/>
          <w:spacing w:val="0"/>
          <w:w w:val="100"/>
          <w:position w:val="0"/>
          <w:sz w:val="20"/>
          <w:szCs w:val="20"/>
        </w:rPr>
        <w:t>四</w:t>
      </w:r>
      <w:bookmarkEnd w:id="661"/>
      <w:r>
        <w:rPr>
          <w:b/>
          <w:bCs/>
          <w:color w:val="000000"/>
          <w:spacing w:val="0"/>
          <w:w w:val="100"/>
          <w:position w:val="0"/>
          <w:sz w:val="20"/>
          <w:szCs w:val="20"/>
        </w:rPr>
        <w:t>、</w:t>
        <w:tab/>
        <w:t>其他信息</w:t>
      </w:r>
    </w:p>
    <w:p>
      <w:pPr>
        <w:pStyle w:val="Style40"/>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双星新材管理层（以下简称管理层）对其他信息负责。其他信息包括双星新材</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年度报告中涵盖的 信息，但不包括财务报表和我们的审计报告。</w:t>
      </w:r>
    </w:p>
    <w:p>
      <w:pPr>
        <w:pStyle w:val="Style40"/>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我们对财务报表发表的审计意见不涵盖其他信息，我们也不对其他信息发表任何形式的鉴证结论。</w:t>
      </w:r>
    </w:p>
    <w:p>
      <w:pPr>
        <w:pStyle w:val="Style40"/>
        <w:keepNext w:val="0"/>
        <w:keepLines w:val="0"/>
        <w:widowControl w:val="0"/>
        <w:shd w:val="clear" w:color="auto" w:fill="auto"/>
        <w:bidi w:val="0"/>
        <w:spacing w:before="0" w:after="0" w:line="322" w:lineRule="exact"/>
        <w:ind w:left="0" w:right="0" w:firstLine="440"/>
        <w:jc w:val="both"/>
        <w:rPr>
          <w:sz w:val="20"/>
          <w:szCs w:val="20"/>
        </w:rPr>
      </w:pPr>
      <w:r>
        <w:rPr>
          <w:color w:val="000000"/>
          <w:spacing w:val="0"/>
          <w:w w:val="100"/>
          <w:position w:val="0"/>
          <w:sz w:val="20"/>
          <w:szCs w:val="20"/>
        </w:rPr>
        <w:t>结合我们对财务报表的审计，我们的责任是阅读其他信息，在此过程中，考虑其他信息是否与财务报 表或我们在审计过程中了解到的情况存在重大不一致或者似乎存在重大错报。</w:t>
      </w:r>
    </w:p>
    <w:p>
      <w:pPr>
        <w:pStyle w:val="Style40"/>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基于我们已执行的工作，如果我们确定其他信息存在重大错报，我们应当报告该事实。在这方面，我 们无任何事项需要报告。</w:t>
      </w:r>
    </w:p>
    <w:p>
      <w:pPr>
        <w:pStyle w:val="Style40"/>
        <w:keepNext w:val="0"/>
        <w:keepLines w:val="0"/>
        <w:widowControl w:val="0"/>
        <w:shd w:val="clear" w:color="auto" w:fill="auto"/>
        <w:tabs>
          <w:tab w:pos="918" w:val="left"/>
        </w:tabs>
        <w:bidi w:val="0"/>
        <w:spacing w:before="0" w:after="0" w:line="312" w:lineRule="exact"/>
        <w:ind w:left="0" w:right="0" w:firstLine="440"/>
        <w:jc w:val="both"/>
        <w:rPr>
          <w:sz w:val="20"/>
          <w:szCs w:val="20"/>
        </w:rPr>
      </w:pPr>
      <w:bookmarkStart w:id="662" w:name="bookmark662"/>
      <w:r>
        <w:rPr>
          <w:b/>
          <w:bCs/>
          <w:color w:val="000000"/>
          <w:spacing w:val="0"/>
          <w:w w:val="100"/>
          <w:position w:val="0"/>
          <w:sz w:val="20"/>
          <w:szCs w:val="20"/>
        </w:rPr>
        <w:t>五</w:t>
      </w:r>
      <w:bookmarkEnd w:id="662"/>
      <w:r>
        <w:rPr>
          <w:b/>
          <w:bCs/>
          <w:color w:val="000000"/>
          <w:spacing w:val="0"/>
          <w:w w:val="100"/>
          <w:position w:val="0"/>
          <w:sz w:val="20"/>
          <w:szCs w:val="20"/>
        </w:rPr>
        <w:t>、</w:t>
        <w:tab/>
        <w:t>管理层和治理层对财务报表的责任</w:t>
      </w:r>
    </w:p>
    <w:p>
      <w:pPr>
        <w:pStyle w:val="Style40"/>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双星新材管理层（以下简称管理层）负责按照企业会计准则的规定编制财务报表，使其实现公允反映, 并设计、执行和维护必要的内部控制，以使财务报表不存在由于舞弊或错误导致的重大错报。</w:t>
      </w:r>
    </w:p>
    <w:p>
      <w:pPr>
        <w:pStyle w:val="Style40"/>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在编制财务报表时，管理层负责评估双星新材的持续经营能力，披露与持续经营相关的事项，并运用 持续经营假设，除非管理层计划清算双星新材、终止运营或别无其他现实的选择。</w:t>
      </w:r>
    </w:p>
    <w:p>
      <w:pPr>
        <w:pStyle w:val="Style40"/>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治理层负责监督双星新材的财务报告过程。</w:t>
      </w:r>
    </w:p>
    <w:p>
      <w:pPr>
        <w:pStyle w:val="Style40"/>
        <w:keepNext w:val="0"/>
        <w:keepLines w:val="0"/>
        <w:widowControl w:val="0"/>
        <w:shd w:val="clear" w:color="auto" w:fill="auto"/>
        <w:tabs>
          <w:tab w:pos="918" w:val="left"/>
        </w:tabs>
        <w:bidi w:val="0"/>
        <w:spacing w:before="0" w:after="0" w:line="312" w:lineRule="exact"/>
        <w:ind w:left="0" w:right="0" w:firstLine="440"/>
        <w:jc w:val="both"/>
        <w:rPr>
          <w:sz w:val="20"/>
          <w:szCs w:val="20"/>
        </w:rPr>
      </w:pPr>
      <w:bookmarkStart w:id="663" w:name="bookmark663"/>
      <w:r>
        <w:rPr>
          <w:b/>
          <w:bCs/>
          <w:color w:val="000000"/>
          <w:spacing w:val="0"/>
          <w:w w:val="100"/>
          <w:position w:val="0"/>
          <w:sz w:val="20"/>
          <w:szCs w:val="20"/>
        </w:rPr>
        <w:t>六</w:t>
      </w:r>
      <w:bookmarkEnd w:id="663"/>
      <w:r>
        <w:rPr>
          <w:b/>
          <w:bCs/>
          <w:color w:val="000000"/>
          <w:spacing w:val="0"/>
          <w:w w:val="100"/>
          <w:position w:val="0"/>
          <w:sz w:val="20"/>
          <w:szCs w:val="20"/>
        </w:rPr>
        <w:t>、</w:t>
        <w:tab/>
        <w:t>注册会计师对财务报表审计的责任</w:t>
      </w:r>
    </w:p>
    <w:p>
      <w:pPr>
        <w:pStyle w:val="Style40"/>
        <w:keepNext w:val="0"/>
        <w:keepLines w:val="0"/>
        <w:widowControl w:val="0"/>
        <w:shd w:val="clear" w:color="auto" w:fill="auto"/>
        <w:bidi w:val="0"/>
        <w:spacing w:before="0" w:after="0" w:line="310" w:lineRule="exact"/>
        <w:ind w:left="0" w:right="0" w:firstLine="440"/>
        <w:jc w:val="both"/>
        <w:rPr>
          <w:sz w:val="20"/>
          <w:szCs w:val="20"/>
        </w:rPr>
      </w:pPr>
      <w:r>
        <w:rPr>
          <w:color w:val="000000"/>
          <w:spacing w:val="0"/>
          <w:w w:val="100"/>
          <w:position w:val="0"/>
          <w:sz w:val="20"/>
          <w:szCs w:val="20"/>
        </w:rPr>
        <w:t>我们的目标是对财务报表整体是否不存在由于舞弊或错误导致的重大错报获取合理保证，并出具包含 审计意见的审计报告。合理保证是高水平的保证，但并不能保证按照审计准则执行的审计在某一重大错报 存在时总能发现。错报可能由于舞弊或错误导致，如果合理预期错报单独或汇总起来可能影响财务报表使 用者依据财务报表作出的经济决策，则通常认为错报是重大的。</w:t>
      </w:r>
    </w:p>
    <w:p>
      <w:pPr>
        <w:pStyle w:val="Style40"/>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在按照审计准则执行审计工作的过程中，我们运用职业判断，并保持职业怀疑。同时，我们也执行以 下工作：</w:t>
      </w:r>
    </w:p>
    <w:p>
      <w:pPr>
        <w:pStyle w:val="Style40"/>
        <w:keepNext w:val="0"/>
        <w:keepLines w:val="0"/>
        <w:widowControl w:val="0"/>
        <w:shd w:val="clear" w:color="auto" w:fill="auto"/>
        <w:bidi w:val="0"/>
        <w:spacing w:before="0" w:after="0" w:line="310" w:lineRule="exact"/>
        <w:ind w:left="0" w:right="0" w:firstLine="440"/>
        <w:jc w:val="both"/>
        <w:rPr>
          <w:sz w:val="20"/>
          <w:szCs w:val="20"/>
        </w:rPr>
      </w:pPr>
      <w:bookmarkStart w:id="664" w:name="bookmark664"/>
      <w:r>
        <w:rPr>
          <w:color w:val="000000"/>
          <w:spacing w:val="0"/>
          <w:w w:val="100"/>
          <w:position w:val="0"/>
          <w:sz w:val="20"/>
          <w:szCs w:val="20"/>
        </w:rPr>
        <w:t>（</w:t>
      </w:r>
      <w:bookmarkEnd w:id="664"/>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识别和评估由于舞弊或错误导致的财务报表重大错报风险，设计和实施审计程序以应对这些风 险，并获取充分、适当的审计证据，作为发表审计意见的基础。由于舞弊可能涉及串通、伪造、故意遗漏、 虚假陈述或凌驾于内部控制之上，未能发现由于舞弊导致的重大错报的风险高于未能发现由于错误导致的 重大错报的风险。</w:t>
      </w:r>
    </w:p>
    <w:p>
      <w:pPr>
        <w:pStyle w:val="Style40"/>
        <w:keepNext w:val="0"/>
        <w:keepLines w:val="0"/>
        <w:widowControl w:val="0"/>
        <w:shd w:val="clear" w:color="auto" w:fill="auto"/>
        <w:tabs>
          <w:tab w:pos="928" w:val="left"/>
        </w:tabs>
        <w:bidi w:val="0"/>
        <w:spacing w:before="0" w:after="0" w:line="312" w:lineRule="exact"/>
        <w:ind w:left="0" w:right="0" w:firstLine="440"/>
        <w:jc w:val="both"/>
        <w:rPr>
          <w:sz w:val="20"/>
          <w:szCs w:val="20"/>
        </w:rPr>
      </w:pPr>
      <w:bookmarkStart w:id="665" w:name="bookmark665"/>
      <w:r>
        <w:rPr>
          <w:color w:val="000000"/>
          <w:spacing w:val="0"/>
          <w:w w:val="100"/>
          <w:position w:val="0"/>
          <w:sz w:val="20"/>
          <w:szCs w:val="20"/>
        </w:rPr>
        <w:t>（</w:t>
      </w:r>
      <w:bookmarkEnd w:id="665"/>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了解与审计相关的内部控制，以设计恰当的审计程序。</w:t>
      </w:r>
    </w:p>
    <w:p>
      <w:pPr>
        <w:pStyle w:val="Style40"/>
        <w:keepNext w:val="0"/>
        <w:keepLines w:val="0"/>
        <w:widowControl w:val="0"/>
        <w:shd w:val="clear" w:color="auto" w:fill="auto"/>
        <w:tabs>
          <w:tab w:pos="928" w:val="left"/>
        </w:tabs>
        <w:bidi w:val="0"/>
        <w:spacing w:before="0" w:after="0" w:line="312" w:lineRule="exact"/>
        <w:ind w:left="0" w:right="0" w:firstLine="440"/>
        <w:jc w:val="both"/>
        <w:rPr>
          <w:sz w:val="20"/>
          <w:szCs w:val="20"/>
        </w:rPr>
      </w:pPr>
      <w:bookmarkStart w:id="666" w:name="bookmark666"/>
      <w:r>
        <w:rPr>
          <w:color w:val="000000"/>
          <w:spacing w:val="0"/>
          <w:w w:val="100"/>
          <w:position w:val="0"/>
          <w:sz w:val="20"/>
          <w:szCs w:val="20"/>
        </w:rPr>
        <w:t>（</w:t>
      </w:r>
      <w:bookmarkEnd w:id="666"/>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评价管理层选用会计政策的恰当性和作出会计估计及相关披露的合理性。</w:t>
      </w:r>
    </w:p>
    <w:p>
      <w:pPr>
        <w:pStyle w:val="Style40"/>
        <w:keepNext w:val="0"/>
        <w:keepLines w:val="0"/>
        <w:widowControl w:val="0"/>
        <w:shd w:val="clear" w:color="auto" w:fill="auto"/>
        <w:tabs>
          <w:tab w:pos="928" w:val="left"/>
        </w:tabs>
        <w:bidi w:val="0"/>
        <w:spacing w:before="0" w:after="0" w:line="312" w:lineRule="exact"/>
        <w:ind w:left="0" w:right="0" w:firstLine="440"/>
        <w:jc w:val="both"/>
        <w:rPr>
          <w:sz w:val="20"/>
          <w:szCs w:val="20"/>
        </w:rPr>
        <w:sectPr>
          <w:headerReference w:type="default" r:id="rId121"/>
          <w:footerReference w:type="default" r:id="rId122"/>
          <w:headerReference w:type="even" r:id="rId123"/>
          <w:footerReference w:type="even" r:id="rId124"/>
          <w:headerReference w:type="first" r:id="rId125"/>
          <w:footerReference w:type="first" r:id="rId126"/>
          <w:footnotePr>
            <w:pos w:val="pageBottom"/>
            <w:numFmt w:val="decimal"/>
            <w:numRestart w:val="continuous"/>
          </w:footnotePr>
          <w:pgSz w:w="11900" w:h="16840"/>
          <w:pgMar w:top="1407" w:right="1112" w:bottom="1618" w:left="1058" w:header="0" w:footer="3" w:gutter="0"/>
          <w:cols w:space="720"/>
          <w:noEndnote/>
          <w:titlePg/>
          <w:rtlGutter w:val="0"/>
          <w:docGrid w:linePitch="360"/>
        </w:sectPr>
      </w:pPr>
      <w:bookmarkStart w:id="667" w:name="bookmark667"/>
      <w:r>
        <w:rPr>
          <w:color w:val="000000"/>
          <w:spacing w:val="0"/>
          <w:w w:val="100"/>
          <w:position w:val="0"/>
          <w:sz w:val="20"/>
          <w:szCs w:val="20"/>
        </w:rPr>
        <w:t>（</w:t>
      </w:r>
      <w:bookmarkEnd w:id="667"/>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对管理层使用持续经营假设的恰当性得出结论。同时，根据获取的审计证据，就可能导致对双</w:t>
      </w:r>
    </w:p>
    <w:p>
      <w:pPr>
        <w:pStyle w:val="Style40"/>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星新材持续经营能力产生重大疑虑的事项或情况是否存在重大不确定性得出结论。如果我们得出结论认为 存在重大不确定性，审计准则要求我们在审计报告中提请报表使用者注意财务报表中的相关披露；如果披 露不充分，我们应当发表非无保留意见。我们的结论基于截至审计报告日可获得的信息。然而，未来的事 项或情况可能导致双星新材不能持续经营。</w:t>
      </w:r>
    </w:p>
    <w:p>
      <w:pPr>
        <w:pStyle w:val="Style40"/>
        <w:keepNext w:val="0"/>
        <w:keepLines w:val="0"/>
        <w:widowControl w:val="0"/>
        <w:shd w:val="clear" w:color="auto" w:fill="auto"/>
        <w:bidi w:val="0"/>
        <w:spacing w:before="0" w:after="0" w:line="322" w:lineRule="exact"/>
        <w:ind w:left="0" w:right="0" w:firstLine="440"/>
        <w:jc w:val="both"/>
        <w:rPr>
          <w:sz w:val="20"/>
          <w:szCs w:val="20"/>
        </w:rPr>
      </w:pPr>
      <w:bookmarkStart w:id="668" w:name="bookmark668"/>
      <w:r>
        <w:rPr>
          <w:color w:val="000000"/>
          <w:spacing w:val="0"/>
          <w:w w:val="100"/>
          <w:position w:val="0"/>
          <w:sz w:val="20"/>
          <w:szCs w:val="20"/>
        </w:rPr>
        <w:t>（</w:t>
      </w:r>
      <w:bookmarkEnd w:id="668"/>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 评价财务报表的总体列报、结构和内容（包括披露），并评价财务报表是否公允反映相关交易 和事项。</w:t>
      </w:r>
    </w:p>
    <w:p>
      <w:pPr>
        <w:pStyle w:val="Style40"/>
        <w:keepNext w:val="0"/>
        <w:keepLines w:val="0"/>
        <w:widowControl w:val="0"/>
        <w:shd w:val="clear" w:color="auto" w:fill="auto"/>
        <w:tabs>
          <w:tab w:pos="1016" w:val="left"/>
        </w:tabs>
        <w:bidi w:val="0"/>
        <w:spacing w:before="0" w:after="0" w:line="326" w:lineRule="exact"/>
        <w:ind w:left="0" w:right="0" w:firstLine="440"/>
        <w:jc w:val="both"/>
        <w:rPr>
          <w:sz w:val="20"/>
          <w:szCs w:val="20"/>
        </w:rPr>
      </w:pPr>
      <w:bookmarkStart w:id="669" w:name="bookmark669"/>
      <w:r>
        <w:rPr>
          <w:color w:val="000000"/>
          <w:spacing w:val="0"/>
          <w:w w:val="100"/>
          <w:position w:val="0"/>
          <w:sz w:val="20"/>
          <w:szCs w:val="20"/>
        </w:rPr>
        <w:t>（</w:t>
      </w:r>
      <w:bookmarkEnd w:id="669"/>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tab/>
        <w:t>就双星新材中实体或业务活动的财务信息获取充分、适当的审计证据，以对财务报表发表审计 意见。我们负责指导、监督和执行集团审计，并对审计意见承担全部责任。</w:t>
      </w:r>
    </w:p>
    <w:p>
      <w:pPr>
        <w:pStyle w:val="Style40"/>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我们与治理层就计划的审计范围、时间安排和重大审计发现等事项进行沟通，包括沟通我们在审计中 识别出的值得关注的内部控制缺陷。</w:t>
      </w:r>
    </w:p>
    <w:p>
      <w:pPr>
        <w:pStyle w:val="Style40"/>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我们还就已遵守与独立性相关的职业道德要求向治理层提供声明，并与治理层沟通可能被合理认为影 响我们独立性的所有关系和其他事项，以及相关的防范措施。</w:t>
      </w:r>
    </w:p>
    <w:p>
      <w:pPr>
        <w:pStyle w:val="Style40"/>
        <w:keepNext w:val="0"/>
        <w:keepLines w:val="0"/>
        <w:widowControl w:val="0"/>
        <w:shd w:val="clear" w:color="auto" w:fill="auto"/>
        <w:bidi w:val="0"/>
        <w:spacing w:before="0" w:after="380" w:line="312" w:lineRule="exact"/>
        <w:ind w:left="0" w:right="0" w:firstLine="0"/>
        <w:jc w:val="both"/>
        <w:rPr>
          <w:sz w:val="20"/>
          <w:szCs w:val="20"/>
        </w:rPr>
      </w:pPr>
      <w:r>
        <w:rPr>
          <w:color w:val="000000"/>
          <w:spacing w:val="0"/>
          <w:w w:val="100"/>
          <w:position w:val="0"/>
          <w:sz w:val="20"/>
          <w:szCs w:val="20"/>
        </w:rPr>
        <w:t>从与治理层沟通过的事项中，我们确定哪些事项对本期财务报表审计最为重要，因而构成关键审计事项。 我们在审计报告中描述这些事项，除非法律法规禁止公开披露这些事项，或在极少数情形下，如果合理预 期在审计报告中沟通某事项造成的负面后果超过在公众利益方面产生的益处，我们确定不应在审计报告中 沟通该事项。</w:t>
      </w:r>
    </w:p>
    <w:p>
      <w:pPr>
        <w:pStyle w:val="Style27"/>
        <w:keepNext/>
        <w:keepLines/>
        <w:widowControl w:val="0"/>
        <w:shd w:val="clear" w:color="auto" w:fill="auto"/>
        <w:bidi w:val="0"/>
        <w:spacing w:before="0" w:after="380" w:line="240" w:lineRule="auto"/>
        <w:ind w:left="0" w:right="0" w:firstLine="0"/>
        <w:jc w:val="both"/>
      </w:pPr>
      <w:bookmarkStart w:id="670" w:name="bookmark670"/>
      <w:bookmarkStart w:id="671" w:name="bookmark671"/>
      <w:bookmarkStart w:id="672" w:name="bookmark672"/>
      <w:r>
        <w:rPr>
          <w:color w:val="000000"/>
          <w:spacing w:val="0"/>
          <w:w w:val="100"/>
          <w:position w:val="0"/>
        </w:rPr>
        <w:t>二、财务报表</w:t>
      </w:r>
      <w:bookmarkEnd w:id="670"/>
      <w:bookmarkEnd w:id="671"/>
      <w:bookmarkEnd w:id="672"/>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财务附注中报表的单位为：元</w:t>
      </w:r>
    </w:p>
    <w:p>
      <w:pPr>
        <w:pStyle w:val="Style36"/>
        <w:keepNext/>
        <w:keepLines/>
        <w:widowControl w:val="0"/>
        <w:shd w:val="clear" w:color="auto" w:fill="auto"/>
        <w:bidi w:val="0"/>
        <w:spacing w:before="0" w:after="280" w:line="329" w:lineRule="auto"/>
        <w:ind w:left="0" w:right="0" w:firstLine="0"/>
        <w:jc w:val="both"/>
      </w:pPr>
      <w:bookmarkStart w:id="673" w:name="bookmark673"/>
      <w:bookmarkStart w:id="674" w:name="bookmark674"/>
      <w:bookmarkStart w:id="675" w:name="bookmark675"/>
      <w:bookmarkStart w:id="676" w:name="bookmark676"/>
      <w:r>
        <w:rPr>
          <w:rFonts w:ascii="Times New Roman" w:eastAsia="Times New Roman" w:hAnsi="Times New Roman" w:cs="Times New Roman"/>
          <w:color w:val="000000"/>
          <w:spacing w:val="0"/>
          <w:w w:val="100"/>
          <w:position w:val="0"/>
        </w:rPr>
        <w:t>1</w:t>
      </w:r>
      <w:bookmarkEnd w:id="675"/>
      <w:r>
        <w:rPr>
          <w:color w:val="000000"/>
          <w:spacing w:val="0"/>
          <w:w w:val="100"/>
          <w:position w:val="0"/>
        </w:rPr>
        <w:t>、合并资产负债表</w:t>
      </w:r>
      <w:bookmarkEnd w:id="673"/>
      <w:bookmarkEnd w:id="674"/>
      <w:bookmarkEnd w:id="676"/>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编制单位：江苏双星彩塑新材料股份有限公司</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1,282,600,316.54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749,310,709.56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465,249,000.00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500,000,000.00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295,680,337.40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22,203,927.24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947,581,682.04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950,071,327.16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143,484,720.39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307,836,938.16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594,082,594.35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739,652,887.24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03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160" w:line="240" w:lineRule="auto"/>
        <w:ind w:left="0" w:right="0" w:firstLine="0"/>
        <w:jc w:val="right"/>
        <w:sectPr>
          <w:headerReference w:type="default" r:id="rId127"/>
          <w:footerReference w:type="default" r:id="rId128"/>
          <w:headerReference w:type="even" r:id="rId129"/>
          <w:footerReference w:type="even" r:id="rId130"/>
          <w:footnotePr>
            <w:pos w:val="pageBottom"/>
            <w:numFmt w:val="decimal"/>
            <w:numRestart w:val="continuous"/>
          </w:footnotePr>
          <w:pgSz w:w="11900" w:h="16840"/>
          <w:pgMar w:top="1398" w:right="1065" w:bottom="950" w:left="110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3,149,591.76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2,983,958.80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1,179,471,800.46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1,216,300,790.59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12,461,314.86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26,782,041.60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4,923,761,357.80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4,515,142,580.35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446,212,155.79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415,714,784.96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3,404,596,754.09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3,154,553,777.99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861,576,530.79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656,570,989.75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334,331,419.59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152,017,945.63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35,385,467.26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24,398,421.41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30,333,696.04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18,942,423.47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181,600,642.67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58,077,167.92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5,294,036,666.23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4,480,275,511.13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10,217,798,024.03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8,995,418,091.48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01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1200" w:bottom="950" w:left="111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1,011,048,200.00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986,095,498.80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169,434,002.97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118,408,820.00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79,600,349.43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103,060,944.37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23,568,341.95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32,820,178.91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85,152,620.05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7,119,247.14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298,111,117.05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125,538,077.31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210,131,420.54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1,900,506,646.93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1,349,582,171.59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01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1200" w:bottom="950" w:left="111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6,452,693.36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1,878,087.74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419,583.33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514,583.33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6,872,276.69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2,392,671.07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1,907,378,923.62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1,351,974,842.66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1,156,278,085.00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1,156,278,085.00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5,185,545,435.71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5,185,545,435.71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18,877,333.00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258,901,914.31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186,851,057.93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1,728,570,998.39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1,114,768,670.18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8,310,419,100.41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7,643,443,248.82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8,310,419,100.41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7,643,443,248.82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10,217,798,024.03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8,995,418,091.48</w:t>
            </w:r>
          </w:p>
        </w:tc>
      </w:tr>
    </w:tbl>
    <w:p>
      <w:pPr>
        <w:pStyle w:val="Style36"/>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49215" simplePos="0" relativeHeight="125829381" behindDoc="0" locked="0" layoutInCell="1" allowOverlap="1">
                <wp:simplePos x="0" y="0"/>
                <wp:positionH relativeFrom="page">
                  <wp:posOffset>701675</wp:posOffset>
                </wp:positionH>
                <wp:positionV relativeFrom="margin">
                  <wp:posOffset>5327650</wp:posOffset>
                </wp:positionV>
                <wp:extent cx="1054735" cy="149225"/>
                <wp:wrapTopAndBottom/>
                <wp:docPr id="465" name="Shape 465"/>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法定代表人：吴培服</w:t>
                            </w:r>
                          </w:p>
                        </w:txbxContent>
                      </wps:txbx>
                      <wps:bodyPr wrap="none" lIns="0" tIns="0" rIns="0" bIns="0">
                        <a:noAutoFit/>
                      </wps:bodyPr>
                    </wps:wsp>
                  </a:graphicData>
                </a:graphic>
              </wp:anchor>
            </w:drawing>
          </mc:Choice>
          <mc:Fallback>
            <w:pict>
              <v:shape id="_x0000_s1491" type="#_x0000_t202" style="position:absolute;margin-left:55.25pt;margin-top:419.5pt;width:83.049999999999997pt;height:11.75pt;z-index:-125829372;mso-wrap-distance-left:9.pt;mso-wrap-distance-top:11.pt;mso-wrap-distance-right:405.44999999999999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法定代表人：吴培服</w:t>
                      </w:r>
                    </w:p>
                  </w:txbxContent>
                </v:textbox>
                <w10:wrap type="topAndBottom" anchorx="page" anchory="margin"/>
              </v:shape>
            </w:pict>
          </mc:Fallback>
        </mc:AlternateContent>
      </w:r>
      <w:r>
        <mc:AlternateContent>
          <mc:Choice Requires="wps">
            <w:drawing>
              <wp:anchor distT="139700" distB="3175" distL="2293620" distR="2519045" simplePos="0" relativeHeight="125829383" behindDoc="0" locked="0" layoutInCell="1" allowOverlap="1">
                <wp:simplePos x="0" y="0"/>
                <wp:positionH relativeFrom="page">
                  <wp:posOffset>2880995</wp:posOffset>
                </wp:positionH>
                <wp:positionV relativeFrom="margin">
                  <wp:posOffset>5327650</wp:posOffset>
                </wp:positionV>
                <wp:extent cx="1505585" cy="146050"/>
                <wp:wrapTopAndBottom/>
                <wp:docPr id="467" name="Shape 467"/>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主管会计工作负责人：邹雪梅</w:t>
                            </w:r>
                          </w:p>
                        </w:txbxContent>
                      </wps:txbx>
                      <wps:bodyPr wrap="none" lIns="0" tIns="0" rIns="0" bIns="0">
                        <a:noAutoFit/>
                      </wps:bodyPr>
                    </wps:wsp>
                  </a:graphicData>
                </a:graphic>
              </wp:anchor>
            </w:drawing>
          </mc:Choice>
          <mc:Fallback>
            <w:pict>
              <v:shape id="_x0000_s1493" type="#_x0000_t202" style="position:absolute;margin-left:226.84999999999999pt;margin-top:419.5pt;width:118.55pt;height:11.5pt;z-index:-125829370;mso-wrap-distance-left:180.59999999999999pt;mso-wrap-distance-top:11.pt;mso-wrap-distance-right:198.34999999999999pt;mso-wrap-distance-bottom:0.2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主管会计工作负责人：邹雪梅</w:t>
                      </w:r>
                    </w:p>
                  </w:txbxContent>
                </v:textbox>
                <w10:wrap type="topAndBottom" anchorx="page" anchory="margin"/>
              </v:shape>
            </w:pict>
          </mc:Fallback>
        </mc:AlternateContent>
      </w:r>
      <w:r>
        <mc:AlternateContent>
          <mc:Choice Requires="wps">
            <w:drawing>
              <wp:anchor distT="139700" distB="0" distL="4918075" distR="113665" simplePos="0" relativeHeight="125829385" behindDoc="0" locked="0" layoutInCell="1" allowOverlap="1">
                <wp:simplePos x="0" y="0"/>
                <wp:positionH relativeFrom="page">
                  <wp:posOffset>5505450</wp:posOffset>
                </wp:positionH>
                <wp:positionV relativeFrom="margin">
                  <wp:posOffset>5327650</wp:posOffset>
                </wp:positionV>
                <wp:extent cx="1286510" cy="149225"/>
                <wp:wrapTopAndBottom/>
                <wp:docPr id="469" name="Shape 469"/>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会计机构负责人：胡立群</w:t>
                            </w:r>
                          </w:p>
                        </w:txbxContent>
                      </wps:txbx>
                      <wps:bodyPr wrap="none" lIns="0" tIns="0" rIns="0" bIns="0">
                        <a:noAutoFit/>
                      </wps:bodyPr>
                    </wps:wsp>
                  </a:graphicData>
                </a:graphic>
              </wp:anchor>
            </w:drawing>
          </mc:Choice>
          <mc:Fallback>
            <w:pict>
              <v:shape id="_x0000_s1495" type="#_x0000_t202" style="position:absolute;margin-left:433.5pt;margin-top:419.5pt;width:101.3pt;height:11.75pt;z-index:-125829368;mso-wrap-distance-left:387.25pt;mso-wrap-distance-top:11.pt;mso-wrap-distance-right:8.9500000000000011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会计机构负责人：胡立群</w:t>
                      </w:r>
                    </w:p>
                  </w:txbxContent>
                </v:textbox>
                <w10:wrap type="topAndBottom" anchorx="page" anchory="margin"/>
              </v:shape>
            </w:pict>
          </mc:Fallback>
        </mc:AlternateContent>
      </w:r>
      <w:bookmarkStart w:id="677" w:name="bookmark677"/>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2</w:t>
      </w:r>
      <w:bookmarkEnd w:id="679"/>
      <w:r>
        <w:rPr>
          <w:color w:val="000000"/>
          <w:spacing w:val="0"/>
          <w:w w:val="100"/>
          <w:position w:val="0"/>
        </w:rPr>
        <w:t>、母公司资产负债表</w:t>
      </w:r>
      <w:bookmarkEnd w:id="677"/>
      <w:bookmarkEnd w:id="678"/>
      <w:bookmarkEnd w:id="680"/>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1,276,258,630.85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741,635,828.76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465,249,000.00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295,680,337.40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22,203,927.24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960,373,493.31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965,502,971.87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143,484,720.39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307,836,938.16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588,212,976.97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735,125,276.47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3,035,078.80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2,791,312.11</w:t>
            </w:r>
          </w:p>
        </w:tc>
      </w:tr>
    </w:tbl>
    <w:p>
      <w:pPr>
        <w:sectPr>
          <w:headerReference w:type="default" r:id="rId131"/>
          <w:footerReference w:type="default" r:id="rId132"/>
          <w:headerReference w:type="even" r:id="rId133"/>
          <w:footerReference w:type="even" r:id="rId134"/>
          <w:footnotePr>
            <w:pos w:val="pageBottom"/>
            <w:numFmt w:val="decimal"/>
            <w:numRestart w:val="continuous"/>
          </w:footnotePr>
          <w:pgSz w:w="11900" w:h="16840"/>
          <w:pgMar w:top="1441" w:right="1113" w:bottom="1436" w:left="1100" w:header="0" w:footer="3" w:gutter="0"/>
          <w:cols w:space="720"/>
          <w:noEndnote/>
          <w:rtlGutter w:val="0"/>
          <w:docGrid w:linePitch="360"/>
        </w:sectPr>
      </w:pP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1,109,021,448.18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1,151,058,905.02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12,409,709.13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26,698,091.19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4,853,725,395.03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4,452,853,250.82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95,100,955.61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95,100,955.61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446,212,155.79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415,714,784.96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3,365,448,962.73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3,107,980,080.14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861,576,530.79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655,790,499.95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331,767,032.51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149,373,754.95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35,385,467.26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24,398,421.41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23,380,485.79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14,424,165.27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181,600,642.67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58,077,167.92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5,340,472,233.15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4,520,859,830.21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10,194,197,628.18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8,973,713,081.03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1,011,048,200.00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986,095,498.80</w:t>
            </w:r>
          </w:p>
        </w:tc>
      </w:tr>
    </w:tbl>
    <w:p>
      <w:pPr>
        <w:widowControl w:val="0"/>
        <w:spacing w:after="101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headerReference w:type="default" r:id="rId135"/>
          <w:footerReference w:type="default" r:id="rId136"/>
          <w:headerReference w:type="even" r:id="rId137"/>
          <w:footerReference w:type="even" r:id="rId138"/>
          <w:footnotePr>
            <w:pos w:val="pageBottom"/>
            <w:numFmt w:val="decimal"/>
            <w:numRestart w:val="continuous"/>
          </w:footnotePr>
          <w:pgSz w:w="11900" w:h="16840"/>
          <w:pgMar w:top="1441" w:right="1200" w:bottom="950" w:left="111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162,725,667.38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108,511,482.42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73,746,884.68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93,191,538.11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23,509,372.78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32,800,178.91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84,512,158.82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6,538,262.91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297,787,205.18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125,478,616.95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209,363,835.64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1,882,137,977.91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1,333,170,924.67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6,452,693.36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1,878,087.74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6,452,693.36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1,878,087.74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1,888,590,671.27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1,335,049,012.41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1,156,278,085.00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1,156,278,085.00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5,185,545,435.71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5,185,545,435.71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18,877,333.00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01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1200" w:bottom="950" w:left="111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258,901,914.31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186,851,057.93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1,723,758,854.89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1,109,989,489.98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8,305,606,956.91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7,638,664,068.62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10,194,197,628.18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8,973,713,081.03</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681" w:name="bookmark681"/>
      <w:bookmarkStart w:id="682" w:name="bookmark682"/>
      <w:bookmarkStart w:id="683" w:name="bookmark683"/>
      <w:bookmarkStart w:id="684" w:name="bookmark684"/>
      <w:r>
        <w:rPr>
          <w:rFonts w:ascii="Times New Roman" w:eastAsia="Times New Roman" w:hAnsi="Times New Roman" w:cs="Times New Roman"/>
          <w:color w:val="000000"/>
          <w:spacing w:val="0"/>
          <w:w w:val="100"/>
          <w:position w:val="0"/>
        </w:rPr>
        <w:t>3</w:t>
      </w:r>
      <w:bookmarkEnd w:id="683"/>
      <w:r>
        <w:rPr>
          <w:color w:val="000000"/>
          <w:spacing w:val="0"/>
          <w:w w:val="100"/>
          <w:position w:val="0"/>
        </w:rPr>
        <w:t>、合并利润表</w:t>
      </w:r>
      <w:bookmarkEnd w:id="681"/>
      <w:bookmarkEnd w:id="682"/>
      <w:bookmarkEnd w:id="684"/>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5,061,313,756.89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4,472,306,660.48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5,061,313,756.89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4,472,306,660.48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4,256,209,296.46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4,274,044,223.03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3,920,117,401.05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3,893,604,449.79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40"/>
              <w:jc w:val="left"/>
            </w:pPr>
            <w:r>
              <w:rPr>
                <w:color w:val="000000"/>
                <w:spacing w:val="0"/>
                <w:w w:val="100"/>
                <w:position w:val="0"/>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20,798,485.89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15,867,043.74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20,166,763.11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113,750,500.61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110,892,299.03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83,389,984.41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157,267,685.13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145,203,795.81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26,966,662.25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22,228,448.67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28,747,152.00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4,079,099.12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8,178,902.05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61,468,699.49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7,312,823.00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25,017,074.41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27,227,984.96</w:t>
            </w:r>
          </w:p>
        </w:tc>
      </w:tr>
    </w:tbl>
    <w:p>
      <w:pPr>
        <w:widowControl w:val="0"/>
        <w:spacing w:after="113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1200" w:bottom="950" w:left="111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4"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30,497,370.83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12,520,584.96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-83,294,662.89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-16,435,607.01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-3,498,924.23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-31,897,907.95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资产处置收益（损失以号填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835,294,018.04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196,990,315.41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124,438.62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212,102.54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3,130,840.78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70,380.15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832,287,615.88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197,132,037.80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111,746,088.74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23,645,665.22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720,541,527.14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173,486,372.58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720,541,527.14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173,486,372.58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720,541,527.14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173,486,372.58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89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1200" w:bottom="950" w:left="111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3086"/>
        <w:gridCol w:w="3211"/>
        <w:gridCol w:w="328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720,541,527.14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173,486,372.58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720,541,527.14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173,486,372.58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r>
    </w:tbl>
    <w:p>
      <w:pPr>
        <w:pStyle w:val="Style29"/>
        <w:keepNext w:val="0"/>
        <w:keepLines w:val="0"/>
        <w:widowControl w:val="0"/>
        <w:shd w:val="clear" w:color="auto" w:fill="auto"/>
        <w:bidi w:val="0"/>
        <w:spacing w:before="0" w:after="0" w:line="240" w:lineRule="auto"/>
        <w:ind w:left="0" w:right="0" w:firstLine="0"/>
        <w:jc w:val="left"/>
      </w:pPr>
      <w:r>
        <mc:AlternateContent>
          <mc:Choice Requires="wps">
            <w:drawing>
              <wp:anchor distT="165100" distB="0" distL="114300" distR="5149215" simplePos="0" relativeHeight="125829387" behindDoc="0" locked="0" layoutInCell="1" allowOverlap="1">
                <wp:simplePos x="0" y="0"/>
                <wp:positionH relativeFrom="page">
                  <wp:posOffset>701675</wp:posOffset>
                </wp:positionH>
                <wp:positionV relativeFrom="margin">
                  <wp:posOffset>7052945</wp:posOffset>
                </wp:positionV>
                <wp:extent cx="1054735" cy="149225"/>
                <wp:wrapTopAndBottom/>
                <wp:docPr id="503" name="Shape 503"/>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法定代表人：吴培服</w:t>
                            </w:r>
                          </w:p>
                        </w:txbxContent>
                      </wps:txbx>
                      <wps:bodyPr wrap="none" lIns="0" tIns="0" rIns="0" bIns="0">
                        <a:noAutoFit/>
                      </wps:bodyPr>
                    </wps:wsp>
                  </a:graphicData>
                </a:graphic>
              </wp:anchor>
            </w:drawing>
          </mc:Choice>
          <mc:Fallback>
            <w:pict>
              <v:shape id="_x0000_s1529" type="#_x0000_t202" style="position:absolute;margin-left:55.25pt;margin-top:555.35000000000002pt;width:83.049999999999997pt;height:11.75pt;z-index:-125829366;mso-wrap-distance-left:9.pt;mso-wrap-distance-top:13.pt;mso-wrap-distance-right:405.44999999999999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法定代表人：吴培服</w:t>
                      </w:r>
                    </w:p>
                  </w:txbxContent>
                </v:textbox>
                <w10:wrap type="topAndBottom" anchorx="page" anchory="margin"/>
              </v:shape>
            </w:pict>
          </mc:Fallback>
        </mc:AlternateContent>
      </w:r>
      <w:r>
        <mc:AlternateContent>
          <mc:Choice Requires="wps">
            <w:drawing>
              <wp:anchor distT="165100" distB="3175" distL="2293620" distR="2519045" simplePos="0" relativeHeight="125829389" behindDoc="0" locked="0" layoutInCell="1" allowOverlap="1">
                <wp:simplePos x="0" y="0"/>
                <wp:positionH relativeFrom="page">
                  <wp:posOffset>2880995</wp:posOffset>
                </wp:positionH>
                <wp:positionV relativeFrom="margin">
                  <wp:posOffset>7052945</wp:posOffset>
                </wp:positionV>
                <wp:extent cx="1505585" cy="146050"/>
                <wp:wrapTopAndBottom/>
                <wp:docPr id="505" name="Shape 505"/>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主管会计工作负责人：邹雪梅</w:t>
                            </w:r>
                          </w:p>
                        </w:txbxContent>
                      </wps:txbx>
                      <wps:bodyPr wrap="none" lIns="0" tIns="0" rIns="0" bIns="0">
                        <a:noAutoFit/>
                      </wps:bodyPr>
                    </wps:wsp>
                  </a:graphicData>
                </a:graphic>
              </wp:anchor>
            </w:drawing>
          </mc:Choice>
          <mc:Fallback>
            <w:pict>
              <v:shape id="_x0000_s1531" type="#_x0000_t202" style="position:absolute;margin-left:226.84999999999999pt;margin-top:555.35000000000002pt;width:118.55pt;height:11.5pt;z-index:-125829364;mso-wrap-distance-left:180.59999999999999pt;mso-wrap-distance-top:13.pt;mso-wrap-distance-right:198.34999999999999pt;mso-wrap-distance-bottom:0.2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主管会计工作负责人：邹雪梅</w:t>
                      </w:r>
                    </w:p>
                  </w:txbxContent>
                </v:textbox>
                <w10:wrap type="topAndBottom" anchorx="page" anchory="margin"/>
              </v:shape>
            </w:pict>
          </mc:Fallback>
        </mc:AlternateContent>
      </w:r>
      <w:r>
        <mc:AlternateContent>
          <mc:Choice Requires="wps">
            <w:drawing>
              <wp:anchor distT="165100" distB="0" distL="4918075" distR="113665" simplePos="0" relativeHeight="125829391" behindDoc="0" locked="0" layoutInCell="1" allowOverlap="1">
                <wp:simplePos x="0" y="0"/>
                <wp:positionH relativeFrom="page">
                  <wp:posOffset>5505450</wp:posOffset>
                </wp:positionH>
                <wp:positionV relativeFrom="margin">
                  <wp:posOffset>7052945</wp:posOffset>
                </wp:positionV>
                <wp:extent cx="1286510" cy="149225"/>
                <wp:wrapTopAndBottom/>
                <wp:docPr id="507" name="Shape 507"/>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会计机构负责人：胡立群</w:t>
                            </w:r>
                          </w:p>
                        </w:txbxContent>
                      </wps:txbx>
                      <wps:bodyPr wrap="none" lIns="0" tIns="0" rIns="0" bIns="0">
                        <a:noAutoFit/>
                      </wps:bodyPr>
                    </wps:wsp>
                  </a:graphicData>
                </a:graphic>
              </wp:anchor>
            </w:drawing>
          </mc:Choice>
          <mc:Fallback>
            <w:pict>
              <v:shape id="_x0000_s1533" type="#_x0000_t202" style="position:absolute;margin-left:433.5pt;margin-top:555.35000000000002pt;width:101.3pt;height:11.75pt;z-index:-125829362;mso-wrap-distance-left:387.25pt;mso-wrap-distance-top:13.pt;mso-wrap-distance-right:8.9500000000000011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会计机构负责人：胡立群</w:t>
                      </w:r>
                    </w:p>
                  </w:txbxContent>
                </v:textbox>
                <w10:wrap type="topAndBottom" anchorx="page" anchory="margin"/>
              </v:shape>
            </w:pict>
          </mc:Fallback>
        </mc:AlternateContent>
      </w:r>
      <w:r>
        <w:rPr>
          <w:color w:val="000000"/>
          <w:spacing w:val="0"/>
          <w:w w:val="100"/>
          <w:position w:val="0"/>
        </w:rPr>
        <w:t>本期发生同一控制下企业合并的，被合并方在合并前实现的净利润为：元，上期被合并方实现的净利润为：元。</w:t>
      </w:r>
    </w:p>
    <w:p>
      <w:pPr>
        <w:pStyle w:val="Style36"/>
        <w:keepNext/>
        <w:keepLines/>
        <w:widowControl w:val="0"/>
        <w:shd w:val="clear" w:color="auto" w:fill="auto"/>
        <w:bidi w:val="0"/>
        <w:spacing w:before="0" w:after="400" w:line="240" w:lineRule="auto"/>
        <w:ind w:left="0" w:right="0" w:firstLine="0"/>
        <w:jc w:val="left"/>
      </w:pPr>
      <w:bookmarkStart w:id="685" w:name="bookmark685"/>
      <w:bookmarkStart w:id="686" w:name="bookmark686"/>
      <w:bookmarkStart w:id="687" w:name="bookmark687"/>
      <w:bookmarkStart w:id="688" w:name="bookmark688"/>
      <w:r>
        <w:rPr>
          <w:rFonts w:ascii="Times New Roman" w:eastAsia="Times New Roman" w:hAnsi="Times New Roman" w:cs="Times New Roman"/>
          <w:color w:val="000000"/>
          <w:spacing w:val="0"/>
          <w:w w:val="100"/>
          <w:position w:val="0"/>
        </w:rPr>
        <w:t>4</w:t>
      </w:r>
      <w:bookmarkEnd w:id="687"/>
      <w:r>
        <w:rPr>
          <w:color w:val="000000"/>
          <w:spacing w:val="0"/>
          <w:w w:val="100"/>
          <w:position w:val="0"/>
        </w:rPr>
        <w:t>、母公司利润表</w:t>
      </w:r>
      <w:bookmarkEnd w:id="685"/>
      <w:bookmarkEnd w:id="686"/>
      <w:bookmarkEnd w:id="688"/>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5,004,462,007.69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4,406,519,817.02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3,883,988,102.67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3,837,595,582.96</w:t>
            </w:r>
          </w:p>
        </w:tc>
      </w:tr>
    </w:tbl>
    <w:p>
      <w:pPr>
        <w:sectPr>
          <w:headerReference w:type="default" r:id="rId139"/>
          <w:footerReference w:type="default" r:id="rId140"/>
          <w:headerReference w:type="even" r:id="rId141"/>
          <w:footerReference w:type="even" r:id="rId142"/>
          <w:footnotePr>
            <w:pos w:val="pageBottom"/>
            <w:numFmt w:val="decimal"/>
            <w:numRestart w:val="continuous"/>
          </w:footnotePr>
          <w:pgSz w:w="11900" w:h="16840"/>
          <w:pgMar w:top="1441" w:right="1113" w:bottom="1537" w:left="1100" w:header="0" w:footer="3" w:gutter="0"/>
          <w:cols w:space="720"/>
          <w:noEndnote/>
          <w:rtlGutter w:val="0"/>
          <w:docGrid w:linePitch="360"/>
        </w:sectPr>
      </w:pP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20,061,302.32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15,058,721.06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18,759,205.57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110,335,252.50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107,250,250.78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79,603,980.29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151,298,900.02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136,520,944.49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26,977,813.63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22,260,734.29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28,747,152.00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4,079,099.12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8,178,902.05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61,008,944.49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6,361,000.00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25,017,074.41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27,227,984.96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其中：对联营企业和合营企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1100" w:right="0" w:firstLine="0"/>
              <w:jc w:val="both"/>
            </w:pPr>
            <w:r>
              <w:rPr>
                <w:color w:val="000000"/>
                <w:spacing w:val="0"/>
                <w:w w:val="100"/>
                <w:position w:val="0"/>
              </w:rPr>
              <w:t>以摊余成本计量的金融</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资产终止确认收益（损失以号填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740"/>
              <w:jc w:val="left"/>
            </w:pPr>
            <w:r>
              <w:rPr>
                <w:color w:val="000000"/>
                <w:spacing w:val="0"/>
                <w:w w:val="100"/>
                <w:position w:val="0"/>
              </w:rPr>
              <w:t>净敞口套期收益（损失以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4"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30,497,370.83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12,520,584.96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-75,021,572.61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-9,896,368.63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资产处置收益（损失以号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837,628,249.82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221,357,802.72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3,017,571.70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22,650.00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834,710,748.12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221,496,652.72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114,202,184.28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26,394,580.28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720,508,563.84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195,102,072.44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9"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720,508,563.84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195,102,072.44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38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89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headerReference w:type="default" r:id="rId143"/>
          <w:footerReference w:type="default" r:id="rId144"/>
          <w:headerReference w:type="even" r:id="rId145"/>
          <w:footerReference w:type="even" r:id="rId146"/>
          <w:footnotePr>
            <w:pos w:val="pageBottom"/>
            <w:numFmt w:val="decimal"/>
            <w:numRestart w:val="continuous"/>
          </w:footnotePr>
          <w:pgSz w:w="11900" w:h="16840"/>
          <w:pgMar w:top="1441" w:right="1200" w:bottom="950" w:left="111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720,508,563.84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195,102,072.44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left"/>
      </w:pPr>
      <w:bookmarkStart w:id="689" w:name="bookmark689"/>
      <w:bookmarkStart w:id="690" w:name="bookmark690"/>
      <w:bookmarkStart w:id="691" w:name="bookmark691"/>
      <w:bookmarkStart w:id="692" w:name="bookmark692"/>
      <w:r>
        <w:rPr>
          <w:rFonts w:ascii="Times New Roman" w:eastAsia="Times New Roman" w:hAnsi="Times New Roman" w:cs="Times New Roman"/>
          <w:color w:val="000000"/>
          <w:spacing w:val="0"/>
          <w:w w:val="100"/>
          <w:position w:val="0"/>
        </w:rPr>
        <w:t>5</w:t>
      </w:r>
      <w:bookmarkEnd w:id="691"/>
      <w:r>
        <w:rPr>
          <w:color w:val="000000"/>
          <w:spacing w:val="0"/>
          <w:w w:val="100"/>
          <w:position w:val="0"/>
        </w:rPr>
        <w:t>、合并现金流量表</w:t>
      </w:r>
      <w:bookmarkEnd w:id="689"/>
      <w:bookmarkEnd w:id="690"/>
      <w:bookmarkEnd w:id="69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5,092,275,588.13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4,577,575,218.96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3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1200" w:bottom="950" w:left="111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104,887,703.07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125,701,587.79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75,319,177.59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22,135,215.50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5,272,482,468.79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4,725,412,022.25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3,687,944,919.05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3,208,528,055.02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146,029,490.67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121,866,891.92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93,607,935.65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49,977,086.81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160,693,838.44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278,967,042.98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4,088,276,183.81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3,659,339,076.73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1,184,206,284.98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1,066,072,945.52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25,017,074.41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31,291,318.29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2,650,000,000.00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1,900,000,000.00</w:t>
            </w:r>
          </w:p>
        </w:tc>
      </w:tr>
    </w:tbl>
    <w:p>
      <w:pPr>
        <w:widowControl w:val="0"/>
        <w:spacing w:after="107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1200" w:bottom="950" w:left="111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2,675,017,074.41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1,931,291,318.29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713,273,372.45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464,553,574.12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2,615,921,000.00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1,400,000,000.00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3,329,194,372.45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1,864,553,574.12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-654,177,298.04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66,737,744.17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800,000,000.00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34,688,342.55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264,022,941.66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18,877,333.00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53,565,675.55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1,064,022,941.66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-53,565,675.55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-1,064,022,941.66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-23,032,827.09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2,276,201.83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453,430,484.30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71,063,949.86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595,797,795.65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524,733,845.79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1,049,228,279.95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595,797,795.65</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693" w:name="bookmark693"/>
      <w:bookmarkStart w:id="694" w:name="bookmark694"/>
      <w:bookmarkStart w:id="695" w:name="bookmark695"/>
      <w:bookmarkStart w:id="696" w:name="bookmark696"/>
      <w:r>
        <w:rPr>
          <w:rFonts w:ascii="Times New Roman" w:eastAsia="Times New Roman" w:hAnsi="Times New Roman" w:cs="Times New Roman"/>
          <w:color w:val="000000"/>
          <w:spacing w:val="0"/>
          <w:w w:val="100"/>
          <w:position w:val="0"/>
        </w:rPr>
        <w:t>6</w:t>
      </w:r>
      <w:bookmarkEnd w:id="695"/>
      <w:r>
        <w:rPr>
          <w:color w:val="000000"/>
          <w:spacing w:val="0"/>
          <w:w w:val="100"/>
          <w:position w:val="0"/>
        </w:rPr>
        <w:t>、母公司现金流量表</w:t>
      </w:r>
      <w:bookmarkEnd w:id="693"/>
      <w:bookmarkEnd w:id="694"/>
      <w:bookmarkEnd w:id="696"/>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109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1200" w:bottom="950" w:left="111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5,012,953,623.62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4,484,140,345.68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104,782,609.17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125,517,613.81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74,183,809.72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20,339,135.69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5,191,920,042.51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4,629,997,095.18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3,621,970,842.46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3,142,634,981.11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139,512,060.25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113,141,510.72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90,757,403.17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47,552,165.49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154,687,409.68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268,298,830.07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4,006,927,715.56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3,571,627,487.39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1,184,992,326.95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1,058,369,607.79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25,017,074.41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31,291,318.29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2,650,000,000.00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1,900,000,000.00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2,675,017,074.41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1,931,291,318.29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712,720,066.25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460,422,429.98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2,615,921,000.00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1,400,000,000.00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3,328,641,066.25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1,860,422,429.98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-653,623,991.84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70,868,888.31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800,000,000.00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34,688,342.55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264,022,941.66</w:t>
            </w:r>
          </w:p>
        </w:tc>
      </w:tr>
    </w:tbl>
    <w:p>
      <w:pPr>
        <w:widowControl w:val="0"/>
        <w:spacing w:after="75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1200" w:bottom="950" w:left="111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18,877,333.00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53,565,675.55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1,064,022,941.66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-53,565,675.55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-1,064,022,941.66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-23,038,980.15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2,247,002.08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454,763,679.41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67,462,556.52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588,122,914.85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383,548,279.64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1,042,886,594.26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451,010,836.16</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697" w:name="bookmark697"/>
      <w:bookmarkStart w:id="698" w:name="bookmark698"/>
      <w:bookmarkStart w:id="699" w:name="bookmark699"/>
      <w:bookmarkStart w:id="700" w:name="bookmark700"/>
      <w:r>
        <w:rPr>
          <w:rFonts w:ascii="Times New Roman" w:eastAsia="Times New Roman" w:hAnsi="Times New Roman" w:cs="Times New Roman"/>
          <w:color w:val="000000"/>
          <w:spacing w:val="0"/>
          <w:w w:val="100"/>
          <w:position w:val="0"/>
        </w:rPr>
        <w:t>7</w:t>
      </w:r>
      <w:bookmarkEnd w:id="699"/>
      <w:r>
        <w:rPr>
          <w:color w:val="000000"/>
          <w:spacing w:val="0"/>
          <w:w w:val="100"/>
          <w:position w:val="0"/>
        </w:rPr>
        <w:t>、合并所有者权益变动表</w:t>
      </w:r>
      <w:bookmarkEnd w:id="697"/>
      <w:bookmarkEnd w:id="698"/>
      <w:bookmarkEnd w:id="700"/>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6"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186,85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7,643,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7,643,</w:t>
            </w: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58"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545,43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768,67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443,24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443,24</w:t>
            </w:r>
          </w:p>
        </w:tc>
      </w:tr>
      <w:tr>
        <w:trPr>
          <w:trHeight w:val="14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085.0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5.71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8.82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w:t>
            </w:r>
          </w:p>
        </w:tc>
      </w:tr>
      <w:tr>
        <w:trPr>
          <w:trHeight w:val="15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7,643,</w:t>
            </w:r>
          </w:p>
        </w:tc>
      </w:tr>
      <w:tr>
        <w:trPr>
          <w:trHeight w:val="163"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545,43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768,67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443,24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443,24</w:t>
            </w:r>
          </w:p>
        </w:tc>
      </w:tr>
      <w:tr>
        <w:trPr>
          <w:trHeight w:val="14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085.0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5.71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8.82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w:t>
            </w:r>
          </w:p>
        </w:tc>
      </w:tr>
      <w:tr>
        <w:trPr>
          <w:trHeight w:val="15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666,97</w:t>
            </w:r>
          </w:p>
        </w:tc>
      </w:tr>
      <w:tr>
        <w:trPr>
          <w:trHeight w:val="30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动金额（减少以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5,851.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5,851.</w:t>
            </w: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720,54</w:t>
            </w:r>
          </w:p>
        </w:tc>
      </w:tr>
      <w:tr>
        <w:trPr>
          <w:trHeight w:val="336" w:hRule="exact"/>
        </w:trPr>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总额</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1,527.</w:t>
            </w:r>
          </w:p>
        </w:tc>
      </w:tr>
    </w:tbl>
    <w:p>
      <w:pPr>
        <w:widowControl w:val="0"/>
        <w:spacing w:after="73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1200" w:bottom="950" w:left="111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72,050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39,198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-53,56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5,675.</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72,050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0,856.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8,342.</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7,333.</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1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1205" w:bottom="950" w:left="111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085.0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545,43</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258,90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570,99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419,10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419,10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所有者</w:t>
            </w:r>
          </w:p>
          <w:p>
            <w:pPr>
              <w:pStyle w:val="Style2"/>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权益合</w:t>
            </w:r>
          </w:p>
          <w:p>
            <w:pPr>
              <w:pStyle w:val="Style2"/>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一、上年期末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085.0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545,43</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0,850.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048,12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212,49</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7,701,2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加：会计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二、本年期初</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085.0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545,43</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0,850.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048,12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212,49</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7,701,2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19,510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-77,27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9,451.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,244.42</w:t>
            </w:r>
          </w:p>
        </w:tc>
      </w:tr>
    </w:tbl>
    <w:p>
      <w:pPr>
        <w:widowControl w:val="0"/>
        <w:spacing w:after="77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1199" w:bottom="950" w:left="110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173,48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6,372.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173,48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,372.58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19,510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65,824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55,617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5,617.0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19,510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0,207.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 （或股东）的</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55,617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55,617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5,617.0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7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1200" w:bottom="950" w:left="111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四、本期期末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085.0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545,43</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186,85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768,67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443,24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7,643,4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43,248.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701" w:name="bookmark701"/>
      <w:bookmarkStart w:id="702" w:name="bookmark702"/>
      <w:bookmarkStart w:id="703" w:name="bookmark703"/>
      <w:bookmarkStart w:id="704" w:name="bookmark704"/>
      <w:r>
        <w:rPr>
          <w:rFonts w:ascii="Times New Roman" w:eastAsia="Times New Roman" w:hAnsi="Times New Roman" w:cs="Times New Roman"/>
          <w:color w:val="000000"/>
          <w:spacing w:val="0"/>
          <w:w w:val="100"/>
          <w:position w:val="0"/>
        </w:rPr>
        <w:t>8</w:t>
      </w:r>
      <w:bookmarkEnd w:id="703"/>
      <w:r>
        <w:rPr>
          <w:color w:val="000000"/>
          <w:spacing w:val="0"/>
          <w:w w:val="100"/>
          <w:position w:val="0"/>
        </w:rPr>
        <w:t>、母公司所有者权益变动表</w:t>
      </w:r>
      <w:bookmarkEnd w:id="701"/>
      <w:bookmarkEnd w:id="702"/>
      <w:bookmarkEnd w:id="704"/>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1,156,2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78,085.</w:t>
            </w:r>
          </w:p>
          <w:p>
            <w:pPr>
              <w:pStyle w:val="Style2"/>
              <w:keepNext w:val="0"/>
              <w:keepLines w:val="0"/>
              <w:widowControl w:val="0"/>
              <w:shd w:val="clear" w:color="auto" w:fill="auto"/>
              <w:bidi w:val="0"/>
              <w:spacing w:before="0" w:after="10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5,185,54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5,435.71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186,851,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1,109,9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89,489.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7,638,664,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068.62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加：会计政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1,156,2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78,085.</w:t>
            </w:r>
          </w:p>
          <w:p>
            <w:pPr>
              <w:pStyle w:val="Style2"/>
              <w:keepNext w:val="0"/>
              <w:keepLines w:val="0"/>
              <w:widowControl w:val="0"/>
              <w:shd w:val="clear" w:color="auto" w:fill="auto"/>
              <w:bidi w:val="0"/>
              <w:spacing w:before="0" w:after="10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5,185,54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5,435.71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186,851,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1,109,9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89,489.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7,638,664,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068.62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31" w:lineRule="exact"/>
              <w:ind w:left="0" w:right="0" w:firstLine="0"/>
              <w:jc w:val="both"/>
            </w:pPr>
            <w:r>
              <w:rPr>
                <w:color w:val="000000"/>
                <w:spacing w:val="0"/>
                <w:w w:val="100"/>
                <w:position w:val="0"/>
              </w:rPr>
              <w:t>三、本期增减变 动金额（减少以</w:t>
            </w:r>
          </w:p>
          <w:p>
            <w:pPr>
              <w:pStyle w:val="Style2"/>
              <w:keepNext w:val="0"/>
              <w:keepLines w:val="0"/>
              <w:widowControl w:val="0"/>
              <w:shd w:val="clear" w:color="auto" w:fill="auto"/>
              <w:bidi w:val="0"/>
              <w:spacing w:before="0" w:after="0" w:line="384" w:lineRule="auto"/>
              <w:ind w:left="0" w:right="0" w:firstLine="2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18,877,3</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72,050,8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613,76</w:t>
            </w:r>
          </w:p>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9,364.9</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666,942,8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88.29</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720,50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8,563.8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720,508,5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（二）所有者投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83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320" w:line="240" w:lineRule="auto"/>
        <w:ind w:left="0" w:right="0" w:firstLine="0"/>
        <w:jc w:val="right"/>
        <w:sectPr>
          <w:footnotePr>
            <w:pos w:val="pageBottom"/>
            <w:numFmt w:val="decimal"/>
            <w:numRestart w:val="continuous"/>
          </w:footnotePr>
          <w:pgSz w:w="11900" w:h="16840"/>
          <w:pgMar w:top="1441" w:right="1200" w:bottom="950" w:left="111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72,050,8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-106,73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9,198.9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-34,688,34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72,050,8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-72,050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-34,688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-34,688,34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-18,877,33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-18,877,33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85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1200" w:bottom="950" w:left="111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1,156,2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78,085.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5,185,54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5,435.71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18,877,3</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258,901,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58,854.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8,305,606,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956.91</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一、上年期末余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278,08</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5,185,5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45,435.</w:t>
            </w:r>
          </w:p>
          <w:p>
            <w:pPr>
              <w:pStyle w:val="Style2"/>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167,340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1,165,653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7,674,817,6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加:会计政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二、本年期初余</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278,08</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5,185,5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45,435.</w:t>
            </w:r>
          </w:p>
          <w:p>
            <w:pPr>
              <w:pStyle w:val="Style2"/>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167,340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1,165,653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7,674,817,6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-55,663,7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-36,153,544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195,102,0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195,102,07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-250,765,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-231,255,61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r>
    </w:tbl>
    <w:p>
      <w:pPr>
        <w:widowControl w:val="0"/>
        <w:spacing w:after="77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1199" w:bottom="950" w:left="110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-19,510,2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-231,255,61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278,08</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5,185,5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45,435.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186,851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1,109,989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7,638,664,0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68.62</w:t>
            </w:r>
          </w:p>
        </w:tc>
      </w:tr>
    </w:tbl>
    <w:p>
      <w:pPr>
        <w:widowControl w:val="0"/>
        <w:spacing w:after="279" w:line="1" w:lineRule="exact"/>
      </w:pPr>
    </w:p>
    <w:p>
      <w:pPr>
        <w:pStyle w:val="Style27"/>
        <w:keepNext/>
        <w:keepLines/>
        <w:widowControl w:val="0"/>
        <w:shd w:val="clear" w:color="auto" w:fill="auto"/>
        <w:bidi w:val="0"/>
        <w:spacing w:before="0" w:after="360" w:line="240" w:lineRule="auto"/>
        <w:ind w:left="0" w:right="0" w:firstLine="0"/>
        <w:jc w:val="left"/>
      </w:pPr>
      <w:bookmarkStart w:id="705" w:name="bookmark705"/>
      <w:bookmarkStart w:id="706" w:name="bookmark706"/>
      <w:bookmarkStart w:id="707" w:name="bookmark707"/>
      <w:bookmarkStart w:id="708" w:name="bookmark708"/>
      <w:r>
        <w:rPr>
          <w:color w:val="000000"/>
          <w:spacing w:val="0"/>
          <w:w w:val="100"/>
          <w:position w:val="0"/>
        </w:rPr>
        <w:t>三</w:t>
      </w:r>
      <w:bookmarkEnd w:id="707"/>
      <w:r>
        <w:rPr>
          <w:color w:val="000000"/>
          <w:spacing w:val="0"/>
          <w:w w:val="100"/>
          <w:position w:val="0"/>
        </w:rPr>
        <w:t>、公司基本情况</w:t>
      </w:r>
      <w:bookmarkEnd w:id="705"/>
      <w:bookmarkEnd w:id="706"/>
      <w:bookmarkEnd w:id="708"/>
    </w:p>
    <w:p>
      <w:pPr>
        <w:pStyle w:val="Style40"/>
        <w:keepNext w:val="0"/>
        <w:keepLines w:val="0"/>
        <w:widowControl w:val="0"/>
        <w:shd w:val="clear" w:color="auto" w:fill="auto"/>
        <w:bidi w:val="0"/>
        <w:spacing w:before="0" w:after="200" w:line="240" w:lineRule="auto"/>
        <w:ind w:left="0" w:right="0" w:firstLine="0"/>
        <w:jc w:val="left"/>
        <w:rPr>
          <w:sz w:val="20"/>
          <w:szCs w:val="20"/>
        </w:rPr>
      </w:pPr>
      <w:r>
        <w:rPr>
          <w:color w:val="000000"/>
          <w:spacing w:val="0"/>
          <w:w w:val="100"/>
          <w:position w:val="0"/>
          <w:sz w:val="20"/>
          <w:szCs w:val="20"/>
        </w:rPr>
        <w:t>（一）公司注册地址、组织形式、总部地址及注册资本</w:t>
      </w:r>
    </w:p>
    <w:p>
      <w:pPr>
        <w:pStyle w:val="Style40"/>
        <w:keepNext w:val="0"/>
        <w:keepLines w:val="0"/>
        <w:widowControl w:val="0"/>
        <w:shd w:val="clear" w:color="auto" w:fill="auto"/>
        <w:bidi w:val="0"/>
        <w:spacing w:before="0" w:after="200" w:line="240" w:lineRule="auto"/>
        <w:ind w:left="0" w:right="0" w:firstLine="760"/>
        <w:jc w:val="left"/>
        <w:rPr>
          <w:sz w:val="20"/>
          <w:szCs w:val="20"/>
        </w:rPr>
      </w:pPr>
      <w:r>
        <w:rPr>
          <w:color w:val="000000"/>
          <w:spacing w:val="0"/>
          <w:w w:val="100"/>
          <w:position w:val="0"/>
          <w:sz w:val="20"/>
          <w:szCs w:val="20"/>
        </w:rPr>
        <w:t>注册地址：江苏省宿迁市宿豫区彩塑工业园区井头街</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号</w:t>
      </w:r>
    </w:p>
    <w:p>
      <w:pPr>
        <w:pStyle w:val="Style40"/>
        <w:keepNext w:val="0"/>
        <w:keepLines w:val="0"/>
        <w:widowControl w:val="0"/>
        <w:shd w:val="clear" w:color="auto" w:fill="auto"/>
        <w:bidi w:val="0"/>
        <w:spacing w:before="0" w:after="200" w:line="240" w:lineRule="auto"/>
        <w:ind w:left="0" w:right="0" w:firstLine="760"/>
        <w:jc w:val="left"/>
        <w:rPr>
          <w:sz w:val="20"/>
          <w:szCs w:val="20"/>
        </w:rPr>
      </w:pPr>
      <w:r>
        <w:rPr>
          <w:color w:val="000000"/>
          <w:spacing w:val="0"/>
          <w:w w:val="100"/>
          <w:position w:val="0"/>
          <w:sz w:val="20"/>
          <w:szCs w:val="20"/>
        </w:rPr>
        <w:t>组织形式：股份有限公司（上市公司）</w:t>
      </w:r>
    </w:p>
    <w:p>
      <w:pPr>
        <w:pStyle w:val="Style40"/>
        <w:keepNext w:val="0"/>
        <w:keepLines w:val="0"/>
        <w:widowControl w:val="0"/>
        <w:shd w:val="clear" w:color="auto" w:fill="auto"/>
        <w:bidi w:val="0"/>
        <w:spacing w:before="0" w:after="200" w:line="240" w:lineRule="auto"/>
        <w:ind w:left="0" w:right="0" w:firstLine="760"/>
        <w:jc w:val="left"/>
        <w:rPr>
          <w:sz w:val="20"/>
          <w:szCs w:val="20"/>
        </w:rPr>
      </w:pPr>
      <w:r>
        <w:rPr>
          <w:color w:val="000000"/>
          <w:spacing w:val="0"/>
          <w:w w:val="100"/>
          <w:position w:val="0"/>
          <w:sz w:val="20"/>
          <w:szCs w:val="20"/>
        </w:rPr>
        <w:t>总部地址：江苏省宿迁市宿豫区彩塑工业园区井头街</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号</w:t>
      </w:r>
    </w:p>
    <w:p>
      <w:pPr>
        <w:pStyle w:val="Style73"/>
        <w:keepNext w:val="0"/>
        <w:keepLines w:val="0"/>
        <w:widowControl w:val="0"/>
        <w:shd w:val="clear" w:color="auto" w:fill="auto"/>
        <w:bidi w:val="0"/>
        <w:spacing w:before="0" w:after="200" w:line="240" w:lineRule="auto"/>
        <w:ind w:left="0" w:right="0" w:firstLine="760"/>
        <w:jc w:val="left"/>
      </w:pPr>
      <w:r>
        <w:rPr>
          <w:rFonts w:ascii="SimSun" w:eastAsia="SimSun" w:hAnsi="SimSun" w:cs="SimSun"/>
          <w:color w:val="000000"/>
          <w:spacing w:val="0"/>
          <w:w w:val="100"/>
          <w:position w:val="0"/>
        </w:rPr>
        <w:t>注册资本：</w:t>
      </w:r>
      <w:r>
        <w:rPr>
          <w:color w:val="000000"/>
          <w:spacing w:val="0"/>
          <w:w w:val="100"/>
          <w:position w:val="0"/>
        </w:rPr>
        <w:t>1,156,278,085</w:t>
      </w:r>
      <w:r>
        <w:rPr>
          <w:rFonts w:ascii="SimSun" w:eastAsia="SimSun" w:hAnsi="SimSun" w:cs="SimSun"/>
          <w:color w:val="000000"/>
          <w:spacing w:val="0"/>
          <w:w w:val="100"/>
          <w:position w:val="0"/>
        </w:rPr>
        <w:t>元</w:t>
      </w:r>
    </w:p>
    <w:p>
      <w:pPr>
        <w:pStyle w:val="Style40"/>
        <w:keepNext w:val="0"/>
        <w:keepLines w:val="0"/>
        <w:widowControl w:val="0"/>
        <w:shd w:val="clear" w:color="auto" w:fill="auto"/>
        <w:bidi w:val="0"/>
        <w:spacing w:before="0" w:after="200" w:line="240" w:lineRule="auto"/>
        <w:ind w:left="0" w:right="0" w:firstLine="0"/>
        <w:jc w:val="left"/>
        <w:rPr>
          <w:sz w:val="20"/>
          <w:szCs w:val="20"/>
        </w:rPr>
      </w:pPr>
      <w:r>
        <w:rPr>
          <w:color w:val="000000"/>
          <w:spacing w:val="0"/>
          <w:w w:val="100"/>
          <w:position w:val="0"/>
          <w:sz w:val="20"/>
          <w:szCs w:val="20"/>
        </w:rPr>
        <w:t>（二）公司设立情况</w:t>
      </w:r>
    </w:p>
    <w:p>
      <w:pPr>
        <w:pStyle w:val="Style40"/>
        <w:keepNext w:val="0"/>
        <w:keepLines w:val="0"/>
        <w:widowControl w:val="0"/>
        <w:shd w:val="clear" w:color="auto" w:fill="auto"/>
        <w:bidi w:val="0"/>
        <w:spacing w:before="0" w:line="313" w:lineRule="exact"/>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2010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月，根据</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sz w:val="20"/>
          <w:szCs w:val="20"/>
        </w:rPr>
        <w:t>年度第三次临时股东大会决议和中国证券监督管理委员会《关于核准江苏双星 彩塑新材料股份有限公司首次公开发行股票的批复》（证监许可</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713</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的核准，并经深圳证券交 易所同意，双星新材向社会公开发行人民币普通股股票</w:t>
      </w:r>
      <w:r>
        <w:rPr>
          <w:rFonts w:ascii="Times New Roman" w:eastAsia="Times New Roman" w:hAnsi="Times New Roman" w:cs="Times New Roman"/>
          <w:color w:val="000000"/>
          <w:spacing w:val="0"/>
          <w:w w:val="100"/>
          <w:position w:val="0"/>
          <w:sz w:val="20"/>
          <w:szCs w:val="20"/>
        </w:rPr>
        <w:t>5,200</w:t>
      </w:r>
      <w:r>
        <w:rPr>
          <w:color w:val="000000"/>
          <w:spacing w:val="0"/>
          <w:w w:val="100"/>
          <w:position w:val="0"/>
          <w:sz w:val="20"/>
          <w:szCs w:val="20"/>
        </w:rPr>
        <w:t>万股，每股面值壹元（</w:t>
      </w:r>
      <w:r>
        <w:rPr>
          <w:rFonts w:ascii="Times New Roman" w:eastAsia="Times New Roman" w:hAnsi="Times New Roman" w:cs="Times New Roman"/>
          <w:color w:val="000000"/>
          <w:spacing w:val="0"/>
          <w:w w:val="100"/>
          <w:position w:val="0"/>
          <w:sz w:val="20"/>
          <w:szCs w:val="20"/>
        </w:rPr>
        <w:t>CNY 1.00</w:t>
      </w:r>
      <w:r>
        <w:rPr>
          <w:color w:val="000000"/>
          <w:spacing w:val="0"/>
          <w:w w:val="100"/>
          <w:position w:val="0"/>
          <w:sz w:val="20"/>
          <w:szCs w:val="20"/>
        </w:rPr>
        <w:t>）</w:t>
      </w:r>
      <w:r>
        <w:rPr>
          <w:color w:val="000000"/>
          <w:spacing w:val="0"/>
          <w:w w:val="100"/>
          <w:position w:val="0"/>
          <w:sz w:val="20"/>
          <w:szCs w:val="20"/>
        </w:rPr>
        <w:t>,每股发行 价为人民币伍拾伍元</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CNY 55.00</w:t>
      </w:r>
      <w:r>
        <w:rPr>
          <w:color w:val="000000"/>
          <w:spacing w:val="0"/>
          <w:w w:val="100"/>
          <w:position w:val="0"/>
          <w:sz w:val="20"/>
          <w:szCs w:val="20"/>
        </w:rPr>
        <w:t>）,</w:t>
      </w:r>
      <w:r>
        <w:rPr>
          <w:color w:val="000000"/>
          <w:spacing w:val="0"/>
          <w:w w:val="100"/>
          <w:position w:val="0"/>
          <w:sz w:val="20"/>
          <w:szCs w:val="20"/>
        </w:rPr>
        <w:t>可募集资金总额为人民币贰拾捌亿陆仟万元整</w:t>
      </w:r>
      <w:r>
        <w:rPr>
          <w:rFonts w:ascii="Times New Roman" w:eastAsia="Times New Roman" w:hAnsi="Times New Roman" w:cs="Times New Roman"/>
          <w:color w:val="000000"/>
          <w:spacing w:val="0"/>
          <w:w w:val="100"/>
          <w:position w:val="0"/>
          <w:sz w:val="20"/>
          <w:szCs w:val="20"/>
        </w:rPr>
        <w:t xml:space="preserve">（CNY </w:t>
      </w:r>
      <w:r>
        <w:rPr>
          <w:rFonts w:ascii="Times New Roman" w:eastAsia="Times New Roman" w:hAnsi="Times New Roman" w:cs="Times New Roman"/>
          <w:color w:val="000000"/>
          <w:spacing w:val="0"/>
          <w:w w:val="100"/>
          <w:position w:val="0"/>
          <w:sz w:val="20"/>
          <w:szCs w:val="20"/>
        </w:rPr>
        <w:t>2,860,000,000.00</w:t>
      </w:r>
      <w:r>
        <w:rPr>
          <w:color w:val="000000"/>
          <w:spacing w:val="0"/>
          <w:w w:val="100"/>
          <w:position w:val="0"/>
          <w:sz w:val="20"/>
          <w:szCs w:val="20"/>
        </w:rPr>
        <w:t>）。 双星新材于</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日取得宿迁市工商行政管理局核发的</w:t>
      </w:r>
      <w:r>
        <w:rPr>
          <w:rFonts w:ascii="Times New Roman" w:eastAsia="Times New Roman" w:hAnsi="Times New Roman" w:cs="Times New Roman"/>
          <w:color w:val="000000"/>
          <w:spacing w:val="0"/>
          <w:w w:val="100"/>
          <w:position w:val="0"/>
          <w:sz w:val="20"/>
          <w:szCs w:val="20"/>
        </w:rPr>
        <w:t>321300000005816</w:t>
      </w:r>
      <w:r>
        <w:rPr>
          <w:color w:val="000000"/>
          <w:spacing w:val="0"/>
          <w:w w:val="100"/>
          <w:position w:val="0"/>
          <w:sz w:val="20"/>
          <w:szCs w:val="20"/>
        </w:rPr>
        <w:t>号《企业法人营业执照》。</w:t>
      </w:r>
    </w:p>
    <w:p>
      <w:pPr>
        <w:pStyle w:val="Style40"/>
        <w:keepNext w:val="0"/>
        <w:keepLines w:val="0"/>
        <w:widowControl w:val="0"/>
        <w:shd w:val="clear" w:color="auto" w:fill="auto"/>
        <w:bidi w:val="0"/>
        <w:spacing w:before="0" w:line="316" w:lineRule="exact"/>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日，根据</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 xml:space="preserve">年度股东大会决议和修改后章程的规定，公司申请转增注册资本人民币 </w:t>
      </w:r>
      <w:r>
        <w:rPr>
          <w:rFonts w:ascii="Times New Roman" w:eastAsia="Times New Roman" w:hAnsi="Times New Roman" w:cs="Times New Roman"/>
          <w:color w:val="000000"/>
          <w:spacing w:val="0"/>
          <w:w w:val="100"/>
          <w:position w:val="0"/>
          <w:sz w:val="20"/>
          <w:szCs w:val="20"/>
        </w:rPr>
        <w:t>208,000,000</w:t>
      </w:r>
      <w:r>
        <w:rPr>
          <w:color w:val="000000"/>
          <w:spacing w:val="0"/>
          <w:w w:val="100"/>
          <w:position w:val="0"/>
          <w:sz w:val="20"/>
          <w:szCs w:val="20"/>
        </w:rPr>
        <w:t>元，公司以</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日的总股本</w:t>
      </w:r>
      <w:r>
        <w:rPr>
          <w:rFonts w:ascii="Times New Roman" w:eastAsia="Times New Roman" w:hAnsi="Times New Roman" w:cs="Times New Roman"/>
          <w:color w:val="000000"/>
          <w:spacing w:val="0"/>
          <w:w w:val="100"/>
          <w:position w:val="0"/>
          <w:sz w:val="20"/>
          <w:szCs w:val="20"/>
        </w:rPr>
        <w:t>208,000,000</w:t>
      </w:r>
      <w:r>
        <w:rPr>
          <w:color w:val="000000"/>
          <w:spacing w:val="0"/>
          <w:w w:val="100"/>
          <w:position w:val="0"/>
          <w:sz w:val="20"/>
          <w:szCs w:val="20"/>
        </w:rPr>
        <w:t>股为基数，以资本公积向全体股东每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 xml:space="preserve">股转增 </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股，共计转增</w:t>
      </w:r>
      <w:r>
        <w:rPr>
          <w:rFonts w:ascii="Times New Roman" w:eastAsia="Times New Roman" w:hAnsi="Times New Roman" w:cs="Times New Roman"/>
          <w:color w:val="000000"/>
          <w:spacing w:val="0"/>
          <w:w w:val="100"/>
          <w:position w:val="0"/>
          <w:sz w:val="20"/>
          <w:szCs w:val="20"/>
        </w:rPr>
        <w:t>208,000,000</w:t>
      </w:r>
      <w:r>
        <w:rPr>
          <w:color w:val="000000"/>
          <w:spacing w:val="0"/>
          <w:w w:val="100"/>
          <w:position w:val="0"/>
          <w:sz w:val="20"/>
          <w:szCs w:val="20"/>
        </w:rPr>
        <w:t>股。资本公积金转增股本实施后，公司股本总数为</w:t>
      </w:r>
      <w:r>
        <w:rPr>
          <w:rFonts w:ascii="Times New Roman" w:eastAsia="Times New Roman" w:hAnsi="Times New Roman" w:cs="Times New Roman"/>
          <w:color w:val="000000"/>
          <w:spacing w:val="0"/>
          <w:w w:val="100"/>
          <w:position w:val="0"/>
          <w:sz w:val="20"/>
          <w:szCs w:val="20"/>
        </w:rPr>
        <w:t>416,000,000</w:t>
      </w:r>
      <w:r>
        <w:rPr>
          <w:color w:val="000000"/>
          <w:spacing w:val="0"/>
          <w:w w:val="100"/>
          <w:position w:val="0"/>
          <w:sz w:val="20"/>
          <w:szCs w:val="20"/>
        </w:rPr>
        <w:t>股，每股面值</w:t>
      </w: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20"/>
          <w:szCs w:val="20"/>
        </w:rPr>
        <w:t>元，共计</w:t>
      </w:r>
      <w:r>
        <w:rPr>
          <w:rFonts w:ascii="Times New Roman" w:eastAsia="Times New Roman" w:hAnsi="Times New Roman" w:cs="Times New Roman"/>
          <w:color w:val="000000"/>
          <w:spacing w:val="0"/>
          <w:w w:val="100"/>
          <w:position w:val="0"/>
          <w:sz w:val="20"/>
          <w:szCs w:val="20"/>
        </w:rPr>
        <w:t>416,000,000</w:t>
      </w:r>
      <w:r>
        <w:rPr>
          <w:color w:val="000000"/>
          <w:spacing w:val="0"/>
          <w:w w:val="100"/>
          <w:position w:val="0"/>
          <w:sz w:val="20"/>
          <w:szCs w:val="20"/>
        </w:rPr>
        <w:t>元。双星新材于</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日取得宿迁市工商行政管理局核发的</w:t>
      </w:r>
      <w:r>
        <w:rPr>
          <w:rFonts w:ascii="Times New Roman" w:eastAsia="Times New Roman" w:hAnsi="Times New Roman" w:cs="Times New Roman"/>
          <w:color w:val="000000"/>
          <w:spacing w:val="0"/>
          <w:w w:val="100"/>
          <w:position w:val="0"/>
          <w:sz w:val="20"/>
          <w:szCs w:val="20"/>
        </w:rPr>
        <w:t>321300000005816</w:t>
      </w:r>
      <w:r>
        <w:rPr>
          <w:color w:val="000000"/>
          <w:spacing w:val="0"/>
          <w:w w:val="100"/>
          <w:position w:val="0"/>
          <w:sz w:val="20"/>
          <w:szCs w:val="20"/>
        </w:rPr>
        <w:t>号 《企业法人营业执照》。</w:t>
      </w:r>
    </w:p>
    <w:p>
      <w:pPr>
        <w:pStyle w:val="Style40"/>
        <w:keepNext w:val="0"/>
        <w:keepLines w:val="0"/>
        <w:widowControl w:val="0"/>
        <w:shd w:val="clear" w:color="auto" w:fill="auto"/>
        <w:bidi w:val="0"/>
        <w:spacing w:before="0" w:line="312" w:lineRule="exact"/>
        <w:ind w:left="0" w:right="0" w:firstLine="440"/>
        <w:jc w:val="both"/>
        <w:rPr>
          <w:sz w:val="20"/>
          <w:szCs w:val="20"/>
        </w:rPr>
      </w:pPr>
      <w:r>
        <w:rPr>
          <w:color w:val="000000"/>
          <w:spacing w:val="0"/>
          <w:w w:val="100"/>
          <w:position w:val="0"/>
          <w:sz w:val="20"/>
          <w:szCs w:val="20"/>
        </w:rPr>
        <w:t>根据公司</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日</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年度第二次临时股东大会决议和中国证券监督管理委员会核准（证监许 可】</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612</w:t>
      </w:r>
      <w:r>
        <w:rPr>
          <w:color w:val="000000"/>
          <w:spacing w:val="0"/>
          <w:w w:val="100"/>
          <w:position w:val="0"/>
          <w:sz w:val="20"/>
          <w:szCs w:val="20"/>
        </w:rPr>
        <w:t>号），同意公司非公开发行人民币普通股，增加注册资本人民币</w:t>
      </w:r>
      <w:r>
        <w:rPr>
          <w:rFonts w:ascii="Times New Roman" w:eastAsia="Times New Roman" w:hAnsi="Times New Roman" w:cs="Times New Roman"/>
          <w:color w:val="000000"/>
          <w:spacing w:val="0"/>
          <w:w w:val="100"/>
          <w:position w:val="0"/>
          <w:sz w:val="20"/>
          <w:szCs w:val="20"/>
        </w:rPr>
        <w:t>135,790,494.00</w:t>
      </w:r>
      <w:r>
        <w:rPr>
          <w:color w:val="000000"/>
          <w:spacing w:val="0"/>
          <w:w w:val="100"/>
          <w:position w:val="0"/>
          <w:sz w:val="20"/>
          <w:szCs w:val="20"/>
        </w:rPr>
        <w:t>元，变更后 的注册资本为人民币</w:t>
      </w:r>
      <w:r>
        <w:rPr>
          <w:rFonts w:ascii="Times New Roman" w:eastAsia="Times New Roman" w:hAnsi="Times New Roman" w:cs="Times New Roman"/>
          <w:color w:val="000000"/>
          <w:spacing w:val="0"/>
          <w:w w:val="100"/>
          <w:position w:val="0"/>
          <w:sz w:val="20"/>
          <w:szCs w:val="20"/>
        </w:rPr>
        <w:t>551,790,494</w:t>
      </w:r>
      <w:r>
        <w:rPr>
          <w:color w:val="000000"/>
          <w:spacing w:val="0"/>
          <w:w w:val="100"/>
          <w:position w:val="0"/>
          <w:sz w:val="20"/>
          <w:szCs w:val="20"/>
        </w:rPr>
        <w:t>元。此次非公开发行股票募集资金净额为人民币</w:t>
      </w:r>
      <w:r>
        <w:rPr>
          <w:rFonts w:ascii="Times New Roman" w:eastAsia="Times New Roman" w:hAnsi="Times New Roman" w:cs="Times New Roman"/>
          <w:color w:val="000000"/>
          <w:spacing w:val="0"/>
          <w:w w:val="100"/>
          <w:position w:val="0"/>
          <w:sz w:val="20"/>
          <w:szCs w:val="20"/>
        </w:rPr>
        <w:t>1,367,939,377.08</w:t>
      </w:r>
      <w:r>
        <w:rPr>
          <w:color w:val="000000"/>
          <w:spacing w:val="0"/>
          <w:w w:val="100"/>
          <w:position w:val="0"/>
          <w:sz w:val="20"/>
          <w:szCs w:val="20"/>
        </w:rPr>
        <w:t>元，其中： 新增股本人民币</w:t>
      </w:r>
      <w:r>
        <w:rPr>
          <w:rFonts w:ascii="Times New Roman" w:eastAsia="Times New Roman" w:hAnsi="Times New Roman" w:cs="Times New Roman"/>
          <w:color w:val="000000"/>
          <w:spacing w:val="0"/>
          <w:w w:val="100"/>
          <w:position w:val="0"/>
          <w:sz w:val="20"/>
          <w:szCs w:val="20"/>
        </w:rPr>
        <w:t>135,790,494.00</w:t>
      </w:r>
      <w:r>
        <w:rPr>
          <w:color w:val="000000"/>
          <w:spacing w:val="0"/>
          <w:w w:val="100"/>
          <w:position w:val="0"/>
          <w:sz w:val="20"/>
          <w:szCs w:val="20"/>
        </w:rPr>
        <w:t>元；出资额溢价部分为人民币</w:t>
      </w:r>
      <w:r>
        <w:rPr>
          <w:rFonts w:ascii="Times New Roman" w:eastAsia="Times New Roman" w:hAnsi="Times New Roman" w:cs="Times New Roman"/>
          <w:color w:val="000000"/>
          <w:spacing w:val="0"/>
          <w:w w:val="100"/>
          <w:position w:val="0"/>
          <w:sz w:val="20"/>
          <w:szCs w:val="20"/>
        </w:rPr>
        <w:t>1,232,148,883.08</w:t>
      </w:r>
      <w:r>
        <w:rPr>
          <w:color w:val="000000"/>
          <w:spacing w:val="0"/>
          <w:w w:val="100"/>
          <w:position w:val="0"/>
          <w:sz w:val="20"/>
          <w:szCs w:val="20"/>
        </w:rPr>
        <w:t>元，全部计入资本公积。此次 发行新股业经众华会计师事务所（特殊普通合伙）出具的众会验字</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4614</w:t>
      </w:r>
      <w:r>
        <w:rPr>
          <w:color w:val="000000"/>
          <w:spacing w:val="0"/>
          <w:w w:val="100"/>
          <w:position w:val="0"/>
          <w:sz w:val="20"/>
          <w:szCs w:val="20"/>
        </w:rPr>
        <w:t>号《验资报告》验证。双 星新材于</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日取得江苏省宿迁工商行政管理局核发的</w:t>
      </w:r>
      <w:r>
        <w:rPr>
          <w:rFonts w:ascii="Times New Roman" w:eastAsia="Times New Roman" w:hAnsi="Times New Roman" w:cs="Times New Roman"/>
          <w:color w:val="000000"/>
          <w:spacing w:val="0"/>
          <w:w w:val="100"/>
          <w:position w:val="0"/>
          <w:sz w:val="20"/>
          <w:szCs w:val="20"/>
        </w:rPr>
        <w:t>321300000005816</w:t>
      </w:r>
      <w:r>
        <w:rPr>
          <w:color w:val="000000"/>
          <w:spacing w:val="0"/>
          <w:w w:val="100"/>
          <w:position w:val="0"/>
          <w:sz w:val="20"/>
          <w:szCs w:val="20"/>
        </w:rPr>
        <w:t>号《企业法人营业执照》。</w:t>
      </w:r>
    </w:p>
    <w:p>
      <w:pPr>
        <w:pStyle w:val="Style40"/>
        <w:keepNext w:val="0"/>
        <w:keepLines w:val="0"/>
        <w:widowControl w:val="0"/>
        <w:shd w:val="clear" w:color="auto" w:fill="auto"/>
        <w:bidi w:val="0"/>
        <w:spacing w:before="0" w:line="316"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日，根据</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年度股东大会决议和修改后章程的规定，公司申请新增的注册资本为人民 币</w:t>
      </w:r>
      <w:r>
        <w:rPr>
          <w:rFonts w:ascii="Times New Roman" w:eastAsia="Times New Roman" w:hAnsi="Times New Roman" w:cs="Times New Roman"/>
          <w:color w:val="000000"/>
          <w:spacing w:val="0"/>
          <w:w w:val="100"/>
          <w:position w:val="0"/>
          <w:sz w:val="20"/>
          <w:szCs w:val="20"/>
        </w:rPr>
        <w:t>165,537,148</w:t>
      </w:r>
      <w:r>
        <w:rPr>
          <w:color w:val="000000"/>
          <w:spacing w:val="0"/>
          <w:w w:val="100"/>
          <w:position w:val="0"/>
          <w:sz w:val="20"/>
          <w:szCs w:val="20"/>
        </w:rPr>
        <w:t>元，公司以</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日的总股本</w:t>
      </w:r>
      <w:r>
        <w:rPr>
          <w:rFonts w:ascii="Times New Roman" w:eastAsia="Times New Roman" w:hAnsi="Times New Roman" w:cs="Times New Roman"/>
          <w:color w:val="000000"/>
          <w:spacing w:val="0"/>
          <w:w w:val="100"/>
          <w:position w:val="0"/>
          <w:sz w:val="20"/>
          <w:szCs w:val="20"/>
        </w:rPr>
        <w:t>551,790,494</w:t>
      </w:r>
      <w:r>
        <w:rPr>
          <w:color w:val="000000"/>
          <w:spacing w:val="0"/>
          <w:w w:val="100"/>
          <w:position w:val="0"/>
          <w:sz w:val="20"/>
          <w:szCs w:val="20"/>
        </w:rPr>
        <w:t>股为基数，以资本公积向全体股东每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 xml:space="preserve">股转增 </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股，共计转增</w:t>
      </w:r>
      <w:r>
        <w:rPr>
          <w:rFonts w:ascii="Times New Roman" w:eastAsia="Times New Roman" w:hAnsi="Times New Roman" w:cs="Times New Roman"/>
          <w:color w:val="000000"/>
          <w:spacing w:val="0"/>
          <w:w w:val="100"/>
          <w:position w:val="0"/>
          <w:sz w:val="20"/>
          <w:szCs w:val="20"/>
        </w:rPr>
        <w:t>165,537,148</w:t>
      </w:r>
      <w:r>
        <w:rPr>
          <w:color w:val="000000"/>
          <w:spacing w:val="0"/>
          <w:w w:val="100"/>
          <w:position w:val="0"/>
          <w:sz w:val="20"/>
          <w:szCs w:val="20"/>
        </w:rPr>
        <w:t>股。资本公积金转增股本实施后，公司股本总数为</w:t>
      </w:r>
      <w:r>
        <w:rPr>
          <w:rFonts w:ascii="Times New Roman" w:eastAsia="Times New Roman" w:hAnsi="Times New Roman" w:cs="Times New Roman"/>
          <w:color w:val="000000"/>
          <w:spacing w:val="0"/>
          <w:w w:val="100"/>
          <w:position w:val="0"/>
          <w:sz w:val="20"/>
          <w:szCs w:val="20"/>
        </w:rPr>
        <w:t>717,327,642</w:t>
      </w:r>
      <w:r>
        <w:rPr>
          <w:color w:val="000000"/>
          <w:spacing w:val="0"/>
          <w:w w:val="100"/>
          <w:position w:val="0"/>
          <w:sz w:val="20"/>
          <w:szCs w:val="20"/>
        </w:rPr>
        <w:t>股，每股面值</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元, 共计</w:t>
      </w:r>
      <w:r>
        <w:rPr>
          <w:rFonts w:ascii="Times New Roman" w:eastAsia="Times New Roman" w:hAnsi="Times New Roman" w:cs="Times New Roman"/>
          <w:color w:val="000000"/>
          <w:spacing w:val="0"/>
          <w:w w:val="100"/>
          <w:position w:val="0"/>
          <w:sz w:val="20"/>
          <w:szCs w:val="20"/>
        </w:rPr>
        <w:t>717,327,642</w:t>
      </w:r>
      <w:r>
        <w:rPr>
          <w:color w:val="000000"/>
          <w:spacing w:val="0"/>
          <w:w w:val="100"/>
          <w:position w:val="0"/>
          <w:sz w:val="20"/>
          <w:szCs w:val="20"/>
        </w:rPr>
        <w:t>元。双星新材于</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日取得江苏省宿迁工商行政管理局核发的</w:t>
      </w:r>
      <w:r>
        <w:rPr>
          <w:rFonts w:ascii="Times New Roman" w:eastAsia="Times New Roman" w:hAnsi="Times New Roman" w:cs="Times New Roman"/>
          <w:color w:val="000000"/>
          <w:spacing w:val="0"/>
          <w:w w:val="100"/>
          <w:position w:val="0"/>
          <w:sz w:val="20"/>
          <w:szCs w:val="20"/>
        </w:rPr>
        <w:t>321300000005816</w:t>
      </w:r>
      <w:r>
        <w:rPr>
          <w:color w:val="000000"/>
          <w:spacing w:val="0"/>
          <w:w w:val="100"/>
          <w:position w:val="0"/>
          <w:sz w:val="20"/>
          <w:szCs w:val="20"/>
        </w:rPr>
        <w:t>号 《企业法人营业执照》。</w:t>
      </w:r>
    </w:p>
    <w:p>
      <w:pPr>
        <w:pStyle w:val="Style40"/>
        <w:keepNext w:val="0"/>
        <w:keepLines w:val="0"/>
        <w:widowControl w:val="0"/>
        <w:shd w:val="clear" w:color="auto" w:fill="auto"/>
        <w:bidi w:val="0"/>
        <w:spacing w:before="0" w:after="0" w:line="314" w:lineRule="exact"/>
        <w:ind w:left="0" w:right="0" w:firstLine="600"/>
        <w:jc w:val="both"/>
        <w:rPr>
          <w:sz w:val="20"/>
          <w:szCs w:val="20"/>
        </w:rPr>
      </w:pPr>
      <w:r>
        <w:rPr>
          <w:color w:val="000000"/>
          <w:spacing w:val="0"/>
          <w:w w:val="100"/>
          <w:position w:val="0"/>
          <w:sz w:val="20"/>
          <w:szCs w:val="20"/>
        </w:rPr>
        <w:t>根据公司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年第二次临时股东大会决议和中国证券监督管理委员会核准（证监许可〔</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55</w:t>
      </w:r>
      <w:r>
        <w:rPr>
          <w:color w:val="000000"/>
          <w:spacing w:val="0"/>
          <w:w w:val="100"/>
          <w:position w:val="0"/>
          <w:sz w:val="20"/>
          <w:szCs w:val="20"/>
        </w:rPr>
        <w:t>号）， 同意公司非公开发行人民币普通股，增加注册资本人民币</w:t>
      </w:r>
      <w:r>
        <w:rPr>
          <w:rFonts w:ascii="Times New Roman" w:eastAsia="Times New Roman" w:hAnsi="Times New Roman" w:cs="Times New Roman"/>
          <w:color w:val="000000"/>
          <w:spacing w:val="0"/>
          <w:w w:val="100"/>
          <w:position w:val="0"/>
          <w:sz w:val="20"/>
          <w:szCs w:val="20"/>
        </w:rPr>
        <w:t>172,117,039</w:t>
      </w:r>
      <w:r>
        <w:rPr>
          <w:color w:val="000000"/>
          <w:spacing w:val="0"/>
          <w:w w:val="100"/>
          <w:position w:val="0"/>
          <w:sz w:val="20"/>
          <w:szCs w:val="20"/>
        </w:rPr>
        <w:t xml:space="preserve">元，变更后的注册资本为人民币 </w:t>
      </w:r>
      <w:r>
        <w:rPr>
          <w:rFonts w:ascii="Times New Roman" w:eastAsia="Times New Roman" w:hAnsi="Times New Roman" w:cs="Times New Roman"/>
          <w:color w:val="000000"/>
          <w:spacing w:val="0"/>
          <w:w w:val="100"/>
          <w:position w:val="0"/>
          <w:sz w:val="20"/>
          <w:szCs w:val="20"/>
        </w:rPr>
        <w:t>889,444,681</w:t>
      </w:r>
      <w:r>
        <w:rPr>
          <w:color w:val="000000"/>
          <w:spacing w:val="0"/>
          <w:w w:val="100"/>
          <w:position w:val="0"/>
          <w:sz w:val="20"/>
          <w:szCs w:val="20"/>
        </w:rPr>
        <w:t>元。此次非公开发行股票实际募集资金净额人民币</w:t>
      </w:r>
      <w:r>
        <w:rPr>
          <w:rFonts w:ascii="Times New Roman" w:eastAsia="Times New Roman" w:hAnsi="Times New Roman" w:cs="Times New Roman"/>
          <w:color w:val="000000"/>
          <w:spacing w:val="0"/>
          <w:w w:val="100"/>
          <w:position w:val="0"/>
          <w:sz w:val="20"/>
          <w:szCs w:val="20"/>
        </w:rPr>
        <w:t>1,</w:t>
      </w:r>
      <w:r>
        <w:rPr>
          <w:rFonts w:ascii="Times New Roman" w:eastAsia="Times New Roman" w:hAnsi="Times New Roman" w:cs="Times New Roman"/>
          <w:color w:val="000000"/>
          <w:spacing w:val="0"/>
          <w:w w:val="100"/>
          <w:position w:val="0"/>
          <w:sz w:val="20"/>
          <w:szCs w:val="20"/>
        </w:rPr>
        <w:t>967,572,876.23</w:t>
      </w:r>
      <w:r>
        <w:rPr>
          <w:color w:val="000000"/>
          <w:spacing w:val="0"/>
          <w:w w:val="100"/>
          <w:position w:val="0"/>
          <w:sz w:val="20"/>
          <w:szCs w:val="20"/>
        </w:rPr>
        <w:t>元，其中：新增注册资本人 民币</w:t>
      </w:r>
      <w:r>
        <w:rPr>
          <w:rFonts w:ascii="Times New Roman" w:eastAsia="Times New Roman" w:hAnsi="Times New Roman" w:cs="Times New Roman"/>
          <w:color w:val="000000"/>
          <w:spacing w:val="0"/>
          <w:w w:val="100"/>
          <w:position w:val="0"/>
          <w:sz w:val="20"/>
          <w:szCs w:val="20"/>
        </w:rPr>
        <w:t>1</w:t>
      </w:r>
      <w:r>
        <w:rPr>
          <w:rFonts w:ascii="Times New Roman" w:eastAsia="Times New Roman" w:hAnsi="Times New Roman" w:cs="Times New Roman"/>
          <w:color w:val="000000"/>
          <w:spacing w:val="0"/>
          <w:w w:val="100"/>
          <w:position w:val="0"/>
          <w:sz w:val="20"/>
          <w:szCs w:val="20"/>
        </w:rPr>
        <w:t>72,117,039.00</w:t>
      </w:r>
      <w:r>
        <w:rPr>
          <w:color w:val="000000"/>
          <w:spacing w:val="0"/>
          <w:w w:val="100"/>
          <w:position w:val="0"/>
          <w:sz w:val="20"/>
          <w:szCs w:val="20"/>
        </w:rPr>
        <w:t>元，增加其他流动资产（待抵扣进项税）人民币</w:t>
      </w:r>
      <w:r>
        <w:rPr>
          <w:rFonts w:ascii="Times New Roman" w:eastAsia="Times New Roman" w:hAnsi="Times New Roman" w:cs="Times New Roman"/>
          <w:color w:val="000000"/>
          <w:spacing w:val="0"/>
          <w:w w:val="100"/>
          <w:position w:val="0"/>
          <w:sz w:val="20"/>
          <w:szCs w:val="20"/>
        </w:rPr>
        <w:t>1,733,773.58</w:t>
      </w:r>
      <w:r>
        <w:rPr>
          <w:color w:val="000000"/>
          <w:spacing w:val="0"/>
          <w:w w:val="100"/>
          <w:position w:val="0"/>
          <w:sz w:val="20"/>
          <w:szCs w:val="20"/>
        </w:rPr>
        <w:t xml:space="preserve">元，增加资本公积人民币 </w:t>
      </w:r>
      <w:r>
        <w:rPr>
          <w:rFonts w:ascii="Times New Roman" w:eastAsia="Times New Roman" w:hAnsi="Times New Roman" w:cs="Times New Roman"/>
          <w:color w:val="000000"/>
          <w:spacing w:val="0"/>
          <w:w w:val="100"/>
          <w:position w:val="0"/>
          <w:sz w:val="20"/>
          <w:szCs w:val="20"/>
        </w:rPr>
        <w:t>1,797,189,610.8</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元。众华会计师事务所（特殊普通合伙）出具了</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众会字（</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2244</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验资报告，确 认本次发行的新增注册资本及股本情况。</w:t>
      </w:r>
    </w:p>
    <w:p>
      <w:pPr>
        <w:pStyle w:val="Style40"/>
        <w:keepNext w:val="0"/>
        <w:keepLines w:val="0"/>
        <w:widowControl w:val="0"/>
        <w:shd w:val="clear" w:color="auto" w:fill="auto"/>
        <w:bidi w:val="0"/>
        <w:spacing w:before="0" w:line="314" w:lineRule="exact"/>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日，根据</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年年度股东大会决议和修改后章程的规定，以</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 xml:space="preserve">日总股本 </w:t>
      </w:r>
      <w:r>
        <w:rPr>
          <w:rFonts w:ascii="Times New Roman" w:eastAsia="Times New Roman" w:hAnsi="Times New Roman" w:cs="Times New Roman"/>
          <w:color w:val="000000"/>
          <w:spacing w:val="0"/>
          <w:w w:val="100"/>
          <w:position w:val="0"/>
          <w:sz w:val="20"/>
          <w:szCs w:val="20"/>
        </w:rPr>
        <w:t>889,444,681</w:t>
      </w:r>
      <w:r>
        <w:rPr>
          <w:color w:val="000000"/>
          <w:spacing w:val="0"/>
          <w:w w:val="100"/>
          <w:position w:val="0"/>
          <w:sz w:val="20"/>
          <w:szCs w:val="20"/>
        </w:rPr>
        <w:t>股为基数，向全体股东每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股派发现金红利</w:t>
      </w:r>
      <w:r>
        <w:rPr>
          <w:rFonts w:ascii="Times New Roman" w:eastAsia="Times New Roman" w:hAnsi="Times New Roman" w:cs="Times New Roman"/>
          <w:color w:val="000000"/>
          <w:spacing w:val="0"/>
          <w:w w:val="100"/>
          <w:position w:val="0"/>
          <w:sz w:val="20"/>
          <w:szCs w:val="20"/>
        </w:rPr>
        <w:t>0.2</w:t>
      </w:r>
      <w:r>
        <w:rPr>
          <w:color w:val="000000"/>
          <w:spacing w:val="0"/>
          <w:w w:val="100"/>
          <w:position w:val="0"/>
          <w:sz w:val="20"/>
          <w:szCs w:val="20"/>
        </w:rPr>
        <w:t>元（含税），共分配现金红利</w:t>
      </w:r>
      <w:r>
        <w:rPr>
          <w:rFonts w:ascii="Times New Roman" w:eastAsia="Times New Roman" w:hAnsi="Times New Roman" w:cs="Times New Roman"/>
          <w:color w:val="000000"/>
          <w:spacing w:val="0"/>
          <w:w w:val="100"/>
          <w:position w:val="0"/>
          <w:sz w:val="20"/>
          <w:szCs w:val="20"/>
        </w:rPr>
        <w:t>17,788,893.6</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元； 以公司总股本</w:t>
      </w:r>
      <w:r>
        <w:rPr>
          <w:rFonts w:ascii="Times New Roman" w:eastAsia="Times New Roman" w:hAnsi="Times New Roman" w:cs="Times New Roman"/>
          <w:color w:val="000000"/>
          <w:spacing w:val="0"/>
          <w:w w:val="100"/>
          <w:position w:val="0"/>
          <w:sz w:val="20"/>
          <w:szCs w:val="20"/>
        </w:rPr>
        <w:t>889,444,681</w:t>
      </w:r>
      <w:r>
        <w:rPr>
          <w:color w:val="000000"/>
          <w:spacing w:val="0"/>
          <w:w w:val="100"/>
          <w:position w:val="0"/>
          <w:sz w:val="20"/>
          <w:szCs w:val="20"/>
        </w:rPr>
        <w:t>股为基数，以资本公积转增股本，每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股转增</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股，共计转增</w:t>
      </w:r>
      <w:r>
        <w:rPr>
          <w:rFonts w:ascii="Times New Roman" w:eastAsia="Times New Roman" w:hAnsi="Times New Roman" w:cs="Times New Roman"/>
          <w:color w:val="000000"/>
          <w:spacing w:val="0"/>
          <w:w w:val="100"/>
          <w:position w:val="0"/>
          <w:sz w:val="20"/>
          <w:szCs w:val="20"/>
        </w:rPr>
        <w:t xml:space="preserve">266,833,404 </w:t>
      </w:r>
      <w:r>
        <w:rPr>
          <w:color w:val="000000"/>
          <w:spacing w:val="0"/>
          <w:w w:val="100"/>
          <w:position w:val="0"/>
          <w:sz w:val="20"/>
          <w:szCs w:val="20"/>
        </w:rPr>
        <w:t>股，转 增后公司总股本增至</w:t>
      </w:r>
      <w:r>
        <w:rPr>
          <w:rFonts w:ascii="Times New Roman" w:eastAsia="Times New Roman" w:hAnsi="Times New Roman" w:cs="Times New Roman"/>
          <w:color w:val="000000"/>
          <w:spacing w:val="0"/>
          <w:w w:val="100"/>
          <w:position w:val="0"/>
          <w:sz w:val="20"/>
          <w:szCs w:val="20"/>
        </w:rPr>
        <w:t>1,156,278,085</w:t>
      </w:r>
      <w:r>
        <w:rPr>
          <w:color w:val="000000"/>
          <w:spacing w:val="0"/>
          <w:w w:val="100"/>
          <w:position w:val="0"/>
          <w:sz w:val="20"/>
          <w:szCs w:val="20"/>
        </w:rPr>
        <w:t>股。双星新材于</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 xml:space="preserve">日取得江苏省宿迁工商行政管理局核发的 </w:t>
      </w:r>
      <w:r>
        <w:rPr>
          <w:rFonts w:ascii="Times New Roman" w:eastAsia="Times New Roman" w:hAnsi="Times New Roman" w:cs="Times New Roman"/>
          <w:color w:val="000000"/>
          <w:spacing w:val="0"/>
          <w:w w:val="100"/>
          <w:position w:val="0"/>
          <w:sz w:val="20"/>
          <w:szCs w:val="20"/>
        </w:rPr>
        <w:t>321300000005816</w:t>
      </w:r>
      <w:r>
        <w:rPr>
          <w:color w:val="000000"/>
          <w:spacing w:val="0"/>
          <w:w w:val="100"/>
          <w:position w:val="0"/>
          <w:sz w:val="20"/>
          <w:szCs w:val="20"/>
        </w:rPr>
        <w:t>号《企业法人营业执照》。</w:t>
      </w:r>
    </w:p>
    <w:p>
      <w:pPr>
        <w:pStyle w:val="Style40"/>
        <w:keepNext w:val="0"/>
        <w:keepLines w:val="0"/>
        <w:widowControl w:val="0"/>
        <w:shd w:val="clear" w:color="auto" w:fill="auto"/>
        <w:bidi w:val="0"/>
        <w:spacing w:before="0" w:line="312" w:lineRule="exact"/>
        <w:ind w:left="0" w:right="0" w:firstLine="520"/>
        <w:jc w:val="both"/>
        <w:rPr>
          <w:sz w:val="20"/>
          <w:szCs w:val="20"/>
        </w:rPr>
      </w:pPr>
      <w:r>
        <w:rPr>
          <w:color w:val="000000"/>
          <w:spacing w:val="0"/>
          <w:w w:val="100"/>
          <w:position w:val="0"/>
          <w:sz w:val="20"/>
          <w:szCs w:val="20"/>
        </w:rPr>
        <w:t>业务性质：本公司从事高分子复合材料、新型塑料包装薄膜以及光学膜的研发、生产和销售，主要 产品为聚酯薄膜等新型塑料薄膜。</w:t>
      </w:r>
    </w:p>
    <w:p>
      <w:pPr>
        <w:pStyle w:val="Style40"/>
        <w:keepNext w:val="0"/>
        <w:keepLines w:val="0"/>
        <w:widowControl w:val="0"/>
        <w:shd w:val="clear" w:color="auto" w:fill="auto"/>
        <w:bidi w:val="0"/>
        <w:spacing w:before="0" w:line="311" w:lineRule="exact"/>
        <w:ind w:left="0" w:right="0" w:firstLine="440"/>
        <w:jc w:val="both"/>
        <w:rPr>
          <w:sz w:val="20"/>
          <w:szCs w:val="20"/>
        </w:rPr>
      </w:pPr>
      <w:r>
        <w:rPr>
          <w:color w:val="000000"/>
          <w:spacing w:val="0"/>
          <w:w w:val="100"/>
          <w:position w:val="0"/>
          <w:sz w:val="20"/>
          <w:szCs w:val="20"/>
        </w:rPr>
        <w:t>本公司经营范围：光电新材料、光学膜、太阳能电池背材膜、聚酯电容膜、聚酯工业基材；高分子复 合材料技术研发；包装材料生产、化工材料（除化学危险品）销售；包装装潢印刷品印刷、其他印刷品印 刷；经营本企业自产产品及技术的出口业务；经营本企业生产、科研所需的原辅材料、仪器仪表、机械设 备、零配件及技术的进口业务（国家限定公司经营和国家禁止进出口的商品及技术除外）；经营进料加工 和</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三来一补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业务。道路普通货物运输。</w:t>
      </w:r>
    </w:p>
    <w:p>
      <w:pPr>
        <w:pStyle w:val="Style40"/>
        <w:keepNext w:val="0"/>
        <w:keepLines w:val="0"/>
        <w:widowControl w:val="0"/>
        <w:shd w:val="clear" w:color="auto" w:fill="auto"/>
        <w:bidi w:val="0"/>
        <w:spacing w:before="0" w:line="314" w:lineRule="exact"/>
        <w:ind w:left="0" w:right="0" w:firstLine="440"/>
        <w:jc w:val="both"/>
        <w:rPr>
          <w:sz w:val="20"/>
          <w:szCs w:val="20"/>
        </w:rPr>
      </w:pPr>
      <w:r>
        <w:rPr>
          <w:color w:val="000000"/>
          <w:spacing w:val="0"/>
          <w:w w:val="100"/>
          <w:position w:val="0"/>
          <w:sz w:val="20"/>
          <w:szCs w:val="20"/>
        </w:rPr>
        <w:t>本公司主要产品包括聚酯功能薄膜、光学材料膜、可变信息材料膜、新能源材料膜、热缩材料膜。</w:t>
      </w:r>
    </w:p>
    <w:p>
      <w:pPr>
        <w:pStyle w:val="Style40"/>
        <w:keepNext w:val="0"/>
        <w:keepLines w:val="0"/>
        <w:widowControl w:val="0"/>
        <w:shd w:val="clear" w:color="auto" w:fill="auto"/>
        <w:bidi w:val="0"/>
        <w:spacing w:before="0" w:line="314" w:lineRule="exact"/>
        <w:ind w:left="0" w:right="0" w:firstLine="780"/>
        <w:jc w:val="both"/>
        <w:rPr>
          <w:sz w:val="20"/>
          <w:szCs w:val="20"/>
        </w:rPr>
        <w:sectPr>
          <w:headerReference w:type="default" r:id="rId147"/>
          <w:footerReference w:type="default" r:id="rId148"/>
          <w:headerReference w:type="even" r:id="rId149"/>
          <w:footerReference w:type="even" r:id="rId150"/>
          <w:footnotePr>
            <w:pos w:val="pageBottom"/>
            <w:numFmt w:val="decimal"/>
            <w:numRestart w:val="continuous"/>
          </w:footnotePr>
          <w:pgSz w:w="11900" w:h="16840"/>
          <w:pgMar w:top="1402" w:right="1099" w:bottom="1613" w:left="1067" w:header="0" w:footer="3" w:gutter="0"/>
          <w:cols w:space="720"/>
          <w:noEndnote/>
          <w:rtlGutter w:val="0"/>
          <w:docGrid w:linePitch="360"/>
        </w:sectPr>
      </w:pPr>
      <w:r>
        <w:rPr>
          <w:color w:val="000000"/>
          <w:spacing w:val="0"/>
          <w:w w:val="100"/>
          <w:position w:val="0"/>
          <w:sz w:val="20"/>
          <w:szCs w:val="20"/>
        </w:rPr>
        <w:t>本财务报告的批准报出日：</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20"/>
          <w:szCs w:val="20"/>
        </w:rPr>
        <w:t>日。</w:t>
      </w:r>
    </w:p>
    <w:tbl>
      <w:tblPr>
        <w:tblOverlap w:val="never"/>
        <w:jc w:val="center"/>
        <w:tblLayout w:type="fixed"/>
      </w:tblPr>
      <w:tblGrid>
        <w:gridCol w:w="4963"/>
        <w:gridCol w:w="2059"/>
        <w:gridCol w:w="2083"/>
      </w:tblGrid>
      <w:tr>
        <w:trPr>
          <w:trHeight w:val="35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是否合并</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年度</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江西科为薄膜新型材料有限公司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注：江西科为薄膜新型材料有限公司系公司于</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日完成收购的全资子公司，自</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月起 纳入公司合并财务报表范围。</w:t>
            </w:r>
          </w:p>
        </w:tc>
      </w:tr>
    </w:tbl>
    <w:p>
      <w:pPr>
        <w:widowControl w:val="0"/>
        <w:spacing w:after="639" w:line="1" w:lineRule="exact"/>
      </w:pPr>
    </w:p>
    <w:p>
      <w:pPr>
        <w:pStyle w:val="Style27"/>
        <w:keepNext/>
        <w:keepLines/>
        <w:widowControl w:val="0"/>
        <w:shd w:val="clear" w:color="auto" w:fill="auto"/>
        <w:tabs>
          <w:tab w:pos="498" w:val="left"/>
        </w:tabs>
        <w:bidi w:val="0"/>
        <w:spacing w:before="0" w:after="360" w:line="240" w:lineRule="auto"/>
        <w:ind w:left="0" w:right="0" w:firstLine="0"/>
        <w:jc w:val="left"/>
      </w:pPr>
      <w:bookmarkStart w:id="709" w:name="bookmark709"/>
      <w:bookmarkStart w:id="710" w:name="bookmark710"/>
      <w:bookmarkStart w:id="711" w:name="bookmark711"/>
      <w:bookmarkStart w:id="712" w:name="bookmark712"/>
      <w:r>
        <w:rPr>
          <w:color w:val="000000"/>
          <w:spacing w:val="0"/>
          <w:w w:val="100"/>
          <w:position w:val="0"/>
        </w:rPr>
        <w:t>四</w:t>
      </w:r>
      <w:bookmarkEnd w:id="711"/>
      <w:r>
        <w:rPr>
          <w:color w:val="000000"/>
          <w:spacing w:val="0"/>
          <w:w w:val="100"/>
          <w:position w:val="0"/>
        </w:rPr>
        <w:t>、</w:t>
        <w:tab/>
        <w:t>财务报表的编制基础</w:t>
      </w:r>
      <w:bookmarkEnd w:id="709"/>
      <w:bookmarkEnd w:id="710"/>
      <w:bookmarkEnd w:id="712"/>
    </w:p>
    <w:p>
      <w:pPr>
        <w:pStyle w:val="Style36"/>
        <w:keepNext/>
        <w:keepLines/>
        <w:widowControl w:val="0"/>
        <w:shd w:val="clear" w:color="auto" w:fill="auto"/>
        <w:tabs>
          <w:tab w:pos="368" w:val="left"/>
        </w:tabs>
        <w:bidi w:val="0"/>
        <w:spacing w:before="0" w:after="180" w:line="326" w:lineRule="auto"/>
        <w:ind w:left="0" w:right="0" w:firstLine="0"/>
        <w:jc w:val="left"/>
      </w:pPr>
      <w:bookmarkStart w:id="713" w:name="bookmark713"/>
      <w:bookmarkStart w:id="714" w:name="bookmark714"/>
      <w:bookmarkStart w:id="715" w:name="bookmark715"/>
      <w:bookmarkStart w:id="716" w:name="bookmark716"/>
      <w:r>
        <w:rPr>
          <w:rFonts w:ascii="Times New Roman" w:eastAsia="Times New Roman" w:hAnsi="Times New Roman" w:cs="Times New Roman"/>
          <w:color w:val="000000"/>
          <w:spacing w:val="0"/>
          <w:w w:val="100"/>
          <w:position w:val="0"/>
        </w:rPr>
        <w:t>1</w:t>
      </w:r>
      <w:bookmarkEnd w:id="715"/>
      <w:r>
        <w:rPr>
          <w:color w:val="000000"/>
          <w:spacing w:val="0"/>
          <w:w w:val="100"/>
          <w:position w:val="0"/>
        </w:rPr>
        <w:t>、</w:t>
        <w:tab/>
        <w:t>编制基础</w:t>
      </w:r>
      <w:bookmarkEnd w:id="713"/>
      <w:bookmarkEnd w:id="714"/>
      <w:bookmarkEnd w:id="716"/>
    </w:p>
    <w:p>
      <w:pPr>
        <w:pStyle w:val="Style40"/>
        <w:keepNext w:val="0"/>
        <w:keepLines w:val="0"/>
        <w:widowControl w:val="0"/>
        <w:shd w:val="clear" w:color="auto" w:fill="auto"/>
        <w:bidi w:val="0"/>
        <w:spacing w:before="0" w:after="360" w:line="314" w:lineRule="exact"/>
        <w:ind w:left="0" w:right="0" w:firstLine="0"/>
        <w:jc w:val="left"/>
        <w:rPr>
          <w:sz w:val="20"/>
          <w:szCs w:val="20"/>
        </w:rPr>
      </w:pPr>
      <w:r>
        <w:rPr>
          <w:color w:val="000000"/>
          <w:spacing w:val="0"/>
          <w:w w:val="100"/>
          <w:position w:val="0"/>
          <w:sz w:val="20"/>
          <w:szCs w:val="20"/>
        </w:rPr>
        <w:t>公司以持续经营为基础，根据实际发生的交易和事项，按照财政部颁布的《企业会计准则一基本准则》 和各项具体会计准则、企业会计准则应用指南、企业会计准则解释及其他相关规定（以下合称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企业会计 准则</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color w:val="000000"/>
          <w:spacing w:val="0"/>
          <w:w w:val="100"/>
          <w:position w:val="0"/>
          <w:sz w:val="20"/>
          <w:szCs w:val="20"/>
        </w:rPr>
        <w:t>以及中国证券监督管理委员会《公开发行证券的公司信息披露编报规则第</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号——财务报告的 一般规定》的披露规定编制财务报表。</w:t>
      </w:r>
    </w:p>
    <w:p>
      <w:pPr>
        <w:pStyle w:val="Style36"/>
        <w:keepNext/>
        <w:keepLines/>
        <w:widowControl w:val="0"/>
        <w:shd w:val="clear" w:color="auto" w:fill="auto"/>
        <w:tabs>
          <w:tab w:pos="378" w:val="left"/>
        </w:tabs>
        <w:bidi w:val="0"/>
        <w:spacing w:before="0" w:after="180" w:line="326" w:lineRule="auto"/>
        <w:ind w:left="0" w:right="0" w:firstLine="0"/>
        <w:jc w:val="left"/>
      </w:pPr>
      <w:bookmarkStart w:id="717" w:name="bookmark717"/>
      <w:bookmarkStart w:id="718" w:name="bookmark718"/>
      <w:bookmarkStart w:id="719" w:name="bookmark719"/>
      <w:bookmarkStart w:id="720" w:name="bookmark720"/>
      <w:r>
        <w:rPr>
          <w:rFonts w:ascii="Times New Roman" w:eastAsia="Times New Roman" w:hAnsi="Times New Roman" w:cs="Times New Roman"/>
          <w:color w:val="000000"/>
          <w:spacing w:val="0"/>
          <w:w w:val="100"/>
          <w:position w:val="0"/>
        </w:rPr>
        <w:t>2</w:t>
      </w:r>
      <w:bookmarkEnd w:id="719"/>
      <w:r>
        <w:rPr>
          <w:color w:val="000000"/>
          <w:spacing w:val="0"/>
          <w:w w:val="100"/>
          <w:position w:val="0"/>
        </w:rPr>
        <w:t>、</w:t>
        <w:tab/>
        <w:t>持续经营</w:t>
      </w:r>
      <w:bookmarkEnd w:id="717"/>
      <w:bookmarkEnd w:id="718"/>
      <w:bookmarkEnd w:id="720"/>
    </w:p>
    <w:p>
      <w:pPr>
        <w:pStyle w:val="Style40"/>
        <w:keepNext w:val="0"/>
        <w:keepLines w:val="0"/>
        <w:widowControl w:val="0"/>
        <w:shd w:val="clear" w:color="auto" w:fill="auto"/>
        <w:bidi w:val="0"/>
        <w:spacing w:before="0" w:after="360" w:line="322" w:lineRule="exact"/>
        <w:ind w:left="0" w:right="0" w:firstLine="0"/>
        <w:jc w:val="left"/>
        <w:rPr>
          <w:sz w:val="20"/>
          <w:szCs w:val="20"/>
        </w:rPr>
      </w:pPr>
      <w:r>
        <w:rPr>
          <w:color w:val="000000"/>
          <w:spacing w:val="0"/>
          <w:w w:val="100"/>
          <w:position w:val="0"/>
          <w:sz w:val="20"/>
          <w:szCs w:val="20"/>
        </w:rPr>
        <w:t>经本公司评估，自本报告期末起的</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个月内，本公司持续经营能力良好，不存在导致对本公司持续经营能 力产生重大怀疑的因素。</w:t>
      </w:r>
    </w:p>
    <w:p>
      <w:pPr>
        <w:pStyle w:val="Style27"/>
        <w:keepNext/>
        <w:keepLines/>
        <w:widowControl w:val="0"/>
        <w:shd w:val="clear" w:color="auto" w:fill="auto"/>
        <w:tabs>
          <w:tab w:pos="517" w:val="left"/>
        </w:tabs>
        <w:bidi w:val="0"/>
        <w:spacing w:before="0" w:after="360" w:line="240" w:lineRule="auto"/>
        <w:ind w:left="0" w:right="0" w:firstLine="0"/>
        <w:jc w:val="left"/>
      </w:pPr>
      <w:bookmarkStart w:id="721" w:name="bookmark721"/>
      <w:bookmarkStart w:id="722" w:name="bookmark722"/>
      <w:bookmarkStart w:id="723" w:name="bookmark723"/>
      <w:bookmarkStart w:id="724" w:name="bookmark724"/>
      <w:r>
        <w:rPr>
          <w:color w:val="000000"/>
          <w:spacing w:val="0"/>
          <w:w w:val="100"/>
          <w:position w:val="0"/>
        </w:rPr>
        <w:t>五</w:t>
      </w:r>
      <w:bookmarkEnd w:id="723"/>
      <w:r>
        <w:rPr>
          <w:color w:val="000000"/>
          <w:spacing w:val="0"/>
          <w:w w:val="100"/>
          <w:position w:val="0"/>
        </w:rPr>
        <w:t>、</w:t>
        <w:tab/>
        <w:t>重要会计政策及会计估计</w:t>
      </w:r>
      <w:bookmarkEnd w:id="721"/>
      <w:bookmarkEnd w:id="722"/>
      <w:bookmarkEnd w:id="724"/>
    </w:p>
    <w:p>
      <w:pPr>
        <w:pStyle w:val="Style31"/>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具体会计政策和会计估计提示：</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本年度无</w:t>
      </w:r>
    </w:p>
    <w:p>
      <w:pPr>
        <w:pStyle w:val="Style36"/>
        <w:keepNext/>
        <w:keepLines/>
        <w:widowControl w:val="0"/>
        <w:shd w:val="clear" w:color="auto" w:fill="auto"/>
        <w:tabs>
          <w:tab w:pos="368" w:val="left"/>
        </w:tabs>
        <w:bidi w:val="0"/>
        <w:spacing w:before="0" w:after="280" w:line="314" w:lineRule="exact"/>
        <w:ind w:left="0" w:right="0" w:firstLine="0"/>
        <w:jc w:val="left"/>
      </w:pPr>
      <w:bookmarkStart w:id="725" w:name="bookmark725"/>
      <w:bookmarkStart w:id="726" w:name="bookmark726"/>
      <w:bookmarkStart w:id="727" w:name="bookmark727"/>
      <w:bookmarkStart w:id="728" w:name="bookmark728"/>
      <w:r>
        <w:rPr>
          <w:rFonts w:ascii="Times New Roman" w:eastAsia="Times New Roman" w:hAnsi="Times New Roman" w:cs="Times New Roman"/>
          <w:color w:val="000000"/>
          <w:spacing w:val="0"/>
          <w:w w:val="100"/>
          <w:position w:val="0"/>
        </w:rPr>
        <w:t>1</w:t>
      </w:r>
      <w:bookmarkEnd w:id="727"/>
      <w:r>
        <w:rPr>
          <w:color w:val="000000"/>
          <w:spacing w:val="0"/>
          <w:w w:val="100"/>
          <w:position w:val="0"/>
        </w:rPr>
        <w:t>、</w:t>
        <w:tab/>
        <w:t>遵循企业会计准则的声明</w:t>
      </w:r>
      <w:bookmarkEnd w:id="725"/>
      <w:bookmarkEnd w:id="726"/>
      <w:bookmarkEnd w:id="728"/>
    </w:p>
    <w:p>
      <w:pPr>
        <w:pStyle w:val="Style40"/>
        <w:keepNext w:val="0"/>
        <w:keepLines w:val="0"/>
        <w:widowControl w:val="0"/>
        <w:shd w:val="clear" w:color="auto" w:fill="auto"/>
        <w:bidi w:val="0"/>
        <w:spacing w:before="0" w:after="360" w:line="312" w:lineRule="exact"/>
        <w:ind w:left="0" w:right="0" w:firstLine="0"/>
        <w:jc w:val="left"/>
        <w:rPr>
          <w:sz w:val="20"/>
          <w:szCs w:val="20"/>
        </w:rPr>
      </w:pPr>
      <w:r>
        <w:rPr>
          <w:color w:val="000000"/>
          <w:spacing w:val="0"/>
          <w:w w:val="100"/>
          <w:position w:val="0"/>
          <w:sz w:val="20"/>
          <w:szCs w:val="20"/>
        </w:rPr>
        <w:t>本公司所编制的财务报表符合企业会计准则的要求，真实、完整地反映了本公司的财务状况、经营成果、 所有者权益变动和现金流量等有关信息。</w:t>
      </w:r>
    </w:p>
    <w:p>
      <w:pPr>
        <w:pStyle w:val="Style36"/>
        <w:keepNext/>
        <w:keepLines/>
        <w:widowControl w:val="0"/>
        <w:shd w:val="clear" w:color="auto" w:fill="auto"/>
        <w:tabs>
          <w:tab w:pos="378" w:val="left"/>
        </w:tabs>
        <w:bidi w:val="0"/>
        <w:spacing w:before="0" w:after="180" w:line="326" w:lineRule="auto"/>
        <w:ind w:left="0" w:right="0" w:firstLine="0"/>
        <w:jc w:val="both"/>
      </w:pPr>
      <w:bookmarkStart w:id="729" w:name="bookmark729"/>
      <w:bookmarkStart w:id="730" w:name="bookmark730"/>
      <w:bookmarkStart w:id="731" w:name="bookmark731"/>
      <w:bookmarkStart w:id="732" w:name="bookmark732"/>
      <w:r>
        <w:rPr>
          <w:rFonts w:ascii="Times New Roman" w:eastAsia="Times New Roman" w:hAnsi="Times New Roman" w:cs="Times New Roman"/>
          <w:color w:val="000000"/>
          <w:spacing w:val="0"/>
          <w:w w:val="100"/>
          <w:position w:val="0"/>
        </w:rPr>
        <w:t>2</w:t>
      </w:r>
      <w:bookmarkEnd w:id="731"/>
      <w:r>
        <w:rPr>
          <w:color w:val="000000"/>
          <w:spacing w:val="0"/>
          <w:w w:val="100"/>
          <w:position w:val="0"/>
        </w:rPr>
        <w:t>、</w:t>
        <w:tab/>
        <w:t>会计期间</w:t>
      </w:r>
      <w:bookmarkEnd w:id="729"/>
      <w:bookmarkEnd w:id="730"/>
      <w:bookmarkEnd w:id="732"/>
    </w:p>
    <w:p>
      <w:pPr>
        <w:pStyle w:val="Style40"/>
        <w:keepNext w:val="0"/>
        <w:keepLines w:val="0"/>
        <w:widowControl w:val="0"/>
        <w:shd w:val="clear" w:color="auto" w:fill="auto"/>
        <w:bidi w:val="0"/>
        <w:spacing w:before="0" w:after="360" w:line="314" w:lineRule="exact"/>
        <w:ind w:left="0" w:right="0" w:firstLine="0"/>
        <w:jc w:val="both"/>
        <w:rPr>
          <w:sz w:val="20"/>
          <w:szCs w:val="20"/>
        </w:rPr>
      </w:pPr>
      <w:r>
        <w:rPr>
          <w:color w:val="000000"/>
          <w:spacing w:val="0"/>
          <w:w w:val="100"/>
          <w:position w:val="0"/>
          <w:sz w:val="20"/>
          <w:szCs w:val="20"/>
        </w:rPr>
        <w:t>会计期间为自公历</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日起至</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日止。</w:t>
      </w:r>
    </w:p>
    <w:p>
      <w:pPr>
        <w:pStyle w:val="Style36"/>
        <w:keepNext/>
        <w:keepLines/>
        <w:widowControl w:val="0"/>
        <w:shd w:val="clear" w:color="auto" w:fill="auto"/>
        <w:tabs>
          <w:tab w:pos="378" w:val="left"/>
        </w:tabs>
        <w:bidi w:val="0"/>
        <w:spacing w:before="0" w:after="180" w:line="326" w:lineRule="auto"/>
        <w:ind w:left="0" w:right="0" w:firstLine="0"/>
        <w:jc w:val="both"/>
      </w:pPr>
      <w:bookmarkStart w:id="733" w:name="bookmark733"/>
      <w:bookmarkStart w:id="734" w:name="bookmark734"/>
      <w:bookmarkStart w:id="735" w:name="bookmark735"/>
      <w:bookmarkStart w:id="736" w:name="bookmark736"/>
      <w:r>
        <w:rPr>
          <w:rFonts w:ascii="Times New Roman" w:eastAsia="Times New Roman" w:hAnsi="Times New Roman" w:cs="Times New Roman"/>
          <w:color w:val="000000"/>
          <w:spacing w:val="0"/>
          <w:w w:val="100"/>
          <w:position w:val="0"/>
        </w:rPr>
        <w:t>3</w:t>
      </w:r>
      <w:bookmarkEnd w:id="735"/>
      <w:r>
        <w:rPr>
          <w:color w:val="000000"/>
          <w:spacing w:val="0"/>
          <w:w w:val="100"/>
          <w:position w:val="0"/>
        </w:rPr>
        <w:t>、</w:t>
        <w:tab/>
        <w:t>营业周期</w:t>
      </w:r>
      <w:bookmarkEnd w:id="733"/>
      <w:bookmarkEnd w:id="734"/>
      <w:bookmarkEnd w:id="736"/>
    </w:p>
    <w:p>
      <w:pPr>
        <w:pStyle w:val="Style40"/>
        <w:keepNext w:val="0"/>
        <w:keepLines w:val="0"/>
        <w:widowControl w:val="0"/>
        <w:shd w:val="clear" w:color="auto" w:fill="auto"/>
        <w:bidi w:val="0"/>
        <w:spacing w:before="0" w:after="360" w:line="314" w:lineRule="exact"/>
        <w:ind w:left="0" w:right="0" w:firstLine="0"/>
        <w:jc w:val="both"/>
        <w:rPr>
          <w:sz w:val="20"/>
          <w:szCs w:val="20"/>
        </w:rPr>
      </w:pPr>
      <w:r>
        <w:rPr>
          <w:color w:val="000000"/>
          <w:spacing w:val="0"/>
          <w:w w:val="100"/>
          <w:position w:val="0"/>
          <w:sz w:val="20"/>
          <w:szCs w:val="20"/>
        </w:rPr>
        <w:t>营业周期为</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w:t>
      </w:r>
    </w:p>
    <w:p>
      <w:pPr>
        <w:pStyle w:val="Style36"/>
        <w:keepNext/>
        <w:keepLines/>
        <w:widowControl w:val="0"/>
        <w:shd w:val="clear" w:color="auto" w:fill="auto"/>
        <w:tabs>
          <w:tab w:pos="378" w:val="left"/>
        </w:tabs>
        <w:bidi w:val="0"/>
        <w:spacing w:before="0" w:after="180" w:line="326" w:lineRule="auto"/>
        <w:ind w:left="0" w:right="0" w:firstLine="0"/>
        <w:jc w:val="both"/>
      </w:pPr>
      <w:bookmarkStart w:id="737" w:name="bookmark737"/>
      <w:bookmarkStart w:id="738" w:name="bookmark738"/>
      <w:bookmarkStart w:id="739" w:name="bookmark739"/>
      <w:bookmarkStart w:id="740" w:name="bookmark740"/>
      <w:r>
        <w:rPr>
          <w:rFonts w:ascii="Times New Roman" w:eastAsia="Times New Roman" w:hAnsi="Times New Roman" w:cs="Times New Roman"/>
          <w:color w:val="000000"/>
          <w:spacing w:val="0"/>
          <w:w w:val="100"/>
          <w:position w:val="0"/>
        </w:rPr>
        <w:t>4</w:t>
      </w:r>
      <w:bookmarkEnd w:id="739"/>
      <w:r>
        <w:rPr>
          <w:color w:val="000000"/>
          <w:spacing w:val="0"/>
          <w:w w:val="100"/>
          <w:position w:val="0"/>
        </w:rPr>
        <w:t>、</w:t>
        <w:tab/>
        <w:t>记账本位币</w:t>
      </w:r>
      <w:bookmarkEnd w:id="737"/>
      <w:bookmarkEnd w:id="738"/>
      <w:bookmarkEnd w:id="740"/>
    </w:p>
    <w:p>
      <w:pPr>
        <w:pStyle w:val="Style40"/>
        <w:keepNext w:val="0"/>
        <w:keepLines w:val="0"/>
        <w:widowControl w:val="0"/>
        <w:shd w:val="clear" w:color="auto" w:fill="auto"/>
        <w:bidi w:val="0"/>
        <w:spacing w:before="0" w:after="1280" w:line="314" w:lineRule="exact"/>
        <w:ind w:left="0" w:right="0" w:firstLine="0"/>
        <w:jc w:val="both"/>
        <w:rPr>
          <w:sz w:val="20"/>
          <w:szCs w:val="20"/>
        </w:rPr>
      </w:pPr>
      <w:r>
        <w:rPr>
          <w:color w:val="000000"/>
          <w:spacing w:val="0"/>
          <w:w w:val="100"/>
          <w:position w:val="0"/>
          <w:sz w:val="20"/>
          <w:szCs w:val="20"/>
        </w:rPr>
        <w:t>记账本位币为人民币。</w:t>
      </w:r>
    </w:p>
    <w:p>
      <w:pPr>
        <w:widowControl w:val="0"/>
        <w:jc w:val="center"/>
        <w:rPr>
          <w:sz w:val="2"/>
          <w:szCs w:val="2"/>
        </w:rPr>
        <w:sectPr>
          <w:headerReference w:type="default" r:id="rId151"/>
          <w:footerReference w:type="default" r:id="rId152"/>
          <w:headerReference w:type="even" r:id="rId153"/>
          <w:footerReference w:type="even" r:id="rId154"/>
          <w:footnotePr>
            <w:pos w:val="pageBottom"/>
            <w:numFmt w:val="decimal"/>
            <w:numRestart w:val="continuous"/>
          </w:footnotePr>
          <w:pgSz w:w="11900" w:h="16840"/>
          <w:pgMar w:top="1441" w:right="1089" w:bottom="955" w:left="1100" w:header="0" w:footer="3" w:gutter="0"/>
          <w:cols w:space="720"/>
          <w:noEndnote/>
          <w:rtlGutter w:val="0"/>
          <w:docGrid w:linePitch="360"/>
        </w:sectPr>
      </w:pPr>
      <w:r>
        <w:drawing>
          <wp:inline>
            <wp:extent cx="554990" cy="158750"/>
            <wp:docPr id="573" name="Picutre 573"/>
            <a:graphic xmlns:a="http://schemas.openxmlformats.org/drawingml/2006/main">
              <a:graphicData uri="http://schemas.openxmlformats.org/drawingml/2006/picture">
                <pic:pic xmlns:pic="http://schemas.openxmlformats.org/drawingml/2006/picture">
                  <pic:nvPicPr>
                    <pic:cNvPr id="573" name="Picture 573"/>
                    <pic:cNvPicPr/>
                  </pic:nvPicPr>
                  <pic:blipFill>
                    <a:blip r:embed="rId155"/>
                    <a:stretch/>
                  </pic:blipFill>
                  <pic:spPr>
                    <a:xfrm>
                      <a:ext cx="554990" cy="158750"/>
                    </a:xfrm>
                    <a:prstGeom prst="rect"/>
                  </pic:spPr>
                </pic:pic>
              </a:graphicData>
            </a:graphic>
          </wp:inline>
        </w:drawing>
      </w:r>
    </w:p>
    <w:p>
      <w:pPr>
        <w:pStyle w:val="Style36"/>
        <w:keepNext/>
        <w:keepLines/>
        <w:widowControl w:val="0"/>
        <w:shd w:val="clear" w:color="auto" w:fill="auto"/>
        <w:tabs>
          <w:tab w:pos="378" w:val="left"/>
        </w:tabs>
        <w:bidi w:val="0"/>
        <w:spacing w:before="0" w:after="380" w:line="312" w:lineRule="exact"/>
        <w:ind w:left="0" w:right="0" w:firstLine="0"/>
        <w:jc w:val="left"/>
      </w:pPr>
      <w:bookmarkStart w:id="741" w:name="bookmark741"/>
      <w:bookmarkStart w:id="742" w:name="bookmark742"/>
      <w:bookmarkStart w:id="743" w:name="bookmark743"/>
      <w:bookmarkStart w:id="744" w:name="bookmark744"/>
      <w:r>
        <w:rPr>
          <w:rFonts w:ascii="Times New Roman" w:eastAsia="Times New Roman" w:hAnsi="Times New Roman" w:cs="Times New Roman"/>
          <w:color w:val="000000"/>
          <w:spacing w:val="0"/>
          <w:w w:val="100"/>
          <w:position w:val="0"/>
        </w:rPr>
        <w:t>5</w:t>
      </w:r>
      <w:bookmarkEnd w:id="743"/>
      <w:r>
        <w:rPr>
          <w:color w:val="000000"/>
          <w:spacing w:val="0"/>
          <w:w w:val="100"/>
          <w:position w:val="0"/>
        </w:rPr>
        <w:t>、</w:t>
        <w:tab/>
        <w:t>同一控制下和非同一控制下企业合并的会计处理方法</w:t>
      </w:r>
      <w:bookmarkEnd w:id="741"/>
      <w:bookmarkEnd w:id="742"/>
      <w:bookmarkEnd w:id="744"/>
    </w:p>
    <w:p>
      <w:pPr>
        <w:pStyle w:val="Style40"/>
        <w:keepNext w:val="0"/>
        <w:keepLines w:val="0"/>
        <w:widowControl w:val="0"/>
        <w:shd w:val="clear" w:color="auto" w:fill="auto"/>
        <w:bidi w:val="0"/>
        <w:spacing w:before="0" w:after="0" w:line="326"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5.1</w:t>
      </w:r>
      <w:r>
        <w:rPr>
          <w:color w:val="000000"/>
          <w:spacing w:val="0"/>
          <w:w w:val="100"/>
          <w:position w:val="0"/>
          <w:sz w:val="20"/>
          <w:szCs w:val="20"/>
        </w:rPr>
        <w:t>同一控制下的企业合并</w:t>
      </w:r>
    </w:p>
    <w:p>
      <w:pPr>
        <w:pStyle w:val="Style40"/>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参与合并的企业在合并前后均受同一方或相同的多方最终控制且该控制并非暂时性的，认定为同一控 制下的企业合并。</w:t>
      </w:r>
    </w:p>
    <w:p>
      <w:pPr>
        <w:pStyle w:val="Style40"/>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合并方以发行权益性证券作为合并对价的，在合并日按照被合并方所有者权益在最终控制方合并财务 报表中的账面价值的份额作为长期股权投资的初始投资成本。按照发行股份的面值总额作为股本，长期股 权投资初始投资成本与所发行股份面值总额之间的差额，调整资本公积；资本公积不足冲减的，调整留存 收益。</w:t>
      </w:r>
    </w:p>
    <w:p>
      <w:pPr>
        <w:pStyle w:val="Style40"/>
        <w:keepNext w:val="0"/>
        <w:keepLines w:val="0"/>
        <w:widowControl w:val="0"/>
        <w:shd w:val="clear" w:color="auto" w:fill="auto"/>
        <w:bidi w:val="0"/>
        <w:spacing w:before="0" w:after="60" w:line="312" w:lineRule="exact"/>
        <w:ind w:left="0" w:right="0" w:firstLine="440"/>
        <w:jc w:val="both"/>
        <w:rPr>
          <w:sz w:val="20"/>
          <w:szCs w:val="20"/>
        </w:rPr>
      </w:pPr>
      <w:r>
        <w:rPr>
          <w:color w:val="000000"/>
          <w:spacing w:val="0"/>
          <w:w w:val="100"/>
          <w:position w:val="0"/>
          <w:sz w:val="20"/>
          <w:szCs w:val="20"/>
        </w:rPr>
        <w:t>合并方为企业合并发生的审计、法律服务、评估咨询等中介费用以及其他相关管理费用，于发生时计 入当期损益。</w:t>
      </w:r>
    </w:p>
    <w:p>
      <w:pPr>
        <w:pStyle w:val="Style40"/>
        <w:keepNext w:val="0"/>
        <w:keepLines w:val="0"/>
        <w:widowControl w:val="0"/>
        <w:shd w:val="clear" w:color="auto" w:fill="auto"/>
        <w:bidi w:val="0"/>
        <w:spacing w:before="0" w:after="0" w:line="326"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5.2</w:t>
      </w:r>
      <w:r>
        <w:rPr>
          <w:color w:val="000000"/>
          <w:spacing w:val="0"/>
          <w:w w:val="100"/>
          <w:position w:val="0"/>
          <w:sz w:val="20"/>
          <w:szCs w:val="20"/>
        </w:rPr>
        <w:t>非同一控制下的企业合并</w:t>
      </w:r>
    </w:p>
    <w:p>
      <w:pPr>
        <w:pStyle w:val="Style40"/>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参与合并的各方在合并前后不受同一方或相同的多方最终控制的，认定为非同一控制下的企业合并。</w:t>
      </w:r>
    </w:p>
    <w:p>
      <w:pPr>
        <w:pStyle w:val="Style40"/>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购买方通过一次交换交易实现的企业合并，合并成本为购买方在购买日为取得对被购买方的控制权而 付出的资产、发生或承担的负债以及发行的权益性证券的公允价值。购买方为企业合并发生的审计、法律 服务、评估咨询等中介费用以及其他相关管理费用，于发生时计入当期损益；购买方作为合并对价发行的 权益性证券或债务性证券的交易费用，计入权益性证券或债务性证券的初始确认金额。</w:t>
      </w:r>
    </w:p>
    <w:p>
      <w:pPr>
        <w:pStyle w:val="Style40"/>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购买方的合并成本和购买方在合并中取得的可辨认净资产按购买日的公允价值计量。合并成本大于合 并中取得的被购买方于购买日可辨认净资产公允价值份额的差额，确认为商誉；合并成本小于合并中取得 的被购买方可辨认净资产公允价值份额的差额，计入当期损益。</w:t>
      </w:r>
    </w:p>
    <w:p>
      <w:pPr>
        <w:pStyle w:val="Style40"/>
        <w:keepNext w:val="0"/>
        <w:keepLines w:val="0"/>
        <w:widowControl w:val="0"/>
        <w:shd w:val="clear" w:color="auto" w:fill="auto"/>
        <w:bidi w:val="0"/>
        <w:spacing w:before="0" w:after="0" w:line="312"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5.3</w:t>
      </w:r>
      <w:r>
        <w:rPr>
          <w:color w:val="000000"/>
          <w:spacing w:val="0"/>
          <w:w w:val="100"/>
          <w:position w:val="0"/>
          <w:sz w:val="20"/>
          <w:szCs w:val="20"/>
        </w:rPr>
        <w:t>因追加投资等原因能够对非同一控制下的被投资单位实施控制的</w:t>
      </w:r>
    </w:p>
    <w:p>
      <w:pPr>
        <w:pStyle w:val="Style40"/>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在编制个别财务报表时，按照原持有的股权投资账面价值加上新增投资成本之和，作为改按成本法核 算的初始投资成本。购买日之前持有的股权投资因采用权益法核算而确认的其他综合收益，在处置该项投 资时采用与被投资单位直接处置相关资产或负债相同的基础进行会计处理。购买日之前持有的股权投资按 照《企业会计准则第</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号——金融工具确认和计量》的有关规定进行会计处理的，原计入其他综合收益的 累计公允价值变动在改按成本法核算时转入当期损益。</w:t>
      </w:r>
    </w:p>
    <w:p>
      <w:pPr>
        <w:pStyle w:val="Style40"/>
        <w:keepNext w:val="0"/>
        <w:keepLines w:val="0"/>
        <w:widowControl w:val="0"/>
        <w:shd w:val="clear" w:color="auto" w:fill="auto"/>
        <w:bidi w:val="0"/>
        <w:spacing w:before="0" w:after="280" w:line="312" w:lineRule="exact"/>
        <w:ind w:left="0" w:right="0" w:firstLine="0"/>
        <w:jc w:val="both"/>
        <w:rPr>
          <w:sz w:val="20"/>
          <w:szCs w:val="20"/>
        </w:rPr>
      </w:pPr>
      <w:r>
        <w:rPr>
          <w:color w:val="000000"/>
          <w:spacing w:val="0"/>
          <w:w w:val="100"/>
          <w:position w:val="0"/>
          <w:sz w:val="20"/>
          <w:szCs w:val="20"/>
        </w:rPr>
        <w:t>在合并财务报表中，对于购买日之前持有的被购买方的股权，按照该股权在购买日的公允价值进行重新计 量，公允价值与其账面价值的差额计入当期投资收益；购买日之前持有的被购买方的股权涉及权益法核算 下的其他综合收益等的，与其相关的其他综合收益等应当转为购买日所属当期收益。</w:t>
      </w:r>
    </w:p>
    <w:p>
      <w:pPr>
        <w:pStyle w:val="Style36"/>
        <w:keepNext/>
        <w:keepLines/>
        <w:widowControl w:val="0"/>
        <w:shd w:val="clear" w:color="auto" w:fill="auto"/>
        <w:tabs>
          <w:tab w:pos="378" w:val="left"/>
        </w:tabs>
        <w:bidi w:val="0"/>
        <w:spacing w:before="0" w:after="380" w:line="312" w:lineRule="exact"/>
        <w:ind w:left="0" w:right="0" w:firstLine="0"/>
        <w:jc w:val="both"/>
      </w:pPr>
      <w:bookmarkStart w:id="745" w:name="bookmark745"/>
      <w:bookmarkStart w:id="746" w:name="bookmark746"/>
      <w:bookmarkStart w:id="747" w:name="bookmark747"/>
      <w:bookmarkStart w:id="748" w:name="bookmark748"/>
      <w:r>
        <w:rPr>
          <w:rFonts w:ascii="Times New Roman" w:eastAsia="Times New Roman" w:hAnsi="Times New Roman" w:cs="Times New Roman"/>
          <w:color w:val="000000"/>
          <w:spacing w:val="0"/>
          <w:w w:val="100"/>
          <w:position w:val="0"/>
        </w:rPr>
        <w:t>6</w:t>
      </w:r>
      <w:bookmarkEnd w:id="747"/>
      <w:r>
        <w:rPr>
          <w:color w:val="000000"/>
          <w:spacing w:val="0"/>
          <w:w w:val="100"/>
          <w:position w:val="0"/>
        </w:rPr>
        <w:t>、</w:t>
        <w:tab/>
        <w:t>合并财务报表的编制方法</w:t>
      </w:r>
      <w:bookmarkEnd w:id="745"/>
      <w:bookmarkEnd w:id="746"/>
      <w:bookmarkEnd w:id="748"/>
    </w:p>
    <w:p>
      <w:pPr>
        <w:pStyle w:val="Style40"/>
        <w:keepNext w:val="0"/>
        <w:keepLines w:val="0"/>
        <w:widowControl w:val="0"/>
        <w:shd w:val="clear" w:color="auto" w:fill="auto"/>
        <w:bidi w:val="0"/>
        <w:spacing w:before="0" w:after="0" w:line="326"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6.1</w:t>
      </w:r>
      <w:r>
        <w:rPr>
          <w:color w:val="000000"/>
          <w:spacing w:val="0"/>
          <w:w w:val="100"/>
          <w:position w:val="0"/>
          <w:sz w:val="20"/>
          <w:szCs w:val="20"/>
        </w:rPr>
        <w:t>合并范围</w:t>
      </w:r>
    </w:p>
    <w:p>
      <w:pPr>
        <w:pStyle w:val="Style40"/>
        <w:keepNext w:val="0"/>
        <w:keepLines w:val="0"/>
        <w:widowControl w:val="0"/>
        <w:shd w:val="clear" w:color="auto" w:fill="auto"/>
        <w:bidi w:val="0"/>
        <w:spacing w:before="0" w:after="60" w:line="312" w:lineRule="exact"/>
        <w:ind w:left="0" w:right="0" w:firstLine="440"/>
        <w:jc w:val="both"/>
        <w:rPr>
          <w:sz w:val="20"/>
          <w:szCs w:val="20"/>
        </w:rPr>
      </w:pPr>
      <w:r>
        <w:rPr>
          <w:color w:val="000000"/>
          <w:spacing w:val="0"/>
          <w:w w:val="100"/>
          <w:position w:val="0"/>
          <w:sz w:val="20"/>
          <w:szCs w:val="20"/>
        </w:rPr>
        <w:t>合并财务报表的合并范围包括本公司及子公司。合并财务报表的合并范围以控制为基础予以确定。</w:t>
      </w:r>
    </w:p>
    <w:p>
      <w:pPr>
        <w:pStyle w:val="Style40"/>
        <w:keepNext w:val="0"/>
        <w:keepLines w:val="0"/>
        <w:widowControl w:val="0"/>
        <w:shd w:val="clear" w:color="auto" w:fill="auto"/>
        <w:bidi w:val="0"/>
        <w:spacing w:before="0" w:after="0" w:line="326"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6.2</w:t>
      </w:r>
      <w:r>
        <w:rPr>
          <w:color w:val="000000"/>
          <w:spacing w:val="0"/>
          <w:w w:val="100"/>
          <w:position w:val="0"/>
          <w:sz w:val="20"/>
          <w:szCs w:val="20"/>
        </w:rPr>
        <w:t>控制的依据</w:t>
      </w:r>
    </w:p>
    <w:p>
      <w:pPr>
        <w:pStyle w:val="Style40"/>
        <w:keepNext w:val="0"/>
        <w:keepLines w:val="0"/>
        <w:widowControl w:val="0"/>
        <w:shd w:val="clear" w:color="auto" w:fill="auto"/>
        <w:bidi w:val="0"/>
        <w:spacing w:before="0" w:after="60" w:line="312" w:lineRule="exact"/>
        <w:ind w:left="0" w:right="0" w:firstLine="440"/>
        <w:jc w:val="both"/>
        <w:rPr>
          <w:sz w:val="20"/>
          <w:szCs w:val="20"/>
        </w:rPr>
      </w:pPr>
      <w:r>
        <w:rPr>
          <w:color w:val="000000"/>
          <w:spacing w:val="0"/>
          <w:w w:val="100"/>
          <w:position w:val="0"/>
          <w:sz w:val="20"/>
          <w:szCs w:val="20"/>
        </w:rPr>
        <w:t>投资方拥有对被投资方的权力，通过参与被投资方的相关活动而享有可变回报，并且有能力运用对被 投资方的权力影响其回报金额，视为投资方控制被投资方。相关活动，系为对被投资方的回报产生重大影 响的活动。</w:t>
      </w:r>
    </w:p>
    <w:p>
      <w:pPr>
        <w:pStyle w:val="Style40"/>
        <w:keepNext w:val="0"/>
        <w:keepLines w:val="0"/>
        <w:widowControl w:val="0"/>
        <w:shd w:val="clear" w:color="auto" w:fill="auto"/>
        <w:bidi w:val="0"/>
        <w:spacing w:before="0" w:after="0" w:line="326"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6.3</w:t>
      </w:r>
      <w:r>
        <w:rPr>
          <w:color w:val="000000"/>
          <w:spacing w:val="0"/>
          <w:w w:val="100"/>
          <w:position w:val="0"/>
          <w:sz w:val="20"/>
          <w:szCs w:val="20"/>
        </w:rPr>
        <w:t>决策者和代理人</w:t>
      </w:r>
    </w:p>
    <w:p>
      <w:pPr>
        <w:pStyle w:val="Style40"/>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代理人仅代表主要责任人行使决策权，不控制被投资方。投资方将被投资方相关活动的决策权委托给 代理人的，将该决策权视为自身直接持有。</w:t>
      </w:r>
    </w:p>
    <w:p>
      <w:pPr>
        <w:pStyle w:val="Style40"/>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在确定决策者是否为代理人时，公司综合考虑该决策者与被投资方以及其他投资方之间的关系。</w:t>
      </w:r>
    </w:p>
    <w:p>
      <w:pPr>
        <w:pStyle w:val="Style40"/>
        <w:keepNext w:val="0"/>
        <w:keepLines w:val="0"/>
        <w:widowControl w:val="0"/>
        <w:shd w:val="clear" w:color="auto" w:fill="auto"/>
        <w:tabs>
          <w:tab w:pos="813" w:val="left"/>
        </w:tabs>
        <w:bidi w:val="0"/>
        <w:spacing w:before="0" w:after="0" w:line="312" w:lineRule="exact"/>
        <w:ind w:left="0" w:right="0" w:firstLine="440"/>
        <w:jc w:val="both"/>
        <w:rPr>
          <w:sz w:val="20"/>
          <w:szCs w:val="20"/>
        </w:rPr>
      </w:pPr>
      <w:bookmarkStart w:id="749" w:name="bookmark749"/>
      <w:r>
        <w:rPr>
          <w:rFonts w:ascii="Times New Roman" w:eastAsia="Times New Roman" w:hAnsi="Times New Roman" w:cs="Times New Roman"/>
          <w:color w:val="000000"/>
          <w:spacing w:val="0"/>
          <w:w w:val="100"/>
          <w:position w:val="0"/>
          <w:sz w:val="20"/>
          <w:szCs w:val="20"/>
        </w:rPr>
        <w:t>1</w:t>
      </w:r>
      <w:bookmarkEnd w:id="749"/>
      <w:r>
        <w:rPr>
          <w:color w:val="000000"/>
          <w:spacing w:val="0"/>
          <w:w w:val="100"/>
          <w:position w:val="0"/>
          <w:sz w:val="20"/>
          <w:szCs w:val="20"/>
        </w:rPr>
        <w:t>）</w:t>
        <w:tab/>
        <w:t>存在单独一方拥有实质性权利可以无条件罢免决策者的，该决策者为代理人。</w:t>
      </w:r>
    </w:p>
    <w:p>
      <w:pPr>
        <w:pStyle w:val="Style40"/>
        <w:keepNext w:val="0"/>
        <w:keepLines w:val="0"/>
        <w:widowControl w:val="0"/>
        <w:shd w:val="clear" w:color="auto" w:fill="auto"/>
        <w:tabs>
          <w:tab w:pos="832" w:val="left"/>
        </w:tabs>
        <w:bidi w:val="0"/>
        <w:spacing w:before="0" w:after="940" w:line="312" w:lineRule="exact"/>
        <w:ind w:left="0" w:right="0" w:firstLine="440"/>
        <w:jc w:val="both"/>
        <w:rPr>
          <w:sz w:val="20"/>
          <w:szCs w:val="20"/>
        </w:rPr>
      </w:pPr>
      <w:bookmarkStart w:id="750" w:name="bookmark750"/>
      <w:r>
        <w:rPr>
          <w:rFonts w:ascii="Times New Roman" w:eastAsia="Times New Roman" w:hAnsi="Times New Roman" w:cs="Times New Roman"/>
          <w:color w:val="000000"/>
          <w:spacing w:val="0"/>
          <w:w w:val="100"/>
          <w:position w:val="0"/>
          <w:sz w:val="20"/>
          <w:szCs w:val="20"/>
        </w:rPr>
        <w:t>2</w:t>
      </w:r>
      <w:bookmarkEnd w:id="750"/>
      <w:r>
        <w:rPr>
          <w:color w:val="000000"/>
          <w:spacing w:val="0"/>
          <w:w w:val="100"/>
          <w:position w:val="0"/>
          <w:sz w:val="20"/>
          <w:szCs w:val="20"/>
        </w:rPr>
        <w:t>）</w:t>
        <w:tab/>
        <w:t>除</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）以外的情况下，综合考虑决策者对被投资方的决策权范围、其他方享有的实质性权利、决策</w:t>
      </w:r>
    </w:p>
    <w:p>
      <w:pPr>
        <w:pStyle w:val="Style12"/>
        <w:keepNext w:val="0"/>
        <w:keepLines w:val="0"/>
        <w:widowControl w:val="0"/>
        <w:shd w:val="clear" w:color="auto" w:fill="auto"/>
        <w:bidi w:val="0"/>
        <w:spacing w:before="0" w:after="0" w:line="240" w:lineRule="auto"/>
        <w:ind w:left="0" w:right="0" w:firstLine="0"/>
        <w:jc w:val="right"/>
        <w:rPr>
          <w:sz w:val="26"/>
          <w:szCs w:val="26"/>
        </w:rPr>
      </w:pPr>
      <w:r>
        <w:rPr>
          <w:spacing w:val="0"/>
          <w:w w:val="100"/>
          <w:position w:val="0"/>
          <w:sz w:val="20"/>
          <w:szCs w:val="20"/>
        </w:rPr>
        <w:t xml:space="preserve">cninf </w:t>
      </w:r>
      <w:r>
        <w:rPr>
          <w:rFonts w:ascii="SimSun" w:eastAsia="SimSun" w:hAnsi="SimSun" w:cs="SimSun"/>
          <w:b w:val="0"/>
          <w:bCs w:val="0"/>
          <w:spacing w:val="0"/>
          <w:w w:val="100"/>
          <w:position w:val="0"/>
          <w:sz w:val="26"/>
          <w:szCs w:val="26"/>
        </w:rPr>
        <w:t>多</w:t>
      </w:r>
    </w:p>
    <w:p>
      <w:pPr>
        <w:pStyle w:val="Style14"/>
        <w:keepNext w:val="0"/>
        <w:keepLines w:val="0"/>
        <w:widowControl w:val="0"/>
        <w:shd w:val="clear" w:color="auto" w:fill="auto"/>
        <w:bidi w:val="0"/>
        <w:spacing w:before="0" w:after="60" w:line="240" w:lineRule="auto"/>
        <w:ind w:left="0" w:right="0" w:firstLine="0"/>
        <w:jc w:val="right"/>
        <w:sectPr>
          <w:headerReference w:type="default" r:id="rId157"/>
          <w:footerReference w:type="default" r:id="rId158"/>
          <w:headerReference w:type="even" r:id="rId159"/>
          <w:footerReference w:type="even" r:id="rId160"/>
          <w:footnotePr>
            <w:pos w:val="pageBottom"/>
            <w:numFmt w:val="decimal"/>
            <w:numRestart w:val="continuous"/>
          </w:footnotePr>
          <w:pgSz w:w="11900" w:h="16840"/>
          <w:pgMar w:top="1402" w:right="1094" w:bottom="950" w:left="1096" w:header="0" w:footer="3" w:gutter="0"/>
          <w:cols w:space="720"/>
          <w:noEndnote/>
          <w:rtlGutter w:val="0"/>
          <w:docGrid w:linePitch="360"/>
        </w:sectPr>
      </w:pPr>
      <w:r>
        <w:rPr>
          <w:spacing w:val="0"/>
          <w:w w:val="100"/>
          <w:position w:val="0"/>
        </w:rPr>
        <w:t>巨潮资职</w:t>
      </w:r>
    </w:p>
    <w:p>
      <w:pPr>
        <w:pStyle w:val="Style40"/>
        <w:keepNext w:val="0"/>
        <w:keepLines w:val="0"/>
        <w:widowControl w:val="0"/>
        <w:shd w:val="clear" w:color="auto" w:fill="auto"/>
        <w:bidi w:val="0"/>
        <w:spacing w:before="0" w:after="80" w:line="313" w:lineRule="exact"/>
        <w:ind w:left="0" w:right="0" w:firstLine="0"/>
        <w:jc w:val="both"/>
        <w:rPr>
          <w:sz w:val="20"/>
          <w:szCs w:val="20"/>
        </w:rPr>
      </w:pPr>
      <w:r>
        <w:rPr>
          <w:color w:val="000000"/>
          <w:spacing w:val="0"/>
          <w:w w:val="100"/>
          <w:position w:val="0"/>
          <w:sz w:val="20"/>
          <w:szCs w:val="20"/>
        </w:rPr>
        <w:t>者的薪酬水平、决策者因持有被投资方中的其他权益所承担可变回报的风险等相关因素进行判断。</w:t>
      </w:r>
    </w:p>
    <w:p>
      <w:pPr>
        <w:pStyle w:val="Style40"/>
        <w:keepNext w:val="0"/>
        <w:keepLines w:val="0"/>
        <w:widowControl w:val="0"/>
        <w:shd w:val="clear" w:color="auto" w:fill="auto"/>
        <w:bidi w:val="0"/>
        <w:spacing w:before="0" w:after="0" w:line="326"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6.4</w:t>
      </w:r>
      <w:r>
        <w:rPr>
          <w:color w:val="000000"/>
          <w:spacing w:val="0"/>
          <w:w w:val="100"/>
          <w:position w:val="0"/>
          <w:sz w:val="20"/>
          <w:szCs w:val="20"/>
        </w:rPr>
        <w:t>投资性主体</w:t>
      </w:r>
    </w:p>
    <w:p>
      <w:pPr>
        <w:pStyle w:val="Style40"/>
        <w:keepNext w:val="0"/>
        <w:keepLines w:val="0"/>
        <w:widowControl w:val="0"/>
        <w:shd w:val="clear" w:color="auto" w:fill="auto"/>
        <w:bidi w:val="0"/>
        <w:spacing w:before="0" w:after="80" w:line="313" w:lineRule="exact"/>
        <w:ind w:left="0" w:right="0" w:firstLine="440"/>
        <w:jc w:val="both"/>
        <w:rPr>
          <w:sz w:val="20"/>
          <w:szCs w:val="20"/>
        </w:rPr>
      </w:pPr>
      <w:r>
        <w:rPr>
          <w:color w:val="000000"/>
          <w:spacing w:val="0"/>
          <w:w w:val="100"/>
          <w:position w:val="0"/>
          <w:sz w:val="20"/>
          <w:szCs w:val="20"/>
        </w:rPr>
        <w:t>当同时满足下列条件时，视为投资性主体：</w:t>
      </w:r>
    </w:p>
    <w:p>
      <w:pPr>
        <w:pStyle w:val="Style40"/>
        <w:keepNext w:val="0"/>
        <w:keepLines w:val="0"/>
        <w:widowControl w:val="0"/>
        <w:shd w:val="clear" w:color="auto" w:fill="auto"/>
        <w:tabs>
          <w:tab w:pos="797" w:val="left"/>
        </w:tabs>
        <w:bidi w:val="0"/>
        <w:spacing w:before="0" w:after="0" w:line="326" w:lineRule="auto"/>
        <w:ind w:left="0" w:right="0" w:firstLine="440"/>
        <w:jc w:val="both"/>
        <w:rPr>
          <w:sz w:val="20"/>
          <w:szCs w:val="20"/>
        </w:rPr>
      </w:pPr>
      <w:bookmarkStart w:id="757" w:name="bookmark757"/>
      <w:r>
        <w:rPr>
          <w:rFonts w:ascii="Times New Roman" w:eastAsia="Times New Roman" w:hAnsi="Times New Roman" w:cs="Times New Roman"/>
          <w:color w:val="000000"/>
          <w:spacing w:val="0"/>
          <w:w w:val="100"/>
          <w:position w:val="0"/>
          <w:sz w:val="20"/>
          <w:szCs w:val="20"/>
        </w:rPr>
        <w:t>1</w:t>
      </w:r>
      <w:bookmarkEnd w:id="757"/>
      <w:r>
        <w:rPr>
          <w:color w:val="000000"/>
          <w:spacing w:val="0"/>
          <w:w w:val="100"/>
          <w:position w:val="0"/>
          <w:sz w:val="20"/>
          <w:szCs w:val="20"/>
        </w:rPr>
        <w:t>）</w:t>
        <w:tab/>
        <w:t>该公司是以向投资者提供投资管理服务为目的，从一个或多个投资者处获取资金；</w:t>
      </w:r>
    </w:p>
    <w:p>
      <w:pPr>
        <w:pStyle w:val="Style40"/>
        <w:keepNext w:val="0"/>
        <w:keepLines w:val="0"/>
        <w:widowControl w:val="0"/>
        <w:shd w:val="clear" w:color="auto" w:fill="auto"/>
        <w:tabs>
          <w:tab w:pos="816" w:val="left"/>
        </w:tabs>
        <w:bidi w:val="0"/>
        <w:spacing w:before="0" w:after="0" w:line="326" w:lineRule="auto"/>
        <w:ind w:left="0" w:right="0" w:firstLine="440"/>
        <w:jc w:val="both"/>
        <w:rPr>
          <w:sz w:val="20"/>
          <w:szCs w:val="20"/>
        </w:rPr>
      </w:pPr>
      <w:bookmarkStart w:id="758" w:name="bookmark758"/>
      <w:r>
        <w:rPr>
          <w:rFonts w:ascii="Times New Roman" w:eastAsia="Times New Roman" w:hAnsi="Times New Roman" w:cs="Times New Roman"/>
          <w:color w:val="000000"/>
          <w:spacing w:val="0"/>
          <w:w w:val="100"/>
          <w:position w:val="0"/>
          <w:sz w:val="20"/>
          <w:szCs w:val="20"/>
        </w:rPr>
        <w:t>2</w:t>
      </w:r>
      <w:bookmarkEnd w:id="758"/>
      <w:r>
        <w:rPr>
          <w:color w:val="000000"/>
          <w:spacing w:val="0"/>
          <w:w w:val="100"/>
          <w:position w:val="0"/>
          <w:sz w:val="20"/>
          <w:szCs w:val="20"/>
        </w:rPr>
        <w:t>）</w:t>
        <w:tab/>
        <w:t>该公司的唯一经营目的，是通过资本增值、投资收益或两者兼有而让投资者获得回报；</w:t>
      </w:r>
    </w:p>
    <w:p>
      <w:pPr>
        <w:pStyle w:val="Style40"/>
        <w:keepNext w:val="0"/>
        <w:keepLines w:val="0"/>
        <w:widowControl w:val="0"/>
        <w:shd w:val="clear" w:color="auto" w:fill="auto"/>
        <w:tabs>
          <w:tab w:pos="816" w:val="left"/>
        </w:tabs>
        <w:bidi w:val="0"/>
        <w:spacing w:before="0" w:after="0" w:line="326" w:lineRule="auto"/>
        <w:ind w:left="0" w:right="0" w:firstLine="440"/>
        <w:jc w:val="both"/>
        <w:rPr>
          <w:sz w:val="20"/>
          <w:szCs w:val="20"/>
        </w:rPr>
      </w:pPr>
      <w:bookmarkStart w:id="759" w:name="bookmark759"/>
      <w:r>
        <w:rPr>
          <w:rFonts w:ascii="Times New Roman" w:eastAsia="Times New Roman" w:hAnsi="Times New Roman" w:cs="Times New Roman"/>
          <w:color w:val="000000"/>
          <w:spacing w:val="0"/>
          <w:w w:val="100"/>
          <w:position w:val="0"/>
          <w:sz w:val="20"/>
          <w:szCs w:val="20"/>
        </w:rPr>
        <w:t>3</w:t>
      </w:r>
      <w:bookmarkEnd w:id="759"/>
      <w:r>
        <w:rPr>
          <w:color w:val="000000"/>
          <w:spacing w:val="0"/>
          <w:w w:val="100"/>
          <w:position w:val="0"/>
          <w:sz w:val="20"/>
          <w:szCs w:val="20"/>
        </w:rPr>
        <w:t>）</w:t>
        <w:tab/>
        <w:t>该公司按照公允价值对几乎所有投资的业绩进行考量和评价。</w:t>
      </w:r>
    </w:p>
    <w:p>
      <w:pPr>
        <w:pStyle w:val="Style40"/>
        <w:keepNext w:val="0"/>
        <w:keepLines w:val="0"/>
        <w:widowControl w:val="0"/>
        <w:shd w:val="clear" w:color="auto" w:fill="auto"/>
        <w:bidi w:val="0"/>
        <w:spacing w:before="0" w:after="80" w:line="313" w:lineRule="exact"/>
        <w:ind w:left="0" w:right="0" w:firstLine="440"/>
        <w:jc w:val="both"/>
        <w:rPr>
          <w:sz w:val="20"/>
          <w:szCs w:val="20"/>
        </w:rPr>
      </w:pPr>
      <w:r>
        <w:rPr>
          <w:color w:val="000000"/>
          <w:spacing w:val="0"/>
          <w:w w:val="100"/>
          <w:position w:val="0"/>
          <w:sz w:val="20"/>
          <w:szCs w:val="20"/>
        </w:rPr>
        <w:t>属于投资性主体的，通常情况下符合下列所有特征：</w:t>
      </w:r>
    </w:p>
    <w:p>
      <w:pPr>
        <w:pStyle w:val="Style40"/>
        <w:keepNext w:val="0"/>
        <w:keepLines w:val="0"/>
        <w:widowControl w:val="0"/>
        <w:shd w:val="clear" w:color="auto" w:fill="auto"/>
        <w:tabs>
          <w:tab w:pos="797" w:val="left"/>
        </w:tabs>
        <w:bidi w:val="0"/>
        <w:spacing w:before="0" w:after="0" w:line="326" w:lineRule="auto"/>
        <w:ind w:left="0" w:right="0" w:firstLine="440"/>
        <w:jc w:val="both"/>
        <w:rPr>
          <w:sz w:val="20"/>
          <w:szCs w:val="20"/>
        </w:rPr>
      </w:pPr>
      <w:bookmarkStart w:id="760" w:name="bookmark760"/>
      <w:r>
        <w:rPr>
          <w:rFonts w:ascii="Times New Roman" w:eastAsia="Times New Roman" w:hAnsi="Times New Roman" w:cs="Times New Roman"/>
          <w:color w:val="000000"/>
          <w:spacing w:val="0"/>
          <w:w w:val="100"/>
          <w:position w:val="0"/>
          <w:sz w:val="20"/>
          <w:szCs w:val="20"/>
        </w:rPr>
        <w:t>1</w:t>
      </w:r>
      <w:bookmarkEnd w:id="760"/>
      <w:r>
        <w:rPr>
          <w:color w:val="000000"/>
          <w:spacing w:val="0"/>
          <w:w w:val="100"/>
          <w:position w:val="0"/>
          <w:sz w:val="20"/>
          <w:szCs w:val="20"/>
        </w:rPr>
        <w:t>）</w:t>
        <w:tab/>
        <w:t>拥有一个以上投资；</w:t>
      </w:r>
    </w:p>
    <w:p>
      <w:pPr>
        <w:pStyle w:val="Style40"/>
        <w:keepNext w:val="0"/>
        <w:keepLines w:val="0"/>
        <w:widowControl w:val="0"/>
        <w:shd w:val="clear" w:color="auto" w:fill="auto"/>
        <w:tabs>
          <w:tab w:pos="816" w:val="left"/>
        </w:tabs>
        <w:bidi w:val="0"/>
        <w:spacing w:before="0" w:after="0" w:line="326" w:lineRule="auto"/>
        <w:ind w:left="0" w:right="0" w:firstLine="440"/>
        <w:jc w:val="both"/>
        <w:rPr>
          <w:sz w:val="20"/>
          <w:szCs w:val="20"/>
        </w:rPr>
      </w:pPr>
      <w:bookmarkStart w:id="761" w:name="bookmark761"/>
      <w:r>
        <w:rPr>
          <w:rFonts w:ascii="Times New Roman" w:eastAsia="Times New Roman" w:hAnsi="Times New Roman" w:cs="Times New Roman"/>
          <w:color w:val="000000"/>
          <w:spacing w:val="0"/>
          <w:w w:val="100"/>
          <w:position w:val="0"/>
          <w:sz w:val="20"/>
          <w:szCs w:val="20"/>
        </w:rPr>
        <w:t>2</w:t>
      </w:r>
      <w:bookmarkEnd w:id="761"/>
      <w:r>
        <w:rPr>
          <w:color w:val="000000"/>
          <w:spacing w:val="0"/>
          <w:w w:val="100"/>
          <w:position w:val="0"/>
          <w:sz w:val="20"/>
          <w:szCs w:val="20"/>
        </w:rPr>
        <w:t>）</w:t>
        <w:tab/>
        <w:t>拥有一个以上投资者；</w:t>
      </w:r>
    </w:p>
    <w:p>
      <w:pPr>
        <w:pStyle w:val="Style40"/>
        <w:keepNext w:val="0"/>
        <w:keepLines w:val="0"/>
        <w:widowControl w:val="0"/>
        <w:shd w:val="clear" w:color="auto" w:fill="auto"/>
        <w:tabs>
          <w:tab w:pos="816" w:val="left"/>
        </w:tabs>
        <w:bidi w:val="0"/>
        <w:spacing w:before="0" w:after="0" w:line="326" w:lineRule="auto"/>
        <w:ind w:left="0" w:right="0" w:firstLine="440"/>
        <w:jc w:val="both"/>
        <w:rPr>
          <w:sz w:val="20"/>
          <w:szCs w:val="20"/>
        </w:rPr>
      </w:pPr>
      <w:bookmarkStart w:id="762" w:name="bookmark762"/>
      <w:r>
        <w:rPr>
          <w:rFonts w:ascii="Times New Roman" w:eastAsia="Times New Roman" w:hAnsi="Times New Roman" w:cs="Times New Roman"/>
          <w:color w:val="000000"/>
          <w:spacing w:val="0"/>
          <w:w w:val="100"/>
          <w:position w:val="0"/>
          <w:sz w:val="20"/>
          <w:szCs w:val="20"/>
        </w:rPr>
        <w:t>3</w:t>
      </w:r>
      <w:bookmarkEnd w:id="762"/>
      <w:r>
        <w:rPr>
          <w:color w:val="000000"/>
          <w:spacing w:val="0"/>
          <w:w w:val="100"/>
          <w:position w:val="0"/>
          <w:sz w:val="20"/>
          <w:szCs w:val="20"/>
        </w:rPr>
        <w:t>）</w:t>
        <w:tab/>
        <w:t>投资者不是该主体的关联方；</w:t>
      </w:r>
    </w:p>
    <w:p>
      <w:pPr>
        <w:pStyle w:val="Style40"/>
        <w:keepNext w:val="0"/>
        <w:keepLines w:val="0"/>
        <w:widowControl w:val="0"/>
        <w:shd w:val="clear" w:color="auto" w:fill="auto"/>
        <w:tabs>
          <w:tab w:pos="816" w:val="left"/>
        </w:tabs>
        <w:bidi w:val="0"/>
        <w:spacing w:before="0" w:after="0" w:line="326" w:lineRule="auto"/>
        <w:ind w:left="0" w:right="0" w:firstLine="440"/>
        <w:jc w:val="both"/>
        <w:rPr>
          <w:sz w:val="20"/>
          <w:szCs w:val="20"/>
        </w:rPr>
      </w:pPr>
      <w:bookmarkStart w:id="763" w:name="bookmark763"/>
      <w:r>
        <w:rPr>
          <w:rFonts w:ascii="Times New Roman" w:eastAsia="Times New Roman" w:hAnsi="Times New Roman" w:cs="Times New Roman"/>
          <w:color w:val="000000"/>
          <w:spacing w:val="0"/>
          <w:w w:val="100"/>
          <w:position w:val="0"/>
          <w:sz w:val="20"/>
          <w:szCs w:val="20"/>
        </w:rPr>
        <w:t>4</w:t>
      </w:r>
      <w:bookmarkEnd w:id="763"/>
      <w:r>
        <w:rPr>
          <w:color w:val="000000"/>
          <w:spacing w:val="0"/>
          <w:w w:val="100"/>
          <w:position w:val="0"/>
          <w:sz w:val="20"/>
          <w:szCs w:val="20"/>
        </w:rPr>
        <w:t>）</w:t>
        <w:tab/>
        <w:t>其所有者权益以股权或类似权益方式存在。</w:t>
      </w:r>
    </w:p>
    <w:p>
      <w:pPr>
        <w:pStyle w:val="Style40"/>
        <w:keepNext w:val="0"/>
        <w:keepLines w:val="0"/>
        <w:widowControl w:val="0"/>
        <w:shd w:val="clear" w:color="auto" w:fill="auto"/>
        <w:bidi w:val="0"/>
        <w:spacing w:before="0" w:after="0" w:line="313" w:lineRule="exact"/>
        <w:ind w:left="0" w:right="0" w:firstLine="440"/>
        <w:jc w:val="left"/>
        <w:rPr>
          <w:sz w:val="20"/>
          <w:szCs w:val="20"/>
        </w:rPr>
      </w:pPr>
      <w:r>
        <w:rPr>
          <w:color w:val="000000"/>
          <w:spacing w:val="0"/>
          <w:w w:val="100"/>
          <w:position w:val="0"/>
          <w:sz w:val="20"/>
          <w:szCs w:val="20"/>
        </w:rPr>
        <w:t>如果母公司是投资性主体，则母公司仅将为其投资活动提供相关服务的子公司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如有</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纳入合并范围并 编制合并财务报表；其他子公司不予以合并，母公司对其他子公司的投资按照公允价值计量且其变动计入 当期损益。</w:t>
      </w:r>
    </w:p>
    <w:p>
      <w:pPr>
        <w:pStyle w:val="Style40"/>
        <w:keepNext w:val="0"/>
        <w:keepLines w:val="0"/>
        <w:widowControl w:val="0"/>
        <w:shd w:val="clear" w:color="auto" w:fill="auto"/>
        <w:bidi w:val="0"/>
        <w:spacing w:before="0" w:after="80" w:line="313" w:lineRule="exact"/>
        <w:ind w:left="0" w:right="0" w:firstLine="440"/>
        <w:jc w:val="left"/>
        <w:rPr>
          <w:sz w:val="20"/>
          <w:szCs w:val="20"/>
        </w:rPr>
      </w:pPr>
      <w:r>
        <w:rPr>
          <w:color w:val="000000"/>
          <w:spacing w:val="0"/>
          <w:w w:val="100"/>
          <w:position w:val="0"/>
          <w:sz w:val="20"/>
          <w:szCs w:val="20"/>
        </w:rPr>
        <w:t>投资性主体的母公司本身不是投资性主体，则将其控制的全部主体，包括那些通过投资性主体所间接 控制的主体，纳入合并财务报表范围。</w:t>
      </w:r>
    </w:p>
    <w:p>
      <w:pPr>
        <w:pStyle w:val="Style40"/>
        <w:keepNext w:val="0"/>
        <w:keepLines w:val="0"/>
        <w:widowControl w:val="0"/>
        <w:shd w:val="clear" w:color="auto" w:fill="auto"/>
        <w:bidi w:val="0"/>
        <w:spacing w:before="0" w:after="0" w:line="326"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6.5</w:t>
      </w:r>
      <w:r>
        <w:rPr>
          <w:color w:val="000000"/>
          <w:spacing w:val="0"/>
          <w:w w:val="100"/>
          <w:position w:val="0"/>
          <w:sz w:val="20"/>
          <w:szCs w:val="20"/>
        </w:rPr>
        <w:t>合并程序</w:t>
      </w:r>
    </w:p>
    <w:p>
      <w:pPr>
        <w:pStyle w:val="Style40"/>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子公司所采用的会计政策或会计期间与本公司不一致的，按照本公司的会计政策或会计期间对子公司 财务报表进行必要的调整；或者要求子公司按照本公司的会计政策或会计期间另行编报财务报表。</w:t>
      </w:r>
    </w:p>
    <w:p>
      <w:pPr>
        <w:pStyle w:val="Style40"/>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合并资产负债表、合并利润表、合并现金流量表及合并所有者（股东）权益变动表分别以本公司和子 公司的资产负债表、利润表、现金流量表及所有者（股东）权益变动表为基础，在抵销本公司与子公司、 子公司相互之间发生的内部交易对合并资产负债表、合并利润表、合并现金流量表及合并所有者（股东） 权益变动表的影响后，由本公司合并编制。</w:t>
      </w:r>
    </w:p>
    <w:p>
      <w:pPr>
        <w:pStyle w:val="Style40"/>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本公司向子公司出售资产所发生的未实现内部交易损益，全额抵销</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归属于母公司所有者的净利润 子公司向本公司出售资产所发生的未实现内部交易损益，按照本公司对该子公司的分配比例在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归属于母 公司所有者的净利润</w:t>
      </w:r>
      <w:r>
        <w:rPr>
          <w:color w:val="000000"/>
          <w:spacing w:val="0"/>
          <w:w w:val="100"/>
          <w:position w:val="0"/>
          <w:sz w:val="20"/>
          <w:szCs w:val="20"/>
        </w:rPr>
        <w:t>''</w:t>
      </w:r>
      <w:r>
        <w:rPr>
          <w:color w:val="000000"/>
          <w:spacing w:val="0"/>
          <w:w w:val="100"/>
          <w:position w:val="0"/>
          <w:sz w:val="20"/>
          <w:szCs w:val="20"/>
        </w:rPr>
        <w:t>和</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少数股东损益</w:t>
      </w:r>
      <w:r>
        <w:rPr>
          <w:color w:val="000000"/>
          <w:spacing w:val="0"/>
          <w:w w:val="100"/>
          <w:position w:val="0"/>
          <w:sz w:val="20"/>
          <w:szCs w:val="20"/>
        </w:rPr>
        <w:t>''</w:t>
      </w:r>
      <w:r>
        <w:rPr>
          <w:color w:val="000000"/>
          <w:spacing w:val="0"/>
          <w:w w:val="100"/>
          <w:position w:val="0"/>
          <w:sz w:val="20"/>
          <w:szCs w:val="20"/>
        </w:rPr>
        <w:t>之间分配抵销。子公司之间出售资产所发生的未实现内部交易损 益，应当按照本公司对出售方子公司的分配比例在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归属于母公司所有者的净利润''和</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少数股东损益''之间 分配抵销。</w:t>
      </w:r>
    </w:p>
    <w:p>
      <w:pPr>
        <w:pStyle w:val="Style40"/>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子公司所有者权益中不属于本公司的份额，作为少数股东权益，在合并资产负债表中所有者权益项目 下以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少数股东权益''项目列示。子公司当期净损益中属于少数股东权益的份额，在合并利润表中净利润项 目下以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少数股东损益''项目列示。子公司当期综合收益中属于少数股东权益的份额，在合并利润表中综合 收益总额项目下以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归属于少数股东的综合收益总额</w:t>
      </w:r>
      <w:r>
        <w:rPr>
          <w:color w:val="000000"/>
          <w:spacing w:val="0"/>
          <w:w w:val="100"/>
          <w:position w:val="0"/>
          <w:sz w:val="20"/>
          <w:szCs w:val="20"/>
        </w:rPr>
        <w:t>''</w:t>
      </w:r>
      <w:r>
        <w:rPr>
          <w:color w:val="000000"/>
          <w:spacing w:val="0"/>
          <w:w w:val="100"/>
          <w:position w:val="0"/>
          <w:sz w:val="20"/>
          <w:szCs w:val="20"/>
        </w:rPr>
        <w:t>项目列示。有少数股东的，在合并所有者权益变动表 中增加</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少数股东权益，，栏目，反映少数股东权益变动的情况。子公司少数股东分担的当期亏损超过了少数 股东在该子公司期初所有者权益中所享有的份额的，其余额仍应当冲减少数股东权益。</w:t>
      </w:r>
    </w:p>
    <w:p>
      <w:pPr>
        <w:pStyle w:val="Style40"/>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本公司在报告期内因同一控制下企业合并增加的子公司以及业务，编制合并资产负债表时，调整合并 资产负债表的期初数；编制合并利润表时，将该子公司以及业务合并当期期初至报告期末的收入、费用、 利润纳入合并利润表；编制现金流量表时，将该子公司以及业务合并当期期初至报告期末的现金流量纳入 合并现金流量表；同时对比较报表的相关项目进行调整，视同合并后的报告主体自最终控制方开始控制时 点起一直存在。</w:t>
      </w:r>
    </w:p>
    <w:p>
      <w:pPr>
        <w:pStyle w:val="Style40"/>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因非同一控制下企业合并或其他方式增加的子公司以及业务，编制合并资产负债表时，不调整合并资 产负债表的期初数；编制合并利润表时，将该子公司以及业务购买日至报告期末的收入、费用、利润纳入 合并利润表；编制合并现金流量表时，将该子公司购买日至报告期末的现金流量纳入合并现金流量表。</w:t>
      </w:r>
    </w:p>
    <w:p>
      <w:pPr>
        <w:pStyle w:val="Style40"/>
        <w:keepNext w:val="0"/>
        <w:keepLines w:val="0"/>
        <w:widowControl w:val="0"/>
        <w:shd w:val="clear" w:color="auto" w:fill="auto"/>
        <w:bidi w:val="0"/>
        <w:spacing w:before="0" w:after="80" w:line="313" w:lineRule="exact"/>
        <w:ind w:left="0" w:right="0" w:firstLine="440"/>
        <w:jc w:val="both"/>
        <w:rPr>
          <w:sz w:val="20"/>
          <w:szCs w:val="20"/>
        </w:rPr>
      </w:pPr>
      <w:r>
        <w:rPr>
          <w:color w:val="000000"/>
          <w:spacing w:val="0"/>
          <w:w w:val="100"/>
          <w:position w:val="0"/>
          <w:sz w:val="20"/>
          <w:szCs w:val="20"/>
        </w:rPr>
        <w:t xml:space="preserve">本公司在报告期内处置子公司以及业务，编制合并资产负债表时，不调整合并资产负债表的期初数； 编制合并利润表时，将该子公司以及业务期初至处置日的收入、费用、利润纳入合并利润表；编制合并现 </w:t>
      </w:r>
      <w:r>
        <w:rPr>
          <w:color w:val="000000"/>
          <w:spacing w:val="0"/>
          <w:w w:val="100"/>
          <w:position w:val="0"/>
          <w:sz w:val="20"/>
          <w:szCs w:val="20"/>
        </w:rPr>
        <w:t>金流量表时，将该子公司以及业务期初至处置日的现金流量纳入合并现金流量表。</w:t>
      </w:r>
    </w:p>
    <w:p>
      <w:pPr>
        <w:pStyle w:val="Style40"/>
        <w:keepNext w:val="0"/>
        <w:keepLines w:val="0"/>
        <w:widowControl w:val="0"/>
        <w:shd w:val="clear" w:color="auto" w:fill="auto"/>
        <w:bidi w:val="0"/>
        <w:spacing w:before="0" w:after="0" w:line="326"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6.6</w:t>
      </w:r>
      <w:r>
        <w:rPr>
          <w:color w:val="000000"/>
          <w:spacing w:val="0"/>
          <w:w w:val="100"/>
          <w:position w:val="0"/>
          <w:sz w:val="20"/>
          <w:szCs w:val="20"/>
        </w:rPr>
        <w:t>特殊交易会计处理</w:t>
      </w:r>
    </w:p>
    <w:p>
      <w:pPr>
        <w:pStyle w:val="Style40"/>
        <w:keepNext w:val="0"/>
        <w:keepLines w:val="0"/>
        <w:widowControl w:val="0"/>
        <w:shd w:val="clear" w:color="auto" w:fill="auto"/>
        <w:tabs>
          <w:tab w:pos="813" w:val="left"/>
        </w:tabs>
        <w:bidi w:val="0"/>
        <w:spacing w:before="0" w:after="0" w:line="326" w:lineRule="auto"/>
        <w:ind w:left="0" w:right="0" w:firstLine="440"/>
        <w:jc w:val="both"/>
        <w:rPr>
          <w:sz w:val="20"/>
          <w:szCs w:val="20"/>
        </w:rPr>
      </w:pPr>
      <w:bookmarkStart w:id="764" w:name="bookmark764"/>
      <w:r>
        <w:rPr>
          <w:rFonts w:ascii="Times New Roman" w:eastAsia="Times New Roman" w:hAnsi="Times New Roman" w:cs="Times New Roman"/>
          <w:color w:val="000000"/>
          <w:spacing w:val="0"/>
          <w:w w:val="100"/>
          <w:position w:val="0"/>
          <w:sz w:val="20"/>
          <w:szCs w:val="20"/>
        </w:rPr>
        <w:t>1</w:t>
      </w:r>
      <w:bookmarkEnd w:id="764"/>
      <w:r>
        <w:rPr>
          <w:color w:val="000000"/>
          <w:spacing w:val="0"/>
          <w:w w:val="100"/>
          <w:position w:val="0"/>
          <w:sz w:val="20"/>
          <w:szCs w:val="20"/>
        </w:rPr>
        <w:t>）</w:t>
        <w:tab/>
        <w:t>购买子公司少数股东拥有的子公司股权</w:t>
      </w:r>
    </w:p>
    <w:p>
      <w:pPr>
        <w:pStyle w:val="Style40"/>
        <w:keepNext w:val="0"/>
        <w:keepLines w:val="0"/>
        <w:widowControl w:val="0"/>
        <w:shd w:val="clear" w:color="auto" w:fill="auto"/>
        <w:bidi w:val="0"/>
        <w:spacing w:before="0" w:after="80" w:line="312" w:lineRule="exact"/>
        <w:ind w:left="0" w:right="0" w:firstLine="440"/>
        <w:jc w:val="both"/>
        <w:rPr>
          <w:sz w:val="20"/>
          <w:szCs w:val="20"/>
        </w:rPr>
      </w:pPr>
      <w:r>
        <w:rPr>
          <w:color w:val="000000"/>
          <w:spacing w:val="0"/>
          <w:w w:val="100"/>
          <w:position w:val="0"/>
          <w:sz w:val="20"/>
          <w:szCs w:val="20"/>
        </w:rPr>
        <w:t>在合并财务报表中，因购买少数股权新取得的长期股权投资与按照新增持股比例计算应享有子公司自 购买日或合并日开始持续计算的净资产份额之间的差额，调整资本公积</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资本溢价或股本溢价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，资本公积 不足冲减的，调整留存收益。</w:t>
      </w:r>
    </w:p>
    <w:p>
      <w:pPr>
        <w:pStyle w:val="Style40"/>
        <w:keepNext w:val="0"/>
        <w:keepLines w:val="0"/>
        <w:widowControl w:val="0"/>
        <w:shd w:val="clear" w:color="auto" w:fill="auto"/>
        <w:tabs>
          <w:tab w:pos="832" w:val="left"/>
        </w:tabs>
        <w:bidi w:val="0"/>
        <w:spacing w:before="0" w:after="0" w:line="326" w:lineRule="auto"/>
        <w:ind w:left="0" w:right="0" w:firstLine="440"/>
        <w:jc w:val="both"/>
        <w:rPr>
          <w:sz w:val="20"/>
          <w:szCs w:val="20"/>
        </w:rPr>
      </w:pPr>
      <w:bookmarkStart w:id="765" w:name="bookmark765"/>
      <w:r>
        <w:rPr>
          <w:rFonts w:ascii="Times New Roman" w:eastAsia="Times New Roman" w:hAnsi="Times New Roman" w:cs="Times New Roman"/>
          <w:color w:val="000000"/>
          <w:spacing w:val="0"/>
          <w:w w:val="100"/>
          <w:position w:val="0"/>
          <w:sz w:val="20"/>
          <w:szCs w:val="20"/>
        </w:rPr>
        <w:t>2</w:t>
      </w:r>
      <w:bookmarkEnd w:id="765"/>
      <w:r>
        <w:rPr>
          <w:color w:val="000000"/>
          <w:spacing w:val="0"/>
          <w:w w:val="100"/>
          <w:position w:val="0"/>
          <w:sz w:val="20"/>
          <w:szCs w:val="20"/>
        </w:rPr>
        <w:t>）</w:t>
        <w:tab/>
        <w:t>不丧失控制权的情况下处置对子公司长期股权投资</w:t>
      </w:r>
    </w:p>
    <w:p>
      <w:pPr>
        <w:pStyle w:val="Style40"/>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在不丧失控制权的情况下部分处置对子公司的长期股权投资，在合并财务报表中，处置价款与处置长 期股权投资相对应享有子公司自购买日或合并日开始持续计算的净资产份额之间的差额，应当调整资本公 积</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资本溢价或股本溢价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，资本公积不足冲减的，调整留存收益。</w:t>
      </w:r>
    </w:p>
    <w:p>
      <w:pPr>
        <w:pStyle w:val="Style40"/>
        <w:keepNext w:val="0"/>
        <w:keepLines w:val="0"/>
        <w:widowControl w:val="0"/>
        <w:shd w:val="clear" w:color="auto" w:fill="auto"/>
        <w:tabs>
          <w:tab w:pos="832" w:val="left"/>
        </w:tabs>
        <w:bidi w:val="0"/>
        <w:spacing w:before="0" w:after="0" w:line="312" w:lineRule="exact"/>
        <w:ind w:left="0" w:right="0" w:firstLine="440"/>
        <w:jc w:val="both"/>
        <w:rPr>
          <w:sz w:val="20"/>
          <w:szCs w:val="20"/>
        </w:rPr>
      </w:pPr>
      <w:bookmarkStart w:id="766" w:name="bookmark766"/>
      <w:r>
        <w:rPr>
          <w:rFonts w:ascii="Times New Roman" w:eastAsia="Times New Roman" w:hAnsi="Times New Roman" w:cs="Times New Roman"/>
          <w:color w:val="000000"/>
          <w:spacing w:val="0"/>
          <w:w w:val="100"/>
          <w:position w:val="0"/>
          <w:sz w:val="20"/>
          <w:szCs w:val="20"/>
        </w:rPr>
        <w:t>3</w:t>
      </w:r>
      <w:bookmarkEnd w:id="766"/>
      <w:r>
        <w:rPr>
          <w:color w:val="000000"/>
          <w:spacing w:val="0"/>
          <w:w w:val="100"/>
          <w:position w:val="0"/>
          <w:sz w:val="20"/>
          <w:szCs w:val="20"/>
        </w:rPr>
        <w:t>）</w:t>
        <w:tab/>
        <w:t>处置部分股权投资等原因丧失了对被投资方的控制权时，对于剩余股权的处理</w:t>
      </w:r>
    </w:p>
    <w:p>
      <w:pPr>
        <w:pStyle w:val="Style40"/>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在编制合并财务报表时，对于剩余股权，按照其在丧失控制权日的公允价值进行重新计量。处置股权 取得的对价与剩余股权公允价值之和，减去按原持股比例计算应享有原有子公司自购买日或合并日开始持 续计算的净资产的份额之间的差额，计入丧失控制权当期的投资收益，同时冲减商誉。与原有子公司股权 投资相关的其他综合收益等，在丧失控制权时转为当期投资收益。</w:t>
      </w:r>
    </w:p>
    <w:p>
      <w:pPr>
        <w:pStyle w:val="Style40"/>
        <w:keepNext w:val="0"/>
        <w:keepLines w:val="0"/>
        <w:widowControl w:val="0"/>
        <w:shd w:val="clear" w:color="auto" w:fill="auto"/>
        <w:tabs>
          <w:tab w:pos="805" w:val="left"/>
        </w:tabs>
        <w:bidi w:val="0"/>
        <w:spacing w:before="0" w:after="0" w:line="312" w:lineRule="exact"/>
        <w:ind w:left="0" w:right="0" w:firstLine="440"/>
        <w:jc w:val="both"/>
        <w:rPr>
          <w:sz w:val="20"/>
          <w:szCs w:val="20"/>
        </w:rPr>
      </w:pPr>
      <w:bookmarkStart w:id="767" w:name="bookmark767"/>
      <w:r>
        <w:rPr>
          <w:rFonts w:ascii="Times New Roman" w:eastAsia="Times New Roman" w:hAnsi="Times New Roman" w:cs="Times New Roman"/>
          <w:color w:val="000000"/>
          <w:spacing w:val="0"/>
          <w:w w:val="100"/>
          <w:position w:val="0"/>
          <w:sz w:val="20"/>
          <w:szCs w:val="20"/>
        </w:rPr>
        <w:t>4</w:t>
      </w:r>
      <w:bookmarkEnd w:id="767"/>
      <w:r>
        <w:rPr>
          <w:color w:val="000000"/>
          <w:spacing w:val="0"/>
          <w:w w:val="100"/>
          <w:position w:val="0"/>
          <w:sz w:val="20"/>
          <w:szCs w:val="20"/>
        </w:rPr>
        <w:t>）</w:t>
        <w:tab/>
        <w:t>企业通过多次交易分步处置对子公司股权投资直至丧失控制权，且该多次交易属于一揽子交易的 处理</w:t>
      </w:r>
    </w:p>
    <w:p>
      <w:pPr>
        <w:pStyle w:val="Style40"/>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处置对子公司股权投资直至丧失控制权的各项交易属于一揽子交易的，应当将各项交易作为一项处置 子公司并丧失控制权的交易进行会计处理；但是，在丧失控制权之前每一次处置价款与处置投资对应的享 有该子公司净资产份额的差额，在合并财务报表中确认为其他综合收益，在丧失控制权时一并转入丧失控 制权当期的损益。</w:t>
      </w:r>
    </w:p>
    <w:p>
      <w:pPr>
        <w:pStyle w:val="Style40"/>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判断分步处置股权至丧失控制权过程的各项交易是否属于一揽子交易的原则如下：</w:t>
      </w:r>
    </w:p>
    <w:p>
      <w:pPr>
        <w:pStyle w:val="Style40"/>
        <w:keepNext w:val="0"/>
        <w:keepLines w:val="0"/>
        <w:widowControl w:val="0"/>
        <w:shd w:val="clear" w:color="auto" w:fill="auto"/>
        <w:bidi w:val="0"/>
        <w:spacing w:before="0" w:after="80" w:line="312" w:lineRule="exact"/>
        <w:ind w:left="0" w:right="0" w:firstLine="440"/>
        <w:jc w:val="both"/>
        <w:rPr>
          <w:sz w:val="20"/>
          <w:szCs w:val="20"/>
        </w:rPr>
      </w:pPr>
      <w:r>
        <w:rPr>
          <w:color w:val="000000"/>
          <w:spacing w:val="0"/>
          <w:w w:val="100"/>
          <w:position w:val="0"/>
          <w:sz w:val="20"/>
          <w:szCs w:val="20"/>
        </w:rPr>
        <w:t>处置对子公司股权投资的各项交易的条款、条件以及经济影响符合以下一种或多种情况，通常表明多 次交易事项属于一揽子交易：</w:t>
      </w:r>
    </w:p>
    <w:p>
      <w:pPr>
        <w:pStyle w:val="Style40"/>
        <w:keepNext w:val="0"/>
        <w:keepLines w:val="0"/>
        <w:widowControl w:val="0"/>
        <w:shd w:val="clear" w:color="auto" w:fill="auto"/>
        <w:tabs>
          <w:tab w:pos="813" w:val="left"/>
        </w:tabs>
        <w:bidi w:val="0"/>
        <w:spacing w:before="0" w:after="0" w:line="326" w:lineRule="auto"/>
        <w:ind w:left="0" w:right="0" w:firstLine="440"/>
        <w:jc w:val="both"/>
        <w:rPr>
          <w:sz w:val="20"/>
          <w:szCs w:val="20"/>
        </w:rPr>
      </w:pPr>
      <w:bookmarkStart w:id="768" w:name="bookmark768"/>
      <w:r>
        <w:rPr>
          <w:rFonts w:ascii="Times New Roman" w:eastAsia="Times New Roman" w:hAnsi="Times New Roman" w:cs="Times New Roman"/>
          <w:color w:val="000000"/>
          <w:spacing w:val="0"/>
          <w:w w:val="100"/>
          <w:position w:val="0"/>
          <w:sz w:val="20"/>
          <w:szCs w:val="20"/>
        </w:rPr>
        <w:t>1</w:t>
      </w:r>
      <w:bookmarkEnd w:id="768"/>
      <w:r>
        <w:rPr>
          <w:color w:val="000000"/>
          <w:spacing w:val="0"/>
          <w:w w:val="100"/>
          <w:position w:val="0"/>
          <w:sz w:val="20"/>
          <w:szCs w:val="20"/>
        </w:rPr>
        <w:t>）</w:t>
        <w:tab/>
        <w:t>这些交易是同时或者在考虑了彼此影响的情况下订立的；</w:t>
      </w:r>
    </w:p>
    <w:p>
      <w:pPr>
        <w:pStyle w:val="Style40"/>
        <w:keepNext w:val="0"/>
        <w:keepLines w:val="0"/>
        <w:widowControl w:val="0"/>
        <w:shd w:val="clear" w:color="auto" w:fill="auto"/>
        <w:tabs>
          <w:tab w:pos="832" w:val="left"/>
        </w:tabs>
        <w:bidi w:val="0"/>
        <w:spacing w:before="0" w:after="0" w:line="326" w:lineRule="auto"/>
        <w:ind w:left="0" w:right="0" w:firstLine="440"/>
        <w:jc w:val="both"/>
        <w:rPr>
          <w:sz w:val="20"/>
          <w:szCs w:val="20"/>
        </w:rPr>
      </w:pPr>
      <w:bookmarkStart w:id="769" w:name="bookmark769"/>
      <w:r>
        <w:rPr>
          <w:rFonts w:ascii="Times New Roman" w:eastAsia="Times New Roman" w:hAnsi="Times New Roman" w:cs="Times New Roman"/>
          <w:color w:val="000000"/>
          <w:spacing w:val="0"/>
          <w:w w:val="100"/>
          <w:position w:val="0"/>
          <w:sz w:val="20"/>
          <w:szCs w:val="20"/>
        </w:rPr>
        <w:t>2</w:t>
      </w:r>
      <w:bookmarkEnd w:id="769"/>
      <w:r>
        <w:rPr>
          <w:color w:val="000000"/>
          <w:spacing w:val="0"/>
          <w:w w:val="100"/>
          <w:position w:val="0"/>
          <w:sz w:val="20"/>
          <w:szCs w:val="20"/>
        </w:rPr>
        <w:t>）</w:t>
        <w:tab/>
        <w:t>这些交易整体才能达成一项完整的商业结果；</w:t>
      </w:r>
    </w:p>
    <w:p>
      <w:pPr>
        <w:pStyle w:val="Style40"/>
        <w:keepNext w:val="0"/>
        <w:keepLines w:val="0"/>
        <w:widowControl w:val="0"/>
        <w:shd w:val="clear" w:color="auto" w:fill="auto"/>
        <w:tabs>
          <w:tab w:pos="832" w:val="left"/>
        </w:tabs>
        <w:bidi w:val="0"/>
        <w:spacing w:before="0" w:after="0" w:line="326" w:lineRule="auto"/>
        <w:ind w:left="0" w:right="0" w:firstLine="440"/>
        <w:jc w:val="both"/>
        <w:rPr>
          <w:sz w:val="20"/>
          <w:szCs w:val="20"/>
        </w:rPr>
      </w:pPr>
      <w:bookmarkStart w:id="770" w:name="bookmark770"/>
      <w:r>
        <w:rPr>
          <w:rFonts w:ascii="Times New Roman" w:eastAsia="Times New Roman" w:hAnsi="Times New Roman" w:cs="Times New Roman"/>
          <w:color w:val="000000"/>
          <w:spacing w:val="0"/>
          <w:w w:val="100"/>
          <w:position w:val="0"/>
          <w:sz w:val="20"/>
          <w:szCs w:val="20"/>
        </w:rPr>
        <w:t>3</w:t>
      </w:r>
      <w:bookmarkEnd w:id="770"/>
      <w:r>
        <w:rPr>
          <w:color w:val="000000"/>
          <w:spacing w:val="0"/>
          <w:w w:val="100"/>
          <w:position w:val="0"/>
          <w:sz w:val="20"/>
          <w:szCs w:val="20"/>
        </w:rPr>
        <w:t>）</w:t>
        <w:tab/>
        <w:t>一项交易的发生取决于其他至少一项交易的发生；</w:t>
      </w:r>
    </w:p>
    <w:p>
      <w:pPr>
        <w:pStyle w:val="Style40"/>
        <w:keepNext w:val="0"/>
        <w:keepLines w:val="0"/>
        <w:widowControl w:val="0"/>
        <w:shd w:val="clear" w:color="auto" w:fill="auto"/>
        <w:tabs>
          <w:tab w:pos="1072" w:val="left"/>
        </w:tabs>
        <w:bidi w:val="0"/>
        <w:spacing w:before="0" w:after="280" w:line="326" w:lineRule="auto"/>
        <w:ind w:left="0" w:right="0" w:firstLine="680"/>
        <w:jc w:val="both"/>
        <w:rPr>
          <w:sz w:val="20"/>
          <w:szCs w:val="20"/>
        </w:rPr>
      </w:pPr>
      <w:bookmarkStart w:id="771" w:name="bookmark771"/>
      <w:r>
        <w:rPr>
          <w:rFonts w:ascii="Times New Roman" w:eastAsia="Times New Roman" w:hAnsi="Times New Roman" w:cs="Times New Roman"/>
          <w:color w:val="000000"/>
          <w:spacing w:val="0"/>
          <w:w w:val="100"/>
          <w:position w:val="0"/>
          <w:sz w:val="20"/>
          <w:szCs w:val="20"/>
          <w:shd w:val="clear" w:color="auto" w:fill="FFFFFF"/>
        </w:rPr>
        <w:t>4</w:t>
      </w:r>
      <w:bookmarkEnd w:id="771"/>
      <w:r>
        <w:rPr>
          <w:color w:val="000000"/>
          <w:spacing w:val="0"/>
          <w:w w:val="100"/>
          <w:position w:val="0"/>
          <w:sz w:val="20"/>
          <w:szCs w:val="20"/>
          <w:shd w:val="clear" w:color="auto" w:fill="FFFFFF"/>
        </w:rPr>
        <w:t>）</w:t>
      </w:r>
      <w:r>
        <w:rPr>
          <w:color w:val="000000"/>
          <w:spacing w:val="0"/>
          <w:w w:val="100"/>
          <w:position w:val="0"/>
          <w:sz w:val="20"/>
          <w:szCs w:val="20"/>
        </w:rPr>
        <w:tab/>
        <w:t>一项交易单独看是不经济的，但是和其他交易一并考虑时是经济的。</w:t>
      </w:r>
    </w:p>
    <w:p>
      <w:pPr>
        <w:pStyle w:val="Style36"/>
        <w:keepNext/>
        <w:keepLines/>
        <w:widowControl w:val="0"/>
        <w:shd w:val="clear" w:color="auto" w:fill="auto"/>
        <w:bidi w:val="0"/>
        <w:spacing w:before="0" w:after="280" w:line="326" w:lineRule="auto"/>
        <w:ind w:left="0" w:right="0" w:firstLine="0"/>
        <w:jc w:val="both"/>
      </w:pPr>
      <w:bookmarkStart w:id="772" w:name="bookmark772"/>
      <w:bookmarkStart w:id="773" w:name="bookmark773"/>
      <w:bookmarkStart w:id="774" w:name="bookmark774"/>
      <w:bookmarkStart w:id="775" w:name="bookmark775"/>
      <w:r>
        <w:rPr>
          <w:rFonts w:ascii="Times New Roman" w:eastAsia="Times New Roman" w:hAnsi="Times New Roman" w:cs="Times New Roman"/>
          <w:color w:val="000000"/>
          <w:spacing w:val="0"/>
          <w:w w:val="100"/>
          <w:position w:val="0"/>
        </w:rPr>
        <w:t>7</w:t>
      </w:r>
      <w:bookmarkEnd w:id="774"/>
      <w:r>
        <w:rPr>
          <w:color w:val="000000"/>
          <w:spacing w:val="0"/>
          <w:w w:val="100"/>
          <w:position w:val="0"/>
        </w:rPr>
        <w:t>、合营安排分类及共同经营会计处理方法</w:t>
      </w:r>
      <w:bookmarkEnd w:id="772"/>
      <w:bookmarkEnd w:id="773"/>
      <w:bookmarkEnd w:id="775"/>
    </w:p>
    <w:p>
      <w:pPr>
        <w:pStyle w:val="Style40"/>
        <w:keepNext w:val="0"/>
        <w:keepLines w:val="0"/>
        <w:widowControl w:val="0"/>
        <w:shd w:val="clear" w:color="auto" w:fill="auto"/>
        <w:bidi w:val="0"/>
        <w:spacing w:before="0" w:after="0" w:line="322"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7.1</w:t>
      </w:r>
      <w:r>
        <w:rPr>
          <w:color w:val="000000"/>
          <w:spacing w:val="0"/>
          <w:w w:val="100"/>
          <w:position w:val="0"/>
          <w:sz w:val="20"/>
          <w:szCs w:val="20"/>
        </w:rPr>
        <w:t>合营安排的分类</w:t>
      </w:r>
    </w:p>
    <w:p>
      <w:pPr>
        <w:pStyle w:val="Style40"/>
        <w:keepNext w:val="0"/>
        <w:keepLines w:val="0"/>
        <w:widowControl w:val="0"/>
        <w:shd w:val="clear" w:color="auto" w:fill="auto"/>
        <w:bidi w:val="0"/>
        <w:spacing w:before="0" w:after="80" w:line="307" w:lineRule="exact"/>
        <w:ind w:left="0" w:right="0" w:firstLine="440"/>
        <w:jc w:val="both"/>
        <w:rPr>
          <w:sz w:val="20"/>
          <w:szCs w:val="20"/>
        </w:rPr>
      </w:pPr>
      <w:r>
        <w:rPr>
          <w:color w:val="000000"/>
          <w:spacing w:val="0"/>
          <w:w w:val="100"/>
          <w:position w:val="0"/>
          <w:sz w:val="20"/>
          <w:szCs w:val="20"/>
        </w:rPr>
        <w:t>合营安排分为共同经营和合营企业。</w:t>
      </w:r>
    </w:p>
    <w:p>
      <w:pPr>
        <w:pStyle w:val="Style40"/>
        <w:keepNext w:val="0"/>
        <w:keepLines w:val="0"/>
        <w:widowControl w:val="0"/>
        <w:shd w:val="clear" w:color="auto" w:fill="auto"/>
        <w:bidi w:val="0"/>
        <w:spacing w:before="0" w:after="0" w:line="322"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7.2</w:t>
      </w:r>
      <w:r>
        <w:rPr>
          <w:color w:val="000000"/>
          <w:spacing w:val="0"/>
          <w:w w:val="100"/>
          <w:position w:val="0"/>
          <w:sz w:val="20"/>
          <w:szCs w:val="20"/>
        </w:rPr>
        <w:t>共同经营参与方的会计处理</w:t>
      </w:r>
    </w:p>
    <w:p>
      <w:pPr>
        <w:pStyle w:val="Style40"/>
        <w:keepNext w:val="0"/>
        <w:keepLines w:val="0"/>
        <w:widowControl w:val="0"/>
        <w:shd w:val="clear" w:color="auto" w:fill="auto"/>
        <w:bidi w:val="0"/>
        <w:spacing w:before="0" w:after="80" w:line="307" w:lineRule="exact"/>
        <w:ind w:left="0" w:right="0" w:firstLine="440"/>
        <w:jc w:val="both"/>
        <w:rPr>
          <w:sz w:val="20"/>
          <w:szCs w:val="20"/>
        </w:rPr>
      </w:pPr>
      <w:r>
        <w:rPr>
          <w:color w:val="000000"/>
          <w:spacing w:val="0"/>
          <w:w w:val="100"/>
          <w:position w:val="0"/>
          <w:sz w:val="20"/>
          <w:szCs w:val="20"/>
        </w:rPr>
        <w:t>合营方确认其与共同经营中利益份额相关的下列项目，并按照相关企业会计准则的规定进行会计处 理：</w:t>
      </w:r>
    </w:p>
    <w:p>
      <w:pPr>
        <w:pStyle w:val="Style40"/>
        <w:keepNext w:val="0"/>
        <w:keepLines w:val="0"/>
        <w:widowControl w:val="0"/>
        <w:shd w:val="clear" w:color="auto" w:fill="auto"/>
        <w:tabs>
          <w:tab w:pos="813" w:val="left"/>
        </w:tabs>
        <w:bidi w:val="0"/>
        <w:spacing w:before="0" w:after="0" w:line="322" w:lineRule="auto"/>
        <w:ind w:left="0" w:right="0" w:firstLine="440"/>
        <w:jc w:val="both"/>
        <w:rPr>
          <w:sz w:val="20"/>
          <w:szCs w:val="20"/>
        </w:rPr>
      </w:pPr>
      <w:bookmarkStart w:id="776" w:name="bookmark776"/>
      <w:r>
        <w:rPr>
          <w:rFonts w:ascii="Times New Roman" w:eastAsia="Times New Roman" w:hAnsi="Times New Roman" w:cs="Times New Roman"/>
          <w:color w:val="000000"/>
          <w:spacing w:val="0"/>
          <w:w w:val="100"/>
          <w:position w:val="0"/>
          <w:sz w:val="20"/>
          <w:szCs w:val="20"/>
        </w:rPr>
        <w:t>1</w:t>
      </w:r>
      <w:bookmarkEnd w:id="776"/>
      <w:r>
        <w:rPr>
          <w:color w:val="000000"/>
          <w:spacing w:val="0"/>
          <w:w w:val="100"/>
          <w:position w:val="0"/>
          <w:sz w:val="20"/>
          <w:szCs w:val="20"/>
        </w:rPr>
        <w:t>）</w:t>
        <w:tab/>
        <w:t>确认单独所持有的资产，以及按其份额确认共同持有的资产；</w:t>
      </w:r>
    </w:p>
    <w:p>
      <w:pPr>
        <w:pStyle w:val="Style40"/>
        <w:keepNext w:val="0"/>
        <w:keepLines w:val="0"/>
        <w:widowControl w:val="0"/>
        <w:shd w:val="clear" w:color="auto" w:fill="auto"/>
        <w:tabs>
          <w:tab w:pos="832" w:val="left"/>
        </w:tabs>
        <w:bidi w:val="0"/>
        <w:spacing w:before="0" w:after="0" w:line="322" w:lineRule="auto"/>
        <w:ind w:left="0" w:right="0" w:firstLine="440"/>
        <w:jc w:val="both"/>
        <w:rPr>
          <w:sz w:val="20"/>
          <w:szCs w:val="20"/>
        </w:rPr>
      </w:pPr>
      <w:bookmarkStart w:id="777" w:name="bookmark777"/>
      <w:r>
        <w:rPr>
          <w:rFonts w:ascii="Times New Roman" w:eastAsia="Times New Roman" w:hAnsi="Times New Roman" w:cs="Times New Roman"/>
          <w:color w:val="000000"/>
          <w:spacing w:val="0"/>
          <w:w w:val="100"/>
          <w:position w:val="0"/>
          <w:sz w:val="20"/>
          <w:szCs w:val="20"/>
        </w:rPr>
        <w:t>2</w:t>
      </w:r>
      <w:bookmarkEnd w:id="777"/>
      <w:r>
        <w:rPr>
          <w:color w:val="000000"/>
          <w:spacing w:val="0"/>
          <w:w w:val="100"/>
          <w:position w:val="0"/>
          <w:sz w:val="20"/>
          <w:szCs w:val="20"/>
        </w:rPr>
        <w:t>）</w:t>
        <w:tab/>
        <w:t>确认单独所承担的负债，以及按其份额确认共同承担的负债；</w:t>
      </w:r>
    </w:p>
    <w:p>
      <w:pPr>
        <w:pStyle w:val="Style40"/>
        <w:keepNext w:val="0"/>
        <w:keepLines w:val="0"/>
        <w:widowControl w:val="0"/>
        <w:shd w:val="clear" w:color="auto" w:fill="auto"/>
        <w:tabs>
          <w:tab w:pos="832" w:val="left"/>
        </w:tabs>
        <w:bidi w:val="0"/>
        <w:spacing w:before="0" w:after="0" w:line="322" w:lineRule="auto"/>
        <w:ind w:left="0" w:right="0" w:firstLine="440"/>
        <w:jc w:val="both"/>
        <w:rPr>
          <w:sz w:val="20"/>
          <w:szCs w:val="20"/>
        </w:rPr>
      </w:pPr>
      <w:bookmarkStart w:id="778" w:name="bookmark778"/>
      <w:r>
        <w:rPr>
          <w:rFonts w:ascii="Times New Roman" w:eastAsia="Times New Roman" w:hAnsi="Times New Roman" w:cs="Times New Roman"/>
          <w:color w:val="000000"/>
          <w:spacing w:val="0"/>
          <w:w w:val="100"/>
          <w:position w:val="0"/>
          <w:sz w:val="20"/>
          <w:szCs w:val="20"/>
        </w:rPr>
        <w:t>3</w:t>
      </w:r>
      <w:bookmarkEnd w:id="778"/>
      <w:r>
        <w:rPr>
          <w:color w:val="000000"/>
          <w:spacing w:val="0"/>
          <w:w w:val="100"/>
          <w:position w:val="0"/>
          <w:sz w:val="20"/>
          <w:szCs w:val="20"/>
        </w:rPr>
        <w:t>）</w:t>
        <w:tab/>
        <w:t>确认出售其享有的共同经营产出份额所产生的收入；</w:t>
      </w:r>
    </w:p>
    <w:p>
      <w:pPr>
        <w:pStyle w:val="Style40"/>
        <w:keepNext w:val="0"/>
        <w:keepLines w:val="0"/>
        <w:widowControl w:val="0"/>
        <w:shd w:val="clear" w:color="auto" w:fill="auto"/>
        <w:tabs>
          <w:tab w:pos="832" w:val="left"/>
        </w:tabs>
        <w:bidi w:val="0"/>
        <w:spacing w:before="0" w:after="0" w:line="322" w:lineRule="auto"/>
        <w:ind w:left="0" w:right="0" w:firstLine="440"/>
        <w:jc w:val="both"/>
        <w:rPr>
          <w:sz w:val="20"/>
          <w:szCs w:val="20"/>
        </w:rPr>
      </w:pPr>
      <w:bookmarkStart w:id="779" w:name="bookmark779"/>
      <w:r>
        <w:rPr>
          <w:rFonts w:ascii="Times New Roman" w:eastAsia="Times New Roman" w:hAnsi="Times New Roman" w:cs="Times New Roman"/>
          <w:color w:val="000000"/>
          <w:spacing w:val="0"/>
          <w:w w:val="100"/>
          <w:position w:val="0"/>
          <w:sz w:val="20"/>
          <w:szCs w:val="20"/>
        </w:rPr>
        <w:t>4</w:t>
      </w:r>
      <w:bookmarkEnd w:id="779"/>
      <w:r>
        <w:rPr>
          <w:color w:val="000000"/>
          <w:spacing w:val="0"/>
          <w:w w:val="100"/>
          <w:position w:val="0"/>
          <w:sz w:val="20"/>
          <w:szCs w:val="20"/>
        </w:rPr>
        <w:t>）</w:t>
        <w:tab/>
        <w:t>按其份额确认共同经营因出售产出所产生的收入；</w:t>
      </w:r>
    </w:p>
    <w:p>
      <w:pPr>
        <w:pStyle w:val="Style40"/>
        <w:keepNext w:val="0"/>
        <w:keepLines w:val="0"/>
        <w:widowControl w:val="0"/>
        <w:shd w:val="clear" w:color="auto" w:fill="auto"/>
        <w:tabs>
          <w:tab w:pos="832" w:val="left"/>
        </w:tabs>
        <w:bidi w:val="0"/>
        <w:spacing w:before="0" w:after="0" w:line="322" w:lineRule="auto"/>
        <w:ind w:left="0" w:right="0" w:firstLine="440"/>
        <w:jc w:val="both"/>
        <w:rPr>
          <w:sz w:val="20"/>
          <w:szCs w:val="20"/>
        </w:rPr>
      </w:pPr>
      <w:bookmarkStart w:id="780" w:name="bookmark780"/>
      <w:r>
        <w:rPr>
          <w:rFonts w:ascii="Times New Roman" w:eastAsia="Times New Roman" w:hAnsi="Times New Roman" w:cs="Times New Roman"/>
          <w:color w:val="000000"/>
          <w:spacing w:val="0"/>
          <w:w w:val="100"/>
          <w:position w:val="0"/>
          <w:sz w:val="20"/>
          <w:szCs w:val="20"/>
        </w:rPr>
        <w:t>5</w:t>
      </w:r>
      <w:bookmarkEnd w:id="780"/>
      <w:r>
        <w:rPr>
          <w:color w:val="000000"/>
          <w:spacing w:val="0"/>
          <w:w w:val="100"/>
          <w:position w:val="0"/>
          <w:sz w:val="20"/>
          <w:szCs w:val="20"/>
        </w:rPr>
        <w:t>）</w:t>
        <w:tab/>
        <w:t>确认单独所发生的费用，以及按其份额确认共同经营发生的费用。</w:t>
      </w:r>
    </w:p>
    <w:p>
      <w:pPr>
        <w:pStyle w:val="Style40"/>
        <w:keepNext w:val="0"/>
        <w:keepLines w:val="0"/>
        <w:widowControl w:val="0"/>
        <w:shd w:val="clear" w:color="auto" w:fill="auto"/>
        <w:bidi w:val="0"/>
        <w:spacing w:before="0" w:after="40" w:line="307" w:lineRule="exact"/>
        <w:ind w:left="0" w:right="0" w:firstLine="440"/>
        <w:jc w:val="both"/>
        <w:rPr>
          <w:sz w:val="20"/>
          <w:szCs w:val="20"/>
        </w:rPr>
        <w:sectPr>
          <w:headerReference w:type="default" r:id="rId161"/>
          <w:footerReference w:type="default" r:id="rId162"/>
          <w:headerReference w:type="even" r:id="rId163"/>
          <w:footerReference w:type="even" r:id="rId164"/>
          <w:footnotePr>
            <w:pos w:val="pageBottom"/>
            <w:numFmt w:val="decimal"/>
            <w:numRestart w:val="continuous"/>
          </w:footnotePr>
          <w:pgSz w:w="11900" w:h="16840"/>
          <w:pgMar w:top="1402" w:right="1037" w:bottom="1464" w:left="1071" w:header="0" w:footer="3" w:gutter="0"/>
          <w:cols w:space="720"/>
          <w:noEndnote/>
          <w:rtlGutter w:val="0"/>
          <w:docGrid w:linePitch="360"/>
        </w:sectPr>
      </w:pPr>
      <w:r>
        <w:rPr>
          <w:color w:val="000000"/>
          <w:spacing w:val="0"/>
          <w:w w:val="100"/>
          <w:position w:val="0"/>
          <w:sz w:val="20"/>
          <w:szCs w:val="20"/>
        </w:rPr>
        <w:t>合营方向共同经营投出或出售资产等</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该资产构成业务的除外</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，在该资产等由共同经营出售给第三方 之前，仅确认因该交易产生的损益中归属于共同经营其他参与方的部分。投出或出售的资产发生符合《企 业会计准则第</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号——资产减值》等规定的资产减值损失的，合营方全额确认该损失。</w:t>
      </w:r>
    </w:p>
    <w:p>
      <w:pPr>
        <w:pStyle w:val="Style40"/>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合营方自共同经营购买资产等</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该资产构成业务的除外</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，在将该资产等出售给第三方之前，仅确认因 该交易产生的损益中归属于共同经营其他参与方的部分。购入的资产发生符合《企业会计准则第</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号—— 资产减值》等规定的资产减值损失的，合营方按其承担的份额确认该部分损失。</w:t>
      </w:r>
    </w:p>
    <w:p>
      <w:pPr>
        <w:pStyle w:val="Style40"/>
        <w:keepNext w:val="0"/>
        <w:keepLines w:val="0"/>
        <w:widowControl w:val="0"/>
        <w:shd w:val="clear" w:color="auto" w:fill="auto"/>
        <w:bidi w:val="0"/>
        <w:spacing w:before="0" w:after="360" w:line="312" w:lineRule="exact"/>
        <w:ind w:left="0" w:right="0" w:firstLine="0"/>
        <w:jc w:val="both"/>
        <w:rPr>
          <w:sz w:val="20"/>
          <w:szCs w:val="20"/>
        </w:rPr>
      </w:pPr>
      <w:r>
        <w:rPr>
          <w:color w:val="000000"/>
          <w:spacing w:val="0"/>
          <w:w w:val="100"/>
          <w:position w:val="0"/>
          <w:sz w:val="20"/>
          <w:szCs w:val="20"/>
        </w:rPr>
        <w:t>对共同经营不享有共同控制的参与方，如果享有该共同经营相关资产且承担该共同经营相关负债的，按照 上述方法进行会计处理；否则，按照相关企业会计准则的规定进行会计处理。</w:t>
      </w:r>
    </w:p>
    <w:p>
      <w:pPr>
        <w:pStyle w:val="Style36"/>
        <w:keepNext/>
        <w:keepLines/>
        <w:widowControl w:val="0"/>
        <w:shd w:val="clear" w:color="auto" w:fill="auto"/>
        <w:bidi w:val="0"/>
        <w:spacing w:before="0" w:after="280" w:line="240" w:lineRule="auto"/>
        <w:ind w:left="0" w:right="0" w:firstLine="0"/>
        <w:jc w:val="both"/>
      </w:pPr>
      <w:bookmarkStart w:id="781" w:name="bookmark781"/>
      <w:bookmarkStart w:id="782" w:name="bookmark782"/>
      <w:bookmarkStart w:id="783" w:name="bookmark783"/>
      <w:bookmarkStart w:id="784" w:name="bookmark784"/>
      <w:r>
        <w:rPr>
          <w:rFonts w:ascii="Times New Roman" w:eastAsia="Times New Roman" w:hAnsi="Times New Roman" w:cs="Times New Roman"/>
          <w:color w:val="000000"/>
          <w:spacing w:val="0"/>
          <w:w w:val="100"/>
          <w:position w:val="0"/>
        </w:rPr>
        <w:t>8</w:t>
      </w:r>
      <w:bookmarkEnd w:id="783"/>
      <w:r>
        <w:rPr>
          <w:color w:val="000000"/>
          <w:spacing w:val="0"/>
          <w:w w:val="100"/>
          <w:position w:val="0"/>
        </w:rPr>
        <w:t>、现金及现金等价物的确定标准</w:t>
      </w:r>
      <w:bookmarkEnd w:id="781"/>
      <w:bookmarkEnd w:id="782"/>
      <w:bookmarkEnd w:id="784"/>
    </w:p>
    <w:p>
      <w:pPr>
        <w:pStyle w:val="Style40"/>
        <w:keepNext w:val="0"/>
        <w:keepLines w:val="0"/>
        <w:widowControl w:val="0"/>
        <w:shd w:val="clear" w:color="auto" w:fill="auto"/>
        <w:bidi w:val="0"/>
        <w:spacing w:before="0" w:after="360" w:line="312" w:lineRule="exact"/>
        <w:ind w:left="0" w:right="0" w:firstLine="0"/>
        <w:jc w:val="both"/>
        <w:rPr>
          <w:sz w:val="20"/>
          <w:szCs w:val="20"/>
        </w:rPr>
      </w:pPr>
      <w:r>
        <w:rPr>
          <w:color w:val="000000"/>
          <w:spacing w:val="0"/>
          <w:w w:val="100"/>
          <w:position w:val="0"/>
          <w:sz w:val="20"/>
          <w:szCs w:val="20"/>
        </w:rPr>
        <w:t>列示于现金流量表中的现金是指库存现金及可随时用于支付的存款，现金等价物是指持有的期限短（一般 指从购买日起三个月内到期）、流动性强、易于转换为已知金额现金及价值变动风险很小的投资。</w:t>
      </w:r>
    </w:p>
    <w:p>
      <w:pPr>
        <w:pStyle w:val="Style36"/>
        <w:keepNext/>
        <w:keepLines/>
        <w:widowControl w:val="0"/>
        <w:shd w:val="clear" w:color="auto" w:fill="auto"/>
        <w:bidi w:val="0"/>
        <w:spacing w:before="0" w:after="280" w:line="240" w:lineRule="auto"/>
        <w:ind w:left="0" w:right="0" w:firstLine="0"/>
        <w:jc w:val="both"/>
      </w:pPr>
      <w:bookmarkStart w:id="785" w:name="bookmark785"/>
      <w:bookmarkStart w:id="786" w:name="bookmark786"/>
      <w:bookmarkStart w:id="787" w:name="bookmark787"/>
      <w:bookmarkStart w:id="788" w:name="bookmark788"/>
      <w:r>
        <w:rPr>
          <w:rFonts w:ascii="Times New Roman" w:eastAsia="Times New Roman" w:hAnsi="Times New Roman" w:cs="Times New Roman"/>
          <w:color w:val="000000"/>
          <w:spacing w:val="0"/>
          <w:w w:val="100"/>
          <w:position w:val="0"/>
        </w:rPr>
        <w:t>9</w:t>
      </w:r>
      <w:bookmarkEnd w:id="787"/>
      <w:r>
        <w:rPr>
          <w:color w:val="000000"/>
          <w:spacing w:val="0"/>
          <w:w w:val="100"/>
          <w:position w:val="0"/>
        </w:rPr>
        <w:t>、外币业务和外币报表折算</w:t>
      </w:r>
      <w:bookmarkEnd w:id="785"/>
      <w:bookmarkEnd w:id="786"/>
      <w:bookmarkEnd w:id="788"/>
    </w:p>
    <w:p>
      <w:pPr>
        <w:pStyle w:val="Style40"/>
        <w:keepNext w:val="0"/>
        <w:keepLines w:val="0"/>
        <w:widowControl w:val="0"/>
        <w:shd w:val="clear" w:color="auto" w:fill="auto"/>
        <w:bidi w:val="0"/>
        <w:spacing w:before="0" w:after="0" w:line="312"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9.1</w:t>
      </w:r>
      <w:r>
        <w:rPr>
          <w:color w:val="000000"/>
          <w:spacing w:val="0"/>
          <w:w w:val="100"/>
          <w:position w:val="0"/>
          <w:sz w:val="20"/>
          <w:szCs w:val="20"/>
        </w:rPr>
        <w:t>外币业务</w:t>
      </w:r>
    </w:p>
    <w:p>
      <w:pPr>
        <w:pStyle w:val="Style40"/>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外币业务按业务发生日的即期汇率将外币金额折算为人民币入账。</w:t>
      </w:r>
    </w:p>
    <w:p>
      <w:pPr>
        <w:pStyle w:val="Style40"/>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于资产负债表日，外币货币性项目采用资产负债表日的即期汇率折算为人民币，所产生的折算差额除 了为购建或生产符合资本化条件的资产而借入的外币借款产生的汇兑差额按资本化的原则处理外，直接计 入当期损益。以历史成本计量的外币非货币性项目，于资产负债表日采用交易发生日的即期汇率折算。</w:t>
      </w:r>
    </w:p>
    <w:p>
      <w:pPr>
        <w:pStyle w:val="Style40"/>
        <w:keepNext w:val="0"/>
        <w:keepLines w:val="0"/>
        <w:widowControl w:val="0"/>
        <w:shd w:val="clear" w:color="auto" w:fill="auto"/>
        <w:bidi w:val="0"/>
        <w:spacing w:before="0" w:after="0" w:line="312"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9.2</w:t>
      </w:r>
      <w:r>
        <w:rPr>
          <w:color w:val="000000"/>
          <w:spacing w:val="0"/>
          <w:w w:val="100"/>
          <w:position w:val="0"/>
          <w:sz w:val="20"/>
          <w:szCs w:val="20"/>
        </w:rPr>
        <w:t>外币财务报表的折算</w:t>
      </w:r>
    </w:p>
    <w:p>
      <w:pPr>
        <w:pStyle w:val="Style40"/>
        <w:keepNext w:val="0"/>
        <w:keepLines w:val="0"/>
        <w:widowControl w:val="0"/>
        <w:shd w:val="clear" w:color="auto" w:fill="auto"/>
        <w:bidi w:val="0"/>
        <w:spacing w:before="0" w:after="360" w:line="312" w:lineRule="exact"/>
        <w:ind w:left="0" w:right="0" w:firstLine="0"/>
        <w:jc w:val="both"/>
        <w:rPr>
          <w:sz w:val="20"/>
          <w:szCs w:val="20"/>
        </w:rPr>
      </w:pPr>
      <w:r>
        <w:rPr>
          <w:color w:val="000000"/>
          <w:spacing w:val="0"/>
          <w:w w:val="100"/>
          <w:position w:val="0"/>
          <w:sz w:val="20"/>
          <w:szCs w:val="20"/>
        </w:rPr>
        <w:t>以非记账本位币编制的资产负债表中的资产和负债项目，采用资产负债表日的即期汇率折算成记账本位 币，所有者权益中除未分配利润项目外，其他项目采用发生时的即期汇率折算。以非记账本位币编制的利 润表中的收入与费用项目，采用交易发生日的即期汇率折算成记账本位币。上述折算产生的外币报表折算 差额，在其他综合收益中核算。以非记账本位币编制的现金流量表中各项目的现金流量采用现金流量发生 日的即期汇率折算成记账本位币。汇率变动对现金的影响额，在现金流量表中单独列示。</w:t>
      </w:r>
    </w:p>
    <w:p>
      <w:pPr>
        <w:pStyle w:val="Style36"/>
        <w:keepNext/>
        <w:keepLines/>
        <w:widowControl w:val="0"/>
        <w:shd w:val="clear" w:color="auto" w:fill="auto"/>
        <w:bidi w:val="0"/>
        <w:spacing w:before="0" w:after="280" w:line="240" w:lineRule="auto"/>
        <w:ind w:left="0" w:right="0" w:firstLine="0"/>
        <w:jc w:val="both"/>
      </w:pPr>
      <w:bookmarkStart w:id="789" w:name="bookmark789"/>
      <w:bookmarkStart w:id="790" w:name="bookmark790"/>
      <w:bookmarkStart w:id="791" w:name="bookmark791"/>
      <w:bookmarkStart w:id="792" w:name="bookmark792"/>
      <w:r>
        <w:rPr>
          <w:rFonts w:ascii="Times New Roman" w:eastAsia="Times New Roman" w:hAnsi="Times New Roman" w:cs="Times New Roman"/>
          <w:color w:val="000000"/>
          <w:spacing w:val="0"/>
          <w:w w:val="100"/>
          <w:position w:val="0"/>
        </w:rPr>
        <w:t>1</w:t>
      </w:r>
      <w:bookmarkEnd w:id="791"/>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89"/>
      <w:bookmarkEnd w:id="790"/>
      <w:bookmarkEnd w:id="792"/>
    </w:p>
    <w:p>
      <w:pPr>
        <w:pStyle w:val="Style40"/>
        <w:keepNext w:val="0"/>
        <w:keepLines w:val="0"/>
        <w:widowControl w:val="0"/>
        <w:shd w:val="clear" w:color="auto" w:fill="auto"/>
        <w:bidi w:val="0"/>
        <w:spacing w:before="0" w:after="0" w:line="317"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10.1</w:t>
      </w:r>
      <w:r>
        <w:rPr>
          <w:color w:val="000000"/>
          <w:spacing w:val="0"/>
          <w:w w:val="100"/>
          <w:position w:val="0"/>
          <w:sz w:val="20"/>
          <w:szCs w:val="20"/>
        </w:rPr>
        <w:t>金融工具的确认和终止确认</w:t>
      </w:r>
    </w:p>
    <w:p>
      <w:pPr>
        <w:pStyle w:val="Style40"/>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本公司成为金融工具合同的一方时，确认一项金融资产或金融负债。</w:t>
      </w:r>
    </w:p>
    <w:p>
      <w:pPr>
        <w:pStyle w:val="Style40"/>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对于以常规方式购买或出售金融资产的，本公司在交易日确认将收到的资产和为此将承担的负债，或 者在交易日终止确认已出售的资产，同时确认处置利得或损失以及应向买方收取的应收款项。</w:t>
      </w:r>
    </w:p>
    <w:p>
      <w:pPr>
        <w:pStyle w:val="Style40"/>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金融资产满足下列条件之一的，终止确认：</w:t>
      </w:r>
    </w:p>
    <w:p>
      <w:pPr>
        <w:pStyle w:val="Style40"/>
        <w:keepNext w:val="0"/>
        <w:keepLines w:val="0"/>
        <w:widowControl w:val="0"/>
        <w:shd w:val="clear" w:color="auto" w:fill="auto"/>
        <w:bidi w:val="0"/>
        <w:spacing w:before="0" w:after="0" w:line="317" w:lineRule="exact"/>
        <w:ind w:left="0" w:right="0" w:firstLine="0"/>
        <w:jc w:val="both"/>
        <w:rPr>
          <w:sz w:val="20"/>
          <w:szCs w:val="20"/>
        </w:rPr>
      </w:pPr>
      <w:r>
        <mc:AlternateContent>
          <mc:Choice Requires="wps">
            <w:drawing>
              <wp:anchor distT="0" distB="0" distL="0" distR="0" simplePos="0" relativeHeight="125829393" behindDoc="0" locked="0" layoutInCell="1" allowOverlap="1">
                <wp:simplePos x="0" y="0"/>
                <wp:positionH relativeFrom="page">
                  <wp:posOffset>683260</wp:posOffset>
                </wp:positionH>
                <wp:positionV relativeFrom="paragraph">
                  <wp:posOffset>50800</wp:posOffset>
                </wp:positionV>
                <wp:extent cx="494030" cy="612775"/>
                <wp:wrapSquare wrapText="right"/>
                <wp:docPr id="606" name="Shape 606"/>
                <a:graphic xmlns:a="http://schemas.openxmlformats.org/drawingml/2006/main">
                  <a:graphicData uri="http://schemas.microsoft.com/office/word/2010/wordprocessingShape">
                    <wps:wsp>
                      <wps:cNvSpPr txBox="1"/>
                      <wps:spPr>
                        <a:xfrm>
                          <a:ext cx="494030" cy="612775"/>
                        </a:xfrm>
                        <a:prstGeom prst="rect"/>
                        <a:noFill/>
                      </wps:spPr>
                      <wps:txbx>
                        <w:txbxContent>
                          <w:p>
                            <w:pPr>
                              <w:pStyle w:val="Style40"/>
                              <w:keepNext w:val="0"/>
                              <w:keepLines w:val="0"/>
                              <w:widowControl w:val="0"/>
                              <w:shd w:val="clear" w:color="auto" w:fill="auto"/>
                              <w:bidi w:val="0"/>
                              <w:spacing w:before="0" w:after="160" w:line="240" w:lineRule="auto"/>
                              <w:ind w:left="0" w:right="0" w:firstLine="440"/>
                              <w:jc w:val="left"/>
                              <w:rPr>
                                <w:sz w:val="20"/>
                                <w:szCs w:val="20"/>
                              </w:rPr>
                            </w:pPr>
                            <w:bookmarkStart w:id="751" w:name="bookmark751"/>
                            <w:r>
                              <w:rPr>
                                <w:rFonts w:ascii="Times New Roman" w:eastAsia="Times New Roman" w:hAnsi="Times New Roman" w:cs="Times New Roman"/>
                                <w:color w:val="000000"/>
                                <w:spacing w:val="0"/>
                                <w:w w:val="100"/>
                                <w:position w:val="0"/>
                                <w:sz w:val="20"/>
                                <w:szCs w:val="20"/>
                              </w:rPr>
                              <w:t>1</w:t>
                            </w:r>
                            <w:bookmarkEnd w:id="751"/>
                            <w:r>
                              <w:rPr>
                                <w:color w:val="000000"/>
                                <w:spacing w:val="0"/>
                                <w:w w:val="100"/>
                                <w:position w:val="0"/>
                                <w:sz w:val="20"/>
                                <w:szCs w:val="20"/>
                              </w:rPr>
                              <w:t>）</w:t>
                            </w:r>
                          </w:p>
                          <w:p>
                            <w:pPr>
                              <w:pStyle w:val="Style40"/>
                              <w:keepNext w:val="0"/>
                              <w:keepLines w:val="0"/>
                              <w:widowControl w:val="0"/>
                              <w:shd w:val="clear" w:color="auto" w:fill="auto"/>
                              <w:bidi w:val="0"/>
                              <w:spacing w:before="0" w:after="160" w:line="240" w:lineRule="auto"/>
                              <w:ind w:left="0" w:right="0" w:firstLine="440"/>
                              <w:jc w:val="left"/>
                              <w:rPr>
                                <w:sz w:val="20"/>
                                <w:szCs w:val="20"/>
                              </w:rPr>
                            </w:pPr>
                            <w:bookmarkStart w:id="752" w:name="bookmark752"/>
                            <w:r>
                              <w:rPr>
                                <w:rFonts w:ascii="Times New Roman" w:eastAsia="Times New Roman" w:hAnsi="Times New Roman" w:cs="Times New Roman"/>
                                <w:color w:val="000000"/>
                                <w:spacing w:val="0"/>
                                <w:w w:val="100"/>
                                <w:position w:val="0"/>
                                <w:sz w:val="20"/>
                                <w:szCs w:val="20"/>
                              </w:rPr>
                              <w:t>2</w:t>
                            </w:r>
                            <w:bookmarkEnd w:id="752"/>
                            <w:r>
                              <w:rPr>
                                <w:color w:val="000000"/>
                                <w:spacing w:val="0"/>
                                <w:w w:val="100"/>
                                <w:position w:val="0"/>
                                <w:sz w:val="20"/>
                                <w:szCs w:val="20"/>
                              </w:rPr>
                              <w:t>）</w:t>
                            </w:r>
                          </w:p>
                          <w:p>
                            <w:pPr>
                              <w:pStyle w:val="Style40"/>
                              <w:keepNext w:val="0"/>
                              <w:keepLines w:val="0"/>
                              <w:widowControl w:val="0"/>
                              <w:shd w:val="clear" w:color="auto" w:fill="auto"/>
                              <w:bidi w:val="0"/>
                              <w:spacing w:before="0" w:after="160" w:line="240" w:lineRule="auto"/>
                              <w:ind w:left="0" w:right="0" w:firstLine="440"/>
                              <w:jc w:val="left"/>
                              <w:rPr>
                                <w:sz w:val="20"/>
                                <w:szCs w:val="20"/>
                              </w:rPr>
                            </w:pPr>
                            <w:bookmarkStart w:id="753" w:name="bookmark753"/>
                            <w:r>
                              <w:rPr>
                                <w:rFonts w:ascii="Times New Roman" w:eastAsia="Times New Roman" w:hAnsi="Times New Roman" w:cs="Times New Roman"/>
                                <w:color w:val="000000"/>
                                <w:spacing w:val="0"/>
                                <w:w w:val="100"/>
                                <w:position w:val="0"/>
                                <w:sz w:val="20"/>
                                <w:szCs w:val="20"/>
                              </w:rPr>
                              <w:t>3</w:t>
                            </w:r>
                            <w:bookmarkEnd w:id="753"/>
                            <w:r>
                              <w:rPr>
                                <w:color w:val="000000"/>
                                <w:spacing w:val="0"/>
                                <w:w w:val="100"/>
                                <w:position w:val="0"/>
                                <w:sz w:val="20"/>
                                <w:szCs w:val="20"/>
                              </w:rPr>
                              <w:t>）</w:t>
                            </w:r>
                          </w:p>
                        </w:txbxContent>
                      </wps:txbx>
                      <wps:bodyPr lIns="0" tIns="0" rIns="0" bIns="0">
                        <a:noAutoFit/>
                      </wps:bodyPr>
                    </wps:wsp>
                  </a:graphicData>
                </a:graphic>
              </wp:anchor>
            </w:drawing>
          </mc:Choice>
          <mc:Fallback>
            <w:pict>
              <v:shape id="_x0000_s1632" type="#_x0000_t202" style="position:absolute;margin-left:53.800000000000004pt;margin-top:4.pt;width:38.899999999999999pt;height:48.25pt;z-index:-125829360;mso-wrap-distance-left:0;mso-wrap-distance-right:0;mso-position-horizontal-relative:page" filled="f" stroked="f">
                <v:textbox inset="0,0,0,0">
                  <w:txbxContent>
                    <w:p>
                      <w:pPr>
                        <w:pStyle w:val="Style40"/>
                        <w:keepNext w:val="0"/>
                        <w:keepLines w:val="0"/>
                        <w:widowControl w:val="0"/>
                        <w:shd w:val="clear" w:color="auto" w:fill="auto"/>
                        <w:bidi w:val="0"/>
                        <w:spacing w:before="0" w:after="160" w:line="240" w:lineRule="auto"/>
                        <w:ind w:left="0" w:right="0" w:firstLine="440"/>
                        <w:jc w:val="left"/>
                        <w:rPr>
                          <w:sz w:val="20"/>
                          <w:szCs w:val="20"/>
                        </w:rPr>
                      </w:pPr>
                      <w:bookmarkStart w:id="751" w:name="bookmark751"/>
                      <w:r>
                        <w:rPr>
                          <w:rFonts w:ascii="Times New Roman" w:eastAsia="Times New Roman" w:hAnsi="Times New Roman" w:cs="Times New Roman"/>
                          <w:color w:val="000000"/>
                          <w:spacing w:val="0"/>
                          <w:w w:val="100"/>
                          <w:position w:val="0"/>
                          <w:sz w:val="20"/>
                          <w:szCs w:val="20"/>
                        </w:rPr>
                        <w:t>1</w:t>
                      </w:r>
                      <w:bookmarkEnd w:id="751"/>
                      <w:r>
                        <w:rPr>
                          <w:color w:val="000000"/>
                          <w:spacing w:val="0"/>
                          <w:w w:val="100"/>
                          <w:position w:val="0"/>
                          <w:sz w:val="20"/>
                          <w:szCs w:val="20"/>
                        </w:rPr>
                        <w:t>）</w:t>
                      </w:r>
                    </w:p>
                    <w:p>
                      <w:pPr>
                        <w:pStyle w:val="Style40"/>
                        <w:keepNext w:val="0"/>
                        <w:keepLines w:val="0"/>
                        <w:widowControl w:val="0"/>
                        <w:shd w:val="clear" w:color="auto" w:fill="auto"/>
                        <w:bidi w:val="0"/>
                        <w:spacing w:before="0" w:after="160" w:line="240" w:lineRule="auto"/>
                        <w:ind w:left="0" w:right="0" w:firstLine="440"/>
                        <w:jc w:val="left"/>
                        <w:rPr>
                          <w:sz w:val="20"/>
                          <w:szCs w:val="20"/>
                        </w:rPr>
                      </w:pPr>
                      <w:bookmarkStart w:id="752" w:name="bookmark752"/>
                      <w:r>
                        <w:rPr>
                          <w:rFonts w:ascii="Times New Roman" w:eastAsia="Times New Roman" w:hAnsi="Times New Roman" w:cs="Times New Roman"/>
                          <w:color w:val="000000"/>
                          <w:spacing w:val="0"/>
                          <w:w w:val="100"/>
                          <w:position w:val="0"/>
                          <w:sz w:val="20"/>
                          <w:szCs w:val="20"/>
                        </w:rPr>
                        <w:t>2</w:t>
                      </w:r>
                      <w:bookmarkEnd w:id="752"/>
                      <w:r>
                        <w:rPr>
                          <w:color w:val="000000"/>
                          <w:spacing w:val="0"/>
                          <w:w w:val="100"/>
                          <w:position w:val="0"/>
                          <w:sz w:val="20"/>
                          <w:szCs w:val="20"/>
                        </w:rPr>
                        <w:t>）</w:t>
                      </w:r>
                    </w:p>
                    <w:p>
                      <w:pPr>
                        <w:pStyle w:val="Style40"/>
                        <w:keepNext w:val="0"/>
                        <w:keepLines w:val="0"/>
                        <w:widowControl w:val="0"/>
                        <w:shd w:val="clear" w:color="auto" w:fill="auto"/>
                        <w:bidi w:val="0"/>
                        <w:spacing w:before="0" w:after="160" w:line="240" w:lineRule="auto"/>
                        <w:ind w:left="0" w:right="0" w:firstLine="440"/>
                        <w:jc w:val="left"/>
                        <w:rPr>
                          <w:sz w:val="20"/>
                          <w:szCs w:val="20"/>
                        </w:rPr>
                      </w:pPr>
                      <w:bookmarkStart w:id="753" w:name="bookmark753"/>
                      <w:r>
                        <w:rPr>
                          <w:rFonts w:ascii="Times New Roman" w:eastAsia="Times New Roman" w:hAnsi="Times New Roman" w:cs="Times New Roman"/>
                          <w:color w:val="000000"/>
                          <w:spacing w:val="0"/>
                          <w:w w:val="100"/>
                          <w:position w:val="0"/>
                          <w:sz w:val="20"/>
                          <w:szCs w:val="20"/>
                        </w:rPr>
                        <w:t>3</w:t>
                      </w:r>
                      <w:bookmarkEnd w:id="753"/>
                      <w:r>
                        <w:rPr>
                          <w:color w:val="000000"/>
                          <w:spacing w:val="0"/>
                          <w:w w:val="100"/>
                          <w:position w:val="0"/>
                          <w:sz w:val="20"/>
                          <w:szCs w:val="20"/>
                        </w:rPr>
                        <w:t>）</w:t>
                      </w:r>
                    </w:p>
                  </w:txbxContent>
                </v:textbox>
                <w10:wrap type="square" side="right" anchorx="page"/>
              </v:shape>
            </w:pict>
          </mc:Fallback>
        </mc:AlternateContent>
      </w:r>
      <w:r>
        <w:rPr>
          <w:color w:val="000000"/>
          <w:spacing w:val="0"/>
          <w:w w:val="100"/>
          <w:position w:val="0"/>
          <w:sz w:val="20"/>
          <w:szCs w:val="20"/>
        </w:rPr>
        <w:t>收取该金融资产现金流量的合同权利终止；</w:t>
      </w:r>
    </w:p>
    <w:p>
      <w:pPr>
        <w:pStyle w:val="Style40"/>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该金融资产已转移，且本公司转移了该金融资产所有权上几乎所有的风险和报酬；</w:t>
      </w:r>
    </w:p>
    <w:p>
      <w:pPr>
        <w:pStyle w:val="Style40"/>
        <w:keepNext w:val="0"/>
        <w:keepLines w:val="0"/>
        <w:widowControl w:val="0"/>
        <w:shd w:val="clear" w:color="auto" w:fill="auto"/>
        <w:bidi w:val="0"/>
        <w:spacing w:before="0" w:line="317" w:lineRule="exact"/>
        <w:ind w:left="0" w:right="0" w:firstLine="0"/>
        <w:jc w:val="both"/>
        <w:rPr>
          <w:sz w:val="20"/>
          <w:szCs w:val="20"/>
        </w:rPr>
      </w:pPr>
      <w:r>
        <w:rPr>
          <w:color w:val="000000"/>
          <w:spacing w:val="0"/>
          <w:w w:val="100"/>
          <w:position w:val="0"/>
          <w:sz w:val="20"/>
          <w:szCs w:val="20"/>
        </w:rPr>
        <w:t xml:space="preserve">该金融资产已转移，且本公司既没有转移也没有保留金融资产所有权上几乎所有的风险和报酬， </w:t>
      </w:r>
      <w:r>
        <w:rPr>
          <w:color w:val="000000"/>
          <w:spacing w:val="0"/>
          <w:w w:val="100"/>
          <w:position w:val="0"/>
          <w:sz w:val="20"/>
          <w:szCs w:val="20"/>
        </w:rPr>
        <w:t>但是，本公司未保留对该金融资产的控制。</w:t>
      </w:r>
    </w:p>
    <w:p>
      <w:pPr>
        <w:pStyle w:val="Style40"/>
        <w:keepNext w:val="0"/>
        <w:keepLines w:val="0"/>
        <w:widowControl w:val="0"/>
        <w:shd w:val="clear" w:color="auto" w:fill="auto"/>
        <w:bidi w:val="0"/>
        <w:spacing w:before="0" w:line="240" w:lineRule="auto"/>
        <w:ind w:left="0" w:right="0" w:firstLine="440"/>
        <w:jc w:val="both"/>
        <w:rPr>
          <w:sz w:val="20"/>
          <w:szCs w:val="20"/>
        </w:rPr>
      </w:pPr>
      <w:r>
        <w:rPr>
          <w:color w:val="000000"/>
          <w:spacing w:val="0"/>
          <w:w w:val="100"/>
          <w:position w:val="0"/>
          <w:sz w:val="20"/>
          <w:szCs w:val="20"/>
        </w:rPr>
        <w:t>金融负债（或其一部分）的现时义务已经解除的，本公司终止确认该金融负债（或该部分金融负债）。</w:t>
      </w:r>
    </w:p>
    <w:p>
      <w:pPr>
        <w:pStyle w:val="Style40"/>
        <w:keepNext w:val="0"/>
        <w:keepLines w:val="0"/>
        <w:widowControl w:val="0"/>
        <w:shd w:val="clear" w:color="auto" w:fill="auto"/>
        <w:bidi w:val="0"/>
        <w:spacing w:before="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金融资产的分类</w:t>
      </w:r>
    </w:p>
    <w:p>
      <w:pPr>
        <w:pStyle w:val="Style40"/>
        <w:keepNext w:val="0"/>
        <w:keepLines w:val="0"/>
        <w:widowControl w:val="0"/>
        <w:shd w:val="clear" w:color="auto" w:fill="auto"/>
        <w:bidi w:val="0"/>
        <w:spacing w:before="0" w:line="240" w:lineRule="auto"/>
        <w:ind w:left="0" w:right="0" w:firstLine="440"/>
        <w:jc w:val="both"/>
        <w:rPr>
          <w:sz w:val="20"/>
          <w:szCs w:val="20"/>
        </w:rPr>
      </w:pPr>
      <w:r>
        <w:rPr>
          <w:color w:val="000000"/>
          <w:spacing w:val="0"/>
          <w:w w:val="100"/>
          <w:position w:val="0"/>
          <w:sz w:val="20"/>
          <w:szCs w:val="20"/>
        </w:rPr>
        <w:t>根据管理金融资产的业务模式和金融资产的合同现金流量特征，将金融资产划分为以下三类：</w:t>
      </w:r>
    </w:p>
    <w:p>
      <w:pPr>
        <w:pStyle w:val="Style40"/>
        <w:keepNext w:val="0"/>
        <w:keepLines w:val="0"/>
        <w:widowControl w:val="0"/>
        <w:shd w:val="clear" w:color="auto" w:fill="auto"/>
        <w:bidi w:val="0"/>
        <w:spacing w:before="0" w:line="240" w:lineRule="auto"/>
        <w:ind w:left="0" w:right="0" w:firstLine="0"/>
        <w:jc w:val="both"/>
        <w:rPr>
          <w:sz w:val="20"/>
          <w:szCs w:val="20"/>
        </w:rPr>
      </w:pPr>
      <w:r>
        <mc:AlternateContent>
          <mc:Choice Requires="wps">
            <w:drawing>
              <wp:anchor distT="0" distB="0" distL="0" distR="0" simplePos="0" relativeHeight="125829395" behindDoc="0" locked="0" layoutInCell="1" allowOverlap="1">
                <wp:simplePos x="0" y="0"/>
                <wp:positionH relativeFrom="page">
                  <wp:posOffset>948055</wp:posOffset>
                </wp:positionH>
                <wp:positionV relativeFrom="paragraph">
                  <wp:posOffset>12700</wp:posOffset>
                </wp:positionV>
                <wp:extent cx="228600" cy="612775"/>
                <wp:wrapSquare wrapText="right"/>
                <wp:docPr id="608" name="Shape 608"/>
                <a:graphic xmlns:a="http://schemas.openxmlformats.org/drawingml/2006/main">
                  <a:graphicData uri="http://schemas.microsoft.com/office/word/2010/wordprocessingShape">
                    <wps:wsp>
                      <wps:cNvSpPr txBox="1"/>
                      <wps:spPr>
                        <a:xfrm>
                          <a:ext cx="228600" cy="612775"/>
                        </a:xfrm>
                        <a:prstGeom prst="rect"/>
                        <a:noFill/>
                      </wps:spPr>
                      <wps:txbx>
                        <w:txbxContent>
                          <w:p>
                            <w:pPr>
                              <w:pStyle w:val="Style40"/>
                              <w:keepNext w:val="0"/>
                              <w:keepLines w:val="0"/>
                              <w:widowControl w:val="0"/>
                              <w:shd w:val="clear" w:color="auto" w:fill="auto"/>
                              <w:bidi w:val="0"/>
                              <w:spacing w:before="0" w:after="160" w:line="240" w:lineRule="auto"/>
                              <w:ind w:left="0" w:right="0" w:firstLine="0"/>
                              <w:jc w:val="left"/>
                              <w:rPr>
                                <w:sz w:val="20"/>
                                <w:szCs w:val="20"/>
                              </w:rPr>
                            </w:pPr>
                            <w:bookmarkStart w:id="754" w:name="bookmark754"/>
                            <w:r>
                              <w:rPr>
                                <w:rFonts w:ascii="Times New Roman" w:eastAsia="Times New Roman" w:hAnsi="Times New Roman" w:cs="Times New Roman"/>
                                <w:color w:val="000000"/>
                                <w:spacing w:val="0"/>
                                <w:w w:val="100"/>
                                <w:position w:val="0"/>
                                <w:sz w:val="20"/>
                                <w:szCs w:val="20"/>
                              </w:rPr>
                              <w:t>1</w:t>
                            </w:r>
                            <w:bookmarkEnd w:id="754"/>
                            <w:r>
                              <w:rPr>
                                <w:color w:val="000000"/>
                                <w:spacing w:val="0"/>
                                <w:w w:val="100"/>
                                <w:position w:val="0"/>
                                <w:sz w:val="20"/>
                                <w:szCs w:val="20"/>
                              </w:rPr>
                              <w:t>）</w:t>
                            </w:r>
                          </w:p>
                          <w:p>
                            <w:pPr>
                              <w:pStyle w:val="Style40"/>
                              <w:keepNext w:val="0"/>
                              <w:keepLines w:val="0"/>
                              <w:widowControl w:val="0"/>
                              <w:shd w:val="clear" w:color="auto" w:fill="auto"/>
                              <w:bidi w:val="0"/>
                              <w:spacing w:before="0" w:after="160" w:line="240" w:lineRule="auto"/>
                              <w:ind w:left="0" w:right="0" w:firstLine="0"/>
                              <w:jc w:val="left"/>
                              <w:rPr>
                                <w:sz w:val="20"/>
                                <w:szCs w:val="20"/>
                              </w:rPr>
                            </w:pPr>
                            <w:bookmarkStart w:id="755" w:name="bookmark755"/>
                            <w:r>
                              <w:rPr>
                                <w:rFonts w:ascii="Times New Roman" w:eastAsia="Times New Roman" w:hAnsi="Times New Roman" w:cs="Times New Roman"/>
                                <w:color w:val="000000"/>
                                <w:spacing w:val="0"/>
                                <w:w w:val="100"/>
                                <w:position w:val="0"/>
                                <w:sz w:val="20"/>
                                <w:szCs w:val="20"/>
                              </w:rPr>
                              <w:t>2</w:t>
                            </w:r>
                            <w:bookmarkEnd w:id="755"/>
                            <w:r>
                              <w:rPr>
                                <w:color w:val="000000"/>
                                <w:spacing w:val="0"/>
                                <w:w w:val="100"/>
                                <w:position w:val="0"/>
                                <w:sz w:val="20"/>
                                <w:szCs w:val="20"/>
                              </w:rPr>
                              <w:t>）</w:t>
                            </w:r>
                          </w:p>
                          <w:p>
                            <w:pPr>
                              <w:pStyle w:val="Style40"/>
                              <w:keepNext w:val="0"/>
                              <w:keepLines w:val="0"/>
                              <w:widowControl w:val="0"/>
                              <w:shd w:val="clear" w:color="auto" w:fill="auto"/>
                              <w:bidi w:val="0"/>
                              <w:spacing w:before="0" w:after="160" w:line="240" w:lineRule="auto"/>
                              <w:ind w:left="0" w:right="0" w:firstLine="0"/>
                              <w:jc w:val="left"/>
                              <w:rPr>
                                <w:sz w:val="20"/>
                                <w:szCs w:val="20"/>
                              </w:rPr>
                            </w:pPr>
                            <w:bookmarkStart w:id="756" w:name="bookmark756"/>
                            <w:r>
                              <w:rPr>
                                <w:rFonts w:ascii="Times New Roman" w:eastAsia="Times New Roman" w:hAnsi="Times New Roman" w:cs="Times New Roman"/>
                                <w:color w:val="000000"/>
                                <w:spacing w:val="0"/>
                                <w:w w:val="100"/>
                                <w:position w:val="0"/>
                                <w:sz w:val="20"/>
                                <w:szCs w:val="20"/>
                              </w:rPr>
                              <w:t>3</w:t>
                            </w:r>
                            <w:bookmarkEnd w:id="756"/>
                            <w:r>
                              <w:rPr>
                                <w:color w:val="000000"/>
                                <w:spacing w:val="0"/>
                                <w:w w:val="100"/>
                                <w:position w:val="0"/>
                                <w:sz w:val="20"/>
                                <w:szCs w:val="20"/>
                              </w:rPr>
                              <w:t>）</w:t>
                            </w:r>
                          </w:p>
                        </w:txbxContent>
                      </wps:txbx>
                      <wps:bodyPr lIns="0" tIns="0" rIns="0" bIns="0">
                        <a:noAutoFit/>
                      </wps:bodyPr>
                    </wps:wsp>
                  </a:graphicData>
                </a:graphic>
              </wp:anchor>
            </w:drawing>
          </mc:Choice>
          <mc:Fallback>
            <w:pict>
              <v:shape id="_x0000_s1634" type="#_x0000_t202" style="position:absolute;margin-left:74.650000000000006pt;margin-top:1.pt;width:18.pt;height:48.25pt;z-index:-125829358;mso-wrap-distance-left:0;mso-wrap-distance-right:0;mso-position-horizontal-relative:page" filled="f" stroked="f">
                <v:textbox inset="0,0,0,0">
                  <w:txbxContent>
                    <w:p>
                      <w:pPr>
                        <w:pStyle w:val="Style40"/>
                        <w:keepNext w:val="0"/>
                        <w:keepLines w:val="0"/>
                        <w:widowControl w:val="0"/>
                        <w:shd w:val="clear" w:color="auto" w:fill="auto"/>
                        <w:bidi w:val="0"/>
                        <w:spacing w:before="0" w:after="160" w:line="240" w:lineRule="auto"/>
                        <w:ind w:left="0" w:right="0" w:firstLine="0"/>
                        <w:jc w:val="left"/>
                        <w:rPr>
                          <w:sz w:val="20"/>
                          <w:szCs w:val="20"/>
                        </w:rPr>
                      </w:pPr>
                      <w:bookmarkStart w:id="754" w:name="bookmark754"/>
                      <w:r>
                        <w:rPr>
                          <w:rFonts w:ascii="Times New Roman" w:eastAsia="Times New Roman" w:hAnsi="Times New Roman" w:cs="Times New Roman"/>
                          <w:color w:val="000000"/>
                          <w:spacing w:val="0"/>
                          <w:w w:val="100"/>
                          <w:position w:val="0"/>
                          <w:sz w:val="20"/>
                          <w:szCs w:val="20"/>
                        </w:rPr>
                        <w:t>1</w:t>
                      </w:r>
                      <w:bookmarkEnd w:id="754"/>
                      <w:r>
                        <w:rPr>
                          <w:color w:val="000000"/>
                          <w:spacing w:val="0"/>
                          <w:w w:val="100"/>
                          <w:position w:val="0"/>
                          <w:sz w:val="20"/>
                          <w:szCs w:val="20"/>
                        </w:rPr>
                        <w:t>）</w:t>
                      </w:r>
                    </w:p>
                    <w:p>
                      <w:pPr>
                        <w:pStyle w:val="Style40"/>
                        <w:keepNext w:val="0"/>
                        <w:keepLines w:val="0"/>
                        <w:widowControl w:val="0"/>
                        <w:shd w:val="clear" w:color="auto" w:fill="auto"/>
                        <w:bidi w:val="0"/>
                        <w:spacing w:before="0" w:after="160" w:line="240" w:lineRule="auto"/>
                        <w:ind w:left="0" w:right="0" w:firstLine="0"/>
                        <w:jc w:val="left"/>
                        <w:rPr>
                          <w:sz w:val="20"/>
                          <w:szCs w:val="20"/>
                        </w:rPr>
                      </w:pPr>
                      <w:bookmarkStart w:id="755" w:name="bookmark755"/>
                      <w:r>
                        <w:rPr>
                          <w:rFonts w:ascii="Times New Roman" w:eastAsia="Times New Roman" w:hAnsi="Times New Roman" w:cs="Times New Roman"/>
                          <w:color w:val="000000"/>
                          <w:spacing w:val="0"/>
                          <w:w w:val="100"/>
                          <w:position w:val="0"/>
                          <w:sz w:val="20"/>
                          <w:szCs w:val="20"/>
                        </w:rPr>
                        <w:t>2</w:t>
                      </w:r>
                      <w:bookmarkEnd w:id="755"/>
                      <w:r>
                        <w:rPr>
                          <w:color w:val="000000"/>
                          <w:spacing w:val="0"/>
                          <w:w w:val="100"/>
                          <w:position w:val="0"/>
                          <w:sz w:val="20"/>
                          <w:szCs w:val="20"/>
                        </w:rPr>
                        <w:t>）</w:t>
                      </w:r>
                    </w:p>
                    <w:p>
                      <w:pPr>
                        <w:pStyle w:val="Style40"/>
                        <w:keepNext w:val="0"/>
                        <w:keepLines w:val="0"/>
                        <w:widowControl w:val="0"/>
                        <w:shd w:val="clear" w:color="auto" w:fill="auto"/>
                        <w:bidi w:val="0"/>
                        <w:spacing w:before="0" w:after="160" w:line="240" w:lineRule="auto"/>
                        <w:ind w:left="0" w:right="0" w:firstLine="0"/>
                        <w:jc w:val="left"/>
                        <w:rPr>
                          <w:sz w:val="20"/>
                          <w:szCs w:val="20"/>
                        </w:rPr>
                      </w:pPr>
                      <w:bookmarkStart w:id="756" w:name="bookmark756"/>
                      <w:r>
                        <w:rPr>
                          <w:rFonts w:ascii="Times New Roman" w:eastAsia="Times New Roman" w:hAnsi="Times New Roman" w:cs="Times New Roman"/>
                          <w:color w:val="000000"/>
                          <w:spacing w:val="0"/>
                          <w:w w:val="100"/>
                          <w:position w:val="0"/>
                          <w:sz w:val="20"/>
                          <w:szCs w:val="20"/>
                        </w:rPr>
                        <w:t>3</w:t>
                      </w:r>
                      <w:bookmarkEnd w:id="756"/>
                      <w:r>
                        <w:rPr>
                          <w:color w:val="000000"/>
                          <w:spacing w:val="0"/>
                          <w:w w:val="100"/>
                          <w:position w:val="0"/>
                          <w:sz w:val="20"/>
                          <w:szCs w:val="20"/>
                        </w:rPr>
                        <w:t>）</w:t>
                      </w:r>
                    </w:p>
                  </w:txbxContent>
                </v:textbox>
                <w10:wrap type="square" side="right" anchorx="page"/>
              </v:shape>
            </w:pict>
          </mc:Fallback>
        </mc:AlternateContent>
      </w:r>
      <w:r>
        <w:rPr>
          <w:color w:val="000000"/>
          <w:spacing w:val="0"/>
          <w:w w:val="100"/>
          <w:position w:val="0"/>
          <w:sz w:val="20"/>
          <w:szCs w:val="20"/>
        </w:rPr>
        <w:t>以摊余成本计量的金融资产；</w:t>
      </w:r>
    </w:p>
    <w:p>
      <w:pPr>
        <w:pStyle w:val="Style40"/>
        <w:keepNext w:val="0"/>
        <w:keepLines w:val="0"/>
        <w:widowControl w:val="0"/>
        <w:shd w:val="clear" w:color="auto" w:fill="auto"/>
        <w:bidi w:val="0"/>
        <w:spacing w:before="0" w:line="240" w:lineRule="auto"/>
        <w:ind w:left="0" w:right="0" w:firstLine="0"/>
        <w:jc w:val="both"/>
        <w:rPr>
          <w:sz w:val="20"/>
          <w:szCs w:val="20"/>
        </w:rPr>
      </w:pPr>
      <w:r>
        <w:rPr>
          <w:color w:val="000000"/>
          <w:spacing w:val="0"/>
          <w:w w:val="100"/>
          <w:position w:val="0"/>
          <w:sz w:val="20"/>
          <w:szCs w:val="20"/>
        </w:rPr>
        <w:t>以公允价值计量且其变动计入其他综合收益的金融资产；</w:t>
      </w:r>
    </w:p>
    <w:p>
      <w:pPr>
        <w:pStyle w:val="Style40"/>
        <w:keepNext w:val="0"/>
        <w:keepLines w:val="0"/>
        <w:widowControl w:val="0"/>
        <w:shd w:val="clear" w:color="auto" w:fill="auto"/>
        <w:bidi w:val="0"/>
        <w:spacing w:before="0" w:line="240" w:lineRule="auto"/>
        <w:ind w:left="0" w:right="0" w:firstLine="0"/>
        <w:jc w:val="both"/>
        <w:rPr>
          <w:sz w:val="20"/>
          <w:szCs w:val="20"/>
        </w:rPr>
      </w:pPr>
      <w:r>
        <w:rPr>
          <w:color w:val="000000"/>
          <w:spacing w:val="0"/>
          <w:w w:val="100"/>
          <w:position w:val="0"/>
          <w:sz w:val="20"/>
          <w:szCs w:val="20"/>
        </w:rPr>
        <w:t>以公允价值计量且其变动计入当期损益的金融资产。</w:t>
      </w:r>
    </w:p>
    <w:p>
      <w:pPr>
        <w:pStyle w:val="Style40"/>
        <w:keepNext w:val="0"/>
        <w:keepLines w:val="0"/>
        <w:widowControl w:val="0"/>
        <w:shd w:val="clear" w:color="auto" w:fill="auto"/>
        <w:bidi w:val="0"/>
        <w:spacing w:before="0" w:line="240" w:lineRule="auto"/>
        <w:ind w:left="0" w:right="0" w:firstLine="0"/>
        <w:jc w:val="both"/>
        <w:rPr>
          <w:sz w:val="20"/>
          <w:szCs w:val="20"/>
        </w:rPr>
        <w:sectPr>
          <w:headerReference w:type="default" r:id="rId165"/>
          <w:footerReference w:type="default" r:id="rId166"/>
          <w:headerReference w:type="even" r:id="rId167"/>
          <w:footerReference w:type="even" r:id="rId168"/>
          <w:footnotePr>
            <w:pos w:val="pageBottom"/>
            <w:numFmt w:val="decimal"/>
            <w:numRestart w:val="continuous"/>
          </w:footnotePr>
          <w:pgSz w:w="11900" w:h="16840"/>
          <w:pgMar w:top="1402" w:right="1037" w:bottom="1464" w:left="1071" w:header="0" w:footer="3" w:gutter="0"/>
          <w:cols w:space="720"/>
          <w:noEndnote/>
          <w:rtlGutter w:val="0"/>
          <w:docGrid w:linePitch="360"/>
        </w:sectPr>
      </w:pPr>
      <w:r>
        <mc:AlternateContent>
          <mc:Choice Requires="wps">
            <w:drawing>
              <wp:anchor distT="0" distB="0" distL="0" distR="0" simplePos="0" relativeHeight="125829397" behindDoc="0" locked="0" layoutInCell="1" allowOverlap="1">
                <wp:simplePos x="0" y="0"/>
                <wp:positionH relativeFrom="page">
                  <wp:posOffset>960120</wp:posOffset>
                </wp:positionH>
                <wp:positionV relativeFrom="paragraph">
                  <wp:posOffset>12700</wp:posOffset>
                </wp:positionV>
                <wp:extent cx="216535" cy="167640"/>
                <wp:wrapSquare wrapText="right"/>
                <wp:docPr id="624" name="Shape 624"/>
                <a:graphic xmlns:a="http://schemas.openxmlformats.org/drawingml/2006/main">
                  <a:graphicData uri="http://schemas.microsoft.com/office/word/2010/wordprocessingShape">
                    <wps:wsp>
                      <wps:cNvSpPr txBox="1"/>
                      <wps:spPr>
                        <a:xfrm>
                          <a:ext cx="216535" cy="16764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p>
                        </w:txbxContent>
                      </wps:txbx>
                      <wps:bodyPr wrap="none" lIns="0" tIns="0" rIns="0" bIns="0">
                        <a:noAutoFit/>
                      </wps:bodyPr>
                    </wps:wsp>
                  </a:graphicData>
                </a:graphic>
              </wp:anchor>
            </w:drawing>
          </mc:Choice>
          <mc:Fallback>
            <w:pict>
              <v:shape id="_x0000_s1650" type="#_x0000_t202" style="position:absolute;margin-left:75.600000000000009pt;margin-top:1.pt;width:17.050000000000001pt;height:13.200000000000001pt;z-index:-125829356;mso-wrap-distance-left:0;mso-wrap-distance-right:0;mso-position-horizontal-relative:page" filled="f" stroked="f">
                <v:textbox inset="0,0,0,0">
                  <w:txbxContent>
                    <w:p>
                      <w:pPr>
                        <w:pStyle w:val="Style4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p>
                  </w:txbxContent>
                </v:textbox>
                <w10:wrap type="square" side="right" anchorx="page"/>
              </v:shape>
            </w:pict>
          </mc:Fallback>
        </mc:AlternateContent>
      </w:r>
      <w:r>
        <w:rPr>
          <w:color w:val="000000"/>
          <w:spacing w:val="0"/>
          <w:w w:val="100"/>
          <w:position w:val="0"/>
          <w:sz w:val="20"/>
          <w:szCs w:val="20"/>
        </w:rPr>
        <w:t>以摊余成本计量的金融资产</w:t>
      </w:r>
    </w:p>
    <w:p>
      <w:pPr>
        <w:pStyle w:val="Style40"/>
        <w:keepNext w:val="0"/>
        <w:keepLines w:val="0"/>
        <w:widowControl w:val="0"/>
        <w:shd w:val="clear" w:color="auto" w:fill="auto"/>
        <w:bidi w:val="0"/>
        <w:spacing w:before="0" w:after="0" w:line="314" w:lineRule="exact"/>
        <w:ind w:left="0" w:right="0" w:firstLine="440"/>
        <w:jc w:val="left"/>
        <w:rPr>
          <w:sz w:val="20"/>
          <w:szCs w:val="20"/>
        </w:rPr>
      </w:pPr>
      <w:r>
        <w:rPr>
          <w:color w:val="000000"/>
          <w:spacing w:val="0"/>
          <w:w w:val="100"/>
          <w:position w:val="0"/>
          <w:sz w:val="20"/>
          <w:szCs w:val="20"/>
        </w:rPr>
        <w:t>金融资产同时符合下列条件的，本公司将其分类为以摊余成本计量的金融资产：</w:t>
      </w:r>
    </w:p>
    <w:p>
      <w:pPr>
        <w:pStyle w:val="Style40"/>
        <w:keepNext w:val="0"/>
        <w:keepLines w:val="0"/>
        <w:widowControl w:val="0"/>
        <w:numPr>
          <w:ilvl w:val="0"/>
          <w:numId w:val="9"/>
        </w:numPr>
        <w:shd w:val="clear" w:color="auto" w:fill="auto"/>
        <w:tabs>
          <w:tab w:pos="832" w:val="left"/>
        </w:tabs>
        <w:bidi w:val="0"/>
        <w:spacing w:before="0" w:after="0" w:line="314" w:lineRule="exact"/>
        <w:ind w:left="0" w:right="0" w:firstLine="440"/>
        <w:jc w:val="left"/>
        <w:rPr>
          <w:sz w:val="20"/>
          <w:szCs w:val="20"/>
        </w:rPr>
      </w:pPr>
      <w:bookmarkStart w:id="793" w:name="bookmark793"/>
      <w:bookmarkEnd w:id="793"/>
      <w:r>
        <w:rPr>
          <w:color w:val="000000"/>
          <w:spacing w:val="0"/>
          <w:w w:val="100"/>
          <w:position w:val="0"/>
          <w:sz w:val="20"/>
          <w:szCs w:val="20"/>
        </w:rPr>
        <w:t>本公司管理该金融资产的业务模式是以收取合同现金流量为目标。</w:t>
      </w:r>
    </w:p>
    <w:p>
      <w:pPr>
        <w:pStyle w:val="Style40"/>
        <w:keepNext w:val="0"/>
        <w:keepLines w:val="0"/>
        <w:widowControl w:val="0"/>
        <w:numPr>
          <w:ilvl w:val="0"/>
          <w:numId w:val="9"/>
        </w:numPr>
        <w:shd w:val="clear" w:color="auto" w:fill="auto"/>
        <w:tabs>
          <w:tab w:pos="800" w:val="left"/>
        </w:tabs>
        <w:bidi w:val="0"/>
        <w:spacing w:before="0" w:after="120" w:line="312" w:lineRule="exact"/>
        <w:ind w:left="0" w:right="0" w:firstLine="440"/>
        <w:jc w:val="both"/>
        <w:rPr>
          <w:sz w:val="20"/>
          <w:szCs w:val="20"/>
        </w:rPr>
      </w:pPr>
      <w:bookmarkStart w:id="794" w:name="bookmark794"/>
      <w:bookmarkEnd w:id="794"/>
      <w:r>
        <w:rPr>
          <w:color w:val="000000"/>
          <w:spacing w:val="0"/>
          <w:w w:val="100"/>
          <w:position w:val="0"/>
          <w:sz w:val="20"/>
          <w:szCs w:val="20"/>
        </w:rPr>
        <w:t>该金融资产的合同条款规定，在特定日期产生的现金流量，仅为对本金和以未偿付本金金额为基础 的利息的支付。</w:t>
      </w:r>
    </w:p>
    <w:p>
      <w:pPr>
        <w:pStyle w:val="Style40"/>
        <w:keepNext w:val="0"/>
        <w:keepLines w:val="0"/>
        <w:widowControl w:val="0"/>
        <w:shd w:val="clear" w:color="auto" w:fill="auto"/>
        <w:tabs>
          <w:tab w:pos="832" w:val="left"/>
        </w:tabs>
        <w:bidi w:val="0"/>
        <w:spacing w:before="0" w:after="0" w:line="329" w:lineRule="auto"/>
        <w:ind w:left="0" w:right="0" w:firstLine="440"/>
        <w:jc w:val="left"/>
        <w:rPr>
          <w:sz w:val="20"/>
          <w:szCs w:val="20"/>
        </w:rPr>
      </w:pPr>
      <w:bookmarkStart w:id="795" w:name="bookmark795"/>
      <w:r>
        <w:rPr>
          <w:rFonts w:ascii="Times New Roman" w:eastAsia="Times New Roman" w:hAnsi="Times New Roman" w:cs="Times New Roman"/>
          <w:color w:val="000000"/>
          <w:spacing w:val="0"/>
          <w:w w:val="100"/>
          <w:position w:val="0"/>
          <w:sz w:val="20"/>
          <w:szCs w:val="20"/>
        </w:rPr>
        <w:t>2</w:t>
      </w:r>
      <w:bookmarkEnd w:id="795"/>
      <w:r>
        <w:rPr>
          <w:color w:val="000000"/>
          <w:spacing w:val="0"/>
          <w:w w:val="100"/>
          <w:position w:val="0"/>
          <w:sz w:val="20"/>
          <w:szCs w:val="20"/>
        </w:rPr>
        <w:t>）</w:t>
        <w:tab/>
        <w:t>以公允价值计量且其变动计入其他综合收益的金融资产（债务工具投资）</w:t>
      </w:r>
    </w:p>
    <w:p>
      <w:pPr>
        <w:pStyle w:val="Style40"/>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金融资产同时符合下列条件的，本公司将其分类为以公允价值计量且其变动计入其他综合收益的金融 资产：</w:t>
      </w:r>
    </w:p>
    <w:p>
      <w:pPr>
        <w:pStyle w:val="Style40"/>
        <w:keepNext w:val="0"/>
        <w:keepLines w:val="0"/>
        <w:widowControl w:val="0"/>
        <w:numPr>
          <w:ilvl w:val="0"/>
          <w:numId w:val="11"/>
        </w:numPr>
        <w:shd w:val="clear" w:color="auto" w:fill="auto"/>
        <w:tabs>
          <w:tab w:pos="832" w:val="left"/>
        </w:tabs>
        <w:bidi w:val="0"/>
        <w:spacing w:before="0" w:after="0" w:line="317" w:lineRule="exact"/>
        <w:ind w:left="0" w:right="0" w:firstLine="440"/>
        <w:jc w:val="both"/>
        <w:rPr>
          <w:sz w:val="20"/>
          <w:szCs w:val="20"/>
        </w:rPr>
      </w:pPr>
      <w:bookmarkStart w:id="796" w:name="bookmark796"/>
      <w:bookmarkEnd w:id="796"/>
      <w:r>
        <w:rPr>
          <w:color w:val="000000"/>
          <w:spacing w:val="0"/>
          <w:w w:val="100"/>
          <w:position w:val="0"/>
          <w:sz w:val="20"/>
          <w:szCs w:val="20"/>
        </w:rPr>
        <w:t>本公司管理该金融资产的业务模式既以收取合同现金流量为目标又以出售该金融资产为目标。</w:t>
      </w:r>
    </w:p>
    <w:p>
      <w:pPr>
        <w:pStyle w:val="Style40"/>
        <w:keepNext w:val="0"/>
        <w:keepLines w:val="0"/>
        <w:widowControl w:val="0"/>
        <w:numPr>
          <w:ilvl w:val="0"/>
          <w:numId w:val="11"/>
        </w:numPr>
        <w:shd w:val="clear" w:color="auto" w:fill="auto"/>
        <w:tabs>
          <w:tab w:pos="800" w:val="left"/>
        </w:tabs>
        <w:bidi w:val="0"/>
        <w:spacing w:before="0" w:after="120" w:line="312" w:lineRule="exact"/>
        <w:ind w:left="0" w:right="0" w:firstLine="440"/>
        <w:jc w:val="both"/>
        <w:rPr>
          <w:sz w:val="20"/>
          <w:szCs w:val="20"/>
        </w:rPr>
      </w:pPr>
      <w:bookmarkStart w:id="797" w:name="bookmark797"/>
      <w:bookmarkEnd w:id="797"/>
      <w:r>
        <w:rPr>
          <w:color w:val="000000"/>
          <w:spacing w:val="0"/>
          <w:w w:val="100"/>
          <w:position w:val="0"/>
          <w:sz w:val="20"/>
          <w:szCs w:val="20"/>
        </w:rPr>
        <w:t>该金融资产的合同条款规定，在特定日期产生的现金流量，仅为对本金和以未偿付本金金额为基础 的利息的支付。</w:t>
      </w:r>
    </w:p>
    <w:p>
      <w:pPr>
        <w:pStyle w:val="Style40"/>
        <w:keepNext w:val="0"/>
        <w:keepLines w:val="0"/>
        <w:widowControl w:val="0"/>
        <w:shd w:val="clear" w:color="auto" w:fill="auto"/>
        <w:tabs>
          <w:tab w:pos="832" w:val="left"/>
        </w:tabs>
        <w:bidi w:val="0"/>
        <w:spacing w:before="0" w:after="0" w:line="329" w:lineRule="auto"/>
        <w:ind w:left="0" w:right="0" w:firstLine="440"/>
        <w:jc w:val="both"/>
        <w:rPr>
          <w:sz w:val="20"/>
          <w:szCs w:val="20"/>
        </w:rPr>
      </w:pPr>
      <w:bookmarkStart w:id="798" w:name="bookmark798"/>
      <w:r>
        <w:rPr>
          <w:rFonts w:ascii="Times New Roman" w:eastAsia="Times New Roman" w:hAnsi="Times New Roman" w:cs="Times New Roman"/>
          <w:color w:val="000000"/>
          <w:spacing w:val="0"/>
          <w:w w:val="100"/>
          <w:position w:val="0"/>
          <w:sz w:val="20"/>
          <w:szCs w:val="20"/>
        </w:rPr>
        <w:t>3</w:t>
      </w:r>
      <w:bookmarkEnd w:id="798"/>
      <w:r>
        <w:rPr>
          <w:color w:val="000000"/>
          <w:spacing w:val="0"/>
          <w:w w:val="100"/>
          <w:position w:val="0"/>
          <w:sz w:val="20"/>
          <w:szCs w:val="20"/>
        </w:rPr>
        <w:t>）</w:t>
        <w:tab/>
        <w:t>以公允价值计量且其变动计入当期损益的金融资产</w:t>
      </w:r>
    </w:p>
    <w:p>
      <w:pPr>
        <w:pStyle w:val="Style40"/>
        <w:keepNext w:val="0"/>
        <w:keepLines w:val="0"/>
        <w:widowControl w:val="0"/>
        <w:shd w:val="clear" w:color="auto" w:fill="auto"/>
        <w:bidi w:val="0"/>
        <w:spacing w:before="0" w:after="0" w:line="319" w:lineRule="exact"/>
        <w:ind w:left="0" w:right="0" w:firstLine="440"/>
        <w:jc w:val="both"/>
        <w:rPr>
          <w:sz w:val="20"/>
          <w:szCs w:val="20"/>
        </w:rPr>
      </w:pPr>
      <w:r>
        <w:rPr>
          <w:color w:val="000000"/>
          <w:spacing w:val="0"/>
          <w:w w:val="100"/>
          <w:position w:val="0"/>
          <w:sz w:val="20"/>
          <w:szCs w:val="20"/>
        </w:rPr>
        <w:t>按照本条第</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）项分类为以摊余成本计量的金融资产和按照本条第</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）项分类为以公允价值计量且其变 动计入其他综合收益的金融资产（债务工具投资）之外的金融资产，本公司将其分类为以公允价值计量且 其变动计入当期损益的金融资产。</w:t>
      </w:r>
    </w:p>
    <w:p>
      <w:pPr>
        <w:pStyle w:val="Style40"/>
        <w:keepNext w:val="0"/>
        <w:keepLines w:val="0"/>
        <w:widowControl w:val="0"/>
        <w:shd w:val="clear" w:color="auto" w:fill="auto"/>
        <w:bidi w:val="0"/>
        <w:spacing w:before="0" w:after="120" w:line="312" w:lineRule="exact"/>
        <w:ind w:left="0" w:right="0" w:firstLine="440"/>
        <w:jc w:val="both"/>
        <w:rPr>
          <w:sz w:val="20"/>
          <w:szCs w:val="20"/>
        </w:rPr>
      </w:pPr>
      <w:r>
        <w:rPr>
          <w:color w:val="000000"/>
          <w:spacing w:val="0"/>
          <w:w w:val="100"/>
          <w:position w:val="0"/>
          <w:sz w:val="20"/>
          <w:szCs w:val="20"/>
        </w:rPr>
        <w:t>在初始确认时，本公司可以将非交易性权益工具投资指定为以公允价值计量且其变动计入其他综合收 益的金融资产（非交易性权益工具投资），并按照规定确认股利收入。该指定一经做出，不得撤销。本公 司在非同一控制下的企业合并中确认的或有对价构成金融资产的，该金融资产分类为以公允价值计量且其 变动计入当期损益的金融资产。</w:t>
      </w:r>
    </w:p>
    <w:p>
      <w:pPr>
        <w:pStyle w:val="Style40"/>
        <w:keepNext w:val="0"/>
        <w:keepLines w:val="0"/>
        <w:widowControl w:val="0"/>
        <w:shd w:val="clear" w:color="auto" w:fill="auto"/>
        <w:bidi w:val="0"/>
        <w:spacing w:before="0" w:after="0" w:line="329"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10.3</w:t>
      </w:r>
      <w:r>
        <w:rPr>
          <w:color w:val="000000"/>
          <w:spacing w:val="0"/>
          <w:w w:val="100"/>
          <w:position w:val="0"/>
          <w:sz w:val="20"/>
          <w:szCs w:val="20"/>
        </w:rPr>
        <w:t>金融负债的分类</w:t>
      </w:r>
    </w:p>
    <w:p>
      <w:pPr>
        <w:pStyle w:val="Style40"/>
        <w:keepNext w:val="0"/>
        <w:keepLines w:val="0"/>
        <w:widowControl w:val="0"/>
        <w:shd w:val="clear" w:color="auto" w:fill="auto"/>
        <w:bidi w:val="0"/>
        <w:spacing w:before="0" w:after="0" w:line="314" w:lineRule="exact"/>
        <w:ind w:left="0" w:right="0" w:firstLine="440"/>
        <w:jc w:val="left"/>
        <w:rPr>
          <w:sz w:val="20"/>
          <w:szCs w:val="20"/>
        </w:rPr>
      </w:pPr>
      <w:r>
        <w:rPr>
          <w:color w:val="000000"/>
          <w:spacing w:val="0"/>
          <w:w w:val="100"/>
          <w:position w:val="0"/>
          <w:sz w:val="20"/>
          <w:szCs w:val="20"/>
        </w:rPr>
        <w:t>除下列各项外，本公司将金融负债分类为以摊余成本计量的金融负债：</w:t>
      </w:r>
    </w:p>
    <w:p>
      <w:pPr>
        <w:pStyle w:val="Style40"/>
        <w:keepNext w:val="0"/>
        <w:keepLines w:val="0"/>
        <w:widowControl w:val="0"/>
        <w:shd w:val="clear" w:color="auto" w:fill="auto"/>
        <w:tabs>
          <w:tab w:pos="805" w:val="left"/>
        </w:tabs>
        <w:bidi w:val="0"/>
        <w:spacing w:before="0" w:after="120" w:line="312" w:lineRule="exact"/>
        <w:ind w:left="0" w:right="0" w:firstLine="440"/>
        <w:jc w:val="both"/>
        <w:rPr>
          <w:sz w:val="20"/>
          <w:szCs w:val="20"/>
        </w:rPr>
      </w:pPr>
      <w:bookmarkStart w:id="799" w:name="bookmark799"/>
      <w:r>
        <w:rPr>
          <w:rFonts w:ascii="Times New Roman" w:eastAsia="Times New Roman" w:hAnsi="Times New Roman" w:cs="Times New Roman"/>
          <w:color w:val="000000"/>
          <w:spacing w:val="0"/>
          <w:w w:val="100"/>
          <w:position w:val="0"/>
          <w:sz w:val="20"/>
          <w:szCs w:val="20"/>
        </w:rPr>
        <w:t>1</w:t>
      </w:r>
      <w:bookmarkEnd w:id="799"/>
      <w:r>
        <w:rPr>
          <w:color w:val="000000"/>
          <w:spacing w:val="0"/>
          <w:w w:val="100"/>
          <w:position w:val="0"/>
          <w:sz w:val="20"/>
          <w:szCs w:val="20"/>
        </w:rPr>
        <w:t>）</w:t>
        <w:tab/>
        <w:t>以公允价值计量且其变动计入当期损益的金融负债，包括交易性金融负债（含属于金融负债的衍 生工具）和指定为以公允价值计量且其变动计入当期损益的金融负债。</w:t>
      </w:r>
    </w:p>
    <w:p>
      <w:pPr>
        <w:pStyle w:val="Style40"/>
        <w:keepNext w:val="0"/>
        <w:keepLines w:val="0"/>
        <w:widowControl w:val="0"/>
        <w:shd w:val="clear" w:color="auto" w:fill="auto"/>
        <w:tabs>
          <w:tab w:pos="832" w:val="left"/>
        </w:tabs>
        <w:bidi w:val="0"/>
        <w:spacing w:before="0" w:after="0" w:line="326" w:lineRule="auto"/>
        <w:ind w:left="0" w:right="0" w:firstLine="440"/>
        <w:jc w:val="left"/>
        <w:rPr>
          <w:sz w:val="20"/>
          <w:szCs w:val="20"/>
        </w:rPr>
      </w:pPr>
      <w:bookmarkStart w:id="800" w:name="bookmark800"/>
      <w:r>
        <w:rPr>
          <w:rFonts w:ascii="Times New Roman" w:eastAsia="Times New Roman" w:hAnsi="Times New Roman" w:cs="Times New Roman"/>
          <w:color w:val="000000"/>
          <w:spacing w:val="0"/>
          <w:w w:val="100"/>
          <w:position w:val="0"/>
          <w:sz w:val="20"/>
          <w:szCs w:val="20"/>
        </w:rPr>
        <w:t>2</w:t>
      </w:r>
      <w:bookmarkEnd w:id="800"/>
      <w:r>
        <w:rPr>
          <w:color w:val="000000"/>
          <w:spacing w:val="0"/>
          <w:w w:val="100"/>
          <w:position w:val="0"/>
          <w:sz w:val="20"/>
          <w:szCs w:val="20"/>
        </w:rPr>
        <w:t>）</w:t>
        <w:tab/>
        <w:t>金融资产转移不符合终止确认条件或继续涉入被转移金融资产所形成的金融负债。</w:t>
      </w:r>
    </w:p>
    <w:p>
      <w:pPr>
        <w:pStyle w:val="Style40"/>
        <w:keepNext w:val="0"/>
        <w:keepLines w:val="0"/>
        <w:widowControl w:val="0"/>
        <w:shd w:val="clear" w:color="auto" w:fill="auto"/>
        <w:bidi w:val="0"/>
        <w:spacing w:before="0" w:after="0" w:line="322" w:lineRule="exact"/>
        <w:ind w:left="0" w:right="0" w:firstLine="440"/>
        <w:jc w:val="both"/>
        <w:rPr>
          <w:sz w:val="20"/>
          <w:szCs w:val="20"/>
        </w:rPr>
      </w:pPr>
      <w:bookmarkStart w:id="801" w:name="bookmark801"/>
      <w:r>
        <w:rPr>
          <w:rFonts w:ascii="Times New Roman" w:eastAsia="Times New Roman" w:hAnsi="Times New Roman" w:cs="Times New Roman"/>
          <w:color w:val="000000"/>
          <w:spacing w:val="0"/>
          <w:w w:val="100"/>
          <w:position w:val="0"/>
          <w:sz w:val="20"/>
          <w:szCs w:val="20"/>
        </w:rPr>
        <w:t>3</w:t>
      </w:r>
      <w:bookmarkEnd w:id="801"/>
      <w:r>
        <w:rPr>
          <w:color w:val="000000"/>
          <w:spacing w:val="0"/>
          <w:w w:val="100"/>
          <w:position w:val="0"/>
          <w:sz w:val="20"/>
          <w:szCs w:val="20"/>
        </w:rPr>
        <w:t>） 不属于本条第</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）项或第</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）项情形的财务担保合同，以及不属于本条第</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）项情形的以低于市场利 率贷款的贷款承诺。</w:t>
      </w:r>
    </w:p>
    <w:p>
      <w:pPr>
        <w:pStyle w:val="Style40"/>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在非同一控制下的企业合并中，本公司作为购买方确认的或有对价形成金融负债的，该金融负债按照 以公允价值计量且其变动计入当期损益进行会计处理。</w:t>
      </w:r>
    </w:p>
    <w:p>
      <w:pPr>
        <w:pStyle w:val="Style40"/>
        <w:keepNext w:val="0"/>
        <w:keepLines w:val="0"/>
        <w:widowControl w:val="0"/>
        <w:shd w:val="clear" w:color="auto" w:fill="auto"/>
        <w:bidi w:val="0"/>
        <w:spacing w:before="0" w:after="120" w:line="322" w:lineRule="exact"/>
        <w:ind w:left="0" w:right="0" w:firstLine="440"/>
        <w:jc w:val="both"/>
        <w:rPr>
          <w:sz w:val="20"/>
          <w:szCs w:val="20"/>
        </w:rPr>
      </w:pPr>
      <w:r>
        <w:rPr>
          <w:color w:val="000000"/>
          <w:spacing w:val="0"/>
          <w:w w:val="100"/>
          <w:position w:val="0"/>
          <w:sz w:val="20"/>
          <w:szCs w:val="20"/>
        </w:rPr>
        <w:t>在初始确认时，为了提供更相关的会计信息，本公司可以将金融负债指定为以公允价值计量且其变动 计入当期损益的金融负债，该指定满足下列条件之一：</w:t>
      </w:r>
    </w:p>
    <w:p>
      <w:pPr>
        <w:pStyle w:val="Style40"/>
        <w:keepNext w:val="0"/>
        <w:keepLines w:val="0"/>
        <w:widowControl w:val="0"/>
        <w:shd w:val="clear" w:color="auto" w:fill="auto"/>
        <w:tabs>
          <w:tab w:pos="813" w:val="left"/>
        </w:tabs>
        <w:bidi w:val="0"/>
        <w:spacing w:before="0" w:after="0" w:line="341" w:lineRule="auto"/>
        <w:ind w:left="0" w:right="0" w:firstLine="440"/>
        <w:jc w:val="both"/>
        <w:rPr>
          <w:sz w:val="20"/>
          <w:szCs w:val="20"/>
        </w:rPr>
      </w:pPr>
      <w:bookmarkStart w:id="802" w:name="bookmark802"/>
      <w:r>
        <w:rPr>
          <w:rFonts w:ascii="Times New Roman" w:eastAsia="Times New Roman" w:hAnsi="Times New Roman" w:cs="Times New Roman"/>
          <w:color w:val="000000"/>
          <w:spacing w:val="0"/>
          <w:w w:val="100"/>
          <w:position w:val="0"/>
          <w:sz w:val="20"/>
          <w:szCs w:val="20"/>
        </w:rPr>
        <w:t>1</w:t>
      </w:r>
      <w:bookmarkEnd w:id="802"/>
      <w:r>
        <w:rPr>
          <w:color w:val="000000"/>
          <w:spacing w:val="0"/>
          <w:w w:val="100"/>
          <w:position w:val="0"/>
          <w:sz w:val="20"/>
          <w:szCs w:val="20"/>
        </w:rPr>
        <w:t>）</w:t>
        <w:tab/>
        <w:t>能够消除或显著减少会计错配；</w:t>
      </w:r>
    </w:p>
    <w:p>
      <w:pPr>
        <w:pStyle w:val="Style40"/>
        <w:keepNext w:val="0"/>
        <w:keepLines w:val="0"/>
        <w:widowControl w:val="0"/>
        <w:shd w:val="clear" w:color="auto" w:fill="auto"/>
        <w:tabs>
          <w:tab w:pos="810" w:val="left"/>
        </w:tabs>
        <w:bidi w:val="0"/>
        <w:spacing w:before="0" w:after="0" w:line="326" w:lineRule="exact"/>
        <w:ind w:left="0" w:right="0" w:firstLine="440"/>
        <w:jc w:val="both"/>
        <w:rPr>
          <w:sz w:val="20"/>
          <w:szCs w:val="20"/>
        </w:rPr>
      </w:pPr>
      <w:bookmarkStart w:id="803" w:name="bookmark803"/>
      <w:r>
        <w:rPr>
          <w:rFonts w:ascii="Times New Roman" w:eastAsia="Times New Roman" w:hAnsi="Times New Roman" w:cs="Times New Roman"/>
          <w:color w:val="000000"/>
          <w:spacing w:val="0"/>
          <w:w w:val="100"/>
          <w:position w:val="0"/>
          <w:sz w:val="20"/>
          <w:szCs w:val="20"/>
        </w:rPr>
        <w:t>2</w:t>
      </w:r>
      <w:bookmarkEnd w:id="803"/>
      <w:r>
        <w:rPr>
          <w:color w:val="000000"/>
          <w:spacing w:val="0"/>
          <w:w w:val="100"/>
          <w:position w:val="0"/>
          <w:sz w:val="20"/>
          <w:szCs w:val="20"/>
        </w:rPr>
        <w:t>）</w:t>
        <w:tab/>
        <w:t>根据正式书面文件载明的企业风险管理或投资策略，以公允价值为基础对金融负债组合或金融资 产和金融负债组合进行管理和业绩评价，并在本公司内部以此为基础向关键管理人员报告。</w:t>
      </w:r>
    </w:p>
    <w:p>
      <w:pPr>
        <w:pStyle w:val="Style40"/>
        <w:keepNext w:val="0"/>
        <w:keepLines w:val="0"/>
        <w:widowControl w:val="0"/>
        <w:shd w:val="clear" w:color="auto" w:fill="auto"/>
        <w:bidi w:val="0"/>
        <w:spacing w:before="0" w:after="120" w:line="314" w:lineRule="exact"/>
        <w:ind w:left="0" w:right="0" w:firstLine="440"/>
        <w:jc w:val="both"/>
        <w:rPr>
          <w:sz w:val="20"/>
          <w:szCs w:val="20"/>
        </w:rPr>
      </w:pPr>
      <w:r>
        <w:rPr>
          <w:color w:val="000000"/>
          <w:spacing w:val="0"/>
          <w:w w:val="100"/>
          <w:position w:val="0"/>
          <w:sz w:val="20"/>
          <w:szCs w:val="20"/>
        </w:rPr>
        <w:t>该指定一经做出，不得撤销。</w:t>
      </w:r>
    </w:p>
    <w:p>
      <w:pPr>
        <w:pStyle w:val="Style40"/>
        <w:keepNext w:val="0"/>
        <w:keepLines w:val="0"/>
        <w:widowControl w:val="0"/>
        <w:shd w:val="clear" w:color="auto" w:fill="auto"/>
        <w:bidi w:val="0"/>
        <w:spacing w:before="0" w:after="0" w:line="329"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10.4</w:t>
      </w:r>
      <w:r>
        <w:rPr>
          <w:color w:val="000000"/>
          <w:spacing w:val="0"/>
          <w:w w:val="100"/>
          <w:position w:val="0"/>
          <w:sz w:val="20"/>
          <w:szCs w:val="20"/>
        </w:rPr>
        <w:t>嵌入衍生工具</w:t>
      </w:r>
    </w:p>
    <w:p>
      <w:pPr>
        <w:pStyle w:val="Style40"/>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嵌入衍生工具，是指嵌入到非衍生工具（即主合同）中的衍生工具。</w:t>
      </w:r>
    </w:p>
    <w:p>
      <w:pPr>
        <w:pStyle w:val="Style40"/>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混合合同包含的主合同属于金融工具确认和计量准则规范的资产的，本公司将该混合合同作为一个整 体适用该准则关于金融资产分类的相关规定。</w:t>
      </w:r>
    </w:p>
    <w:p>
      <w:pPr>
        <w:pStyle w:val="Style40"/>
        <w:keepNext w:val="0"/>
        <w:keepLines w:val="0"/>
        <w:widowControl w:val="0"/>
        <w:shd w:val="clear" w:color="auto" w:fill="auto"/>
        <w:bidi w:val="0"/>
        <w:spacing w:before="0" w:after="120" w:line="312" w:lineRule="exact"/>
        <w:ind w:left="0" w:right="0" w:firstLine="440"/>
        <w:jc w:val="both"/>
        <w:rPr>
          <w:sz w:val="20"/>
          <w:szCs w:val="20"/>
        </w:rPr>
      </w:pPr>
      <w:r>
        <w:rPr>
          <w:color w:val="000000"/>
          <w:spacing w:val="0"/>
          <w:w w:val="100"/>
          <w:position w:val="0"/>
          <w:sz w:val="20"/>
          <w:szCs w:val="20"/>
        </w:rPr>
        <w:t>混合合同包含的主合同不属于金融工具确认和计量准则规范的资产，且同时符合下列条件的，本公司 从混合合同中分拆嵌入衍生工具，将其作为单独存在的衍生工具处理：</w:t>
      </w:r>
    </w:p>
    <w:p>
      <w:pPr>
        <w:pStyle w:val="Style40"/>
        <w:keepNext w:val="0"/>
        <w:keepLines w:val="0"/>
        <w:widowControl w:val="0"/>
        <w:shd w:val="clear" w:color="auto" w:fill="auto"/>
        <w:tabs>
          <w:tab w:pos="813" w:val="left"/>
        </w:tabs>
        <w:bidi w:val="0"/>
        <w:spacing w:before="0" w:after="0" w:line="329" w:lineRule="auto"/>
        <w:ind w:left="0" w:right="0" w:firstLine="440"/>
        <w:jc w:val="left"/>
        <w:rPr>
          <w:sz w:val="20"/>
          <w:szCs w:val="20"/>
        </w:rPr>
      </w:pPr>
      <w:bookmarkStart w:id="804" w:name="bookmark804"/>
      <w:r>
        <w:rPr>
          <w:rFonts w:ascii="Times New Roman" w:eastAsia="Times New Roman" w:hAnsi="Times New Roman" w:cs="Times New Roman"/>
          <w:color w:val="000000"/>
          <w:spacing w:val="0"/>
          <w:w w:val="100"/>
          <w:position w:val="0"/>
          <w:sz w:val="20"/>
          <w:szCs w:val="20"/>
        </w:rPr>
        <w:t>1</w:t>
      </w:r>
      <w:bookmarkEnd w:id="804"/>
      <w:r>
        <w:rPr>
          <w:color w:val="000000"/>
          <w:spacing w:val="0"/>
          <w:w w:val="100"/>
          <w:position w:val="0"/>
          <w:sz w:val="20"/>
          <w:szCs w:val="20"/>
        </w:rPr>
        <w:t>）</w:t>
        <w:tab/>
        <w:t>嵌入衍生工具的经济特征和风险与主合同的经济特征和风险不紧密相关。</w:t>
      </w:r>
    </w:p>
    <w:p>
      <w:pPr>
        <w:pStyle w:val="Style40"/>
        <w:keepNext w:val="0"/>
        <w:keepLines w:val="0"/>
        <w:widowControl w:val="0"/>
        <w:shd w:val="clear" w:color="auto" w:fill="auto"/>
        <w:tabs>
          <w:tab w:pos="832" w:val="left"/>
        </w:tabs>
        <w:bidi w:val="0"/>
        <w:spacing w:before="0" w:after="820" w:line="329" w:lineRule="auto"/>
        <w:ind w:left="0" w:right="0" w:firstLine="440"/>
        <w:jc w:val="left"/>
        <w:rPr>
          <w:sz w:val="20"/>
          <w:szCs w:val="20"/>
        </w:rPr>
      </w:pPr>
      <w:bookmarkStart w:id="805" w:name="bookmark805"/>
      <w:r>
        <w:rPr>
          <w:rFonts w:ascii="Times New Roman" w:eastAsia="Times New Roman" w:hAnsi="Times New Roman" w:cs="Times New Roman"/>
          <w:color w:val="000000"/>
          <w:spacing w:val="0"/>
          <w:w w:val="100"/>
          <w:position w:val="0"/>
          <w:sz w:val="20"/>
          <w:szCs w:val="20"/>
        </w:rPr>
        <w:t>2</w:t>
      </w:r>
      <w:bookmarkEnd w:id="805"/>
      <w:r>
        <w:rPr>
          <w:color w:val="000000"/>
          <w:spacing w:val="0"/>
          <w:w w:val="100"/>
          <w:position w:val="0"/>
          <w:sz w:val="20"/>
          <w:szCs w:val="20"/>
        </w:rPr>
        <w:t>）</w:t>
        <w:tab/>
        <w:t>与嵌入衍生工具具有相同条款的单独工具符合衍生工具的定义。</w:t>
      </w:r>
    </w:p>
    <w:p>
      <w:pPr>
        <w:pStyle w:val="Style12"/>
        <w:keepNext w:val="0"/>
        <w:keepLines w:val="0"/>
        <w:widowControl w:val="0"/>
        <w:shd w:val="clear" w:color="auto" w:fill="auto"/>
        <w:bidi w:val="0"/>
        <w:spacing w:before="0" w:after="0" w:line="240" w:lineRule="auto"/>
        <w:ind w:left="0" w:right="0" w:firstLine="0"/>
        <w:jc w:val="right"/>
        <w:rPr>
          <w:sz w:val="26"/>
          <w:szCs w:val="26"/>
        </w:rPr>
      </w:pPr>
      <w:r>
        <w:rPr>
          <w:spacing w:val="0"/>
          <w:w w:val="100"/>
          <w:position w:val="0"/>
          <w:sz w:val="20"/>
          <w:szCs w:val="20"/>
        </w:rPr>
        <w:t xml:space="preserve">cninf </w:t>
      </w:r>
      <w:r>
        <w:rPr>
          <w:rFonts w:ascii="SimSun" w:eastAsia="SimSun" w:hAnsi="SimSun" w:cs="SimSun"/>
          <w:b w:val="0"/>
          <w:bCs w:val="0"/>
          <w:spacing w:val="0"/>
          <w:w w:val="100"/>
          <w:position w:val="0"/>
          <w:sz w:val="26"/>
          <w:szCs w:val="26"/>
        </w:rPr>
        <w:t>多</w:t>
      </w:r>
    </w:p>
    <w:p>
      <w:pPr>
        <w:pStyle w:val="Style14"/>
        <w:keepNext w:val="0"/>
        <w:keepLines w:val="0"/>
        <w:widowControl w:val="0"/>
        <w:shd w:val="clear" w:color="auto" w:fill="auto"/>
        <w:bidi w:val="0"/>
        <w:spacing w:before="0" w:after="0" w:line="240" w:lineRule="auto"/>
        <w:ind w:left="0" w:right="0" w:firstLine="0"/>
        <w:jc w:val="right"/>
        <w:sectPr>
          <w:headerReference w:type="default" r:id="rId169"/>
          <w:footerReference w:type="default" r:id="rId170"/>
          <w:headerReference w:type="even" r:id="rId171"/>
          <w:footerReference w:type="even" r:id="rId172"/>
          <w:footnotePr>
            <w:pos w:val="pageBottom"/>
            <w:numFmt w:val="decimal"/>
            <w:numRestart w:val="continuous"/>
          </w:footnotePr>
          <w:pgSz w:w="11900" w:h="16840"/>
          <w:pgMar w:top="1398" w:right="1113" w:bottom="950" w:left="1105" w:header="0" w:footer="3" w:gutter="0"/>
          <w:cols w:space="720"/>
          <w:noEndnote/>
          <w:rtlGutter w:val="0"/>
          <w:docGrid w:linePitch="360"/>
        </w:sectPr>
      </w:pPr>
      <w:r>
        <w:rPr>
          <w:spacing w:val="0"/>
          <w:w w:val="100"/>
          <w:position w:val="0"/>
        </w:rPr>
        <w:t>巨潮资职</w:t>
      </w:r>
    </w:p>
    <w:p>
      <w:pPr>
        <w:pStyle w:val="Style40"/>
        <w:keepNext w:val="0"/>
        <w:keepLines w:val="0"/>
        <w:widowControl w:val="0"/>
        <w:numPr>
          <w:ilvl w:val="0"/>
          <w:numId w:val="13"/>
        </w:numPr>
        <w:shd w:val="clear" w:color="auto" w:fill="auto"/>
        <w:bidi w:val="0"/>
        <w:spacing w:before="0" w:after="120" w:line="312" w:lineRule="exact"/>
        <w:ind w:left="0" w:right="0" w:firstLine="440"/>
        <w:jc w:val="left"/>
        <w:rPr>
          <w:sz w:val="20"/>
          <w:szCs w:val="20"/>
        </w:rPr>
      </w:pPr>
      <w:bookmarkStart w:id="806" w:name="bookmark806"/>
      <w:bookmarkEnd w:id="806"/>
      <w:r>
        <w:rPr>
          <w:color w:val="000000"/>
          <w:spacing w:val="0"/>
          <w:w w:val="100"/>
          <w:position w:val="0"/>
          <w:sz w:val="20"/>
          <w:szCs w:val="20"/>
        </w:rPr>
        <w:t>该混合合同不是以公允价值计量且其变动计入当期损益进行会计处理。</w:t>
      </w:r>
    </w:p>
    <w:p>
      <w:pPr>
        <w:pStyle w:val="Style40"/>
        <w:keepNext w:val="0"/>
        <w:keepLines w:val="0"/>
        <w:widowControl w:val="0"/>
        <w:shd w:val="clear" w:color="auto" w:fill="auto"/>
        <w:bidi w:val="0"/>
        <w:spacing w:before="0" w:after="0" w:line="326"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10.5</w:t>
      </w:r>
      <w:r>
        <w:rPr>
          <w:color w:val="000000"/>
          <w:spacing w:val="0"/>
          <w:w w:val="100"/>
          <w:position w:val="0"/>
          <w:sz w:val="20"/>
          <w:szCs w:val="20"/>
        </w:rPr>
        <w:t>金融工具的重分类</w:t>
      </w:r>
    </w:p>
    <w:p>
      <w:pPr>
        <w:pStyle w:val="Style40"/>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本公司改变管理金融资产的业务模式时，对所有受影响的相关金融资产进行重分类。本公司对所有金 融负债均不得进行重分类。</w:t>
      </w:r>
    </w:p>
    <w:p>
      <w:pPr>
        <w:pStyle w:val="Style40"/>
        <w:keepNext w:val="0"/>
        <w:keepLines w:val="0"/>
        <w:widowControl w:val="0"/>
        <w:shd w:val="clear" w:color="auto" w:fill="auto"/>
        <w:bidi w:val="0"/>
        <w:spacing w:before="0" w:after="120" w:line="307" w:lineRule="exact"/>
        <w:ind w:left="0" w:right="0" w:firstLine="440"/>
        <w:jc w:val="both"/>
        <w:rPr>
          <w:sz w:val="20"/>
          <w:szCs w:val="20"/>
        </w:rPr>
      </w:pPr>
      <w:r>
        <w:rPr>
          <w:color w:val="000000"/>
          <w:spacing w:val="0"/>
          <w:w w:val="100"/>
          <w:position w:val="0"/>
          <w:sz w:val="20"/>
          <w:szCs w:val="20"/>
        </w:rPr>
        <w:t>本公司对金融资产进行重分类，自重分类日起采用未来适用法进行相关会计处理。重分类日，是指导 致本公司对金融资产进行重分类的业务模式发生变更后的首个报告期间的第一天。</w:t>
      </w:r>
    </w:p>
    <w:p>
      <w:pPr>
        <w:pStyle w:val="Style40"/>
        <w:keepNext w:val="0"/>
        <w:keepLines w:val="0"/>
        <w:widowControl w:val="0"/>
        <w:shd w:val="clear" w:color="auto" w:fill="auto"/>
        <w:bidi w:val="0"/>
        <w:spacing w:before="0" w:after="0" w:line="326"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10.6</w:t>
      </w:r>
      <w:r>
        <w:rPr>
          <w:color w:val="000000"/>
          <w:spacing w:val="0"/>
          <w:w w:val="100"/>
          <w:position w:val="0"/>
          <w:sz w:val="20"/>
          <w:szCs w:val="20"/>
        </w:rPr>
        <w:t>金融工具的计量</w:t>
      </w:r>
    </w:p>
    <w:p>
      <w:pPr>
        <w:pStyle w:val="Style40"/>
        <w:keepNext w:val="0"/>
        <w:keepLines w:val="0"/>
        <w:widowControl w:val="0"/>
        <w:shd w:val="clear" w:color="auto" w:fill="auto"/>
        <w:tabs>
          <w:tab w:pos="813" w:val="left"/>
        </w:tabs>
        <w:bidi w:val="0"/>
        <w:spacing w:before="0" w:after="0" w:line="312" w:lineRule="exact"/>
        <w:ind w:left="0" w:right="0" w:firstLine="440"/>
        <w:jc w:val="both"/>
        <w:rPr>
          <w:sz w:val="20"/>
          <w:szCs w:val="20"/>
        </w:rPr>
      </w:pPr>
      <w:bookmarkStart w:id="807" w:name="bookmark807"/>
      <w:r>
        <w:rPr>
          <w:rFonts w:ascii="Times New Roman" w:eastAsia="Times New Roman" w:hAnsi="Times New Roman" w:cs="Times New Roman"/>
          <w:color w:val="000000"/>
          <w:spacing w:val="0"/>
          <w:w w:val="100"/>
          <w:position w:val="0"/>
          <w:sz w:val="20"/>
          <w:szCs w:val="20"/>
        </w:rPr>
        <w:t>1</w:t>
      </w:r>
      <w:bookmarkEnd w:id="807"/>
      <w:r>
        <w:rPr>
          <w:color w:val="000000"/>
          <w:spacing w:val="0"/>
          <w:w w:val="100"/>
          <w:position w:val="0"/>
          <w:sz w:val="20"/>
          <w:szCs w:val="20"/>
        </w:rPr>
        <w:t>）</w:t>
        <w:tab/>
        <w:t>初始计量</w:t>
      </w:r>
    </w:p>
    <w:p>
      <w:pPr>
        <w:pStyle w:val="Style40"/>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本公司初始确认金融资产或金融负债，按照公允价值计量。对于以公允价值计量且其变动计入当期损 益的金融资产和金融负债，相关交易费用直接计入当期损益；对于其他类别的金融资产或金融负债，相关 交易费用应当计入初始确认金额。</w:t>
      </w:r>
    </w:p>
    <w:p>
      <w:pPr>
        <w:pStyle w:val="Style40"/>
        <w:keepNext w:val="0"/>
        <w:keepLines w:val="0"/>
        <w:widowControl w:val="0"/>
        <w:shd w:val="clear" w:color="auto" w:fill="auto"/>
        <w:tabs>
          <w:tab w:pos="832" w:val="left"/>
        </w:tabs>
        <w:bidi w:val="0"/>
        <w:spacing w:before="0" w:after="0" w:line="312" w:lineRule="exact"/>
        <w:ind w:left="0" w:right="0" w:firstLine="440"/>
        <w:jc w:val="both"/>
        <w:rPr>
          <w:sz w:val="20"/>
          <w:szCs w:val="20"/>
        </w:rPr>
      </w:pPr>
      <w:bookmarkStart w:id="808" w:name="bookmark808"/>
      <w:r>
        <w:rPr>
          <w:rFonts w:ascii="Times New Roman" w:eastAsia="Times New Roman" w:hAnsi="Times New Roman" w:cs="Times New Roman"/>
          <w:color w:val="000000"/>
          <w:spacing w:val="0"/>
          <w:w w:val="100"/>
          <w:position w:val="0"/>
          <w:sz w:val="20"/>
          <w:szCs w:val="20"/>
        </w:rPr>
        <w:t>2</w:t>
      </w:r>
      <w:bookmarkEnd w:id="808"/>
      <w:r>
        <w:rPr>
          <w:color w:val="000000"/>
          <w:spacing w:val="0"/>
          <w:w w:val="100"/>
          <w:position w:val="0"/>
          <w:sz w:val="20"/>
          <w:szCs w:val="20"/>
        </w:rPr>
        <w:t>）</w:t>
        <w:tab/>
        <w:t>后续计量</w:t>
      </w:r>
    </w:p>
    <w:p>
      <w:pPr>
        <w:pStyle w:val="Style40"/>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初始确认后，本公司对不同类别的金融资产，分别以摊余成本、以公允价值计量且其变动计入其他综 合收益或以公允价值计量且其变动计入当期损益进行后续计量。</w:t>
      </w:r>
    </w:p>
    <w:p>
      <w:pPr>
        <w:pStyle w:val="Style40"/>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初始确认后，本公司对不同类别的金融负债，分别以摊余成本、以公允价值计量且其变动计入当期损 益或以其他适当方法进行后续计量。</w:t>
      </w:r>
    </w:p>
    <w:p>
      <w:pPr>
        <w:pStyle w:val="Style40"/>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金融资产或金融负债的摊余成本，以该金融资产或金融负债的初始确认金额经下列调整后的结果确 定：</w:t>
      </w:r>
    </w:p>
    <w:p>
      <w:pPr>
        <w:pStyle w:val="Style40"/>
        <w:keepNext w:val="0"/>
        <w:keepLines w:val="0"/>
        <w:widowControl w:val="0"/>
        <w:numPr>
          <w:ilvl w:val="0"/>
          <w:numId w:val="15"/>
        </w:numPr>
        <w:shd w:val="clear" w:color="auto" w:fill="auto"/>
        <w:tabs>
          <w:tab w:pos="832" w:val="left"/>
        </w:tabs>
        <w:bidi w:val="0"/>
        <w:spacing w:before="0" w:after="0" w:line="312" w:lineRule="exact"/>
        <w:ind w:left="0" w:right="0" w:firstLine="440"/>
        <w:jc w:val="both"/>
        <w:rPr>
          <w:sz w:val="20"/>
          <w:szCs w:val="20"/>
        </w:rPr>
      </w:pPr>
      <w:bookmarkStart w:id="809" w:name="bookmark809"/>
      <w:bookmarkEnd w:id="809"/>
      <w:r>
        <w:rPr>
          <w:color w:val="000000"/>
          <w:spacing w:val="0"/>
          <w:w w:val="100"/>
          <w:position w:val="0"/>
          <w:sz w:val="20"/>
          <w:szCs w:val="20"/>
        </w:rPr>
        <w:t>扣除已偿还的本金。</w:t>
      </w:r>
    </w:p>
    <w:p>
      <w:pPr>
        <w:pStyle w:val="Style40"/>
        <w:keepNext w:val="0"/>
        <w:keepLines w:val="0"/>
        <w:widowControl w:val="0"/>
        <w:numPr>
          <w:ilvl w:val="0"/>
          <w:numId w:val="15"/>
        </w:numPr>
        <w:shd w:val="clear" w:color="auto" w:fill="auto"/>
        <w:tabs>
          <w:tab w:pos="814" w:val="left"/>
        </w:tabs>
        <w:bidi w:val="0"/>
        <w:spacing w:before="0" w:after="0" w:line="322" w:lineRule="exact"/>
        <w:ind w:left="0" w:right="0" w:firstLine="440"/>
        <w:jc w:val="both"/>
        <w:rPr>
          <w:sz w:val="20"/>
          <w:szCs w:val="20"/>
        </w:rPr>
      </w:pPr>
      <w:bookmarkStart w:id="810" w:name="bookmark810"/>
      <w:bookmarkEnd w:id="810"/>
      <w:r>
        <w:rPr>
          <w:color w:val="000000"/>
          <w:spacing w:val="0"/>
          <w:w w:val="100"/>
          <w:position w:val="0"/>
          <w:sz w:val="20"/>
          <w:szCs w:val="20"/>
        </w:rPr>
        <w:t>加上或减去采用实际利率法将该初始确认金额与到期日金额之间的差额进行摊销形成的累计摊销 额。</w:t>
      </w:r>
    </w:p>
    <w:p>
      <w:pPr>
        <w:pStyle w:val="Style40"/>
        <w:keepNext w:val="0"/>
        <w:keepLines w:val="0"/>
        <w:widowControl w:val="0"/>
        <w:numPr>
          <w:ilvl w:val="0"/>
          <w:numId w:val="15"/>
        </w:numPr>
        <w:shd w:val="clear" w:color="auto" w:fill="auto"/>
        <w:tabs>
          <w:tab w:pos="837" w:val="left"/>
        </w:tabs>
        <w:bidi w:val="0"/>
        <w:spacing w:before="0" w:after="0" w:line="312" w:lineRule="exact"/>
        <w:ind w:left="0" w:right="0" w:firstLine="440"/>
        <w:jc w:val="both"/>
        <w:rPr>
          <w:sz w:val="20"/>
          <w:szCs w:val="20"/>
        </w:rPr>
      </w:pPr>
      <w:bookmarkStart w:id="811" w:name="bookmark811"/>
      <w:bookmarkEnd w:id="811"/>
      <w:r>
        <w:rPr>
          <w:color w:val="000000"/>
          <w:spacing w:val="0"/>
          <w:w w:val="100"/>
          <w:position w:val="0"/>
          <w:sz w:val="20"/>
          <w:szCs w:val="20"/>
        </w:rPr>
        <w:t>扣除累计计提的损失准备（仅适用于金融资产）。</w:t>
      </w:r>
    </w:p>
    <w:p>
      <w:pPr>
        <w:pStyle w:val="Style40"/>
        <w:keepNext w:val="0"/>
        <w:keepLines w:val="0"/>
        <w:widowControl w:val="0"/>
        <w:shd w:val="clear" w:color="auto" w:fill="auto"/>
        <w:bidi w:val="0"/>
        <w:spacing w:before="0" w:after="0" w:line="322" w:lineRule="exact"/>
        <w:ind w:left="0" w:right="0" w:firstLine="440"/>
        <w:jc w:val="both"/>
        <w:rPr>
          <w:sz w:val="20"/>
          <w:szCs w:val="20"/>
        </w:rPr>
      </w:pPr>
      <w:r>
        <w:rPr>
          <w:color w:val="000000"/>
          <w:spacing w:val="0"/>
          <w:w w:val="100"/>
          <w:position w:val="0"/>
          <w:sz w:val="20"/>
          <w:szCs w:val="20"/>
        </w:rPr>
        <w:t>本公司按照实际利率法确认利息收入。利息收入根据金融资产账面余额乘以实际利率计算确定，但下 列情况除外：</w:t>
      </w:r>
    </w:p>
    <w:p>
      <w:pPr>
        <w:pStyle w:val="Style40"/>
        <w:keepNext w:val="0"/>
        <w:keepLines w:val="0"/>
        <w:widowControl w:val="0"/>
        <w:numPr>
          <w:ilvl w:val="0"/>
          <w:numId w:val="17"/>
        </w:numPr>
        <w:shd w:val="clear" w:color="auto" w:fill="auto"/>
        <w:tabs>
          <w:tab w:pos="814" w:val="left"/>
        </w:tabs>
        <w:bidi w:val="0"/>
        <w:spacing w:before="0" w:after="0" w:line="307" w:lineRule="exact"/>
        <w:ind w:left="0" w:right="0" w:firstLine="440"/>
        <w:jc w:val="both"/>
        <w:rPr>
          <w:sz w:val="20"/>
          <w:szCs w:val="20"/>
        </w:rPr>
      </w:pPr>
      <w:bookmarkStart w:id="812" w:name="bookmark812"/>
      <w:bookmarkEnd w:id="812"/>
      <w:r>
        <w:rPr>
          <w:color w:val="000000"/>
          <w:spacing w:val="0"/>
          <w:w w:val="100"/>
          <w:position w:val="0"/>
          <w:sz w:val="20"/>
          <w:szCs w:val="20"/>
        </w:rPr>
        <w:t>对于购入或源生的已发生信用减值的金融资产，本公司自初始确认起，按照该金融资产的摊余成本 和经信用调整的实际利率计算确定其利息收入。</w:t>
      </w:r>
    </w:p>
    <w:p>
      <w:pPr>
        <w:pStyle w:val="Style40"/>
        <w:keepNext w:val="0"/>
        <w:keepLines w:val="0"/>
        <w:widowControl w:val="0"/>
        <w:numPr>
          <w:ilvl w:val="0"/>
          <w:numId w:val="17"/>
        </w:numPr>
        <w:shd w:val="clear" w:color="auto" w:fill="auto"/>
        <w:tabs>
          <w:tab w:pos="814" w:val="left"/>
        </w:tabs>
        <w:bidi w:val="0"/>
        <w:spacing w:before="0" w:after="120" w:line="312" w:lineRule="exact"/>
        <w:ind w:left="0" w:right="0" w:firstLine="440"/>
        <w:jc w:val="both"/>
        <w:rPr>
          <w:sz w:val="20"/>
          <w:szCs w:val="20"/>
        </w:rPr>
      </w:pPr>
      <w:bookmarkStart w:id="813" w:name="bookmark813"/>
      <w:bookmarkEnd w:id="813"/>
      <w:r>
        <w:rPr>
          <w:color w:val="000000"/>
          <w:spacing w:val="0"/>
          <w:w w:val="100"/>
          <w:position w:val="0"/>
          <w:sz w:val="20"/>
          <w:szCs w:val="20"/>
        </w:rPr>
        <w:t>对于购入或源生的未发生信用减值、但在后续期间成为已发生信用减值的金融资产，本公司在后续 期间，按照该金融资产的摊余成本和实际利率计算确定其利息收入。本公司按照上述政策对金融资产的摊 余成本运用实际利率法计算利息收入的，若该金融工具在后续期间因其信用风险有所改善而不再存在信用 减值，并且这一改善在客观上可与应用上述政策之后发生的某一事件相联系（如债务人的信用评级被上 调），本公司转按实际利率乘以该金融资产账面余额来计算确定利息收入。</w:t>
      </w:r>
    </w:p>
    <w:p>
      <w:pPr>
        <w:pStyle w:val="Style40"/>
        <w:keepNext w:val="0"/>
        <w:keepLines w:val="0"/>
        <w:widowControl w:val="0"/>
        <w:shd w:val="clear" w:color="auto" w:fill="auto"/>
        <w:bidi w:val="0"/>
        <w:spacing w:before="0" w:after="0" w:line="326"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10.7</w:t>
      </w:r>
      <w:r>
        <w:rPr>
          <w:color w:val="000000"/>
          <w:spacing w:val="0"/>
          <w:w w:val="100"/>
          <w:position w:val="0"/>
          <w:sz w:val="20"/>
          <w:szCs w:val="20"/>
        </w:rPr>
        <w:t>金融工具的减值</w:t>
      </w:r>
    </w:p>
    <w:p>
      <w:pPr>
        <w:pStyle w:val="Style40"/>
        <w:keepNext w:val="0"/>
        <w:keepLines w:val="0"/>
        <w:widowControl w:val="0"/>
        <w:shd w:val="clear" w:color="auto" w:fill="auto"/>
        <w:bidi w:val="0"/>
        <w:spacing w:before="0" w:after="0" w:line="312" w:lineRule="exact"/>
        <w:ind w:left="0" w:right="0" w:firstLine="440"/>
        <w:jc w:val="both"/>
        <w:rPr>
          <w:sz w:val="20"/>
          <w:szCs w:val="20"/>
        </w:rPr>
      </w:pPr>
      <w:bookmarkStart w:id="814" w:name="bookmark814"/>
      <w:r>
        <w:rPr>
          <w:rFonts w:ascii="Times New Roman" w:eastAsia="Times New Roman" w:hAnsi="Times New Roman" w:cs="Times New Roman"/>
          <w:color w:val="000000"/>
          <w:spacing w:val="0"/>
          <w:w w:val="100"/>
          <w:position w:val="0"/>
          <w:sz w:val="20"/>
          <w:szCs w:val="20"/>
        </w:rPr>
        <w:t>1</w:t>
      </w:r>
      <w:bookmarkEnd w:id="814"/>
      <w:r>
        <w:rPr>
          <w:color w:val="000000"/>
          <w:spacing w:val="0"/>
          <w:w w:val="100"/>
          <w:position w:val="0"/>
          <w:sz w:val="20"/>
          <w:szCs w:val="20"/>
        </w:rPr>
        <w:t>）减值项目</w:t>
      </w:r>
    </w:p>
    <w:p>
      <w:pPr>
        <w:pStyle w:val="Style40"/>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本公司以预期信用损失为基础，对下列项目进行减值会计处理并确认损失准备：</w:t>
      </w:r>
    </w:p>
    <w:p>
      <w:pPr>
        <w:pStyle w:val="Style40"/>
        <w:keepNext w:val="0"/>
        <w:keepLines w:val="0"/>
        <w:widowControl w:val="0"/>
        <w:numPr>
          <w:ilvl w:val="0"/>
          <w:numId w:val="19"/>
        </w:numPr>
        <w:shd w:val="clear" w:color="auto" w:fill="auto"/>
        <w:tabs>
          <w:tab w:pos="814" w:val="left"/>
        </w:tabs>
        <w:bidi w:val="0"/>
        <w:spacing w:before="0" w:after="0" w:line="312" w:lineRule="exact"/>
        <w:ind w:left="0" w:right="0" w:firstLine="440"/>
        <w:jc w:val="both"/>
        <w:rPr>
          <w:sz w:val="20"/>
          <w:szCs w:val="20"/>
        </w:rPr>
      </w:pPr>
      <w:bookmarkStart w:id="815" w:name="bookmark815"/>
      <w:bookmarkEnd w:id="815"/>
      <w:r>
        <w:rPr>
          <w:color w:val="000000"/>
          <w:spacing w:val="0"/>
          <w:w w:val="100"/>
          <w:position w:val="0"/>
          <w:sz w:val="20"/>
          <w:szCs w:val="20"/>
        </w:rPr>
        <w:t>分类为以摊余成本计量的金融资产和分类为以公允价值计量且其变动计入其他综合收益的金融资 产（债务工具投资）。</w:t>
      </w:r>
    </w:p>
    <w:p>
      <w:pPr>
        <w:pStyle w:val="Style40"/>
        <w:keepNext w:val="0"/>
        <w:keepLines w:val="0"/>
        <w:widowControl w:val="0"/>
        <w:numPr>
          <w:ilvl w:val="0"/>
          <w:numId w:val="19"/>
        </w:numPr>
        <w:shd w:val="clear" w:color="auto" w:fill="auto"/>
        <w:tabs>
          <w:tab w:pos="837" w:val="left"/>
        </w:tabs>
        <w:bidi w:val="0"/>
        <w:spacing w:before="0" w:after="0" w:line="312" w:lineRule="exact"/>
        <w:ind w:left="0" w:right="0" w:firstLine="440"/>
        <w:jc w:val="both"/>
        <w:rPr>
          <w:sz w:val="20"/>
          <w:szCs w:val="20"/>
        </w:rPr>
      </w:pPr>
      <w:bookmarkStart w:id="816" w:name="bookmark816"/>
      <w:bookmarkEnd w:id="816"/>
      <w:r>
        <w:rPr>
          <w:color w:val="000000"/>
          <w:spacing w:val="0"/>
          <w:w w:val="100"/>
          <w:position w:val="0"/>
          <w:sz w:val="20"/>
          <w:szCs w:val="20"/>
        </w:rPr>
        <w:t>租赁应收款。</w:t>
      </w:r>
    </w:p>
    <w:p>
      <w:pPr>
        <w:pStyle w:val="Style40"/>
        <w:keepNext w:val="0"/>
        <w:keepLines w:val="0"/>
        <w:widowControl w:val="0"/>
        <w:numPr>
          <w:ilvl w:val="0"/>
          <w:numId w:val="19"/>
        </w:numPr>
        <w:shd w:val="clear" w:color="auto" w:fill="auto"/>
        <w:bidi w:val="0"/>
        <w:spacing w:before="0" w:after="0" w:line="312" w:lineRule="exact"/>
        <w:ind w:left="0" w:right="0" w:firstLine="340"/>
        <w:jc w:val="both"/>
        <w:rPr>
          <w:sz w:val="20"/>
          <w:szCs w:val="20"/>
        </w:rPr>
      </w:pPr>
      <w:bookmarkStart w:id="817" w:name="bookmark817"/>
      <w:bookmarkEnd w:id="817"/>
      <w:r>
        <w:rPr>
          <w:color w:val="000000"/>
          <w:spacing w:val="0"/>
          <w:w w:val="100"/>
          <w:position w:val="0"/>
          <w:sz w:val="20"/>
          <w:szCs w:val="20"/>
        </w:rPr>
        <w:t>贷款承诺和财务担保合同。</w:t>
      </w:r>
    </w:p>
    <w:p>
      <w:pPr>
        <w:pStyle w:val="Style40"/>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本公司持有的其他以公允价值计量的金融资产不适用预期信用损失模型，包括以公允价值计量且其变 动计入当期损益的金融资产，指定为以公允价值计量且其变动计入其他综合收益的金融资产（非交易性权 益工具投资），以及衍生金融资产。</w:t>
      </w:r>
    </w:p>
    <w:p>
      <w:pPr>
        <w:pStyle w:val="Style40"/>
        <w:keepNext w:val="0"/>
        <w:keepLines w:val="0"/>
        <w:widowControl w:val="0"/>
        <w:shd w:val="clear" w:color="auto" w:fill="auto"/>
        <w:tabs>
          <w:tab w:pos="788" w:val="left"/>
        </w:tabs>
        <w:bidi w:val="0"/>
        <w:spacing w:before="0" w:after="0" w:line="312" w:lineRule="exact"/>
        <w:ind w:left="0" w:right="0" w:firstLine="440"/>
        <w:jc w:val="both"/>
        <w:rPr>
          <w:sz w:val="20"/>
          <w:szCs w:val="20"/>
        </w:rPr>
      </w:pPr>
      <w:bookmarkStart w:id="818" w:name="bookmark818"/>
      <w:r>
        <w:rPr>
          <w:rFonts w:ascii="Times New Roman" w:eastAsia="Times New Roman" w:hAnsi="Times New Roman" w:cs="Times New Roman"/>
          <w:color w:val="000000"/>
          <w:spacing w:val="0"/>
          <w:w w:val="100"/>
          <w:position w:val="0"/>
          <w:sz w:val="20"/>
          <w:szCs w:val="20"/>
        </w:rPr>
        <w:t>2</w:t>
      </w:r>
      <w:bookmarkEnd w:id="818"/>
      <w:r>
        <w:rPr>
          <w:color w:val="000000"/>
          <w:spacing w:val="0"/>
          <w:w w:val="100"/>
          <w:position w:val="0"/>
          <w:sz w:val="20"/>
          <w:szCs w:val="20"/>
        </w:rPr>
        <w:t>）</w:t>
        <w:tab/>
        <w:t>减值准备的确认和计量</w:t>
      </w:r>
    </w:p>
    <w:p>
      <w:pPr>
        <w:pStyle w:val="Style40"/>
        <w:keepNext w:val="0"/>
        <w:keepLines w:val="0"/>
        <w:widowControl w:val="0"/>
        <w:shd w:val="clear" w:color="auto" w:fill="auto"/>
        <w:bidi w:val="0"/>
        <w:spacing w:before="0" w:after="0" w:line="310" w:lineRule="exact"/>
        <w:ind w:left="0" w:right="0" w:firstLine="440"/>
        <w:jc w:val="both"/>
        <w:rPr>
          <w:sz w:val="20"/>
          <w:szCs w:val="20"/>
        </w:rPr>
      </w:pPr>
      <w:r>
        <w:rPr>
          <w:color w:val="000000"/>
          <w:spacing w:val="0"/>
          <w:w w:val="100"/>
          <w:position w:val="0"/>
          <w:sz w:val="20"/>
          <w:szCs w:val="20"/>
        </w:rPr>
        <w:t>除了对于购买或源生的已发生信用减值的金融资产以及始终按照相当于整个存续期内预期信用损失 的金额计量损失准备的金融资产之外，本公司在每个资产负债表日评估相关金融工具的信用风险自初始确 认后是否已显著增加，并按照下列情形分别计量其损失准备、确认预期信用损失及其变动：</w:t>
      </w:r>
    </w:p>
    <w:p>
      <w:pPr>
        <w:pStyle w:val="Style40"/>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如果该金融工具的信用风险自初始确认后并未显著增加，处于第一阶段，本公司按照相当于该金融工 具未来</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个月内预期信用损失的金额计量其损失准备，无论本公司评估信用损失的基础是单项金融工具还 是金融工具组合，由此形成的损失准备的增加或转回金额，作为减值损失或利得计入当期损益。</w:t>
      </w:r>
    </w:p>
    <w:p>
      <w:pPr>
        <w:pStyle w:val="Style40"/>
        <w:keepNext w:val="0"/>
        <w:keepLines w:val="0"/>
        <w:widowControl w:val="0"/>
        <w:shd w:val="clear" w:color="auto" w:fill="auto"/>
        <w:bidi w:val="0"/>
        <w:spacing w:before="0" w:after="0" w:line="310" w:lineRule="exact"/>
        <w:ind w:left="0" w:right="0" w:firstLine="440"/>
        <w:jc w:val="both"/>
        <w:rPr>
          <w:sz w:val="20"/>
          <w:szCs w:val="20"/>
        </w:rPr>
      </w:pPr>
      <w:r>
        <w:rPr>
          <w:color w:val="000000"/>
          <w:spacing w:val="0"/>
          <w:w w:val="100"/>
          <w:position w:val="0"/>
          <w:sz w:val="20"/>
          <w:szCs w:val="20"/>
        </w:rPr>
        <w:t>如果该金融工具的信用风险自初始确认后已显著增加，处于第二阶段，本公司按照相当于该金融工具 整个存续期内预期信用损失的金额计量其损失准备。无论本公司评估信用损失的基础是单项金融工具还是 金融工具组合，由此形成的损失准备的增加或转回金额，作为减值损失或利得计入当期损益。</w:t>
      </w:r>
    </w:p>
    <w:p>
      <w:pPr>
        <w:pStyle w:val="Style40"/>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对于已发生信用减值的金融资产，处于第三阶段，本公司在资产负债表日仅将自初始确认后整个存续 期内预期信用损失的累计变动确认为损失准备。在每个资产负债表日，本公司将整个存续期内预期信用损 失的变动金额作为减值损失或利得计入当期损益。即使该资产负债表日确定的整个存续期内预期信用损失 小于初始确认时估计现金流量所反映的预期信用损失的金额，本公司也将预期信用损失的有利变动确认为 减值利得。</w:t>
      </w:r>
    </w:p>
    <w:p>
      <w:pPr>
        <w:pStyle w:val="Style40"/>
        <w:keepNext w:val="0"/>
        <w:keepLines w:val="0"/>
        <w:widowControl w:val="0"/>
        <w:shd w:val="clear" w:color="auto" w:fill="auto"/>
        <w:bidi w:val="0"/>
        <w:spacing w:before="0" w:after="0" w:line="310" w:lineRule="exact"/>
        <w:ind w:left="0" w:right="0" w:firstLine="440"/>
        <w:jc w:val="both"/>
        <w:rPr>
          <w:sz w:val="20"/>
          <w:szCs w:val="20"/>
        </w:rPr>
      </w:pPr>
      <w:r>
        <w:rPr>
          <w:color w:val="000000"/>
          <w:spacing w:val="0"/>
          <w:w w:val="100"/>
          <w:position w:val="0"/>
          <w:sz w:val="20"/>
          <w:szCs w:val="20"/>
        </w:rPr>
        <w:t>对于分类为以公允价值计量且其变动计入其他综合收益的金融资产（债务工具投资），本公司在其他 综合收益中确认其损失准备，并将减值损失或利得计入当期损益，且不应减少该金融资产在资产负债表中 列示的账面价值。</w:t>
      </w:r>
    </w:p>
    <w:p>
      <w:pPr>
        <w:pStyle w:val="Style40"/>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本公司在前一会计期间已经按照相当于金融工具整个存续期内预期信用损失的金额计量了损失准备， 但在当期资产负债表日，该金融工具已不再属于自初始确认后信用风险显著增加的情形的，本公司在当期 资产负债表日按照相当于未来</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个月内预期信用损失的金额计量该金融工具的损失准备，由此形成的损失 准备的转回金额应当作为减值利得计入当期损益。</w:t>
      </w:r>
    </w:p>
    <w:p>
      <w:pPr>
        <w:pStyle w:val="Style40"/>
        <w:keepNext w:val="0"/>
        <w:keepLines w:val="0"/>
        <w:widowControl w:val="0"/>
        <w:shd w:val="clear" w:color="auto" w:fill="auto"/>
        <w:bidi w:val="0"/>
        <w:spacing w:before="0" w:after="0" w:line="322" w:lineRule="exact"/>
        <w:ind w:left="0" w:right="0" w:firstLine="440"/>
        <w:jc w:val="both"/>
        <w:rPr>
          <w:sz w:val="20"/>
          <w:szCs w:val="20"/>
        </w:rPr>
      </w:pPr>
      <w:r>
        <w:rPr>
          <w:color w:val="000000"/>
          <w:spacing w:val="0"/>
          <w:w w:val="100"/>
          <w:position w:val="0"/>
          <w:sz w:val="20"/>
          <w:szCs w:val="20"/>
        </w:rPr>
        <w:t>本公司在单项工具层面无法以合理成本获得关于信用风险显著增加的充分证据时，本公司在组合基础 上评估信用风险是否显著增加。</w:t>
      </w:r>
    </w:p>
    <w:p>
      <w:pPr>
        <w:pStyle w:val="Style40"/>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对于适用本项政策有关金融工具减值规定的各类金融工具，本公司按照下列方法确定其信用损失：</w:t>
      </w:r>
    </w:p>
    <w:p>
      <w:pPr>
        <w:pStyle w:val="Style40"/>
        <w:keepNext w:val="0"/>
        <w:keepLines w:val="0"/>
        <w:widowControl w:val="0"/>
        <w:numPr>
          <w:ilvl w:val="0"/>
          <w:numId w:val="21"/>
        </w:numPr>
        <w:shd w:val="clear" w:color="auto" w:fill="auto"/>
        <w:tabs>
          <w:tab w:pos="788" w:val="left"/>
        </w:tabs>
        <w:bidi w:val="0"/>
        <w:spacing w:before="0" w:after="0" w:line="312" w:lineRule="exact"/>
        <w:ind w:left="0" w:right="0" w:firstLine="440"/>
        <w:jc w:val="both"/>
        <w:rPr>
          <w:sz w:val="20"/>
          <w:szCs w:val="20"/>
        </w:rPr>
      </w:pPr>
      <w:bookmarkStart w:id="819" w:name="bookmark819"/>
      <w:bookmarkEnd w:id="819"/>
      <w:r>
        <w:rPr>
          <w:color w:val="000000"/>
          <w:spacing w:val="0"/>
          <w:w w:val="100"/>
          <w:position w:val="0"/>
          <w:sz w:val="20"/>
          <w:szCs w:val="20"/>
        </w:rPr>
        <w:t>对于金融资产，信用损失为本公司收取的合同现金流量与预期收取的现金流量之间差额的现值。</w:t>
      </w:r>
    </w:p>
    <w:p>
      <w:pPr>
        <w:pStyle w:val="Style40"/>
        <w:keepNext w:val="0"/>
        <w:keepLines w:val="0"/>
        <w:widowControl w:val="0"/>
        <w:numPr>
          <w:ilvl w:val="0"/>
          <w:numId w:val="21"/>
        </w:numPr>
        <w:shd w:val="clear" w:color="auto" w:fill="auto"/>
        <w:tabs>
          <w:tab w:pos="771" w:val="left"/>
        </w:tabs>
        <w:bidi w:val="0"/>
        <w:spacing w:before="0" w:after="0" w:line="312" w:lineRule="exact"/>
        <w:ind w:left="0" w:right="0" w:firstLine="440"/>
        <w:jc w:val="both"/>
        <w:rPr>
          <w:sz w:val="20"/>
          <w:szCs w:val="20"/>
        </w:rPr>
      </w:pPr>
      <w:bookmarkStart w:id="820" w:name="bookmark820"/>
      <w:bookmarkEnd w:id="820"/>
      <w:r>
        <w:rPr>
          <w:color w:val="000000"/>
          <w:spacing w:val="0"/>
          <w:w w:val="100"/>
          <w:position w:val="0"/>
          <w:sz w:val="20"/>
          <w:szCs w:val="20"/>
        </w:rPr>
        <w:t>对于租赁应收款项，信用损失为本公司应收取的合同现金流量与预期收取的现金流量之间差额的现 值。</w:t>
      </w:r>
    </w:p>
    <w:p>
      <w:pPr>
        <w:pStyle w:val="Style40"/>
        <w:keepNext w:val="0"/>
        <w:keepLines w:val="0"/>
        <w:widowControl w:val="0"/>
        <w:numPr>
          <w:ilvl w:val="0"/>
          <w:numId w:val="21"/>
        </w:numPr>
        <w:shd w:val="clear" w:color="auto" w:fill="auto"/>
        <w:tabs>
          <w:tab w:pos="771" w:val="left"/>
        </w:tabs>
        <w:bidi w:val="0"/>
        <w:spacing w:before="0" w:after="0" w:line="317" w:lineRule="exact"/>
        <w:ind w:left="0" w:right="0" w:firstLine="440"/>
        <w:jc w:val="both"/>
        <w:rPr>
          <w:sz w:val="20"/>
          <w:szCs w:val="20"/>
        </w:rPr>
      </w:pPr>
      <w:bookmarkStart w:id="821" w:name="bookmark821"/>
      <w:bookmarkEnd w:id="821"/>
      <w:r>
        <w:rPr>
          <w:color w:val="000000"/>
          <w:spacing w:val="0"/>
          <w:w w:val="100"/>
          <w:position w:val="0"/>
          <w:sz w:val="20"/>
          <w:szCs w:val="20"/>
        </w:rPr>
        <w:t>对于未提用的贷款承诺，信用损失应为在贷款承诺持有人提用相应贷款的情况下，本公司应收取的 合同现金流量与预期收取的现金流量之间差额的现值。</w:t>
      </w:r>
    </w:p>
    <w:p>
      <w:pPr>
        <w:pStyle w:val="Style40"/>
        <w:keepNext w:val="0"/>
        <w:keepLines w:val="0"/>
        <w:widowControl w:val="0"/>
        <w:numPr>
          <w:ilvl w:val="0"/>
          <w:numId w:val="21"/>
        </w:numPr>
        <w:shd w:val="clear" w:color="auto" w:fill="auto"/>
        <w:tabs>
          <w:tab w:pos="771" w:val="left"/>
        </w:tabs>
        <w:bidi w:val="0"/>
        <w:spacing w:before="0" w:after="0" w:line="307" w:lineRule="exact"/>
        <w:ind w:left="0" w:right="0" w:firstLine="440"/>
        <w:jc w:val="both"/>
        <w:rPr>
          <w:sz w:val="20"/>
          <w:szCs w:val="20"/>
        </w:rPr>
      </w:pPr>
      <w:bookmarkStart w:id="822" w:name="bookmark822"/>
      <w:bookmarkEnd w:id="822"/>
      <w:r>
        <w:rPr>
          <w:color w:val="000000"/>
          <w:spacing w:val="0"/>
          <w:w w:val="100"/>
          <w:position w:val="0"/>
          <w:sz w:val="20"/>
          <w:szCs w:val="20"/>
        </w:rPr>
        <w:t>对于财务担保合同，信用损失应为本公司就该合同持有人发生的信用损失向其做出赔付的预计付款 额，减去本公司预期向该合同持有人、债务人或任何其他方收取的金额之间差额的现值。</w:t>
      </w:r>
    </w:p>
    <w:p>
      <w:pPr>
        <w:pStyle w:val="Style40"/>
        <w:keepNext w:val="0"/>
        <w:keepLines w:val="0"/>
        <w:widowControl w:val="0"/>
        <w:numPr>
          <w:ilvl w:val="0"/>
          <w:numId w:val="21"/>
        </w:numPr>
        <w:shd w:val="clear" w:color="auto" w:fill="auto"/>
        <w:tabs>
          <w:tab w:pos="766" w:val="left"/>
        </w:tabs>
        <w:bidi w:val="0"/>
        <w:spacing w:before="0" w:after="0" w:line="307" w:lineRule="exact"/>
        <w:ind w:left="0" w:right="0" w:firstLine="440"/>
        <w:jc w:val="both"/>
        <w:rPr>
          <w:sz w:val="20"/>
          <w:szCs w:val="20"/>
        </w:rPr>
      </w:pPr>
      <w:bookmarkStart w:id="823" w:name="bookmark823"/>
      <w:bookmarkEnd w:id="823"/>
      <w:r>
        <w:rPr>
          <w:color w:val="000000"/>
          <w:spacing w:val="0"/>
          <w:w w:val="100"/>
          <w:position w:val="0"/>
          <w:sz w:val="20"/>
          <w:szCs w:val="20"/>
        </w:rPr>
        <w:t>对于资产负债表日已发生信用减值但并非购买或源生已发生信用减值的金融资产，信用损失为该金 融资产账面余额与按原实际利率折现的估计未来现金流量的现值之间的差额。</w:t>
      </w:r>
    </w:p>
    <w:p>
      <w:pPr>
        <w:pStyle w:val="Style40"/>
        <w:keepNext w:val="0"/>
        <w:keepLines w:val="0"/>
        <w:widowControl w:val="0"/>
        <w:shd w:val="clear" w:color="auto" w:fill="auto"/>
        <w:tabs>
          <w:tab w:pos="788" w:val="left"/>
        </w:tabs>
        <w:bidi w:val="0"/>
        <w:spacing w:before="0" w:after="0" w:line="312" w:lineRule="exact"/>
        <w:ind w:left="0" w:right="0" w:firstLine="440"/>
        <w:jc w:val="both"/>
        <w:rPr>
          <w:sz w:val="20"/>
          <w:szCs w:val="20"/>
        </w:rPr>
      </w:pPr>
      <w:bookmarkStart w:id="824" w:name="bookmark824"/>
      <w:r>
        <w:rPr>
          <w:rFonts w:ascii="Times New Roman" w:eastAsia="Times New Roman" w:hAnsi="Times New Roman" w:cs="Times New Roman"/>
          <w:color w:val="000000"/>
          <w:spacing w:val="0"/>
          <w:w w:val="100"/>
          <w:position w:val="0"/>
          <w:sz w:val="20"/>
          <w:szCs w:val="20"/>
        </w:rPr>
        <w:t>3</w:t>
      </w:r>
      <w:bookmarkEnd w:id="824"/>
      <w:r>
        <w:rPr>
          <w:color w:val="000000"/>
          <w:spacing w:val="0"/>
          <w:w w:val="100"/>
          <w:position w:val="0"/>
          <w:sz w:val="20"/>
          <w:szCs w:val="20"/>
        </w:rPr>
        <w:t>）</w:t>
        <w:tab/>
        <w:t>信用风险显著增加</w:t>
      </w:r>
    </w:p>
    <w:p>
      <w:pPr>
        <w:pStyle w:val="Style40"/>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本公司通过比较金融工具在初始确认时所确定的预计存续期内的违约概率和该工具在资产负债表日 所确定的预计存续期内的违约概率，来判定金融工具信用风险是否显著增加。除特殊情形外，本公司采用 未来</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个月内发生的违约风险的变化作为整个存续期内发生违约风险变化的合理估计，以确定自初始确认 后信用风险是否已显著增加。</w:t>
      </w:r>
    </w:p>
    <w:p>
      <w:pPr>
        <w:pStyle w:val="Style40"/>
        <w:keepNext w:val="0"/>
        <w:keepLines w:val="0"/>
        <w:widowControl w:val="0"/>
        <w:shd w:val="clear" w:color="auto" w:fill="auto"/>
        <w:bidi w:val="0"/>
        <w:spacing w:before="0" w:after="0" w:line="310" w:lineRule="exact"/>
        <w:ind w:left="0" w:right="0" w:firstLine="440"/>
        <w:jc w:val="both"/>
        <w:rPr>
          <w:sz w:val="20"/>
          <w:szCs w:val="20"/>
        </w:rPr>
      </w:pPr>
      <w:r>
        <w:rPr>
          <w:color w:val="000000"/>
          <w:spacing w:val="0"/>
          <w:w w:val="100"/>
          <w:position w:val="0"/>
          <w:sz w:val="20"/>
          <w:szCs w:val="20"/>
        </w:rPr>
        <w:t>本公司确定金融工具在资产负债表日只具有较低的信用风险的，可以假设该金融工具的信用风险自初 始确认后并未显著增加。通常逾期超过</w:t>
      </w:r>
      <w:r>
        <w:rPr>
          <w:rFonts w:ascii="Times New Roman" w:eastAsia="Times New Roman" w:hAnsi="Times New Roman" w:cs="Times New Roman"/>
          <w:color w:val="000000"/>
          <w:spacing w:val="0"/>
          <w:w w:val="100"/>
          <w:position w:val="0"/>
          <w:sz w:val="20"/>
          <w:szCs w:val="20"/>
        </w:rPr>
        <w:t>30</w:t>
      </w:r>
      <w:r>
        <w:rPr>
          <w:rFonts w:ascii="SimHei" w:eastAsia="SimHei" w:hAnsi="SimHei" w:cs="SimHei"/>
          <w:color w:val="000000"/>
          <w:spacing w:val="0"/>
          <w:w w:val="100"/>
          <w:position w:val="0"/>
          <w:sz w:val="22"/>
          <w:szCs w:val="22"/>
        </w:rPr>
        <w:t>0，</w:t>
      </w:r>
      <w:r>
        <w:rPr>
          <w:color w:val="000000"/>
          <w:spacing w:val="0"/>
          <w:w w:val="100"/>
          <w:position w:val="0"/>
          <w:sz w:val="20"/>
          <w:szCs w:val="20"/>
        </w:rPr>
        <w:t>本公司即认为该金融工具的信用风险已显著增加，除非有确 凿证据证明该金融工具的信用风险自初始确认后并未显著增加。</w:t>
      </w:r>
      <w:r>
        <w:br w:type="page"/>
      </w:r>
    </w:p>
    <w:p>
      <w:pPr>
        <w:pStyle w:val="Style40"/>
        <w:keepNext w:val="0"/>
        <w:keepLines w:val="0"/>
        <w:widowControl w:val="0"/>
        <w:shd w:val="clear" w:color="auto" w:fill="auto"/>
        <w:bidi w:val="0"/>
        <w:spacing w:before="0" w:after="0" w:line="313" w:lineRule="exact"/>
        <w:ind w:left="0" w:right="0" w:firstLine="440"/>
        <w:jc w:val="both"/>
        <w:rPr>
          <w:sz w:val="20"/>
          <w:szCs w:val="20"/>
        </w:rPr>
      </w:pPr>
      <w:bookmarkStart w:id="825" w:name="bookmark825"/>
      <w:r>
        <w:rPr>
          <w:rFonts w:ascii="Times New Roman" w:eastAsia="Times New Roman" w:hAnsi="Times New Roman" w:cs="Times New Roman"/>
          <w:color w:val="000000"/>
          <w:spacing w:val="0"/>
          <w:w w:val="100"/>
          <w:position w:val="0"/>
          <w:sz w:val="20"/>
          <w:szCs w:val="20"/>
        </w:rPr>
        <w:t>4</w:t>
      </w:r>
      <w:bookmarkEnd w:id="825"/>
      <w:r>
        <w:rPr>
          <w:color w:val="000000"/>
          <w:spacing w:val="0"/>
          <w:w w:val="100"/>
          <w:position w:val="0"/>
          <w:sz w:val="20"/>
          <w:szCs w:val="20"/>
        </w:rPr>
        <w:t>）应收票据及应收账款减值</w:t>
      </w:r>
    </w:p>
    <w:p>
      <w:pPr>
        <w:pStyle w:val="Style40"/>
        <w:keepNext w:val="0"/>
        <w:keepLines w:val="0"/>
        <w:widowControl w:val="0"/>
        <w:shd w:val="clear" w:color="auto" w:fill="auto"/>
        <w:bidi w:val="0"/>
        <w:spacing w:before="0" w:after="0" w:line="322" w:lineRule="exact"/>
        <w:ind w:left="0" w:right="0" w:firstLine="440"/>
        <w:jc w:val="both"/>
        <w:rPr>
          <w:sz w:val="20"/>
          <w:szCs w:val="20"/>
        </w:rPr>
      </w:pPr>
      <w:r>
        <w:rPr>
          <w:color w:val="000000"/>
          <w:spacing w:val="0"/>
          <w:w w:val="100"/>
          <w:position w:val="0"/>
          <w:sz w:val="20"/>
          <w:szCs w:val="20"/>
        </w:rPr>
        <w:t>对于应收票据及应收账款，无论是否存在重大融资成分，本公司均按照整个存续期的预期信用损失计 量损失准备。</w:t>
      </w:r>
    </w:p>
    <w:p>
      <w:pPr>
        <w:pStyle w:val="Style40"/>
        <w:keepNext w:val="0"/>
        <w:keepLines w:val="0"/>
        <w:widowControl w:val="0"/>
        <w:shd w:val="clear" w:color="auto" w:fill="auto"/>
        <w:bidi w:val="0"/>
        <w:spacing w:before="0" w:line="313" w:lineRule="exact"/>
        <w:ind w:left="0" w:right="0" w:firstLine="440"/>
        <w:jc w:val="both"/>
        <w:rPr>
          <w:sz w:val="20"/>
          <w:szCs w:val="20"/>
        </w:rPr>
      </w:pPr>
      <w:r>
        <w:rPr>
          <w:color w:val="000000"/>
          <w:spacing w:val="0"/>
          <w:w w:val="100"/>
          <w:position w:val="0"/>
          <w:sz w:val="20"/>
          <w:szCs w:val="20"/>
        </w:rPr>
        <w:t>当单项应收票据及应收账款无法以合理成本评估预期信用损失的信息时，本公司依据信用风险特征将 应收票据及应收账款划分为若干组合，在组合基础上计算预期信用损失。如果有客观证据表明某项应收票 据及应收账款已经发生信用减值，则本公司对该应收票据及应收账款单项计提坏准备并确认预期信用损 失。对于划分为组合的应收票据及应收账款，本公司参考历史信用损失经验，结合当前状况以及对未来经 济状况的预测，通过违约风险敞口和整个存续期预期信用损失率，计算预期信用损失。</w:t>
      </w:r>
    </w:p>
    <w:p>
      <w:pPr>
        <w:pStyle w:val="Style29"/>
        <w:keepNext w:val="0"/>
        <w:keepLines w:val="0"/>
        <w:widowControl w:val="0"/>
        <w:shd w:val="clear" w:color="auto" w:fill="auto"/>
        <w:bidi w:val="0"/>
        <w:spacing w:before="0" w:after="0" w:line="240" w:lineRule="auto"/>
        <w:ind w:left="240" w:right="0" w:firstLine="0"/>
        <w:jc w:val="left"/>
        <w:rPr>
          <w:sz w:val="20"/>
          <w:szCs w:val="20"/>
        </w:rPr>
      </w:pPr>
      <w:r>
        <w:rPr>
          <w:color w:val="000000"/>
          <w:spacing w:val="0"/>
          <w:w w:val="100"/>
          <w:position w:val="0"/>
          <w:sz w:val="20"/>
          <w:szCs w:val="20"/>
        </w:rPr>
        <w:t>应收票据及应收账款组合:</w:t>
      </w:r>
    </w:p>
    <w:tbl>
      <w:tblPr>
        <w:tblOverlap w:val="never"/>
        <w:jc w:val="center"/>
        <w:tblLayout w:type="fixed"/>
      </w:tblPr>
      <w:tblGrid>
        <w:gridCol w:w="4560"/>
        <w:gridCol w:w="4814"/>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color w:val="000000"/>
                <w:spacing w:val="0"/>
                <w:w w:val="100"/>
                <w:position w:val="0"/>
                <w:sz w:val="20"/>
                <w:szCs w:val="20"/>
              </w:rPr>
              <w:t>组合名称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确定组合依据</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应收票据银行承兑汇票组合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承兑人为信用风险较小的银行</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应收票据商业承兑汇票及其他组合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除上述银行之外的的银行承兑汇票及商业承兑汇票</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应收账款性质组合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性质组合，应收合并范围内关联方款项</w:t>
            </w:r>
          </w:p>
        </w:tc>
      </w:tr>
      <w:tr>
        <w:trPr>
          <w:trHeight w:val="98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应收账款账龄组合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账龄组合，参考历史违约损失经验，结合目前经济状 况，考虑前瞻性信息对相同或相类似的、按账龄段划 分的具有类似信用风险特征的应收款项</w:t>
            </w:r>
          </w:p>
        </w:tc>
      </w:tr>
    </w:tbl>
    <w:p>
      <w:pPr>
        <w:pStyle w:val="Style29"/>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按组合方式实施信用风险评估时，根据类似信用风险特征，参考历史违约损失经验，结合目前经济状 况、考虑前瞻性信息，以预计存续期为基础计量其预期信用损失，并在每个资产负债表日，分析前瞻性信 息的变动，据此对历史违约损失率进行调整，确认金融资产的损失准备。</w:t>
      </w:r>
    </w:p>
    <w:p>
      <w:pPr>
        <w:widowControl w:val="0"/>
        <w:spacing w:after="299" w:line="1" w:lineRule="exact"/>
      </w:pPr>
    </w:p>
    <w:p>
      <w:pPr>
        <w:pStyle w:val="Style40"/>
        <w:keepNext w:val="0"/>
        <w:keepLines w:val="0"/>
        <w:widowControl w:val="0"/>
        <w:shd w:val="clear" w:color="auto" w:fill="auto"/>
        <w:bidi w:val="0"/>
        <w:spacing w:before="0" w:after="0" w:line="240" w:lineRule="auto"/>
        <w:ind w:left="0" w:right="0" w:firstLine="440"/>
        <w:jc w:val="both"/>
        <w:rPr>
          <w:sz w:val="20"/>
          <w:szCs w:val="20"/>
        </w:rPr>
      </w:pPr>
      <w:bookmarkStart w:id="826" w:name="bookmark826"/>
      <w:r>
        <w:rPr>
          <w:rFonts w:ascii="Times New Roman" w:eastAsia="Times New Roman" w:hAnsi="Times New Roman" w:cs="Times New Roman"/>
          <w:color w:val="000000"/>
          <w:spacing w:val="0"/>
          <w:w w:val="100"/>
          <w:position w:val="0"/>
          <w:sz w:val="20"/>
          <w:szCs w:val="20"/>
        </w:rPr>
        <w:t>5</w:t>
      </w:r>
      <w:bookmarkEnd w:id="826"/>
      <w:r>
        <w:rPr>
          <w:color w:val="000000"/>
          <w:spacing w:val="0"/>
          <w:w w:val="100"/>
          <w:position w:val="0"/>
          <w:sz w:val="20"/>
          <w:szCs w:val="20"/>
        </w:rPr>
        <w:t>）其他应收款减值</w:t>
      </w:r>
    </w:p>
    <w:p>
      <w:pPr>
        <w:pStyle w:val="Style29"/>
        <w:keepNext w:val="0"/>
        <w:keepLines w:val="0"/>
        <w:widowControl w:val="0"/>
        <w:shd w:val="clear" w:color="auto" w:fill="auto"/>
        <w:bidi w:val="0"/>
        <w:spacing w:before="0" w:after="0" w:line="336" w:lineRule="exact"/>
        <w:ind w:left="0" w:right="0" w:firstLine="0"/>
        <w:jc w:val="left"/>
        <w:rPr>
          <w:sz w:val="20"/>
          <w:szCs w:val="20"/>
        </w:rPr>
      </w:pPr>
      <w:r>
        <w:rPr>
          <w:color w:val="000000"/>
          <w:spacing w:val="0"/>
          <w:w w:val="100"/>
          <w:position w:val="0"/>
          <w:sz w:val="20"/>
          <w:szCs w:val="20"/>
        </w:rPr>
        <w:t>按照三、</w:t>
      </w:r>
      <w:r>
        <w:rPr>
          <w:rFonts w:ascii="Times New Roman" w:eastAsia="Times New Roman" w:hAnsi="Times New Roman" w:cs="Times New Roman"/>
          <w:color w:val="000000"/>
          <w:spacing w:val="0"/>
          <w:w w:val="100"/>
          <w:position w:val="0"/>
          <w:sz w:val="20"/>
          <w:szCs w:val="20"/>
        </w:rPr>
        <w:t xml:space="preserve">10.7 </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）中的描述确认和计量减值。 当单项其他应收款无法以合理成本评估预期信用损失的信息时，本公司依据信用风险特征将其他应收款划 分为若干组合，在组合基础上计算预期信用损失，确定组合的依据如下：</w:t>
      </w:r>
    </w:p>
    <w:tbl>
      <w:tblPr>
        <w:tblOverlap w:val="never"/>
        <w:jc w:val="center"/>
        <w:tblLayout w:type="fixed"/>
      </w:tblPr>
      <w:tblGrid>
        <w:gridCol w:w="4560"/>
        <w:gridCol w:w="4814"/>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color w:val="000000"/>
                <w:spacing w:val="0"/>
                <w:w w:val="100"/>
                <w:position w:val="0"/>
                <w:sz w:val="20"/>
                <w:szCs w:val="20"/>
              </w:rPr>
              <w:t>组合名称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确定组合依据</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其他应收款员工暂支款组合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员工暂支款</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其他应收款业务往来款组合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业务往来款</w:t>
            </w:r>
          </w:p>
        </w:tc>
      </w:tr>
    </w:tbl>
    <w:p>
      <w:pPr>
        <w:pStyle w:val="Style29"/>
        <w:keepNext w:val="0"/>
        <w:keepLines w:val="0"/>
        <w:widowControl w:val="0"/>
        <w:shd w:val="clear" w:color="auto" w:fill="auto"/>
        <w:bidi w:val="0"/>
        <w:spacing w:before="0" w:after="0" w:line="298" w:lineRule="exact"/>
        <w:ind w:left="240" w:right="0" w:firstLine="0"/>
        <w:jc w:val="left"/>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）合同资产减值</w:t>
      </w:r>
    </w:p>
    <w:p>
      <w:pPr>
        <w:pStyle w:val="Style29"/>
        <w:keepNext w:val="0"/>
        <w:keepLines w:val="0"/>
        <w:widowControl w:val="0"/>
        <w:shd w:val="clear" w:color="auto" w:fill="auto"/>
        <w:bidi w:val="0"/>
        <w:spacing w:before="0" w:after="0" w:line="298" w:lineRule="exact"/>
        <w:ind w:left="240" w:right="0" w:firstLine="0"/>
        <w:jc w:val="left"/>
        <w:rPr>
          <w:sz w:val="20"/>
          <w:szCs w:val="20"/>
        </w:rPr>
      </w:pPr>
      <w:r>
        <w:rPr>
          <w:color w:val="000000"/>
          <w:spacing w:val="0"/>
          <w:w w:val="100"/>
          <w:position w:val="0"/>
          <w:sz w:val="20"/>
          <w:szCs w:val="20"/>
        </w:rPr>
        <w:t>对于合同资产，无论是否存在重大融资成分，本公司均按照整个存续期的预期信用损失计量损失准备。 当单项合同资产无法以合理成本评估预期信用损失的信息时，本公司依据信用风险特征将合同资产划</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分为若干组合，在组合基础上计算预期信用损失，确定组合的依据如下:</w:t>
      </w:r>
    </w:p>
    <w:tbl>
      <w:tblPr>
        <w:tblOverlap w:val="never"/>
        <w:jc w:val="center"/>
        <w:tblLayout w:type="fixed"/>
      </w:tblPr>
      <w:tblGrid>
        <w:gridCol w:w="1070"/>
        <w:gridCol w:w="3490"/>
        <w:gridCol w:w="4838"/>
      </w:tblGrid>
      <w:tr>
        <w:trPr>
          <w:trHeight w:val="36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color w:val="000000"/>
                <w:spacing w:val="0"/>
                <w:w w:val="100"/>
                <w:position w:val="0"/>
                <w:sz w:val="20"/>
                <w:szCs w:val="20"/>
              </w:rPr>
              <w:t>组合名称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确定组合依据</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合同资产</w:t>
            </w:r>
            <w:r>
              <w:rPr>
                <w:color w:val="000000"/>
                <w:spacing w:val="0"/>
                <w:w w:val="100"/>
                <w:position w:val="0"/>
                <w:sz w:val="20"/>
                <w:szCs w:val="20"/>
              </w:rPr>
              <w:t>一</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r>
              <w:rPr>
                <w:color w:val="000000"/>
                <w:spacing w:val="0"/>
                <w:w w:val="100"/>
                <w:position w:val="0"/>
                <w:sz w:val="20"/>
                <w:szCs w:val="2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应收外部单位款项</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合同资产</w:t>
            </w:r>
            <w:r>
              <w:rPr>
                <w:color w:val="000000"/>
                <w:spacing w:val="0"/>
                <w:w w:val="100"/>
                <w:position w:val="0"/>
                <w:sz w:val="20"/>
                <w:szCs w:val="20"/>
              </w:rPr>
              <w:t>一</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r>
              <w:rPr>
                <w:color w:val="000000"/>
                <w:spacing w:val="0"/>
                <w:w w:val="100"/>
                <w:position w:val="0"/>
                <w:sz w:val="20"/>
                <w:szCs w:val="20"/>
              </w:rPr>
              <w:t>合并范围内关联方组合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合并范围内关联方</w:t>
            </w:r>
          </w:p>
        </w:tc>
      </w:tr>
    </w:tbl>
    <w:p>
      <w:pPr>
        <w:widowControl w:val="0"/>
        <w:spacing w:after="259" w:line="1" w:lineRule="exact"/>
      </w:pPr>
    </w:p>
    <w:p>
      <w:pPr>
        <w:pStyle w:val="Style40"/>
        <w:keepNext w:val="0"/>
        <w:keepLines w:val="0"/>
        <w:widowControl w:val="0"/>
        <w:shd w:val="clear" w:color="auto" w:fill="auto"/>
        <w:bidi w:val="0"/>
        <w:spacing w:before="0" w:after="0" w:line="322"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10.8</w:t>
      </w:r>
      <w:r>
        <w:rPr>
          <w:color w:val="000000"/>
          <w:spacing w:val="0"/>
          <w:w w:val="100"/>
          <w:position w:val="0"/>
          <w:sz w:val="20"/>
          <w:szCs w:val="20"/>
        </w:rPr>
        <w:t>利得和损失</w:t>
      </w:r>
    </w:p>
    <w:p>
      <w:pPr>
        <w:pStyle w:val="Style40"/>
        <w:keepNext w:val="0"/>
        <w:keepLines w:val="0"/>
        <w:widowControl w:val="0"/>
        <w:shd w:val="clear" w:color="auto" w:fill="auto"/>
        <w:bidi w:val="0"/>
        <w:spacing w:before="0" w:after="0" w:line="322" w:lineRule="exact"/>
        <w:ind w:left="0" w:right="0" w:firstLine="440"/>
        <w:jc w:val="both"/>
        <w:rPr>
          <w:sz w:val="20"/>
          <w:szCs w:val="20"/>
        </w:rPr>
      </w:pPr>
      <w:r>
        <w:rPr>
          <w:color w:val="000000"/>
          <w:spacing w:val="0"/>
          <w:w w:val="100"/>
          <w:position w:val="0"/>
          <w:sz w:val="20"/>
          <w:szCs w:val="20"/>
        </w:rPr>
        <w:t>本公司将以公允价值计量的金融资产或金融负债的利得或损失计入当期损益，除非该金融资产或金融 负债属于下列情形之一：</w:t>
      </w:r>
    </w:p>
    <w:p>
      <w:pPr>
        <w:pStyle w:val="Style40"/>
        <w:keepNext w:val="0"/>
        <w:keepLines w:val="0"/>
        <w:widowControl w:val="0"/>
        <w:shd w:val="clear" w:color="auto" w:fill="auto"/>
        <w:tabs>
          <w:tab w:pos="813" w:val="left"/>
        </w:tabs>
        <w:bidi w:val="0"/>
        <w:spacing w:before="0" w:after="0" w:line="326" w:lineRule="exact"/>
        <w:ind w:left="0" w:right="0" w:firstLine="440"/>
        <w:jc w:val="both"/>
        <w:rPr>
          <w:sz w:val="20"/>
          <w:szCs w:val="20"/>
        </w:rPr>
      </w:pPr>
      <w:bookmarkStart w:id="827" w:name="bookmark827"/>
      <w:r>
        <w:rPr>
          <w:rFonts w:ascii="Times New Roman" w:eastAsia="Times New Roman" w:hAnsi="Times New Roman" w:cs="Times New Roman"/>
          <w:color w:val="000000"/>
          <w:spacing w:val="0"/>
          <w:w w:val="100"/>
          <w:position w:val="0"/>
          <w:sz w:val="20"/>
          <w:szCs w:val="20"/>
        </w:rPr>
        <w:t>1</w:t>
      </w:r>
      <w:bookmarkEnd w:id="827"/>
      <w:r>
        <w:rPr>
          <w:color w:val="000000"/>
          <w:spacing w:val="0"/>
          <w:w w:val="100"/>
          <w:position w:val="0"/>
          <w:sz w:val="20"/>
          <w:szCs w:val="20"/>
        </w:rPr>
        <w:t>）</w:t>
        <w:tab/>
        <w:t>属于《企业会计准则第</w:t>
      </w: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号——套期会计》规定的套期关系的一部分。</w:t>
      </w:r>
    </w:p>
    <w:p>
      <w:pPr>
        <w:pStyle w:val="Style40"/>
        <w:keepNext w:val="0"/>
        <w:keepLines w:val="0"/>
        <w:widowControl w:val="0"/>
        <w:shd w:val="clear" w:color="auto" w:fill="auto"/>
        <w:tabs>
          <w:tab w:pos="805" w:val="left"/>
        </w:tabs>
        <w:bidi w:val="0"/>
        <w:spacing w:before="0" w:after="0" w:line="326" w:lineRule="exact"/>
        <w:ind w:left="0" w:right="0" w:firstLine="440"/>
        <w:jc w:val="both"/>
        <w:rPr>
          <w:sz w:val="20"/>
          <w:szCs w:val="20"/>
        </w:rPr>
      </w:pPr>
      <w:bookmarkStart w:id="828" w:name="bookmark828"/>
      <w:r>
        <w:rPr>
          <w:rFonts w:ascii="Times New Roman" w:eastAsia="Times New Roman" w:hAnsi="Times New Roman" w:cs="Times New Roman"/>
          <w:color w:val="000000"/>
          <w:spacing w:val="0"/>
          <w:w w:val="100"/>
          <w:position w:val="0"/>
          <w:sz w:val="20"/>
          <w:szCs w:val="20"/>
        </w:rPr>
        <w:t>2</w:t>
      </w:r>
      <w:bookmarkEnd w:id="828"/>
      <w:r>
        <w:rPr>
          <w:color w:val="000000"/>
          <w:spacing w:val="0"/>
          <w:w w:val="100"/>
          <w:position w:val="0"/>
          <w:sz w:val="20"/>
          <w:szCs w:val="20"/>
        </w:rPr>
        <w:t>）</w:t>
        <w:tab/>
        <w:t>是一项对非交易性权益工具的投资，且本公司将其指定为以公允价值计量且其变动计入其他综合 收益的金融资产。</w:t>
      </w:r>
    </w:p>
    <w:p>
      <w:pPr>
        <w:pStyle w:val="Style40"/>
        <w:keepNext w:val="0"/>
        <w:keepLines w:val="0"/>
        <w:widowControl w:val="0"/>
        <w:shd w:val="clear" w:color="auto" w:fill="auto"/>
        <w:tabs>
          <w:tab w:pos="392" w:val="left"/>
        </w:tabs>
        <w:bidi w:val="0"/>
        <w:spacing w:before="0" w:after="0" w:line="324" w:lineRule="exact"/>
        <w:ind w:left="0" w:right="0" w:firstLine="440"/>
        <w:jc w:val="both"/>
        <w:rPr>
          <w:sz w:val="20"/>
          <w:szCs w:val="20"/>
        </w:rPr>
      </w:pPr>
      <w:bookmarkStart w:id="829" w:name="bookmark829"/>
      <w:r>
        <w:rPr>
          <w:rFonts w:ascii="Times New Roman" w:eastAsia="Times New Roman" w:hAnsi="Times New Roman" w:cs="Times New Roman"/>
          <w:color w:val="000000"/>
          <w:spacing w:val="0"/>
          <w:w w:val="100"/>
          <w:position w:val="0"/>
          <w:sz w:val="20"/>
          <w:szCs w:val="20"/>
        </w:rPr>
        <w:t>3</w:t>
      </w:r>
      <w:bookmarkEnd w:id="829"/>
      <w:r>
        <w:rPr>
          <w:color w:val="000000"/>
          <w:spacing w:val="0"/>
          <w:w w:val="100"/>
          <w:position w:val="0"/>
          <w:sz w:val="20"/>
          <w:szCs w:val="20"/>
        </w:rPr>
        <w:t>）</w:t>
        <w:tab/>
        <w:t xml:space="preserve">是一项被指定为以公允价值计量且其变动计入当期损益的金融负债，该负债由本公司自身信用风 </w:t>
      </w:r>
      <w:r>
        <w:rPr>
          <w:color w:val="000000"/>
          <w:spacing w:val="0"/>
          <w:w w:val="100"/>
          <w:position w:val="0"/>
          <w:sz w:val="20"/>
          <w:szCs w:val="20"/>
        </w:rPr>
        <w:t>险变动引起的其公允价值变动应当计入其他综合收益。</w:t>
      </w:r>
    </w:p>
    <w:p>
      <w:pPr>
        <w:pStyle w:val="Style40"/>
        <w:keepNext w:val="0"/>
        <w:keepLines w:val="0"/>
        <w:widowControl w:val="0"/>
        <w:shd w:val="clear" w:color="auto" w:fill="auto"/>
        <w:bidi w:val="0"/>
        <w:spacing w:before="0" w:after="0" w:line="313" w:lineRule="exact"/>
        <w:ind w:left="0" w:right="0" w:firstLine="440"/>
        <w:jc w:val="both"/>
        <w:rPr>
          <w:sz w:val="20"/>
          <w:szCs w:val="20"/>
        </w:rPr>
      </w:pPr>
      <w:bookmarkStart w:id="830" w:name="bookmark830"/>
      <w:r>
        <w:rPr>
          <w:rFonts w:ascii="Times New Roman" w:eastAsia="Times New Roman" w:hAnsi="Times New Roman" w:cs="Times New Roman"/>
          <w:color w:val="000000"/>
          <w:spacing w:val="0"/>
          <w:w w:val="100"/>
          <w:position w:val="0"/>
          <w:sz w:val="20"/>
          <w:szCs w:val="20"/>
        </w:rPr>
        <w:t>4</w:t>
      </w:r>
      <w:bookmarkEnd w:id="830"/>
      <w:r>
        <w:rPr>
          <w:color w:val="000000"/>
          <w:spacing w:val="0"/>
          <w:w w:val="100"/>
          <w:position w:val="0"/>
          <w:sz w:val="20"/>
          <w:szCs w:val="20"/>
        </w:rPr>
        <w:t>）是一项分类为以公允价值计量且其变动计入其他综合收益的金融资产（债务工具投资），其减值 损失或利得和汇兑损益之外的公允价值变动计入其他综合收益。</w:t>
      </w:r>
    </w:p>
    <w:p>
      <w:pPr>
        <w:pStyle w:val="Style40"/>
        <w:keepNext w:val="0"/>
        <w:keepLines w:val="0"/>
        <w:widowControl w:val="0"/>
        <w:shd w:val="clear" w:color="auto" w:fill="auto"/>
        <w:bidi w:val="0"/>
        <w:spacing w:before="0" w:after="80" w:line="313" w:lineRule="exact"/>
        <w:ind w:left="0" w:right="0" w:firstLine="440"/>
        <w:jc w:val="both"/>
        <w:rPr>
          <w:sz w:val="20"/>
          <w:szCs w:val="20"/>
        </w:rPr>
      </w:pPr>
      <w:r>
        <w:rPr>
          <w:color w:val="000000"/>
          <w:spacing w:val="0"/>
          <w:w w:val="100"/>
          <w:position w:val="0"/>
          <w:sz w:val="20"/>
          <w:szCs w:val="20"/>
        </w:rPr>
        <w:t>本公司只有在同时符合下列条件时，才能确认股利收入并计入当期损益：</w:t>
      </w:r>
    </w:p>
    <w:p>
      <w:pPr>
        <w:pStyle w:val="Style40"/>
        <w:keepNext w:val="0"/>
        <w:keepLines w:val="0"/>
        <w:widowControl w:val="0"/>
        <w:shd w:val="clear" w:color="auto" w:fill="auto"/>
        <w:tabs>
          <w:tab w:pos="771" w:val="left"/>
        </w:tabs>
        <w:bidi w:val="0"/>
        <w:spacing w:before="0" w:after="0" w:line="326" w:lineRule="auto"/>
        <w:ind w:left="0" w:right="0" w:firstLine="440"/>
        <w:jc w:val="both"/>
        <w:rPr>
          <w:sz w:val="20"/>
          <w:szCs w:val="20"/>
        </w:rPr>
      </w:pPr>
      <w:bookmarkStart w:id="831" w:name="bookmark831"/>
      <w:r>
        <w:rPr>
          <w:rFonts w:ascii="Times New Roman" w:eastAsia="Times New Roman" w:hAnsi="Times New Roman" w:cs="Times New Roman"/>
          <w:color w:val="000000"/>
          <w:spacing w:val="0"/>
          <w:w w:val="100"/>
          <w:position w:val="0"/>
          <w:sz w:val="20"/>
          <w:szCs w:val="20"/>
        </w:rPr>
        <w:t>1</w:t>
      </w:r>
      <w:bookmarkEnd w:id="831"/>
      <w:r>
        <w:rPr>
          <w:color w:val="000000"/>
          <w:spacing w:val="0"/>
          <w:w w:val="100"/>
          <w:position w:val="0"/>
          <w:sz w:val="20"/>
          <w:szCs w:val="20"/>
        </w:rPr>
        <w:t>）</w:t>
        <w:tab/>
        <w:t>本公司收取股利的权利已经确立；</w:t>
      </w:r>
    </w:p>
    <w:p>
      <w:pPr>
        <w:pStyle w:val="Style40"/>
        <w:keepNext w:val="0"/>
        <w:keepLines w:val="0"/>
        <w:widowControl w:val="0"/>
        <w:shd w:val="clear" w:color="auto" w:fill="auto"/>
        <w:tabs>
          <w:tab w:pos="790" w:val="left"/>
        </w:tabs>
        <w:bidi w:val="0"/>
        <w:spacing w:before="0" w:after="0" w:line="326" w:lineRule="auto"/>
        <w:ind w:left="0" w:right="0" w:firstLine="440"/>
        <w:jc w:val="both"/>
        <w:rPr>
          <w:sz w:val="20"/>
          <w:szCs w:val="20"/>
        </w:rPr>
      </w:pPr>
      <w:bookmarkStart w:id="832" w:name="bookmark832"/>
      <w:r>
        <w:rPr>
          <w:rFonts w:ascii="Times New Roman" w:eastAsia="Times New Roman" w:hAnsi="Times New Roman" w:cs="Times New Roman"/>
          <w:color w:val="000000"/>
          <w:spacing w:val="0"/>
          <w:w w:val="100"/>
          <w:position w:val="0"/>
          <w:sz w:val="20"/>
          <w:szCs w:val="20"/>
        </w:rPr>
        <w:t>2</w:t>
      </w:r>
      <w:bookmarkEnd w:id="832"/>
      <w:r>
        <w:rPr>
          <w:color w:val="000000"/>
          <w:spacing w:val="0"/>
          <w:w w:val="100"/>
          <w:position w:val="0"/>
          <w:sz w:val="20"/>
          <w:szCs w:val="20"/>
        </w:rPr>
        <w:t>）</w:t>
        <w:tab/>
        <w:t>与股利相关的经济利益很可能流入本公司；</w:t>
      </w:r>
    </w:p>
    <w:p>
      <w:pPr>
        <w:pStyle w:val="Style40"/>
        <w:keepNext w:val="0"/>
        <w:keepLines w:val="0"/>
        <w:widowControl w:val="0"/>
        <w:shd w:val="clear" w:color="auto" w:fill="auto"/>
        <w:tabs>
          <w:tab w:pos="790" w:val="left"/>
        </w:tabs>
        <w:bidi w:val="0"/>
        <w:spacing w:before="0" w:after="0" w:line="326" w:lineRule="auto"/>
        <w:ind w:left="0" w:right="0" w:firstLine="440"/>
        <w:jc w:val="both"/>
        <w:rPr>
          <w:sz w:val="20"/>
          <w:szCs w:val="20"/>
        </w:rPr>
      </w:pPr>
      <w:bookmarkStart w:id="833" w:name="bookmark833"/>
      <w:r>
        <w:rPr>
          <w:rFonts w:ascii="Times New Roman" w:eastAsia="Times New Roman" w:hAnsi="Times New Roman" w:cs="Times New Roman"/>
          <w:color w:val="000000"/>
          <w:spacing w:val="0"/>
          <w:w w:val="100"/>
          <w:position w:val="0"/>
          <w:sz w:val="20"/>
          <w:szCs w:val="20"/>
        </w:rPr>
        <w:t>3</w:t>
      </w:r>
      <w:bookmarkEnd w:id="833"/>
      <w:r>
        <w:rPr>
          <w:color w:val="000000"/>
          <w:spacing w:val="0"/>
          <w:w w:val="100"/>
          <w:position w:val="0"/>
          <w:sz w:val="20"/>
          <w:szCs w:val="20"/>
        </w:rPr>
        <w:t>）</w:t>
        <w:tab/>
        <w:t>股利的金额能够可靠计量。</w:t>
      </w:r>
    </w:p>
    <w:p>
      <w:pPr>
        <w:pStyle w:val="Style40"/>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以摊余成本计量且不属于任何套期关系的一部分的金融资产所产生的利得或损失，在终止确认、按照 本项重分类、按照实际利率法摊销或确认减值时，计入当期损益。本公司将一项以摊余成本计量的金融资 产重分类为以公允价值计量且其变动计入当期损益的金融资产的，按照该资产在重分类日的公允价值进行 计量。原账面价值与公允价值之间的差额计入当期损益。将一项以摊余成本计量的金融资产重分类为以公 允价值计量且其变动计入其他综合收益的金融资产的，按照该金融资产在重分类日的公允价值进行计量。 原账面价值与公允价值之间的差额计入其他综合收益。以摊余成本计量且不属于任何套期关系的一部分的 金融负债所产生的利得或损失，在终止确认时计入当期损益或在按照实际利率法摊销时计入相关期间损 益。</w:t>
      </w:r>
    </w:p>
    <w:p>
      <w:pPr>
        <w:pStyle w:val="Style40"/>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对于本公司将金融负债指定为以公允价值计量且其变动计入当期损益的金融负债，该金融负债所产生 的利得或损失按照下列规定进行处理：</w:t>
      </w:r>
    </w:p>
    <w:p>
      <w:pPr>
        <w:pStyle w:val="Style40"/>
        <w:keepNext w:val="0"/>
        <w:keepLines w:val="0"/>
        <w:widowControl w:val="0"/>
        <w:shd w:val="clear" w:color="auto" w:fill="auto"/>
        <w:tabs>
          <w:tab w:pos="771" w:val="left"/>
        </w:tabs>
        <w:bidi w:val="0"/>
        <w:spacing w:before="0" w:after="80" w:line="313" w:lineRule="exact"/>
        <w:ind w:left="0" w:right="0" w:firstLine="440"/>
        <w:jc w:val="both"/>
        <w:rPr>
          <w:sz w:val="20"/>
          <w:szCs w:val="20"/>
        </w:rPr>
      </w:pPr>
      <w:bookmarkStart w:id="834" w:name="bookmark834"/>
      <w:r>
        <w:rPr>
          <w:rFonts w:ascii="Times New Roman" w:eastAsia="Times New Roman" w:hAnsi="Times New Roman" w:cs="Times New Roman"/>
          <w:color w:val="000000"/>
          <w:spacing w:val="0"/>
          <w:w w:val="100"/>
          <w:position w:val="0"/>
          <w:sz w:val="20"/>
          <w:szCs w:val="20"/>
        </w:rPr>
        <w:t>1</w:t>
      </w:r>
      <w:bookmarkEnd w:id="834"/>
      <w:r>
        <w:rPr>
          <w:color w:val="000000"/>
          <w:spacing w:val="0"/>
          <w:w w:val="100"/>
          <w:position w:val="0"/>
          <w:sz w:val="20"/>
          <w:szCs w:val="20"/>
        </w:rPr>
        <w:t>）</w:t>
        <w:tab/>
        <w:t>由本公司自身信用风险变动引起的该金融负债公允价值的变动金额，计入其他综合收益；</w:t>
      </w:r>
    </w:p>
    <w:p>
      <w:pPr>
        <w:pStyle w:val="Style40"/>
        <w:keepNext w:val="0"/>
        <w:keepLines w:val="0"/>
        <w:widowControl w:val="0"/>
        <w:shd w:val="clear" w:color="auto" w:fill="auto"/>
        <w:tabs>
          <w:tab w:pos="790" w:val="left"/>
        </w:tabs>
        <w:bidi w:val="0"/>
        <w:spacing w:before="0" w:after="0" w:line="326" w:lineRule="auto"/>
        <w:ind w:left="0" w:right="0" w:firstLine="440"/>
        <w:jc w:val="both"/>
        <w:rPr>
          <w:sz w:val="20"/>
          <w:szCs w:val="20"/>
        </w:rPr>
      </w:pPr>
      <w:bookmarkStart w:id="835" w:name="bookmark835"/>
      <w:r>
        <w:rPr>
          <w:rFonts w:ascii="Times New Roman" w:eastAsia="Times New Roman" w:hAnsi="Times New Roman" w:cs="Times New Roman"/>
          <w:color w:val="000000"/>
          <w:spacing w:val="0"/>
          <w:w w:val="100"/>
          <w:position w:val="0"/>
          <w:sz w:val="20"/>
          <w:szCs w:val="20"/>
        </w:rPr>
        <w:t>2</w:t>
      </w:r>
      <w:bookmarkEnd w:id="835"/>
      <w:r>
        <w:rPr>
          <w:color w:val="000000"/>
          <w:spacing w:val="0"/>
          <w:w w:val="100"/>
          <w:position w:val="0"/>
          <w:sz w:val="20"/>
          <w:szCs w:val="20"/>
        </w:rPr>
        <w:t>）</w:t>
        <w:tab/>
        <w:t>该金融负债的其他公允价值变动计入当期损益。</w:t>
      </w:r>
    </w:p>
    <w:p>
      <w:pPr>
        <w:pStyle w:val="Style40"/>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按照本条第</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）规定对该金融负债的自身信用风险变动的影响进行处理会造成或扩大损益中的会计错 配的，本公司将该金融负债的全部利得或损失（包括本公司自身信用风险变动的影响金额）计入当期损益。 该金融负债终止确认时，之前计入其他综合收益的累计利得或损失应当从其他综合收益中转出，计入留存 收益。</w:t>
      </w:r>
    </w:p>
    <w:p>
      <w:pPr>
        <w:pStyle w:val="Style40"/>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本公司将非交易性权益工具投资指定为以公允价值计量且其变动计入其他综合收益的金融资产的，当 该金融资产终止确认时，之前计入其他综合收益的累计利得或损失从其他综合收益中转出，计入留存收益。</w:t>
      </w:r>
    </w:p>
    <w:p>
      <w:pPr>
        <w:pStyle w:val="Style40"/>
        <w:keepNext w:val="0"/>
        <w:keepLines w:val="0"/>
        <w:widowControl w:val="0"/>
        <w:shd w:val="clear" w:color="auto" w:fill="auto"/>
        <w:bidi w:val="0"/>
        <w:spacing w:before="0" w:after="80" w:line="313" w:lineRule="exact"/>
        <w:ind w:left="0" w:right="0" w:firstLine="440"/>
        <w:jc w:val="both"/>
        <w:rPr>
          <w:sz w:val="20"/>
          <w:szCs w:val="20"/>
        </w:rPr>
      </w:pPr>
      <w:r>
        <w:rPr>
          <w:color w:val="000000"/>
          <w:spacing w:val="0"/>
          <w:w w:val="100"/>
          <w:position w:val="0"/>
          <w:sz w:val="20"/>
          <w:szCs w:val="20"/>
        </w:rPr>
        <w:t>分类为以公允价值计量且其变动计入其他综合收益的金融资产所产生的所有利得或损失（债务工具投 资），除减值损失或利得和汇兑损益之外，均计入其他综合收益，直至该金融资产终止确认或被重分类。 但是，采用实际利率法计算的该金融资产的利息计入当期损益。该金融资产终止确认时，之前计入其他综 合收益的累计利得或损失应当从其他综合收益中转出，计入当期损益。本公司将该金融资产重分类为其他 类别金融资产的，对之前计入其他综合收益的累计利得或损失转出，调整该金融资产在重分类日的公允价 值，并以调整后的金额作为新的账面价值。</w:t>
      </w:r>
    </w:p>
    <w:p>
      <w:pPr>
        <w:pStyle w:val="Style40"/>
        <w:keepNext w:val="0"/>
        <w:keepLines w:val="0"/>
        <w:widowControl w:val="0"/>
        <w:shd w:val="clear" w:color="auto" w:fill="auto"/>
        <w:bidi w:val="0"/>
        <w:spacing w:before="0" w:after="0" w:line="326"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报表列示</w:t>
      </w:r>
    </w:p>
    <w:p>
      <w:pPr>
        <w:pStyle w:val="Style40"/>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本公司将分类为以公允价值计量且其变动计入当期损益的金融资产，在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交易性金融资产</w:t>
      </w:r>
      <w:r>
        <w:rPr>
          <w:color w:val="000000"/>
          <w:spacing w:val="0"/>
          <w:w w:val="100"/>
          <w:position w:val="0"/>
          <w:sz w:val="20"/>
          <w:szCs w:val="20"/>
        </w:rPr>
        <w:t>''</w:t>
      </w:r>
      <w:r>
        <w:rPr>
          <w:color w:val="000000"/>
          <w:spacing w:val="0"/>
          <w:w w:val="100"/>
          <w:position w:val="0"/>
          <w:sz w:val="20"/>
          <w:szCs w:val="20"/>
        </w:rPr>
        <w:t>科目中列示。 自资产负债表日起超过一年到期且预期持有超过一年的以公允价值计量且其变动计入当期损益的非流动 金融资产，在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其他非流动金融资产''科目列示。</w:t>
      </w:r>
    </w:p>
    <w:p>
      <w:pPr>
        <w:pStyle w:val="Style40"/>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本公司将分类为以摊余成本计量的长期债权投资，在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债权投资''科目中列示。自资产负债表日起一年 内到期的长期债权投资，在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一年内到期的非流动资产</w:t>
      </w:r>
      <w:r>
        <w:rPr>
          <w:color w:val="000000"/>
          <w:spacing w:val="0"/>
          <w:w w:val="100"/>
          <w:position w:val="0"/>
          <w:sz w:val="20"/>
          <w:szCs w:val="20"/>
        </w:rPr>
        <w:t>''</w:t>
      </w:r>
      <w:r>
        <w:rPr>
          <w:color w:val="000000"/>
          <w:spacing w:val="0"/>
          <w:w w:val="100"/>
          <w:position w:val="0"/>
          <w:sz w:val="20"/>
          <w:szCs w:val="20"/>
        </w:rPr>
        <w:t>科目列示。本公司购入的以摊余成本计量的一年内 到期的债权投资，在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其他流动资产''科目列示。</w:t>
      </w:r>
    </w:p>
    <w:p>
      <w:pPr>
        <w:pStyle w:val="Style40"/>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本公司将分类为以公允价值计量且其变动计入其他综合收益的长期债权投资，在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其他债权投资''科目 列示。自资产负债表日起一年内到期的长期债权投资的期末账面价值，在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一年内到期的非流动资产</w:t>
      </w:r>
      <w:r>
        <w:rPr>
          <w:color w:val="000000"/>
          <w:spacing w:val="0"/>
          <w:w w:val="100"/>
          <w:position w:val="0"/>
          <w:sz w:val="20"/>
          <w:szCs w:val="20"/>
        </w:rPr>
        <w:t>''</w:t>
      </w:r>
      <w:r>
        <w:rPr>
          <w:color w:val="000000"/>
          <w:spacing w:val="0"/>
          <w:w w:val="100"/>
          <w:position w:val="0"/>
          <w:sz w:val="20"/>
          <w:szCs w:val="20"/>
        </w:rPr>
        <w:t>科目 列示。本公司购入的以公允价值计量且其变动计入其他综合收益的一年内到期的债权投资，在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其他流动 资产</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科目列示。</w:t>
      </w:r>
    </w:p>
    <w:p>
      <w:pPr>
        <w:pStyle w:val="Style40"/>
        <w:keepNext w:val="0"/>
        <w:keepLines w:val="0"/>
        <w:widowControl w:val="0"/>
        <w:shd w:val="clear" w:color="auto" w:fill="auto"/>
        <w:bidi w:val="0"/>
        <w:spacing w:before="0" w:after="40" w:line="313" w:lineRule="exact"/>
        <w:ind w:left="0" w:right="0" w:firstLine="440"/>
        <w:jc w:val="both"/>
        <w:rPr>
          <w:sz w:val="20"/>
          <w:szCs w:val="20"/>
        </w:rPr>
        <w:sectPr>
          <w:headerReference w:type="default" r:id="rId173"/>
          <w:footerReference w:type="default" r:id="rId174"/>
          <w:headerReference w:type="even" r:id="rId175"/>
          <w:footerReference w:type="even" r:id="rId176"/>
          <w:footnotePr>
            <w:pos w:val="pageBottom"/>
            <w:numFmt w:val="decimal"/>
            <w:numRestart w:val="continuous"/>
          </w:footnotePr>
          <w:pgSz w:w="11900" w:h="16840"/>
          <w:pgMar w:top="1393" w:right="1074" w:bottom="1633" w:left="1096" w:header="0" w:footer="3" w:gutter="0"/>
          <w:cols w:space="720"/>
          <w:noEndnote/>
          <w:rtlGutter w:val="0"/>
          <w:docGrid w:linePitch="360"/>
        </w:sectPr>
      </w:pPr>
      <w:r>
        <w:rPr>
          <w:color w:val="000000"/>
          <w:spacing w:val="0"/>
          <w:w w:val="100"/>
          <w:position w:val="0"/>
          <w:sz w:val="20"/>
          <w:szCs w:val="20"/>
        </w:rPr>
        <w:t>本公司将指定为以公允价值计量且其变动计入其他综合收益的非交易性权益工具投资，在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其他权益 工具投资''科目列示。</w:t>
      </w:r>
    </w:p>
    <w:p>
      <w:pPr>
        <w:pStyle w:val="Style40"/>
        <w:keepNext w:val="0"/>
        <w:keepLines w:val="0"/>
        <w:widowControl w:val="0"/>
        <w:shd w:val="clear" w:color="auto" w:fill="auto"/>
        <w:bidi w:val="0"/>
        <w:spacing w:before="0" w:after="80" w:line="322" w:lineRule="exact"/>
        <w:ind w:left="0" w:right="0" w:firstLine="440"/>
        <w:jc w:val="both"/>
        <w:rPr>
          <w:sz w:val="20"/>
          <w:szCs w:val="20"/>
        </w:rPr>
      </w:pPr>
      <w:r>
        <w:rPr>
          <w:color w:val="000000"/>
          <w:spacing w:val="0"/>
          <w:w w:val="100"/>
          <w:position w:val="0"/>
          <w:sz w:val="20"/>
          <w:szCs w:val="20"/>
        </w:rPr>
        <w:t>本公司承担的交易性金融负债，以及本公司持有的直接指定为以公允价值计量且其变动计入当期损益 的金融负债，在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交易性金融负债''科目列示。</w:t>
      </w:r>
    </w:p>
    <w:p>
      <w:pPr>
        <w:pStyle w:val="Style73"/>
        <w:keepNext w:val="0"/>
        <w:keepLines w:val="0"/>
        <w:widowControl w:val="0"/>
        <w:shd w:val="clear" w:color="auto" w:fill="auto"/>
        <w:bidi w:val="0"/>
        <w:spacing w:before="0" w:after="0" w:line="336" w:lineRule="auto"/>
        <w:ind w:left="0" w:right="0" w:firstLine="440"/>
        <w:jc w:val="both"/>
      </w:pPr>
      <w:r>
        <w:rPr>
          <w:color w:val="000000"/>
          <w:spacing w:val="0"/>
          <w:w w:val="100"/>
          <w:position w:val="0"/>
        </w:rPr>
        <w:t>10.10</w:t>
      </w:r>
      <w:r>
        <w:rPr>
          <w:rFonts w:ascii="SimSun" w:eastAsia="SimSun" w:hAnsi="SimSun" w:cs="SimSun"/>
          <w:color w:val="000000"/>
          <w:spacing w:val="0"/>
          <w:w w:val="100"/>
          <w:position w:val="0"/>
        </w:rPr>
        <w:t>权益工具</w:t>
      </w:r>
    </w:p>
    <w:p>
      <w:pPr>
        <w:pStyle w:val="Style40"/>
        <w:keepNext w:val="0"/>
        <w:keepLines w:val="0"/>
        <w:widowControl w:val="0"/>
        <w:shd w:val="clear" w:color="auto" w:fill="auto"/>
        <w:bidi w:val="0"/>
        <w:spacing w:before="0" w:after="380" w:line="314" w:lineRule="exact"/>
        <w:ind w:left="0" w:right="0" w:firstLine="0"/>
        <w:jc w:val="left"/>
        <w:rPr>
          <w:sz w:val="20"/>
          <w:szCs w:val="20"/>
        </w:rPr>
      </w:pPr>
      <w:r>
        <w:rPr>
          <w:color w:val="000000"/>
          <w:spacing w:val="0"/>
          <w:w w:val="100"/>
          <w:position w:val="0"/>
          <w:sz w:val="20"/>
          <w:szCs w:val="20"/>
        </w:rPr>
        <w:t>权益工具是指能证明拥有本公司在扣除所有负债后的资产中的剩余权益的合同。本公司发行（含再融资）、 回购、出售或注销权益工具作为权益的变动处理，与权益性交易相关的交易费用从权益中扣减。本公司不 确认权益工具的公允价值变动。本公司对权益工具持有方的分配作为利润分配处理，发放的股票股利不影 响所有者权益总额。</w:t>
      </w:r>
    </w:p>
    <w:p>
      <w:pPr>
        <w:pStyle w:val="Style36"/>
        <w:keepNext/>
        <w:keepLines/>
        <w:widowControl w:val="0"/>
        <w:shd w:val="clear" w:color="auto" w:fill="auto"/>
        <w:tabs>
          <w:tab w:pos="474" w:val="left"/>
        </w:tabs>
        <w:bidi w:val="0"/>
        <w:spacing w:before="0" w:after="200" w:line="326" w:lineRule="auto"/>
        <w:ind w:left="0" w:right="0" w:firstLine="0"/>
        <w:jc w:val="left"/>
      </w:pPr>
      <w:bookmarkStart w:id="836" w:name="bookmark836"/>
      <w:bookmarkStart w:id="837" w:name="bookmark837"/>
      <w:bookmarkStart w:id="838" w:name="bookmark838"/>
      <w:bookmarkStart w:id="839" w:name="bookmark839"/>
      <w:r>
        <w:rPr>
          <w:rFonts w:ascii="Times New Roman" w:eastAsia="Times New Roman" w:hAnsi="Times New Roman" w:cs="Times New Roman"/>
          <w:color w:val="000000"/>
          <w:spacing w:val="0"/>
          <w:w w:val="100"/>
          <w:position w:val="0"/>
        </w:rPr>
        <w:t>1</w:t>
      </w:r>
      <w:bookmarkEnd w:id="838"/>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836"/>
      <w:bookmarkEnd w:id="837"/>
      <w:bookmarkEnd w:id="839"/>
    </w:p>
    <w:p>
      <w:pPr>
        <w:pStyle w:val="Style40"/>
        <w:keepNext w:val="0"/>
        <w:keepLines w:val="0"/>
        <w:widowControl w:val="0"/>
        <w:shd w:val="clear" w:color="auto" w:fill="auto"/>
        <w:bidi w:val="0"/>
        <w:spacing w:before="0" w:after="380" w:line="314" w:lineRule="exact"/>
        <w:ind w:left="0" w:right="0" w:firstLine="0"/>
        <w:jc w:val="left"/>
        <w:rPr>
          <w:sz w:val="20"/>
          <w:szCs w:val="20"/>
        </w:rPr>
      </w:pPr>
      <w:r>
        <w:rPr>
          <w:color w:val="000000"/>
          <w:spacing w:val="0"/>
          <w:w w:val="100"/>
          <w:position w:val="0"/>
          <w:sz w:val="20"/>
          <w:szCs w:val="20"/>
        </w:rPr>
        <w:t>应收票据的预期信用损失的确定方法及会计处理方法详见</w:t>
      </w:r>
      <w:r>
        <w:rPr>
          <w:rFonts w:ascii="Times New Roman" w:eastAsia="Times New Roman" w:hAnsi="Times New Roman" w:cs="Times New Roman"/>
          <w:color w:val="000000"/>
          <w:spacing w:val="0"/>
          <w:w w:val="100"/>
          <w:position w:val="0"/>
          <w:sz w:val="20"/>
          <w:szCs w:val="20"/>
        </w:rPr>
        <w:t>10 .</w:t>
      </w:r>
      <w:r>
        <w:rPr>
          <w:color w:val="000000"/>
          <w:spacing w:val="0"/>
          <w:w w:val="100"/>
          <w:position w:val="0"/>
          <w:sz w:val="20"/>
          <w:szCs w:val="20"/>
        </w:rPr>
        <w:t>金融工具</w:t>
      </w:r>
    </w:p>
    <w:p>
      <w:pPr>
        <w:pStyle w:val="Style36"/>
        <w:keepNext/>
        <w:keepLines/>
        <w:widowControl w:val="0"/>
        <w:shd w:val="clear" w:color="auto" w:fill="auto"/>
        <w:tabs>
          <w:tab w:pos="474" w:val="left"/>
        </w:tabs>
        <w:bidi w:val="0"/>
        <w:spacing w:before="0" w:after="200" w:line="326" w:lineRule="auto"/>
        <w:ind w:left="0" w:right="0" w:firstLine="0"/>
        <w:jc w:val="left"/>
      </w:pPr>
      <w:bookmarkStart w:id="840" w:name="bookmark840"/>
      <w:bookmarkStart w:id="841" w:name="bookmark841"/>
      <w:bookmarkStart w:id="842" w:name="bookmark842"/>
      <w:bookmarkStart w:id="843" w:name="bookmark843"/>
      <w:r>
        <w:rPr>
          <w:rFonts w:ascii="Times New Roman" w:eastAsia="Times New Roman" w:hAnsi="Times New Roman" w:cs="Times New Roman"/>
          <w:color w:val="000000"/>
          <w:spacing w:val="0"/>
          <w:w w:val="100"/>
          <w:position w:val="0"/>
        </w:rPr>
        <w:t>1</w:t>
      </w:r>
      <w:bookmarkEnd w:id="842"/>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840"/>
      <w:bookmarkEnd w:id="841"/>
      <w:bookmarkEnd w:id="843"/>
    </w:p>
    <w:p>
      <w:pPr>
        <w:pStyle w:val="Style40"/>
        <w:keepNext w:val="0"/>
        <w:keepLines w:val="0"/>
        <w:widowControl w:val="0"/>
        <w:shd w:val="clear" w:color="auto" w:fill="auto"/>
        <w:bidi w:val="0"/>
        <w:spacing w:before="0" w:after="380" w:line="314" w:lineRule="exact"/>
        <w:ind w:left="0" w:right="0" w:firstLine="0"/>
        <w:jc w:val="left"/>
        <w:rPr>
          <w:sz w:val="20"/>
          <w:szCs w:val="20"/>
        </w:rPr>
      </w:pPr>
      <w:r>
        <w:rPr>
          <w:color w:val="000000"/>
          <w:spacing w:val="0"/>
          <w:w w:val="100"/>
          <w:position w:val="0"/>
          <w:sz w:val="20"/>
          <w:szCs w:val="20"/>
        </w:rPr>
        <w:t>应收账款的预期信用损失的确定方法及会计处理方法详见</w:t>
      </w:r>
      <w:r>
        <w:rPr>
          <w:rFonts w:ascii="Times New Roman" w:eastAsia="Times New Roman" w:hAnsi="Times New Roman" w:cs="Times New Roman"/>
          <w:color w:val="000000"/>
          <w:spacing w:val="0"/>
          <w:w w:val="100"/>
          <w:position w:val="0"/>
          <w:sz w:val="20"/>
          <w:szCs w:val="20"/>
        </w:rPr>
        <w:t>10 .</w:t>
      </w:r>
      <w:r>
        <w:rPr>
          <w:color w:val="000000"/>
          <w:spacing w:val="0"/>
          <w:w w:val="100"/>
          <w:position w:val="0"/>
          <w:sz w:val="20"/>
          <w:szCs w:val="20"/>
        </w:rPr>
        <w:t>金融工具</w:t>
      </w:r>
    </w:p>
    <w:p>
      <w:pPr>
        <w:pStyle w:val="Style36"/>
        <w:keepNext/>
        <w:keepLines/>
        <w:widowControl w:val="0"/>
        <w:shd w:val="clear" w:color="auto" w:fill="auto"/>
        <w:tabs>
          <w:tab w:pos="474" w:val="left"/>
        </w:tabs>
        <w:bidi w:val="0"/>
        <w:spacing w:before="0" w:after="200" w:line="326" w:lineRule="auto"/>
        <w:ind w:left="0" w:right="0" w:firstLine="0"/>
        <w:jc w:val="left"/>
      </w:pPr>
      <w:bookmarkStart w:id="844" w:name="bookmark844"/>
      <w:bookmarkStart w:id="845" w:name="bookmark845"/>
      <w:bookmarkStart w:id="846" w:name="bookmark846"/>
      <w:bookmarkStart w:id="847" w:name="bookmark847"/>
      <w:r>
        <w:rPr>
          <w:rFonts w:ascii="Times New Roman" w:eastAsia="Times New Roman" w:hAnsi="Times New Roman" w:cs="Times New Roman"/>
          <w:color w:val="000000"/>
          <w:spacing w:val="0"/>
          <w:w w:val="100"/>
          <w:position w:val="0"/>
        </w:rPr>
        <w:t>1</w:t>
      </w:r>
      <w:bookmarkEnd w:id="846"/>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44"/>
      <w:bookmarkEnd w:id="845"/>
      <w:bookmarkEnd w:id="847"/>
    </w:p>
    <w:p>
      <w:pPr>
        <w:pStyle w:val="Style40"/>
        <w:keepNext w:val="0"/>
        <w:keepLines w:val="0"/>
        <w:widowControl w:val="0"/>
        <w:shd w:val="clear" w:color="auto" w:fill="auto"/>
        <w:bidi w:val="0"/>
        <w:spacing w:before="0" w:after="140" w:line="302" w:lineRule="exact"/>
        <w:ind w:left="0" w:right="0" w:firstLine="440"/>
        <w:jc w:val="both"/>
        <w:rPr>
          <w:sz w:val="20"/>
          <w:szCs w:val="20"/>
        </w:rPr>
      </w:pPr>
      <w:r>
        <w:rPr>
          <w:color w:val="000000"/>
          <w:spacing w:val="0"/>
          <w:w w:val="100"/>
          <w:position w:val="0"/>
          <w:sz w:val="20"/>
          <w:szCs w:val="20"/>
        </w:rPr>
        <w:t>当应收票据和应收账款同时满足以下条件时，本公司将其划分为以公允价值计量且其变动计入其他综 合收益的金融资产，相关具体会计处理方式见</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金融工具，在报表中列示为应收款项融资：</w:t>
      </w:r>
    </w:p>
    <w:p>
      <w:pPr>
        <w:pStyle w:val="Style40"/>
        <w:keepNext w:val="0"/>
        <w:keepLines w:val="0"/>
        <w:widowControl w:val="0"/>
        <w:shd w:val="clear" w:color="auto" w:fill="auto"/>
        <w:tabs>
          <w:tab w:pos="794" w:val="left"/>
        </w:tabs>
        <w:bidi w:val="0"/>
        <w:spacing w:before="0" w:after="0" w:line="326" w:lineRule="auto"/>
        <w:ind w:left="0" w:right="0" w:firstLine="440"/>
        <w:jc w:val="both"/>
        <w:rPr>
          <w:sz w:val="20"/>
          <w:szCs w:val="20"/>
        </w:rPr>
      </w:pPr>
      <w:bookmarkStart w:id="848" w:name="bookmark848"/>
      <w:r>
        <w:rPr>
          <w:rFonts w:ascii="Times New Roman" w:eastAsia="Times New Roman" w:hAnsi="Times New Roman" w:cs="Times New Roman"/>
          <w:color w:val="000000"/>
          <w:spacing w:val="0"/>
          <w:w w:val="100"/>
          <w:position w:val="0"/>
          <w:sz w:val="20"/>
          <w:szCs w:val="20"/>
        </w:rPr>
        <w:t>1</w:t>
      </w:r>
      <w:bookmarkEnd w:id="848"/>
      <w:r>
        <w:rPr>
          <w:color w:val="000000"/>
          <w:spacing w:val="0"/>
          <w:w w:val="100"/>
          <w:position w:val="0"/>
          <w:sz w:val="20"/>
          <w:szCs w:val="20"/>
        </w:rPr>
        <w:t>、</w:t>
        <w:tab/>
        <w:t>合同现金流量为对本金和以未偿付本金金额为基础的利息的支付；</w:t>
      </w:r>
    </w:p>
    <w:p>
      <w:pPr>
        <w:pStyle w:val="Style40"/>
        <w:keepNext w:val="0"/>
        <w:keepLines w:val="0"/>
        <w:widowControl w:val="0"/>
        <w:shd w:val="clear" w:color="auto" w:fill="auto"/>
        <w:tabs>
          <w:tab w:pos="813" w:val="left"/>
        </w:tabs>
        <w:bidi w:val="0"/>
        <w:spacing w:before="0" w:after="280" w:line="326" w:lineRule="auto"/>
        <w:ind w:left="0" w:right="0" w:firstLine="440"/>
        <w:jc w:val="left"/>
        <w:rPr>
          <w:sz w:val="20"/>
          <w:szCs w:val="20"/>
        </w:rPr>
      </w:pPr>
      <w:bookmarkStart w:id="849" w:name="bookmark849"/>
      <w:r>
        <w:rPr>
          <w:rFonts w:ascii="Times New Roman" w:eastAsia="Times New Roman" w:hAnsi="Times New Roman" w:cs="Times New Roman"/>
          <w:color w:val="000000"/>
          <w:spacing w:val="0"/>
          <w:w w:val="100"/>
          <w:position w:val="0"/>
          <w:sz w:val="20"/>
          <w:szCs w:val="20"/>
        </w:rPr>
        <w:t>2</w:t>
      </w:r>
      <w:bookmarkEnd w:id="849"/>
      <w:r>
        <w:rPr>
          <w:color w:val="000000"/>
          <w:spacing w:val="0"/>
          <w:w w:val="100"/>
          <w:position w:val="0"/>
          <w:sz w:val="20"/>
          <w:szCs w:val="20"/>
        </w:rPr>
        <w:t>、</w:t>
        <w:tab/>
        <w:t>本公司管理应收票据和应收账款的业务模式既以收取合同现金流量为目标又以出售为目标。</w:t>
      </w:r>
    </w:p>
    <w:p>
      <w:pPr>
        <w:pStyle w:val="Style36"/>
        <w:keepNext/>
        <w:keepLines/>
        <w:widowControl w:val="0"/>
        <w:shd w:val="clear" w:color="auto" w:fill="auto"/>
        <w:tabs>
          <w:tab w:pos="474" w:val="left"/>
        </w:tabs>
        <w:bidi w:val="0"/>
        <w:spacing w:before="0" w:after="140" w:line="326" w:lineRule="auto"/>
        <w:ind w:left="0" w:right="0" w:firstLine="0"/>
        <w:jc w:val="left"/>
      </w:pPr>
      <w:bookmarkStart w:id="850" w:name="bookmark850"/>
      <w:bookmarkStart w:id="851" w:name="bookmark851"/>
      <w:bookmarkStart w:id="852" w:name="bookmark852"/>
      <w:bookmarkStart w:id="853" w:name="bookmark853"/>
      <w:r>
        <w:rPr>
          <w:rFonts w:ascii="Times New Roman" w:eastAsia="Times New Roman" w:hAnsi="Times New Roman" w:cs="Times New Roman"/>
          <w:color w:val="000000"/>
          <w:spacing w:val="0"/>
          <w:w w:val="100"/>
          <w:position w:val="0"/>
        </w:rPr>
        <w:t>1</w:t>
      </w:r>
      <w:bookmarkEnd w:id="852"/>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50"/>
      <w:bookmarkEnd w:id="851"/>
      <w:bookmarkEnd w:id="853"/>
    </w:p>
    <w:p>
      <w:pPr>
        <w:pStyle w:val="Style31"/>
        <w:keepNext w:val="0"/>
        <w:keepLines w:val="0"/>
        <w:widowControl w:val="0"/>
        <w:shd w:val="clear" w:color="auto" w:fill="auto"/>
        <w:bidi w:val="0"/>
        <w:spacing w:before="0" w:after="380" w:line="355" w:lineRule="exact"/>
        <w:ind w:left="0" w:right="0" w:firstLine="0"/>
        <w:jc w:val="left"/>
        <w:rPr>
          <w:sz w:val="20"/>
          <w:szCs w:val="20"/>
        </w:rPr>
      </w:pPr>
      <w:r>
        <w:rPr>
          <w:color w:val="000000"/>
          <w:spacing w:val="0"/>
          <w:w w:val="100"/>
          <w:position w:val="0"/>
          <w:sz w:val="17"/>
          <w:szCs w:val="17"/>
        </w:rPr>
        <w:t>其他应收款的预期信用损失的确定方法及会计处理方法 详见</w:t>
      </w:r>
      <w:r>
        <w:rPr>
          <w:rFonts w:ascii="Times New Roman" w:eastAsia="Times New Roman" w:hAnsi="Times New Roman" w:cs="Times New Roman"/>
          <w:color w:val="000000"/>
          <w:spacing w:val="0"/>
          <w:w w:val="100"/>
          <w:position w:val="0"/>
          <w:sz w:val="20"/>
          <w:szCs w:val="20"/>
        </w:rPr>
        <w:t>10 .</w:t>
      </w:r>
      <w:r>
        <w:rPr>
          <w:color w:val="000000"/>
          <w:spacing w:val="0"/>
          <w:w w:val="100"/>
          <w:position w:val="0"/>
          <w:sz w:val="20"/>
          <w:szCs w:val="20"/>
        </w:rPr>
        <w:t>金融工具</w:t>
      </w:r>
    </w:p>
    <w:p>
      <w:pPr>
        <w:pStyle w:val="Style36"/>
        <w:keepNext/>
        <w:keepLines/>
        <w:widowControl w:val="0"/>
        <w:shd w:val="clear" w:color="auto" w:fill="auto"/>
        <w:tabs>
          <w:tab w:pos="474" w:val="left"/>
        </w:tabs>
        <w:bidi w:val="0"/>
        <w:spacing w:before="0" w:after="200" w:line="326" w:lineRule="auto"/>
        <w:ind w:left="0" w:right="0" w:firstLine="0"/>
        <w:jc w:val="left"/>
      </w:pPr>
      <w:bookmarkStart w:id="854" w:name="bookmark854"/>
      <w:bookmarkStart w:id="855" w:name="bookmark855"/>
      <w:bookmarkStart w:id="856" w:name="bookmark856"/>
      <w:bookmarkStart w:id="857" w:name="bookmark857"/>
      <w:r>
        <w:rPr>
          <w:rFonts w:ascii="Times New Roman" w:eastAsia="Times New Roman" w:hAnsi="Times New Roman" w:cs="Times New Roman"/>
          <w:color w:val="000000"/>
          <w:spacing w:val="0"/>
          <w:w w:val="100"/>
          <w:position w:val="0"/>
        </w:rPr>
        <w:t>1</w:t>
      </w:r>
      <w:bookmarkEnd w:id="856"/>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54"/>
      <w:bookmarkEnd w:id="855"/>
      <w:bookmarkEnd w:id="857"/>
    </w:p>
    <w:p>
      <w:pPr>
        <w:pStyle w:val="Style40"/>
        <w:keepNext w:val="0"/>
        <w:keepLines w:val="0"/>
        <w:widowControl w:val="0"/>
        <w:shd w:val="clear" w:color="auto" w:fill="auto"/>
        <w:tabs>
          <w:tab w:pos="488" w:val="left"/>
        </w:tabs>
        <w:bidi w:val="0"/>
        <w:spacing w:before="0" w:after="0" w:line="314" w:lineRule="exact"/>
        <w:ind w:left="0" w:right="0" w:firstLine="0"/>
        <w:jc w:val="left"/>
        <w:rPr>
          <w:sz w:val="20"/>
          <w:szCs w:val="20"/>
        </w:rPr>
      </w:pPr>
      <w:bookmarkStart w:id="858" w:name="bookmark858"/>
      <w:r>
        <w:rPr>
          <w:color w:val="000000"/>
          <w:spacing w:val="0"/>
          <w:w w:val="100"/>
          <w:position w:val="0"/>
          <w:sz w:val="20"/>
          <w:szCs w:val="20"/>
        </w:rPr>
        <w:t>（</w:t>
      </w:r>
      <w:bookmarkEnd w:id="858"/>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、存货的类别</w:t>
      </w:r>
    </w:p>
    <w:p>
      <w:pPr>
        <w:pStyle w:val="Style40"/>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存货包括原材料、在产品、产成品和周转材料等，按成本与可变现净值孰低列示。</w:t>
      </w:r>
    </w:p>
    <w:p>
      <w:pPr>
        <w:pStyle w:val="Style40"/>
        <w:keepNext w:val="0"/>
        <w:keepLines w:val="0"/>
        <w:widowControl w:val="0"/>
        <w:shd w:val="clear" w:color="auto" w:fill="auto"/>
        <w:tabs>
          <w:tab w:pos="488" w:val="left"/>
        </w:tabs>
        <w:bidi w:val="0"/>
        <w:spacing w:before="0" w:after="0" w:line="314" w:lineRule="exact"/>
        <w:ind w:left="0" w:right="0" w:firstLine="0"/>
        <w:jc w:val="left"/>
        <w:rPr>
          <w:sz w:val="20"/>
          <w:szCs w:val="20"/>
        </w:rPr>
      </w:pPr>
      <w:bookmarkStart w:id="859" w:name="bookmark859"/>
      <w:r>
        <w:rPr>
          <w:color w:val="000000"/>
          <w:spacing w:val="0"/>
          <w:w w:val="100"/>
          <w:position w:val="0"/>
          <w:sz w:val="20"/>
          <w:szCs w:val="20"/>
        </w:rPr>
        <w:t>（</w:t>
      </w:r>
      <w:bookmarkEnd w:id="859"/>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、发出存货的计价方法</w:t>
      </w:r>
    </w:p>
    <w:p>
      <w:pPr>
        <w:pStyle w:val="Style40"/>
        <w:keepNext w:val="0"/>
        <w:keepLines w:val="0"/>
        <w:widowControl w:val="0"/>
        <w:shd w:val="clear" w:color="auto" w:fill="auto"/>
        <w:bidi w:val="0"/>
        <w:spacing w:before="0" w:after="0" w:line="307" w:lineRule="exact"/>
        <w:ind w:left="0" w:right="0" w:firstLine="440"/>
        <w:jc w:val="both"/>
        <w:rPr>
          <w:sz w:val="20"/>
          <w:szCs w:val="20"/>
        </w:rPr>
      </w:pPr>
      <w:r>
        <w:rPr>
          <w:color w:val="000000"/>
          <w:spacing w:val="0"/>
          <w:w w:val="100"/>
          <w:position w:val="0"/>
          <w:sz w:val="20"/>
          <w:szCs w:val="20"/>
        </w:rPr>
        <w:t>存货发出时的成本按加权平均法核算，产成品和在产品成本包括原材料、直接人工以及在正常生产能 力下按照一定方法分配的制造费用。周转材料包括低值易耗品和包装物等。</w:t>
      </w:r>
    </w:p>
    <w:p>
      <w:pPr>
        <w:pStyle w:val="Style40"/>
        <w:keepNext w:val="0"/>
        <w:keepLines w:val="0"/>
        <w:widowControl w:val="0"/>
        <w:shd w:val="clear" w:color="auto" w:fill="auto"/>
        <w:tabs>
          <w:tab w:pos="488" w:val="left"/>
        </w:tabs>
        <w:bidi w:val="0"/>
        <w:spacing w:before="0" w:after="0" w:line="314" w:lineRule="exact"/>
        <w:ind w:left="0" w:right="0" w:firstLine="0"/>
        <w:jc w:val="left"/>
        <w:rPr>
          <w:sz w:val="20"/>
          <w:szCs w:val="20"/>
        </w:rPr>
      </w:pPr>
      <w:bookmarkStart w:id="860" w:name="bookmark860"/>
      <w:r>
        <w:rPr>
          <w:color w:val="000000"/>
          <w:spacing w:val="0"/>
          <w:w w:val="100"/>
          <w:position w:val="0"/>
          <w:sz w:val="20"/>
          <w:szCs w:val="20"/>
        </w:rPr>
        <w:t>（</w:t>
      </w:r>
      <w:bookmarkEnd w:id="860"/>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、确定不同类别存货可变现净值的依据</w:t>
      </w:r>
    </w:p>
    <w:p>
      <w:pPr>
        <w:pStyle w:val="Style40"/>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存货成本高于其可变现净值的，计提存货跌价准备，计入当期损益。可变现净值，是指在日常活动中， 存货的估计售价减去至完工时估计将要发生的成本、估计的销售费用以及相关税费后的金额。公司确定存 货的可变现净值，以取得的确凿证据为基础，并且考虑持有存货的目的、资产负债表日后事项的影响等因 素。</w:t>
      </w:r>
    </w:p>
    <w:p>
      <w:pPr>
        <w:pStyle w:val="Style40"/>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为生产而持有的材料等，用其生产的产成品的可变现净值高于成本的，该材料仍然按照成本计量；材 料价格的下降表明产成品的可变现净值低于成本的，该材料按照可变现净值计量。</w:t>
      </w:r>
    </w:p>
    <w:p>
      <w:pPr>
        <w:pStyle w:val="Style40"/>
        <w:keepNext w:val="0"/>
        <w:keepLines w:val="0"/>
        <w:widowControl w:val="0"/>
        <w:shd w:val="clear" w:color="auto" w:fill="auto"/>
        <w:bidi w:val="0"/>
        <w:spacing w:before="0" w:after="940" w:line="314" w:lineRule="exact"/>
        <w:ind w:left="0" w:right="0" w:firstLine="440"/>
        <w:jc w:val="both"/>
        <w:rPr>
          <w:sz w:val="20"/>
          <w:szCs w:val="20"/>
        </w:rPr>
      </w:pPr>
      <w:r>
        <w:rPr>
          <w:color w:val="000000"/>
          <w:spacing w:val="0"/>
          <w:w w:val="100"/>
          <w:position w:val="0"/>
          <w:sz w:val="20"/>
          <w:szCs w:val="20"/>
        </w:rPr>
        <w:t>为执行销售合同或者劳务合同而持有的存货，其可变现净值以合同价格为基础计算。持有存货的数量</w:t>
      </w:r>
    </w:p>
    <w:p>
      <w:pPr>
        <w:pStyle w:val="Style12"/>
        <w:keepNext w:val="0"/>
        <w:keepLines w:val="0"/>
        <w:widowControl w:val="0"/>
        <w:shd w:val="clear" w:color="auto" w:fill="auto"/>
        <w:bidi w:val="0"/>
        <w:spacing w:before="0" w:after="0" w:line="240" w:lineRule="auto"/>
        <w:ind w:left="0" w:right="0" w:firstLine="0"/>
        <w:jc w:val="right"/>
        <w:rPr>
          <w:sz w:val="26"/>
          <w:szCs w:val="26"/>
        </w:rPr>
      </w:pPr>
      <w:r>
        <w:rPr>
          <w:spacing w:val="0"/>
          <w:w w:val="100"/>
          <w:position w:val="0"/>
          <w:sz w:val="20"/>
          <w:szCs w:val="20"/>
        </w:rPr>
        <w:t xml:space="preserve">cninf </w:t>
      </w:r>
      <w:r>
        <w:rPr>
          <w:rFonts w:ascii="SimSun" w:eastAsia="SimSun" w:hAnsi="SimSun" w:cs="SimSun"/>
          <w:b w:val="0"/>
          <w:bCs w:val="0"/>
          <w:spacing w:val="0"/>
          <w:w w:val="100"/>
          <w:position w:val="0"/>
          <w:sz w:val="26"/>
          <w:szCs w:val="26"/>
        </w:rPr>
        <w:t>多</w:t>
      </w:r>
    </w:p>
    <w:p>
      <w:pPr>
        <w:pStyle w:val="Style14"/>
        <w:keepNext w:val="0"/>
        <w:keepLines w:val="0"/>
        <w:widowControl w:val="0"/>
        <w:shd w:val="clear" w:color="auto" w:fill="auto"/>
        <w:bidi w:val="0"/>
        <w:spacing w:before="0" w:after="180" w:line="240" w:lineRule="auto"/>
        <w:ind w:left="0" w:right="0" w:firstLine="0"/>
        <w:jc w:val="right"/>
        <w:sectPr>
          <w:headerReference w:type="default" r:id="rId177"/>
          <w:footerReference w:type="default" r:id="rId178"/>
          <w:headerReference w:type="even" r:id="rId179"/>
          <w:footerReference w:type="even" r:id="rId180"/>
          <w:footnotePr>
            <w:pos w:val="pageBottom"/>
            <w:numFmt w:val="decimal"/>
            <w:numRestart w:val="continuous"/>
          </w:footnotePr>
          <w:pgSz w:w="11900" w:h="16840"/>
          <w:pgMar w:top="1388" w:right="1007" w:bottom="950" w:left="1100" w:header="0" w:footer="3" w:gutter="0"/>
          <w:cols w:space="720"/>
          <w:noEndnote/>
          <w:rtlGutter w:val="0"/>
          <w:docGrid w:linePitch="360"/>
        </w:sectPr>
      </w:pPr>
      <w:r>
        <w:rPr>
          <w:spacing w:val="0"/>
          <w:w w:val="100"/>
          <w:position w:val="0"/>
        </w:rPr>
        <w:t>巨潮资职</w:t>
      </w:r>
    </w:p>
    <w:p>
      <w:pPr>
        <w:pStyle w:val="Style40"/>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多于销售合同订购数量的，超出部分的存货的可变现净值以一般销售价格为基础计算。</w:t>
      </w:r>
    </w:p>
    <w:p>
      <w:pPr>
        <w:pStyle w:val="Style40"/>
        <w:keepNext w:val="0"/>
        <w:keepLines w:val="0"/>
        <w:widowControl w:val="0"/>
        <w:shd w:val="clear" w:color="auto" w:fill="auto"/>
        <w:tabs>
          <w:tab w:pos="488" w:val="left"/>
        </w:tabs>
        <w:bidi w:val="0"/>
        <w:spacing w:before="0" w:after="120" w:line="240" w:lineRule="auto"/>
        <w:ind w:left="0" w:right="0" w:firstLine="0"/>
        <w:jc w:val="left"/>
        <w:rPr>
          <w:sz w:val="20"/>
          <w:szCs w:val="20"/>
        </w:rPr>
      </w:pPr>
      <w:bookmarkStart w:id="861" w:name="bookmark861"/>
      <w:r>
        <w:rPr>
          <w:color w:val="000000"/>
          <w:spacing w:val="0"/>
          <w:w w:val="100"/>
          <w:position w:val="0"/>
          <w:sz w:val="20"/>
          <w:szCs w:val="20"/>
        </w:rPr>
        <w:t>（</w:t>
      </w:r>
      <w:bookmarkEnd w:id="861"/>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、存货的盘存制度</w:t>
      </w:r>
    </w:p>
    <w:p>
      <w:pPr>
        <w:pStyle w:val="Style40"/>
        <w:keepNext w:val="0"/>
        <w:keepLines w:val="0"/>
        <w:widowControl w:val="0"/>
        <w:shd w:val="clear" w:color="auto" w:fill="auto"/>
        <w:bidi w:val="0"/>
        <w:spacing w:before="0" w:after="120" w:line="240" w:lineRule="auto"/>
        <w:ind w:left="0" w:right="0" w:firstLine="440"/>
        <w:jc w:val="both"/>
        <w:rPr>
          <w:sz w:val="20"/>
          <w:szCs w:val="20"/>
        </w:rPr>
      </w:pPr>
      <w:r>
        <w:rPr>
          <w:color w:val="000000"/>
          <w:spacing w:val="0"/>
          <w:w w:val="100"/>
          <w:position w:val="0"/>
          <w:sz w:val="20"/>
          <w:szCs w:val="20"/>
        </w:rPr>
        <w:t>存货盘存制度采用永续盘存制。</w:t>
      </w:r>
    </w:p>
    <w:p>
      <w:pPr>
        <w:pStyle w:val="Style40"/>
        <w:keepNext w:val="0"/>
        <w:keepLines w:val="0"/>
        <w:widowControl w:val="0"/>
        <w:shd w:val="clear" w:color="auto" w:fill="auto"/>
        <w:tabs>
          <w:tab w:pos="488" w:val="left"/>
        </w:tabs>
        <w:bidi w:val="0"/>
        <w:spacing w:before="0" w:after="120" w:line="240" w:lineRule="auto"/>
        <w:ind w:left="0" w:right="0" w:firstLine="0"/>
        <w:jc w:val="left"/>
        <w:rPr>
          <w:sz w:val="20"/>
          <w:szCs w:val="20"/>
        </w:rPr>
      </w:pPr>
      <w:bookmarkStart w:id="862" w:name="bookmark862"/>
      <w:r>
        <w:rPr>
          <w:color w:val="000000"/>
          <w:spacing w:val="0"/>
          <w:w w:val="100"/>
          <w:position w:val="0"/>
          <w:sz w:val="20"/>
          <w:szCs w:val="20"/>
        </w:rPr>
        <w:t>（</w:t>
      </w:r>
      <w:bookmarkEnd w:id="862"/>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tab/>
        <w:t>、低值易耗品和包装物的摊销方法</w:t>
      </w:r>
    </w:p>
    <w:p>
      <w:pPr>
        <w:pStyle w:val="Style40"/>
        <w:keepNext w:val="0"/>
        <w:keepLines w:val="0"/>
        <w:widowControl w:val="0"/>
        <w:shd w:val="clear" w:color="auto" w:fill="auto"/>
        <w:bidi w:val="0"/>
        <w:spacing w:before="0" w:after="120" w:line="240" w:lineRule="auto"/>
        <w:ind w:left="0" w:right="0" w:firstLine="440"/>
        <w:jc w:val="both"/>
        <w:rPr>
          <w:sz w:val="20"/>
          <w:szCs w:val="20"/>
        </w:rPr>
      </w:pPr>
      <w:r>
        <w:rPr>
          <w:color w:val="000000"/>
          <w:spacing w:val="0"/>
          <w:w w:val="100"/>
          <w:position w:val="0"/>
          <w:sz w:val="20"/>
          <w:szCs w:val="20"/>
        </w:rPr>
        <w:t>低值易耗品在领用时采用一次摊销法核算成本。</w:t>
      </w:r>
    </w:p>
    <w:p>
      <w:pPr>
        <w:pStyle w:val="Style40"/>
        <w:keepNext w:val="0"/>
        <w:keepLines w:val="0"/>
        <w:widowControl w:val="0"/>
        <w:shd w:val="clear" w:color="auto" w:fill="auto"/>
        <w:bidi w:val="0"/>
        <w:spacing w:before="0" w:after="360" w:line="240" w:lineRule="auto"/>
        <w:ind w:left="0" w:right="0" w:firstLine="440"/>
        <w:jc w:val="both"/>
        <w:rPr>
          <w:sz w:val="20"/>
          <w:szCs w:val="20"/>
        </w:rPr>
      </w:pPr>
      <w:r>
        <w:rPr>
          <w:color w:val="000000"/>
          <w:spacing w:val="0"/>
          <w:w w:val="100"/>
          <w:position w:val="0"/>
          <w:sz w:val="20"/>
          <w:szCs w:val="20"/>
        </w:rPr>
        <w:t>包装物在领用时采用一次转销法核算成本。</w:t>
      </w:r>
    </w:p>
    <w:p>
      <w:pPr>
        <w:pStyle w:val="Style36"/>
        <w:keepNext/>
        <w:keepLines/>
        <w:widowControl w:val="0"/>
        <w:shd w:val="clear" w:color="auto" w:fill="auto"/>
        <w:bidi w:val="0"/>
        <w:spacing w:before="0" w:after="300" w:line="240" w:lineRule="auto"/>
        <w:ind w:left="0" w:right="0" w:firstLine="0"/>
        <w:jc w:val="left"/>
      </w:pPr>
      <w:bookmarkStart w:id="863" w:name="bookmark863"/>
      <w:bookmarkStart w:id="864" w:name="bookmark864"/>
      <w:bookmarkStart w:id="865" w:name="bookmark865"/>
      <w:bookmarkStart w:id="866" w:name="bookmark866"/>
      <w:r>
        <w:rPr>
          <w:rFonts w:ascii="Times New Roman" w:eastAsia="Times New Roman" w:hAnsi="Times New Roman" w:cs="Times New Roman"/>
          <w:color w:val="000000"/>
          <w:spacing w:val="0"/>
          <w:w w:val="100"/>
          <w:position w:val="0"/>
        </w:rPr>
        <w:t>1</w:t>
      </w:r>
      <w:bookmarkEnd w:id="865"/>
      <w:r>
        <w:rPr>
          <w:rFonts w:ascii="Times New Roman" w:eastAsia="Times New Roman" w:hAnsi="Times New Roman" w:cs="Times New Roman"/>
          <w:color w:val="000000"/>
          <w:spacing w:val="0"/>
          <w:w w:val="100"/>
          <w:position w:val="0"/>
        </w:rPr>
        <w:t>6</w:t>
      </w:r>
      <w:r>
        <w:rPr>
          <w:color w:val="000000"/>
          <w:spacing w:val="0"/>
          <w:w w:val="100"/>
          <w:position w:val="0"/>
        </w:rPr>
        <w:t>、合同资产</w:t>
      </w:r>
      <w:bookmarkEnd w:id="863"/>
      <w:bookmarkEnd w:id="864"/>
      <w:bookmarkEnd w:id="866"/>
    </w:p>
    <w:p>
      <w:pPr>
        <w:pStyle w:val="Style40"/>
        <w:keepNext w:val="0"/>
        <w:keepLines w:val="0"/>
        <w:widowControl w:val="0"/>
        <w:shd w:val="clear" w:color="auto" w:fill="auto"/>
        <w:tabs>
          <w:tab w:pos="488" w:val="left"/>
        </w:tabs>
        <w:bidi w:val="0"/>
        <w:spacing w:before="0" w:after="0" w:line="312" w:lineRule="exact"/>
        <w:ind w:left="0" w:right="0" w:firstLine="0"/>
        <w:jc w:val="left"/>
        <w:rPr>
          <w:sz w:val="20"/>
          <w:szCs w:val="20"/>
        </w:rPr>
      </w:pPr>
      <w:bookmarkStart w:id="867" w:name="bookmark867"/>
      <w:r>
        <w:rPr>
          <w:color w:val="000000"/>
          <w:spacing w:val="0"/>
          <w:w w:val="100"/>
          <w:position w:val="0"/>
          <w:sz w:val="20"/>
          <w:szCs w:val="20"/>
        </w:rPr>
        <w:t>（</w:t>
      </w:r>
      <w:bookmarkEnd w:id="867"/>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合同资产的确认方法及标准</w:t>
      </w:r>
    </w:p>
    <w:p>
      <w:pPr>
        <w:pStyle w:val="Style40"/>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本公司将拥有的、无条件（即仅取决于时间流逝）向客户收取对价的权利作为应收款项列示，将已向 客户转让商品而有权收取对价的权利，且该权利取决于时间流逝之外的其他因素作为合同资产列示。</w:t>
      </w:r>
    </w:p>
    <w:p>
      <w:pPr>
        <w:pStyle w:val="Style40"/>
        <w:keepNext w:val="0"/>
        <w:keepLines w:val="0"/>
        <w:widowControl w:val="0"/>
        <w:shd w:val="clear" w:color="auto" w:fill="auto"/>
        <w:tabs>
          <w:tab w:pos="488" w:val="left"/>
        </w:tabs>
        <w:bidi w:val="0"/>
        <w:spacing w:before="0" w:after="0" w:line="312" w:lineRule="exact"/>
        <w:ind w:left="0" w:right="0" w:firstLine="0"/>
        <w:jc w:val="left"/>
        <w:rPr>
          <w:sz w:val="20"/>
          <w:szCs w:val="20"/>
        </w:rPr>
      </w:pPr>
      <w:bookmarkStart w:id="868" w:name="bookmark868"/>
      <w:r>
        <w:rPr>
          <w:color w:val="000000"/>
          <w:spacing w:val="0"/>
          <w:w w:val="100"/>
          <w:position w:val="0"/>
          <w:sz w:val="20"/>
          <w:szCs w:val="20"/>
        </w:rPr>
        <w:t>（</w:t>
      </w:r>
      <w:bookmarkEnd w:id="868"/>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合同资产的确认方法及标准</w:t>
      </w:r>
    </w:p>
    <w:p>
      <w:pPr>
        <w:pStyle w:val="Style40"/>
        <w:keepNext w:val="0"/>
        <w:keepLines w:val="0"/>
        <w:widowControl w:val="0"/>
        <w:shd w:val="clear" w:color="auto" w:fill="auto"/>
        <w:bidi w:val="0"/>
        <w:spacing w:before="0" w:after="720" w:line="312" w:lineRule="exact"/>
        <w:ind w:left="0" w:right="0" w:firstLine="440"/>
        <w:jc w:val="both"/>
        <w:rPr>
          <w:sz w:val="20"/>
          <w:szCs w:val="20"/>
        </w:rPr>
      </w:pPr>
      <w:r>
        <w:rPr>
          <w:color w:val="000000"/>
          <w:spacing w:val="0"/>
          <w:w w:val="100"/>
          <w:position w:val="0"/>
          <w:sz w:val="20"/>
          <w:szCs w:val="20"/>
        </w:rPr>
        <w:t>详见三、</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金融工具</w:t>
      </w:r>
    </w:p>
    <w:p>
      <w:pPr>
        <w:pStyle w:val="Style36"/>
        <w:keepNext/>
        <w:keepLines/>
        <w:widowControl w:val="0"/>
        <w:shd w:val="clear" w:color="auto" w:fill="auto"/>
        <w:bidi w:val="0"/>
        <w:spacing w:before="0" w:after="300" w:line="240" w:lineRule="auto"/>
        <w:ind w:left="0" w:right="0" w:firstLine="0"/>
        <w:jc w:val="left"/>
      </w:pPr>
      <w:bookmarkStart w:id="869" w:name="bookmark869"/>
      <w:bookmarkStart w:id="870" w:name="bookmark870"/>
      <w:bookmarkStart w:id="871" w:name="bookmark871"/>
      <w:bookmarkStart w:id="872" w:name="bookmark872"/>
      <w:r>
        <w:rPr>
          <w:rFonts w:ascii="Times New Roman" w:eastAsia="Times New Roman" w:hAnsi="Times New Roman" w:cs="Times New Roman"/>
          <w:color w:val="000000"/>
          <w:spacing w:val="0"/>
          <w:w w:val="100"/>
          <w:position w:val="0"/>
        </w:rPr>
        <w:t>1</w:t>
      </w:r>
      <w:bookmarkEnd w:id="871"/>
      <w:r>
        <w:rPr>
          <w:rFonts w:ascii="Times New Roman" w:eastAsia="Times New Roman" w:hAnsi="Times New Roman" w:cs="Times New Roman"/>
          <w:color w:val="000000"/>
          <w:spacing w:val="0"/>
          <w:w w:val="100"/>
          <w:position w:val="0"/>
        </w:rPr>
        <w:t>7</w:t>
      </w:r>
      <w:r>
        <w:rPr>
          <w:color w:val="000000"/>
          <w:spacing w:val="0"/>
          <w:w w:val="100"/>
          <w:position w:val="0"/>
        </w:rPr>
        <w:t>、合同成本</w:t>
      </w:r>
      <w:bookmarkEnd w:id="869"/>
      <w:bookmarkEnd w:id="870"/>
      <w:bookmarkEnd w:id="872"/>
    </w:p>
    <w:p>
      <w:pPr>
        <w:pStyle w:val="Style40"/>
        <w:keepNext w:val="0"/>
        <w:keepLines w:val="0"/>
        <w:widowControl w:val="0"/>
        <w:shd w:val="clear" w:color="auto" w:fill="auto"/>
        <w:tabs>
          <w:tab w:pos="488" w:val="left"/>
        </w:tabs>
        <w:bidi w:val="0"/>
        <w:spacing w:before="0" w:after="0" w:line="315" w:lineRule="exact"/>
        <w:ind w:left="0" w:right="0" w:firstLine="0"/>
        <w:jc w:val="left"/>
        <w:rPr>
          <w:sz w:val="20"/>
          <w:szCs w:val="20"/>
        </w:rPr>
      </w:pPr>
      <w:bookmarkStart w:id="873" w:name="bookmark873"/>
      <w:r>
        <w:rPr>
          <w:color w:val="000000"/>
          <w:spacing w:val="0"/>
          <w:w w:val="100"/>
          <w:position w:val="0"/>
          <w:sz w:val="20"/>
          <w:szCs w:val="20"/>
        </w:rPr>
        <w:t>（</w:t>
      </w:r>
      <w:bookmarkEnd w:id="873"/>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与合同成本有关的资产金额的确定方法</w:t>
      </w:r>
    </w:p>
    <w:p>
      <w:pPr>
        <w:pStyle w:val="Style40"/>
        <w:keepNext w:val="0"/>
        <w:keepLines w:val="0"/>
        <w:widowControl w:val="0"/>
        <w:shd w:val="clear" w:color="auto" w:fill="auto"/>
        <w:bidi w:val="0"/>
        <w:spacing w:before="0" w:after="0" w:line="315" w:lineRule="exact"/>
        <w:ind w:left="0" w:right="0" w:firstLine="440"/>
        <w:jc w:val="both"/>
        <w:rPr>
          <w:sz w:val="20"/>
          <w:szCs w:val="20"/>
        </w:rPr>
      </w:pPr>
      <w:r>
        <w:rPr>
          <w:color w:val="000000"/>
          <w:spacing w:val="0"/>
          <w:w w:val="100"/>
          <w:position w:val="0"/>
          <w:sz w:val="20"/>
          <w:szCs w:val="20"/>
        </w:rPr>
        <w:t>本公司与合同成本有关的资产包括合同履约成本和合同取得成本。</w:t>
      </w:r>
    </w:p>
    <w:p>
      <w:pPr>
        <w:pStyle w:val="Style40"/>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合同履约成本，即本公司为履行合同发生的成本，不属于其他企业会计准则规范范围且同时满足下列 条件的，作为合同履约成本确认为一项资产：</w:t>
      </w:r>
    </w:p>
    <w:p>
      <w:pPr>
        <w:pStyle w:val="Style40"/>
        <w:keepNext w:val="0"/>
        <w:keepLines w:val="0"/>
        <w:widowControl w:val="0"/>
        <w:shd w:val="clear" w:color="auto" w:fill="auto"/>
        <w:tabs>
          <w:tab w:pos="398" w:val="left"/>
        </w:tabs>
        <w:bidi w:val="0"/>
        <w:spacing w:before="0" w:after="0" w:line="312" w:lineRule="exact"/>
        <w:ind w:left="0" w:right="0" w:firstLine="0"/>
        <w:jc w:val="left"/>
        <w:rPr>
          <w:sz w:val="20"/>
          <w:szCs w:val="20"/>
        </w:rPr>
      </w:pPr>
      <w:bookmarkStart w:id="874" w:name="bookmark874"/>
      <w:r>
        <w:rPr>
          <w:rFonts w:ascii="Times New Roman" w:eastAsia="Times New Roman" w:hAnsi="Times New Roman" w:cs="Times New Roman"/>
          <w:color w:val="000000"/>
          <w:spacing w:val="0"/>
          <w:w w:val="100"/>
          <w:position w:val="0"/>
          <w:sz w:val="20"/>
          <w:szCs w:val="20"/>
        </w:rPr>
        <w:t>1</w:t>
      </w:r>
      <w:bookmarkEnd w:id="874"/>
      <w:r>
        <w:rPr>
          <w:color w:val="000000"/>
          <w:spacing w:val="0"/>
          <w:w w:val="100"/>
          <w:position w:val="0"/>
          <w:sz w:val="20"/>
          <w:szCs w:val="20"/>
        </w:rPr>
        <w:t>）</w:t>
        <w:tab/>
        <w:t>该成本与一份当期或预期取得的合同直接相关，包括直接人工、直接材料、制造费用（或类似费用）、 明确由客户承担的成本以及仅因该合同而发生的其他成本；</w:t>
      </w:r>
    </w:p>
    <w:p>
      <w:pPr>
        <w:pStyle w:val="Style40"/>
        <w:keepNext w:val="0"/>
        <w:keepLines w:val="0"/>
        <w:widowControl w:val="0"/>
        <w:shd w:val="clear" w:color="auto" w:fill="auto"/>
        <w:tabs>
          <w:tab w:pos="398" w:val="left"/>
        </w:tabs>
        <w:bidi w:val="0"/>
        <w:spacing w:before="0" w:after="0" w:line="312" w:lineRule="exact"/>
        <w:ind w:left="0" w:right="0" w:firstLine="0"/>
        <w:jc w:val="left"/>
        <w:rPr>
          <w:sz w:val="20"/>
          <w:szCs w:val="20"/>
        </w:rPr>
      </w:pPr>
      <w:bookmarkStart w:id="875" w:name="bookmark875"/>
      <w:r>
        <w:rPr>
          <w:rFonts w:ascii="Times New Roman" w:eastAsia="Times New Roman" w:hAnsi="Times New Roman" w:cs="Times New Roman"/>
          <w:color w:val="000000"/>
          <w:spacing w:val="0"/>
          <w:w w:val="100"/>
          <w:position w:val="0"/>
          <w:sz w:val="20"/>
          <w:szCs w:val="20"/>
        </w:rPr>
        <w:t>2</w:t>
      </w:r>
      <w:bookmarkEnd w:id="875"/>
      <w:r>
        <w:rPr>
          <w:color w:val="000000"/>
          <w:spacing w:val="0"/>
          <w:w w:val="100"/>
          <w:position w:val="0"/>
          <w:sz w:val="20"/>
          <w:szCs w:val="20"/>
        </w:rPr>
        <w:t>）</w:t>
        <w:tab/>
        <w:t>该成本增加了本公司未来用于履行履约义务的资源；</w:t>
      </w:r>
    </w:p>
    <w:p>
      <w:pPr>
        <w:pStyle w:val="Style40"/>
        <w:keepNext w:val="0"/>
        <w:keepLines w:val="0"/>
        <w:widowControl w:val="0"/>
        <w:shd w:val="clear" w:color="auto" w:fill="auto"/>
        <w:bidi w:val="0"/>
        <w:spacing w:before="0" w:after="0" w:line="315" w:lineRule="exact"/>
        <w:ind w:left="0" w:right="0" w:firstLine="440"/>
        <w:jc w:val="both"/>
        <w:rPr>
          <w:sz w:val="20"/>
          <w:szCs w:val="20"/>
        </w:rPr>
      </w:pPr>
      <w:r>
        <w:rPr>
          <w:color w:val="000000"/>
          <w:spacing w:val="0"/>
          <w:w w:val="100"/>
          <w:position w:val="0"/>
          <w:sz w:val="20"/>
          <w:szCs w:val="20"/>
        </w:rPr>
        <w:t>该成本预期能够收回。</w:t>
      </w:r>
    </w:p>
    <w:p>
      <w:pPr>
        <w:pStyle w:val="Style40"/>
        <w:keepNext w:val="0"/>
        <w:keepLines w:val="0"/>
        <w:widowControl w:val="0"/>
        <w:shd w:val="clear" w:color="auto" w:fill="auto"/>
        <w:bidi w:val="0"/>
        <w:spacing w:before="0" w:after="0" w:line="318" w:lineRule="exact"/>
        <w:ind w:left="0" w:right="0" w:firstLine="440"/>
        <w:jc w:val="both"/>
        <w:rPr>
          <w:sz w:val="20"/>
          <w:szCs w:val="20"/>
        </w:rPr>
      </w:pPr>
      <w:r>
        <w:rPr>
          <w:color w:val="000000"/>
          <w:spacing w:val="0"/>
          <w:w w:val="100"/>
          <w:position w:val="0"/>
          <w:sz w:val="20"/>
          <w:szCs w:val="20"/>
        </w:rPr>
        <w:t>将已向客户转让商品而有权收取对价的权利，且该权利取决于时间流逝之外的其他因素作为合同资产 列示。</w:t>
      </w:r>
    </w:p>
    <w:p>
      <w:pPr>
        <w:pStyle w:val="Style40"/>
        <w:keepNext w:val="0"/>
        <w:keepLines w:val="0"/>
        <w:widowControl w:val="0"/>
        <w:shd w:val="clear" w:color="auto" w:fill="auto"/>
        <w:bidi w:val="0"/>
        <w:spacing w:before="0" w:after="0" w:line="318" w:lineRule="exact"/>
        <w:ind w:left="0" w:right="0" w:firstLine="440"/>
        <w:jc w:val="both"/>
        <w:rPr>
          <w:sz w:val="20"/>
          <w:szCs w:val="20"/>
        </w:rPr>
      </w:pPr>
      <w:r>
        <w:rPr>
          <w:color w:val="000000"/>
          <w:spacing w:val="0"/>
          <w:w w:val="100"/>
          <w:position w:val="0"/>
          <w:sz w:val="20"/>
          <w:szCs w:val="20"/>
        </w:rPr>
        <w:t>合同取得成本，即本公司为取得合同发生的增量成本预期能够收回的，作为合同取得成本确认为一项 资产；该资产摊销期限不超过一年的，在发生时计入当期损益。增量成本，是指本企业不取得合同就不会 发生的成本（如销售佣金等）。本公司为取得合同发生的、除预期能够收回的增量成本之外的其他支出（如 无论是否取得合同均会发生的差率费等），在发生时计入当期损益，但是，明确由客户承担的除外。</w:t>
      </w:r>
    </w:p>
    <w:p>
      <w:pPr>
        <w:pStyle w:val="Style40"/>
        <w:keepNext w:val="0"/>
        <w:keepLines w:val="0"/>
        <w:widowControl w:val="0"/>
        <w:shd w:val="clear" w:color="auto" w:fill="auto"/>
        <w:tabs>
          <w:tab w:pos="488" w:val="left"/>
        </w:tabs>
        <w:bidi w:val="0"/>
        <w:spacing w:before="0" w:after="0" w:line="315" w:lineRule="exact"/>
        <w:ind w:left="0" w:right="0" w:firstLine="0"/>
        <w:jc w:val="left"/>
        <w:rPr>
          <w:sz w:val="20"/>
          <w:szCs w:val="20"/>
        </w:rPr>
      </w:pPr>
      <w:bookmarkStart w:id="876" w:name="bookmark876"/>
      <w:r>
        <w:rPr>
          <w:color w:val="000000"/>
          <w:spacing w:val="0"/>
          <w:w w:val="100"/>
          <w:position w:val="0"/>
          <w:sz w:val="20"/>
          <w:szCs w:val="20"/>
        </w:rPr>
        <w:t>（</w:t>
      </w:r>
      <w:bookmarkEnd w:id="876"/>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与合同成本有关的资产的摊销</w:t>
      </w:r>
    </w:p>
    <w:p>
      <w:pPr>
        <w:pStyle w:val="Style40"/>
        <w:keepNext w:val="0"/>
        <w:keepLines w:val="0"/>
        <w:widowControl w:val="0"/>
        <w:shd w:val="clear" w:color="auto" w:fill="auto"/>
        <w:bidi w:val="0"/>
        <w:spacing w:before="0" w:after="0" w:line="307" w:lineRule="exact"/>
        <w:ind w:left="0" w:right="0" w:firstLine="440"/>
        <w:jc w:val="both"/>
        <w:rPr>
          <w:sz w:val="20"/>
          <w:szCs w:val="20"/>
        </w:rPr>
      </w:pPr>
      <w:r>
        <w:rPr>
          <w:color w:val="000000"/>
          <w:spacing w:val="0"/>
          <w:w w:val="100"/>
          <w:position w:val="0"/>
          <w:sz w:val="20"/>
          <w:szCs w:val="20"/>
        </w:rPr>
        <w:t>本公司与合同成本有关的资产采用与该资产相关的商品收入确认相同的基础进行摊销，计入当期损 益。</w:t>
      </w:r>
    </w:p>
    <w:p>
      <w:pPr>
        <w:pStyle w:val="Style40"/>
        <w:keepNext w:val="0"/>
        <w:keepLines w:val="0"/>
        <w:widowControl w:val="0"/>
        <w:shd w:val="clear" w:color="auto" w:fill="auto"/>
        <w:tabs>
          <w:tab w:pos="488" w:val="left"/>
        </w:tabs>
        <w:bidi w:val="0"/>
        <w:spacing w:before="0" w:after="0" w:line="315" w:lineRule="exact"/>
        <w:ind w:left="0" w:right="0" w:firstLine="0"/>
        <w:jc w:val="left"/>
        <w:rPr>
          <w:sz w:val="20"/>
          <w:szCs w:val="20"/>
        </w:rPr>
      </w:pPr>
      <w:bookmarkStart w:id="877" w:name="bookmark877"/>
      <w:r>
        <w:rPr>
          <w:color w:val="000000"/>
          <w:spacing w:val="0"/>
          <w:w w:val="100"/>
          <w:position w:val="0"/>
          <w:sz w:val="20"/>
          <w:szCs w:val="20"/>
        </w:rPr>
        <w:t>（</w:t>
      </w:r>
      <w:bookmarkEnd w:id="877"/>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与合同成本有关的资产的减值</w:t>
      </w:r>
    </w:p>
    <w:p>
      <w:pPr>
        <w:pStyle w:val="Style40"/>
        <w:keepNext w:val="0"/>
        <w:keepLines w:val="0"/>
        <w:widowControl w:val="0"/>
        <w:shd w:val="clear" w:color="auto" w:fill="auto"/>
        <w:bidi w:val="0"/>
        <w:spacing w:before="0" w:after="460" w:line="314" w:lineRule="exact"/>
        <w:ind w:left="0" w:right="0" w:firstLine="440"/>
        <w:jc w:val="both"/>
        <w:rPr>
          <w:sz w:val="20"/>
          <w:szCs w:val="20"/>
        </w:rPr>
      </w:pPr>
      <w:r>
        <w:rPr>
          <w:color w:val="000000"/>
          <w:spacing w:val="0"/>
          <w:w w:val="100"/>
          <w:position w:val="0"/>
          <w:sz w:val="20"/>
          <w:szCs w:val="20"/>
        </w:rPr>
        <w:t>本公司在确定与合同成本有关的资产的减值损失时，首先对按照其他相关企业会计准则确认的、与合 同有关的其他资产确定减值损失；然后根据其账面价值高于本公司因转让与资产相关的商品预期能够取得 的剩余对价以及为转让该相关商品估计将要发生的成本这两项的差额的，超出部分应当计提减值准备，并 确认为资产减值损失。</w:t>
      </w:r>
    </w:p>
    <w:p>
      <w:pPr>
        <w:pStyle w:val="Style40"/>
        <w:keepNext w:val="0"/>
        <w:keepLines w:val="0"/>
        <w:widowControl w:val="0"/>
        <w:shd w:val="clear" w:color="auto" w:fill="auto"/>
        <w:bidi w:val="0"/>
        <w:spacing w:before="0" w:after="0" w:line="240" w:lineRule="auto"/>
        <w:ind w:left="0" w:right="0" w:firstLine="440"/>
        <w:jc w:val="both"/>
        <w:rPr>
          <w:sz w:val="20"/>
          <w:szCs w:val="20"/>
        </w:rPr>
        <w:sectPr>
          <w:footnotePr>
            <w:pos w:val="pageBottom"/>
            <w:numFmt w:val="decimal"/>
            <w:numRestart w:val="continuous"/>
          </w:footnotePr>
          <w:pgSz w:w="11900" w:h="16840"/>
          <w:pgMar w:top="1470" w:right="1007" w:bottom="1470" w:left="1100" w:header="0" w:footer="3" w:gutter="0"/>
          <w:cols w:space="720"/>
          <w:noEndnote/>
          <w:rtlGutter w:val="0"/>
          <w:docGrid w:linePitch="360"/>
        </w:sectPr>
      </w:pPr>
      <w:r>
        <w:rPr>
          <w:color w:val="000000"/>
          <w:spacing w:val="0"/>
          <w:w w:val="100"/>
          <w:position w:val="0"/>
          <w:sz w:val="20"/>
          <w:szCs w:val="20"/>
        </w:rPr>
        <w:t>以前期间减值的因素之后发生变化，使得前述差额高于该资产账面价值的，转回原己计提的资产减值</w:t>
      </w:r>
    </w:p>
    <w:p>
      <w:pPr>
        <w:pStyle w:val="Style40"/>
        <w:keepNext w:val="0"/>
        <w:keepLines w:val="0"/>
        <w:widowControl w:val="0"/>
        <w:shd w:val="clear" w:color="auto" w:fill="auto"/>
        <w:bidi w:val="0"/>
        <w:spacing w:before="0" w:after="360" w:line="326" w:lineRule="exact"/>
        <w:ind w:left="0" w:right="0" w:firstLine="0"/>
        <w:jc w:val="both"/>
        <w:rPr>
          <w:sz w:val="20"/>
          <w:szCs w:val="20"/>
        </w:rPr>
      </w:pPr>
      <w:r>
        <w:rPr>
          <w:color w:val="000000"/>
          <w:spacing w:val="0"/>
          <w:w w:val="100"/>
          <w:position w:val="0"/>
          <w:sz w:val="20"/>
          <w:szCs w:val="20"/>
        </w:rPr>
        <w:t>准备，并计入当期损益，但转回后的资产账面价值不应超过假定不计提减值准备情况下该资产在转回日的 账面价值。</w:t>
      </w:r>
    </w:p>
    <w:p>
      <w:pPr>
        <w:pStyle w:val="Style36"/>
        <w:keepNext/>
        <w:keepLines/>
        <w:widowControl w:val="0"/>
        <w:shd w:val="clear" w:color="auto" w:fill="auto"/>
        <w:bidi w:val="0"/>
        <w:spacing w:before="0" w:after="200" w:line="326" w:lineRule="auto"/>
        <w:ind w:left="0" w:right="0" w:firstLine="0"/>
        <w:jc w:val="both"/>
      </w:pPr>
      <w:bookmarkStart w:id="878" w:name="bookmark878"/>
      <w:bookmarkStart w:id="879" w:name="bookmark879"/>
      <w:bookmarkStart w:id="880" w:name="bookmark880"/>
      <w:bookmarkStart w:id="881" w:name="bookmark881"/>
      <w:r>
        <w:rPr>
          <w:rFonts w:ascii="Times New Roman" w:eastAsia="Times New Roman" w:hAnsi="Times New Roman" w:cs="Times New Roman"/>
          <w:color w:val="000000"/>
          <w:spacing w:val="0"/>
          <w:w w:val="100"/>
          <w:position w:val="0"/>
        </w:rPr>
        <w:t>1</w:t>
      </w:r>
      <w:bookmarkEnd w:id="880"/>
      <w:r>
        <w:rPr>
          <w:rFonts w:ascii="Times New Roman" w:eastAsia="Times New Roman" w:hAnsi="Times New Roman" w:cs="Times New Roman"/>
          <w:color w:val="000000"/>
          <w:spacing w:val="0"/>
          <w:w w:val="100"/>
          <w:position w:val="0"/>
        </w:rPr>
        <w:t>8</w:t>
      </w:r>
      <w:r>
        <w:rPr>
          <w:color w:val="000000"/>
          <w:spacing w:val="0"/>
          <w:w w:val="100"/>
          <w:position w:val="0"/>
        </w:rPr>
        <w:t>、持有待售资产</w:t>
      </w:r>
      <w:bookmarkEnd w:id="878"/>
      <w:bookmarkEnd w:id="879"/>
      <w:bookmarkEnd w:id="881"/>
    </w:p>
    <w:p>
      <w:pPr>
        <w:pStyle w:val="Style40"/>
        <w:keepNext w:val="0"/>
        <w:keepLines w:val="0"/>
        <w:widowControl w:val="0"/>
        <w:shd w:val="clear" w:color="auto" w:fill="auto"/>
        <w:tabs>
          <w:tab w:pos="488" w:val="left"/>
        </w:tabs>
        <w:bidi w:val="0"/>
        <w:spacing w:before="0" w:after="0" w:line="312" w:lineRule="exact"/>
        <w:ind w:left="0" w:right="0" w:firstLine="0"/>
        <w:jc w:val="both"/>
        <w:rPr>
          <w:sz w:val="20"/>
          <w:szCs w:val="20"/>
        </w:rPr>
      </w:pPr>
      <w:bookmarkStart w:id="882" w:name="bookmark882"/>
      <w:r>
        <w:rPr>
          <w:color w:val="000000"/>
          <w:spacing w:val="0"/>
          <w:w w:val="100"/>
          <w:position w:val="0"/>
          <w:sz w:val="20"/>
          <w:szCs w:val="20"/>
        </w:rPr>
        <w:t>（</w:t>
      </w:r>
      <w:bookmarkEnd w:id="882"/>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、划分为持有待售资产的条件</w:t>
      </w:r>
    </w:p>
    <w:p>
      <w:pPr>
        <w:pStyle w:val="Style40"/>
        <w:keepNext w:val="0"/>
        <w:keepLines w:val="0"/>
        <w:widowControl w:val="0"/>
        <w:shd w:val="clear" w:color="auto" w:fill="auto"/>
        <w:bidi w:val="0"/>
        <w:spacing w:before="0" w:after="120" w:line="312" w:lineRule="exact"/>
        <w:ind w:left="0" w:right="0" w:firstLine="440"/>
        <w:jc w:val="both"/>
        <w:rPr>
          <w:sz w:val="20"/>
          <w:szCs w:val="20"/>
        </w:rPr>
      </w:pPr>
      <w:r>
        <w:rPr>
          <w:color w:val="000000"/>
          <w:spacing w:val="0"/>
          <w:w w:val="100"/>
          <w:position w:val="0"/>
          <w:sz w:val="20"/>
          <w:szCs w:val="20"/>
        </w:rPr>
        <w:t>同时满足下列条件的非流动资产或处置组，确认为持有待售资产：</w:t>
      </w:r>
    </w:p>
    <w:p>
      <w:pPr>
        <w:pStyle w:val="Style40"/>
        <w:keepNext w:val="0"/>
        <w:keepLines w:val="0"/>
        <w:widowControl w:val="0"/>
        <w:shd w:val="clear" w:color="auto" w:fill="auto"/>
        <w:bidi w:val="0"/>
        <w:spacing w:before="0" w:after="0" w:line="341" w:lineRule="auto"/>
        <w:ind w:left="0" w:right="0" w:firstLine="440"/>
        <w:jc w:val="both"/>
        <w:rPr>
          <w:sz w:val="20"/>
          <w:szCs w:val="20"/>
        </w:rPr>
      </w:pPr>
      <w:bookmarkStart w:id="883" w:name="bookmark883"/>
      <w:r>
        <w:rPr>
          <w:rFonts w:ascii="Times New Roman" w:eastAsia="Times New Roman" w:hAnsi="Times New Roman" w:cs="Times New Roman"/>
          <w:color w:val="000000"/>
          <w:spacing w:val="0"/>
          <w:w w:val="100"/>
          <w:position w:val="0"/>
          <w:sz w:val="20"/>
          <w:szCs w:val="20"/>
        </w:rPr>
        <w:t>1</w:t>
      </w:r>
      <w:bookmarkEnd w:id="883"/>
      <w:r>
        <w:rPr>
          <w:color w:val="000000"/>
          <w:spacing w:val="0"/>
          <w:w w:val="100"/>
          <w:position w:val="0"/>
          <w:sz w:val="20"/>
          <w:szCs w:val="20"/>
        </w:rPr>
        <w:t>） 根据类似交易中出售此类资产或处置组的惯例，在当前状况下即可立即出售；</w:t>
      </w:r>
    </w:p>
    <w:p>
      <w:pPr>
        <w:pStyle w:val="Style40"/>
        <w:keepNext w:val="0"/>
        <w:keepLines w:val="0"/>
        <w:widowControl w:val="0"/>
        <w:shd w:val="clear" w:color="auto" w:fill="auto"/>
        <w:tabs>
          <w:tab w:pos="805" w:val="left"/>
        </w:tabs>
        <w:bidi w:val="0"/>
        <w:spacing w:before="0" w:after="0" w:line="326" w:lineRule="exact"/>
        <w:ind w:left="0" w:right="0" w:firstLine="440"/>
        <w:jc w:val="both"/>
        <w:rPr>
          <w:sz w:val="20"/>
          <w:szCs w:val="20"/>
        </w:rPr>
      </w:pPr>
      <w:bookmarkStart w:id="884" w:name="bookmark884"/>
      <w:r>
        <w:rPr>
          <w:rFonts w:ascii="Times New Roman" w:eastAsia="Times New Roman" w:hAnsi="Times New Roman" w:cs="Times New Roman"/>
          <w:color w:val="000000"/>
          <w:spacing w:val="0"/>
          <w:w w:val="100"/>
          <w:position w:val="0"/>
          <w:sz w:val="20"/>
          <w:szCs w:val="20"/>
        </w:rPr>
        <w:t>2</w:t>
      </w:r>
      <w:bookmarkEnd w:id="884"/>
      <w:r>
        <w:rPr>
          <w:color w:val="000000"/>
          <w:spacing w:val="0"/>
          <w:w w:val="100"/>
          <w:position w:val="0"/>
          <w:sz w:val="20"/>
          <w:szCs w:val="20"/>
        </w:rPr>
        <w:t>）</w:t>
        <w:tab/>
        <w:t>出售极可能发生，即公司已经就一项出售计划作出决议且获得确定的购买承诺，预计出售将在一 年内完成。有关规定要求公司相关权力机构或者监管部门批准后方可出售的，已经获得批准。</w:t>
      </w:r>
    </w:p>
    <w:p>
      <w:pPr>
        <w:pStyle w:val="Style40"/>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确定的购买承诺，是指公司与其他方签订的具有法律约束力的购买协议，该协议包含交易价格、时间 和足够严厉的违约惩罚等重要条款，使协议出现重大调整或者撤销的可能性极小。</w:t>
      </w:r>
    </w:p>
    <w:p>
      <w:pPr>
        <w:pStyle w:val="Style40"/>
        <w:keepNext w:val="0"/>
        <w:keepLines w:val="0"/>
        <w:widowControl w:val="0"/>
        <w:shd w:val="clear" w:color="auto" w:fill="auto"/>
        <w:tabs>
          <w:tab w:pos="488" w:val="left"/>
        </w:tabs>
        <w:bidi w:val="0"/>
        <w:spacing w:before="0" w:after="0" w:line="312" w:lineRule="exact"/>
        <w:ind w:left="0" w:right="0" w:firstLine="0"/>
        <w:jc w:val="left"/>
        <w:rPr>
          <w:sz w:val="20"/>
          <w:szCs w:val="20"/>
        </w:rPr>
      </w:pPr>
      <w:bookmarkStart w:id="885" w:name="bookmark885"/>
      <w:r>
        <w:rPr>
          <w:color w:val="000000"/>
          <w:spacing w:val="0"/>
          <w:w w:val="100"/>
          <w:position w:val="0"/>
          <w:sz w:val="20"/>
          <w:szCs w:val="20"/>
        </w:rPr>
        <w:t>（</w:t>
      </w:r>
      <w:bookmarkEnd w:id="885"/>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、持有待售的非流动资产或处置组的计量</w:t>
      </w:r>
    </w:p>
    <w:p>
      <w:pPr>
        <w:pStyle w:val="Style40"/>
        <w:keepNext w:val="0"/>
        <w:keepLines w:val="0"/>
        <w:widowControl w:val="0"/>
        <w:shd w:val="clear" w:color="auto" w:fill="auto"/>
        <w:bidi w:val="0"/>
        <w:spacing w:before="0" w:after="0" w:line="310" w:lineRule="exact"/>
        <w:ind w:left="0" w:right="0" w:firstLine="440"/>
        <w:jc w:val="both"/>
        <w:rPr>
          <w:sz w:val="20"/>
          <w:szCs w:val="20"/>
        </w:rPr>
      </w:pPr>
      <w:r>
        <w:rPr>
          <w:color w:val="000000"/>
          <w:spacing w:val="0"/>
          <w:w w:val="100"/>
          <w:position w:val="0"/>
          <w:sz w:val="20"/>
          <w:szCs w:val="20"/>
        </w:rPr>
        <w:t>公司初始计量或在资产负债表日重新计量持有待售的非流动资产或处置组时，其账面价值高于公允价 值减去出售费用后的净额的，将账面价值减记至公允价值减去出售费用后的净额，减记的金额确认为资产 减值损失，计入当期损益，同时计提持有待售资产减值准备。</w:t>
      </w:r>
    </w:p>
    <w:p>
      <w:pPr>
        <w:pStyle w:val="Style40"/>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对于取得日划分为持有待售类别的非流动资产或处置组，公司在初始计量时比较假定其不划分为持有 待售类别情况下的初始计量金额和公允价值减去出售费用后的净额，以两者孰低计量。除公司合并中取得 的非流动资产或处置组外，由非流动资产或处置组以公允价值减去出售费用后的净额作为初始计量金额而 产生的差额，计入当期损益。</w:t>
      </w:r>
    </w:p>
    <w:p>
      <w:pPr>
        <w:pStyle w:val="Style40"/>
        <w:keepNext w:val="0"/>
        <w:keepLines w:val="0"/>
        <w:widowControl w:val="0"/>
        <w:shd w:val="clear" w:color="auto" w:fill="auto"/>
        <w:bidi w:val="0"/>
        <w:spacing w:before="0" w:after="0" w:line="307" w:lineRule="exact"/>
        <w:ind w:left="0" w:right="0" w:firstLine="440"/>
        <w:jc w:val="both"/>
        <w:rPr>
          <w:sz w:val="20"/>
          <w:szCs w:val="20"/>
        </w:rPr>
      </w:pPr>
      <w:r>
        <w:rPr>
          <w:color w:val="000000"/>
          <w:spacing w:val="0"/>
          <w:w w:val="100"/>
          <w:position w:val="0"/>
          <w:sz w:val="20"/>
          <w:szCs w:val="20"/>
        </w:rPr>
        <w:t>公司在资产负债表日重新计量持有待售的处置组时，首先按照相关会计准则规定计量处置组中资产和 负债的账面价值，然后按照上款的规定进行会计处理。</w:t>
      </w:r>
    </w:p>
    <w:p>
      <w:pPr>
        <w:pStyle w:val="Style40"/>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对于持有待售的处置组确认的资产减值损失金额，先抵减处置组中商誉的账面价值，再根据处置组中 适用准则计量规定的各项非流动资产账面价值所占比重，按比例抵减其账面价值。</w:t>
      </w:r>
    </w:p>
    <w:p>
      <w:pPr>
        <w:pStyle w:val="Style40"/>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后续资产负债表日持有待售的非流动资产公允价值减去出售费用后的净额增加的，以前减记的金额予 以恢复，并在划分为持有待售类别后确认的资产减值损失金额内转回，转回金额计入当期损益。划分为持 有待售类别前确认的资产减值损失不得转回。</w:t>
      </w:r>
    </w:p>
    <w:p>
      <w:pPr>
        <w:pStyle w:val="Style40"/>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后续资产负债表日持有待售的处置组公允价值减去出售费用后的净额增加的，以前减记的金额予以恢 复，并在划分为持有待售类别后适用准则计量规定的非流动资产确认的资产减值损失金额内转回，转回金 额计入当期损益。已抵减的商誉账面价值，以及适用准则计量规定的非流动资产在划分为持有待售类别前 确认的资产减值损失不得转回。</w:t>
      </w:r>
    </w:p>
    <w:p>
      <w:pPr>
        <w:pStyle w:val="Style40"/>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持有待售的处置组确认的资产减值损失后续转回金额，根据处置组中除商誉外适用准则计量规定的各 项非流动资产账面价值所占比重，按比例增加其账面价值。</w:t>
      </w:r>
    </w:p>
    <w:p>
      <w:pPr>
        <w:pStyle w:val="Style40"/>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持有待售的非流动资产或处置组中的非流动资产不计提折旧或摊销，持有待售的处置组中负债的利息 和其他费用继续予以确认。</w:t>
      </w:r>
    </w:p>
    <w:p>
      <w:pPr>
        <w:pStyle w:val="Style40"/>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非流动资产或处置组因不再满足持有待售类别的划分条件而不再继续划分为持有待售类别或非流动 资产从持有待售的处置组中移除时，按照以下两者孰低计量：</w:t>
      </w:r>
    </w:p>
    <w:p>
      <w:pPr>
        <w:pStyle w:val="Style40"/>
        <w:keepNext w:val="0"/>
        <w:keepLines w:val="0"/>
        <w:widowControl w:val="0"/>
        <w:shd w:val="clear" w:color="auto" w:fill="auto"/>
        <w:tabs>
          <w:tab w:pos="810" w:val="left"/>
        </w:tabs>
        <w:bidi w:val="0"/>
        <w:spacing w:before="0" w:after="120" w:line="298" w:lineRule="exact"/>
        <w:ind w:left="0" w:right="0" w:firstLine="440"/>
        <w:jc w:val="both"/>
        <w:rPr>
          <w:sz w:val="20"/>
          <w:szCs w:val="20"/>
        </w:rPr>
      </w:pPr>
      <w:bookmarkStart w:id="886" w:name="bookmark886"/>
      <w:r>
        <w:rPr>
          <w:rFonts w:ascii="Times New Roman" w:eastAsia="Times New Roman" w:hAnsi="Times New Roman" w:cs="Times New Roman"/>
          <w:color w:val="000000"/>
          <w:spacing w:val="0"/>
          <w:w w:val="100"/>
          <w:position w:val="0"/>
          <w:sz w:val="20"/>
          <w:szCs w:val="20"/>
        </w:rPr>
        <w:t>1</w:t>
      </w:r>
      <w:bookmarkEnd w:id="886"/>
      <w:r>
        <w:rPr>
          <w:color w:val="000000"/>
          <w:spacing w:val="0"/>
          <w:w w:val="100"/>
          <w:position w:val="0"/>
          <w:sz w:val="20"/>
          <w:szCs w:val="20"/>
        </w:rPr>
        <w:t>）</w:t>
        <w:tab/>
        <w:t>划分为持有待售类别前的账面价值，按照假定不划分为持有待售类别情况下本应确认的折旧、摊 销或减值等进行调整后的金额；</w:t>
      </w:r>
    </w:p>
    <w:p>
      <w:pPr>
        <w:pStyle w:val="Style40"/>
        <w:keepNext w:val="0"/>
        <w:keepLines w:val="0"/>
        <w:widowControl w:val="0"/>
        <w:shd w:val="clear" w:color="auto" w:fill="auto"/>
        <w:tabs>
          <w:tab w:pos="832" w:val="left"/>
        </w:tabs>
        <w:bidi w:val="0"/>
        <w:spacing w:before="0" w:after="0" w:line="326" w:lineRule="auto"/>
        <w:ind w:left="0" w:right="0" w:firstLine="440"/>
        <w:jc w:val="both"/>
        <w:rPr>
          <w:sz w:val="20"/>
          <w:szCs w:val="20"/>
        </w:rPr>
      </w:pPr>
      <w:bookmarkStart w:id="887" w:name="bookmark887"/>
      <w:r>
        <w:rPr>
          <w:rFonts w:ascii="Times New Roman" w:eastAsia="Times New Roman" w:hAnsi="Times New Roman" w:cs="Times New Roman"/>
          <w:color w:val="000000"/>
          <w:spacing w:val="0"/>
          <w:w w:val="100"/>
          <w:position w:val="0"/>
          <w:sz w:val="20"/>
          <w:szCs w:val="20"/>
        </w:rPr>
        <w:t>2</w:t>
      </w:r>
      <w:bookmarkEnd w:id="887"/>
      <w:r>
        <w:rPr>
          <w:color w:val="000000"/>
          <w:spacing w:val="0"/>
          <w:w w:val="100"/>
          <w:position w:val="0"/>
          <w:sz w:val="20"/>
          <w:szCs w:val="20"/>
        </w:rPr>
        <w:t>）</w:t>
        <w:tab/>
        <w:t>可收回金额。</w:t>
      </w:r>
    </w:p>
    <w:p>
      <w:pPr>
        <w:pStyle w:val="Style40"/>
        <w:keepNext w:val="0"/>
        <w:keepLines w:val="0"/>
        <w:widowControl w:val="0"/>
        <w:shd w:val="clear" w:color="auto" w:fill="auto"/>
        <w:bidi w:val="0"/>
        <w:spacing w:before="0" w:after="1240" w:line="312" w:lineRule="exact"/>
        <w:ind w:left="0" w:right="0" w:firstLine="0"/>
        <w:jc w:val="left"/>
        <w:rPr>
          <w:sz w:val="20"/>
          <w:szCs w:val="20"/>
        </w:rPr>
      </w:pPr>
      <w:r>
        <w:rPr>
          <w:color w:val="000000"/>
          <w:spacing w:val="0"/>
          <w:w w:val="100"/>
          <w:position w:val="0"/>
          <w:sz w:val="20"/>
          <w:szCs w:val="20"/>
        </w:rPr>
        <w:t>公司终止确认持有待售的非流动资产或处置组时，将尚未确认的利得或损失计入当期损益。</w:t>
      </w:r>
    </w:p>
    <w:p>
      <w:pPr>
        <w:pStyle w:val="Style12"/>
        <w:keepNext w:val="0"/>
        <w:keepLines w:val="0"/>
        <w:widowControl w:val="0"/>
        <w:shd w:val="clear" w:color="auto" w:fill="auto"/>
        <w:bidi w:val="0"/>
        <w:spacing w:before="0" w:after="0" w:line="240" w:lineRule="auto"/>
        <w:ind w:left="0" w:right="0" w:firstLine="0"/>
        <w:jc w:val="right"/>
        <w:rPr>
          <w:sz w:val="26"/>
          <w:szCs w:val="26"/>
        </w:rPr>
      </w:pPr>
      <w:r>
        <w:rPr>
          <w:spacing w:val="0"/>
          <w:w w:val="100"/>
          <w:position w:val="0"/>
          <w:sz w:val="20"/>
          <w:szCs w:val="20"/>
        </w:rPr>
        <w:t xml:space="preserve">cninf </w:t>
      </w:r>
      <w:r>
        <w:rPr>
          <w:rFonts w:ascii="SimSun" w:eastAsia="SimSun" w:hAnsi="SimSun" w:cs="SimSun"/>
          <w:b w:val="0"/>
          <w:bCs w:val="0"/>
          <w:spacing w:val="0"/>
          <w:w w:val="100"/>
          <w:position w:val="0"/>
          <w:sz w:val="26"/>
          <w:szCs w:val="26"/>
        </w:rPr>
        <w:t>多</w:t>
      </w:r>
    </w:p>
    <w:p>
      <w:pPr>
        <w:pStyle w:val="Style1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383" w:right="1113" w:bottom="950" w:left="1105" w:header="0" w:footer="3" w:gutter="0"/>
          <w:cols w:space="720"/>
          <w:noEndnote/>
          <w:rtlGutter w:val="0"/>
          <w:docGrid w:linePitch="360"/>
        </w:sectPr>
      </w:pPr>
      <w:r>
        <w:rPr>
          <w:spacing w:val="0"/>
          <w:w w:val="100"/>
          <w:position w:val="0"/>
        </w:rPr>
        <w:t>巨潮资职</w:t>
      </w:r>
    </w:p>
    <w:p>
      <w:pPr>
        <w:pStyle w:val="Style36"/>
        <w:keepNext/>
        <w:keepLines/>
        <w:widowControl w:val="0"/>
        <w:shd w:val="clear" w:color="auto" w:fill="auto"/>
        <w:bidi w:val="0"/>
        <w:spacing w:before="0" w:after="360" w:line="240" w:lineRule="auto"/>
        <w:ind w:left="0" w:right="0" w:firstLine="0"/>
        <w:jc w:val="left"/>
      </w:pPr>
      <w:bookmarkStart w:id="888" w:name="bookmark888"/>
      <w:bookmarkStart w:id="889" w:name="bookmark889"/>
      <w:bookmarkStart w:id="890" w:name="bookmark890"/>
      <w:bookmarkStart w:id="891" w:name="bookmark891"/>
      <w:r>
        <w:rPr>
          <w:rFonts w:ascii="Times New Roman" w:eastAsia="Times New Roman" w:hAnsi="Times New Roman" w:cs="Times New Roman"/>
          <w:color w:val="000000"/>
          <w:spacing w:val="0"/>
          <w:w w:val="100"/>
          <w:position w:val="0"/>
        </w:rPr>
        <w:t>1</w:t>
      </w:r>
      <w:bookmarkEnd w:id="890"/>
      <w:r>
        <w:rPr>
          <w:rFonts w:ascii="Times New Roman" w:eastAsia="Times New Roman" w:hAnsi="Times New Roman" w:cs="Times New Roman"/>
          <w:color w:val="000000"/>
          <w:spacing w:val="0"/>
          <w:w w:val="100"/>
          <w:position w:val="0"/>
        </w:rPr>
        <w:t>9</w:t>
      </w:r>
      <w:r>
        <w:rPr>
          <w:color w:val="000000"/>
          <w:spacing w:val="0"/>
          <w:w w:val="100"/>
          <w:position w:val="0"/>
        </w:rPr>
        <w:t>、债权投资</w:t>
      </w:r>
      <w:bookmarkEnd w:id="888"/>
      <w:bookmarkEnd w:id="889"/>
      <w:bookmarkEnd w:id="891"/>
    </w:p>
    <w:p>
      <w:pPr>
        <w:pStyle w:val="Style36"/>
        <w:keepNext/>
        <w:keepLines/>
        <w:widowControl w:val="0"/>
        <w:shd w:val="clear" w:color="auto" w:fill="auto"/>
        <w:bidi w:val="0"/>
        <w:spacing w:before="0" w:after="360" w:line="240" w:lineRule="auto"/>
        <w:ind w:left="0" w:right="0" w:firstLine="0"/>
        <w:jc w:val="left"/>
      </w:pPr>
      <w:bookmarkStart w:id="892" w:name="bookmark892"/>
      <w:bookmarkStart w:id="893" w:name="bookmark893"/>
      <w:bookmarkStart w:id="894" w:name="bookmark894"/>
      <w:bookmarkStart w:id="895" w:name="bookmark895"/>
      <w:r>
        <w:rPr>
          <w:rFonts w:ascii="Times New Roman" w:eastAsia="Times New Roman" w:hAnsi="Times New Roman" w:cs="Times New Roman"/>
          <w:color w:val="000000"/>
          <w:spacing w:val="0"/>
          <w:w w:val="100"/>
          <w:position w:val="0"/>
        </w:rPr>
        <w:t>2</w:t>
      </w:r>
      <w:bookmarkEnd w:id="894"/>
      <w:r>
        <w:rPr>
          <w:rFonts w:ascii="Times New Roman" w:eastAsia="Times New Roman" w:hAnsi="Times New Roman" w:cs="Times New Roman"/>
          <w:color w:val="000000"/>
          <w:spacing w:val="0"/>
          <w:w w:val="100"/>
          <w:position w:val="0"/>
        </w:rPr>
        <w:t>0</w:t>
      </w:r>
      <w:r>
        <w:rPr>
          <w:color w:val="000000"/>
          <w:spacing w:val="0"/>
          <w:w w:val="100"/>
          <w:position w:val="0"/>
        </w:rPr>
        <w:t>、其他债权投资</w:t>
      </w:r>
      <w:bookmarkEnd w:id="892"/>
      <w:bookmarkEnd w:id="893"/>
      <w:bookmarkEnd w:id="895"/>
    </w:p>
    <w:p>
      <w:pPr>
        <w:pStyle w:val="Style36"/>
        <w:keepNext/>
        <w:keepLines/>
        <w:widowControl w:val="0"/>
        <w:shd w:val="clear" w:color="auto" w:fill="auto"/>
        <w:bidi w:val="0"/>
        <w:spacing w:before="0" w:after="360" w:line="240" w:lineRule="auto"/>
        <w:ind w:left="0" w:right="0" w:firstLine="0"/>
        <w:jc w:val="left"/>
      </w:pPr>
      <w:bookmarkStart w:id="896" w:name="bookmark896"/>
      <w:bookmarkStart w:id="897" w:name="bookmark897"/>
      <w:bookmarkStart w:id="898" w:name="bookmark898"/>
      <w:bookmarkStart w:id="899" w:name="bookmark899"/>
      <w:r>
        <w:rPr>
          <w:rFonts w:ascii="Times New Roman" w:eastAsia="Times New Roman" w:hAnsi="Times New Roman" w:cs="Times New Roman"/>
          <w:color w:val="000000"/>
          <w:spacing w:val="0"/>
          <w:w w:val="100"/>
          <w:position w:val="0"/>
        </w:rPr>
        <w:t>2</w:t>
      </w:r>
      <w:bookmarkEnd w:id="898"/>
      <w:r>
        <w:rPr>
          <w:rFonts w:ascii="Times New Roman" w:eastAsia="Times New Roman" w:hAnsi="Times New Roman" w:cs="Times New Roman"/>
          <w:color w:val="000000"/>
          <w:spacing w:val="0"/>
          <w:w w:val="100"/>
          <w:position w:val="0"/>
        </w:rPr>
        <w:t>1</w:t>
      </w:r>
      <w:r>
        <w:rPr>
          <w:color w:val="000000"/>
          <w:spacing w:val="0"/>
          <w:w w:val="100"/>
          <w:position w:val="0"/>
        </w:rPr>
        <w:t>、长期应收款</w:t>
      </w:r>
      <w:bookmarkEnd w:id="896"/>
      <w:bookmarkEnd w:id="897"/>
      <w:bookmarkEnd w:id="899"/>
    </w:p>
    <w:p>
      <w:pPr>
        <w:pStyle w:val="Style36"/>
        <w:keepNext/>
        <w:keepLines/>
        <w:widowControl w:val="0"/>
        <w:shd w:val="clear" w:color="auto" w:fill="auto"/>
        <w:bidi w:val="0"/>
        <w:spacing w:before="0" w:after="300" w:line="240" w:lineRule="auto"/>
        <w:ind w:left="0" w:right="0" w:firstLine="0"/>
        <w:jc w:val="left"/>
      </w:pPr>
      <w:bookmarkStart w:id="900" w:name="bookmark900"/>
      <w:bookmarkStart w:id="901" w:name="bookmark901"/>
      <w:bookmarkStart w:id="902" w:name="bookmark902"/>
      <w:bookmarkStart w:id="903" w:name="bookmark903"/>
      <w:r>
        <w:rPr>
          <w:rFonts w:ascii="Times New Roman" w:eastAsia="Times New Roman" w:hAnsi="Times New Roman" w:cs="Times New Roman"/>
          <w:color w:val="000000"/>
          <w:spacing w:val="0"/>
          <w:w w:val="100"/>
          <w:position w:val="0"/>
        </w:rPr>
        <w:t>2</w:t>
      </w:r>
      <w:bookmarkEnd w:id="902"/>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900"/>
      <w:bookmarkEnd w:id="901"/>
      <w:bookmarkEnd w:id="903"/>
    </w:p>
    <w:p>
      <w:pPr>
        <w:pStyle w:val="Style40"/>
        <w:keepNext w:val="0"/>
        <w:keepLines w:val="0"/>
        <w:widowControl w:val="0"/>
        <w:shd w:val="clear" w:color="auto" w:fill="auto"/>
        <w:tabs>
          <w:tab w:pos="479" w:val="left"/>
        </w:tabs>
        <w:bidi w:val="0"/>
        <w:spacing w:before="0" w:after="0" w:line="312" w:lineRule="exact"/>
        <w:ind w:left="0" w:right="0" w:firstLine="0"/>
        <w:jc w:val="left"/>
        <w:rPr>
          <w:sz w:val="20"/>
          <w:szCs w:val="20"/>
        </w:rPr>
      </w:pPr>
      <w:bookmarkStart w:id="904" w:name="bookmark904"/>
      <w:r>
        <w:rPr>
          <w:color w:val="000000"/>
          <w:spacing w:val="0"/>
          <w:w w:val="100"/>
          <w:position w:val="0"/>
          <w:sz w:val="20"/>
          <w:szCs w:val="20"/>
        </w:rPr>
        <w:t>（</w:t>
      </w:r>
      <w:bookmarkEnd w:id="904"/>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、共同控制、重大影响的判断标准</w:t>
      </w:r>
    </w:p>
    <w:p>
      <w:pPr>
        <w:pStyle w:val="Style40"/>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按照相关约定对某项安排所共有的控制，并且该安排的相关活动必须经过分享控制权的参与方一致同 意后才能决策，则视为共同控制。如果存在两个或两个以上的参与方组合能够集体控制某项安排的，不视 为共同控制。</w:t>
      </w:r>
    </w:p>
    <w:p>
      <w:pPr>
        <w:pStyle w:val="Style40"/>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对被投资单位的财务和经营政策有参与决策的权力，但并不能够控制或者与其他方一起共同控制这些 政策的制定，则视为对被投资单位实施重大影响。</w:t>
      </w:r>
    </w:p>
    <w:p>
      <w:pPr>
        <w:pStyle w:val="Style40"/>
        <w:keepNext w:val="0"/>
        <w:keepLines w:val="0"/>
        <w:widowControl w:val="0"/>
        <w:shd w:val="clear" w:color="auto" w:fill="auto"/>
        <w:tabs>
          <w:tab w:pos="479" w:val="left"/>
        </w:tabs>
        <w:bidi w:val="0"/>
        <w:spacing w:before="0" w:after="0" w:line="312" w:lineRule="exact"/>
        <w:ind w:left="0" w:right="0" w:firstLine="0"/>
        <w:jc w:val="left"/>
        <w:rPr>
          <w:sz w:val="20"/>
          <w:szCs w:val="20"/>
        </w:rPr>
      </w:pPr>
      <w:bookmarkStart w:id="905" w:name="bookmark905"/>
      <w:r>
        <w:rPr>
          <w:color w:val="000000"/>
          <w:spacing w:val="0"/>
          <w:w w:val="100"/>
          <w:position w:val="0"/>
          <w:sz w:val="20"/>
          <w:szCs w:val="20"/>
        </w:rPr>
        <w:t>（</w:t>
      </w:r>
      <w:bookmarkEnd w:id="905"/>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、初始投资成本确定</w:t>
      </w:r>
    </w:p>
    <w:p>
      <w:pPr>
        <w:pStyle w:val="Style40"/>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企业合并形成的长期股权投资，按照本附注</w:t>
      </w:r>
      <w:r>
        <w:rPr>
          <w:rFonts w:ascii="Times New Roman" w:eastAsia="Times New Roman" w:hAnsi="Times New Roman" w:cs="Times New Roman"/>
          <w:color w:val="000000"/>
          <w:spacing w:val="0"/>
          <w:w w:val="100"/>
          <w:position w:val="0"/>
          <w:sz w:val="20"/>
          <w:szCs w:val="20"/>
        </w:rPr>
        <w:t>“3.5</w:t>
      </w:r>
      <w:r>
        <w:rPr>
          <w:color w:val="000000"/>
          <w:spacing w:val="0"/>
          <w:w w:val="100"/>
          <w:position w:val="0"/>
          <w:sz w:val="20"/>
          <w:szCs w:val="20"/>
        </w:rPr>
        <w:t>同一控制下和非同一控制下企业合并的会计处理方法</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的相关内容确认初始投资成本；除企业合并形成的长期股权投资以外，其他方式取得的长期股权投资，按 照下述方法确认其初始投资成本：</w:t>
      </w:r>
    </w:p>
    <w:p>
      <w:pPr>
        <w:pStyle w:val="Style40"/>
        <w:keepNext w:val="0"/>
        <w:keepLines w:val="0"/>
        <w:widowControl w:val="0"/>
        <w:shd w:val="clear" w:color="auto" w:fill="auto"/>
        <w:tabs>
          <w:tab w:pos="801" w:val="left"/>
        </w:tabs>
        <w:bidi w:val="0"/>
        <w:spacing w:before="0" w:after="0" w:line="312" w:lineRule="exact"/>
        <w:ind w:left="0" w:right="0" w:firstLine="440"/>
        <w:jc w:val="both"/>
        <w:rPr>
          <w:sz w:val="20"/>
          <w:szCs w:val="20"/>
        </w:rPr>
      </w:pPr>
      <w:bookmarkStart w:id="906" w:name="bookmark906"/>
      <w:r>
        <w:rPr>
          <w:rFonts w:ascii="Times New Roman" w:eastAsia="Times New Roman" w:hAnsi="Times New Roman" w:cs="Times New Roman"/>
          <w:color w:val="000000"/>
          <w:spacing w:val="0"/>
          <w:w w:val="100"/>
          <w:position w:val="0"/>
          <w:sz w:val="20"/>
          <w:szCs w:val="20"/>
        </w:rPr>
        <w:t>1</w:t>
      </w:r>
      <w:bookmarkEnd w:id="906"/>
      <w:r>
        <w:rPr>
          <w:color w:val="000000"/>
          <w:spacing w:val="0"/>
          <w:w w:val="100"/>
          <w:position w:val="0"/>
          <w:sz w:val="20"/>
          <w:szCs w:val="20"/>
        </w:rPr>
        <w:t>）</w:t>
        <w:tab/>
        <w:t>以支付现金取得的长期股权投资，按照实际支付的购买价款作为初始投资成本。初始投资成本包 括与取得长期股权投资直接相关的费用、税金及其他必要支出。</w:t>
      </w:r>
    </w:p>
    <w:p>
      <w:pPr>
        <w:pStyle w:val="Style40"/>
        <w:keepNext w:val="0"/>
        <w:keepLines w:val="0"/>
        <w:widowControl w:val="0"/>
        <w:shd w:val="clear" w:color="auto" w:fill="auto"/>
        <w:tabs>
          <w:tab w:pos="801" w:val="left"/>
        </w:tabs>
        <w:bidi w:val="0"/>
        <w:spacing w:before="0" w:after="0" w:line="312" w:lineRule="exact"/>
        <w:ind w:left="0" w:right="0" w:firstLine="440"/>
        <w:jc w:val="both"/>
        <w:rPr>
          <w:sz w:val="20"/>
          <w:szCs w:val="20"/>
        </w:rPr>
      </w:pPr>
      <w:bookmarkStart w:id="907" w:name="bookmark907"/>
      <w:r>
        <w:rPr>
          <w:rFonts w:ascii="Times New Roman" w:eastAsia="Times New Roman" w:hAnsi="Times New Roman" w:cs="Times New Roman"/>
          <w:color w:val="000000"/>
          <w:spacing w:val="0"/>
          <w:w w:val="100"/>
          <w:position w:val="0"/>
          <w:sz w:val="20"/>
          <w:szCs w:val="20"/>
        </w:rPr>
        <w:t>2</w:t>
      </w:r>
      <w:bookmarkEnd w:id="907"/>
      <w:r>
        <w:rPr>
          <w:color w:val="000000"/>
          <w:spacing w:val="0"/>
          <w:w w:val="100"/>
          <w:position w:val="0"/>
          <w:sz w:val="20"/>
          <w:szCs w:val="20"/>
        </w:rPr>
        <w:t>）</w:t>
        <w:tab/>
        <w:t>以发行权益性证券取得的长期股权投资，按照发行权益性证券的公允价值作为初始投资成本。与 发行权益性证券直接相关的费用，按照《企业会计准则第</w:t>
      </w:r>
      <w:r>
        <w:rPr>
          <w:rFonts w:ascii="Times New Roman" w:eastAsia="Times New Roman" w:hAnsi="Times New Roman" w:cs="Times New Roman"/>
          <w:color w:val="000000"/>
          <w:spacing w:val="0"/>
          <w:w w:val="100"/>
          <w:position w:val="0"/>
          <w:sz w:val="20"/>
          <w:szCs w:val="20"/>
        </w:rPr>
        <w:t>37</w:t>
      </w:r>
      <w:r>
        <w:rPr>
          <w:color w:val="000000"/>
          <w:spacing w:val="0"/>
          <w:w w:val="100"/>
          <w:position w:val="0"/>
          <w:sz w:val="20"/>
          <w:szCs w:val="20"/>
        </w:rPr>
        <w:t>号——金融工具列报》的有关规定确定。</w:t>
      </w:r>
    </w:p>
    <w:p>
      <w:pPr>
        <w:pStyle w:val="Style40"/>
        <w:keepNext w:val="0"/>
        <w:keepLines w:val="0"/>
        <w:widowControl w:val="0"/>
        <w:shd w:val="clear" w:color="auto" w:fill="auto"/>
        <w:tabs>
          <w:tab w:pos="801" w:val="left"/>
        </w:tabs>
        <w:bidi w:val="0"/>
        <w:spacing w:before="0" w:after="0" w:line="314" w:lineRule="exact"/>
        <w:ind w:left="0" w:right="0" w:firstLine="440"/>
        <w:jc w:val="both"/>
        <w:rPr>
          <w:sz w:val="20"/>
          <w:szCs w:val="20"/>
        </w:rPr>
      </w:pPr>
      <w:bookmarkStart w:id="908" w:name="bookmark908"/>
      <w:r>
        <w:rPr>
          <w:rFonts w:ascii="Times New Roman" w:eastAsia="Times New Roman" w:hAnsi="Times New Roman" w:cs="Times New Roman"/>
          <w:color w:val="000000"/>
          <w:spacing w:val="0"/>
          <w:w w:val="100"/>
          <w:position w:val="0"/>
          <w:sz w:val="20"/>
          <w:szCs w:val="20"/>
        </w:rPr>
        <w:t>3</w:t>
      </w:r>
      <w:bookmarkEnd w:id="908"/>
      <w:r>
        <w:rPr>
          <w:color w:val="000000"/>
          <w:spacing w:val="0"/>
          <w:w w:val="100"/>
          <w:position w:val="0"/>
          <w:sz w:val="20"/>
          <w:szCs w:val="20"/>
        </w:rPr>
        <w:t>）</w:t>
        <w:tab/>
        <w:t>在非货币性资产交换具备商业实质和换入资产或换出资产的公允价值能够可靠计量的前提下，非 货币性资产交换换入的长期股权投资以换出资产的公允价值为基础确定其初始投资成本，除非有确凿证据 表明换入资产的公允价值更加可靠；不满足上述前提的非货币性资产交换，以换出资产的账面价值和应支 付的相关税费作为换入长期股权投资的初始投资成本。</w:t>
      </w:r>
    </w:p>
    <w:p>
      <w:pPr>
        <w:pStyle w:val="Style40"/>
        <w:keepNext w:val="0"/>
        <w:keepLines w:val="0"/>
        <w:widowControl w:val="0"/>
        <w:shd w:val="clear" w:color="auto" w:fill="auto"/>
        <w:tabs>
          <w:tab w:pos="823" w:val="left"/>
        </w:tabs>
        <w:bidi w:val="0"/>
        <w:spacing w:before="0" w:after="0" w:line="312" w:lineRule="exact"/>
        <w:ind w:left="0" w:right="0" w:firstLine="440"/>
        <w:jc w:val="both"/>
        <w:rPr>
          <w:sz w:val="20"/>
          <w:szCs w:val="20"/>
        </w:rPr>
      </w:pPr>
      <w:bookmarkStart w:id="909" w:name="bookmark909"/>
      <w:r>
        <w:rPr>
          <w:rFonts w:ascii="Times New Roman" w:eastAsia="Times New Roman" w:hAnsi="Times New Roman" w:cs="Times New Roman"/>
          <w:color w:val="000000"/>
          <w:spacing w:val="0"/>
          <w:w w:val="100"/>
          <w:position w:val="0"/>
          <w:sz w:val="20"/>
          <w:szCs w:val="20"/>
        </w:rPr>
        <w:t>4</w:t>
      </w:r>
      <w:bookmarkEnd w:id="909"/>
      <w:r>
        <w:rPr>
          <w:color w:val="000000"/>
          <w:spacing w:val="0"/>
          <w:w w:val="100"/>
          <w:position w:val="0"/>
          <w:sz w:val="20"/>
          <w:szCs w:val="20"/>
        </w:rPr>
        <w:t>）</w:t>
        <w:tab/>
        <w:t>通过债务重组取得的长期股权投资，其初始投资成本按照公允价值为基础确定。</w:t>
      </w:r>
    </w:p>
    <w:p>
      <w:pPr>
        <w:pStyle w:val="Style40"/>
        <w:keepNext w:val="0"/>
        <w:keepLines w:val="0"/>
        <w:widowControl w:val="0"/>
        <w:shd w:val="clear" w:color="auto" w:fill="auto"/>
        <w:tabs>
          <w:tab w:pos="479" w:val="left"/>
        </w:tabs>
        <w:bidi w:val="0"/>
        <w:spacing w:before="0" w:after="0" w:line="312" w:lineRule="exact"/>
        <w:ind w:left="0" w:right="0" w:firstLine="0"/>
        <w:jc w:val="both"/>
        <w:rPr>
          <w:sz w:val="20"/>
          <w:szCs w:val="20"/>
        </w:rPr>
      </w:pPr>
      <w:bookmarkStart w:id="910" w:name="bookmark910"/>
      <w:r>
        <w:rPr>
          <w:color w:val="000000"/>
          <w:spacing w:val="0"/>
          <w:w w:val="100"/>
          <w:position w:val="0"/>
          <w:sz w:val="20"/>
          <w:szCs w:val="20"/>
        </w:rPr>
        <w:t>（</w:t>
      </w:r>
      <w:bookmarkEnd w:id="910"/>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、后续计量及损益确认方法</w:t>
      </w:r>
    </w:p>
    <w:p>
      <w:pPr>
        <w:pStyle w:val="Style40"/>
        <w:keepNext w:val="0"/>
        <w:keepLines w:val="0"/>
        <w:widowControl w:val="0"/>
        <w:shd w:val="clear" w:color="auto" w:fill="auto"/>
        <w:tabs>
          <w:tab w:pos="804" w:val="left"/>
        </w:tabs>
        <w:bidi w:val="0"/>
        <w:spacing w:before="0" w:after="0" w:line="312" w:lineRule="exact"/>
        <w:ind w:left="0" w:right="0" w:firstLine="440"/>
        <w:jc w:val="both"/>
        <w:rPr>
          <w:sz w:val="20"/>
          <w:szCs w:val="20"/>
        </w:rPr>
      </w:pPr>
      <w:bookmarkStart w:id="911" w:name="bookmark911"/>
      <w:r>
        <w:rPr>
          <w:rFonts w:ascii="Times New Roman" w:eastAsia="Times New Roman" w:hAnsi="Times New Roman" w:cs="Times New Roman"/>
          <w:color w:val="000000"/>
          <w:spacing w:val="0"/>
          <w:w w:val="100"/>
          <w:position w:val="0"/>
          <w:sz w:val="20"/>
          <w:szCs w:val="20"/>
        </w:rPr>
        <w:t>1</w:t>
      </w:r>
      <w:bookmarkEnd w:id="911"/>
      <w:r>
        <w:rPr>
          <w:color w:val="000000"/>
          <w:spacing w:val="0"/>
          <w:w w:val="100"/>
          <w:position w:val="0"/>
          <w:sz w:val="20"/>
          <w:szCs w:val="20"/>
        </w:rPr>
        <w:t>）</w:t>
        <w:tab/>
        <w:t>成本法后续计量</w:t>
      </w:r>
    </w:p>
    <w:p>
      <w:pPr>
        <w:pStyle w:val="Style40"/>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公司能够对被投资单位实施控制的长期股权投资采用成本法核算，长期股权投资按照初始投资成本计 价。追加或收回投资调整长期股权投资的成本。被投资单位宣告分派的现金股利或利润，确认为当期投资 收益。</w:t>
      </w:r>
    </w:p>
    <w:p>
      <w:pPr>
        <w:pStyle w:val="Style40"/>
        <w:keepNext w:val="0"/>
        <w:keepLines w:val="0"/>
        <w:widowControl w:val="0"/>
        <w:shd w:val="clear" w:color="auto" w:fill="auto"/>
        <w:tabs>
          <w:tab w:pos="823" w:val="left"/>
        </w:tabs>
        <w:bidi w:val="0"/>
        <w:spacing w:before="0" w:after="0" w:line="312" w:lineRule="exact"/>
        <w:ind w:left="0" w:right="0" w:firstLine="440"/>
        <w:jc w:val="both"/>
        <w:rPr>
          <w:sz w:val="20"/>
          <w:szCs w:val="20"/>
        </w:rPr>
      </w:pPr>
      <w:bookmarkStart w:id="912" w:name="bookmark912"/>
      <w:r>
        <w:rPr>
          <w:rFonts w:ascii="Times New Roman" w:eastAsia="Times New Roman" w:hAnsi="Times New Roman" w:cs="Times New Roman"/>
          <w:color w:val="000000"/>
          <w:spacing w:val="0"/>
          <w:w w:val="100"/>
          <w:position w:val="0"/>
          <w:sz w:val="20"/>
          <w:szCs w:val="20"/>
        </w:rPr>
        <w:t>2</w:t>
      </w:r>
      <w:bookmarkEnd w:id="912"/>
      <w:r>
        <w:rPr>
          <w:color w:val="000000"/>
          <w:spacing w:val="0"/>
          <w:w w:val="100"/>
          <w:position w:val="0"/>
          <w:sz w:val="20"/>
          <w:szCs w:val="20"/>
        </w:rPr>
        <w:t>）</w:t>
        <w:tab/>
        <w:t>权益法后续计量</w:t>
      </w:r>
    </w:p>
    <w:p>
      <w:pPr>
        <w:pStyle w:val="Style40"/>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公司对联营企业和合营企业的长期股权投资，采用权益法核算，长期股权投资的初始投资成本大于投 资时应享有被投资单位可辨认净资产公允价值份额的，不调整长期股权投资的初始投资成本；长期股权投 资的初始投资成本小于投资时应享有被投资单位可辨认净资产公允价值份额的，其差额计入当期损益，同 时调整长期股权投资的成本。</w:t>
      </w:r>
    </w:p>
    <w:p>
      <w:pPr>
        <w:pStyle w:val="Style40"/>
        <w:keepNext w:val="0"/>
        <w:keepLines w:val="0"/>
        <w:widowControl w:val="0"/>
        <w:shd w:val="clear" w:color="auto" w:fill="auto"/>
        <w:bidi w:val="0"/>
        <w:spacing w:before="0" w:after="760" w:line="312" w:lineRule="exact"/>
        <w:ind w:left="0" w:right="0" w:firstLine="440"/>
        <w:jc w:val="both"/>
        <w:rPr>
          <w:sz w:val="20"/>
          <w:szCs w:val="20"/>
        </w:rPr>
      </w:pPr>
      <w:r>
        <w:rPr>
          <w:color w:val="000000"/>
          <w:spacing w:val="0"/>
          <w:w w:val="100"/>
          <w:position w:val="0"/>
          <w:sz w:val="20"/>
          <w:szCs w:val="20"/>
        </w:rPr>
        <w:t>采用权益法核算时，投资方取得长期股权投资后，按照应享有或应分担的被投资单位实现的净损益和 其他综合收益的份额，分别确认投资收益和其他综合收益，同时调整长期股权投资的账面价值；投资方按 照被投资单位宣告分派的利润或现金股利计算应享有的部分，相应减少长期股权投资的账面价值；投资方 对于被投资单位除净损益、其他综合收益和利润分配以外所有者权益的其他变动，调整长期股权投资的账 面价值并计入所有者权益。投资方在确认应享有被投资单位净损益的份额时，以取得投资时被投资单位可 辨认净资产的公允价值为基础，对被投资单位的净利润进行调整后确认。被投资单位采用的会计政策及会</w:t>
      </w:r>
    </w:p>
    <w:p>
      <w:pPr>
        <w:pStyle w:val="Style12"/>
        <w:keepNext w:val="0"/>
        <w:keepLines w:val="0"/>
        <w:widowControl w:val="0"/>
        <w:shd w:val="clear" w:color="auto" w:fill="auto"/>
        <w:bidi w:val="0"/>
        <w:spacing w:before="0" w:after="0" w:line="240" w:lineRule="auto"/>
        <w:ind w:left="0" w:right="0" w:firstLine="0"/>
        <w:jc w:val="right"/>
        <w:rPr>
          <w:sz w:val="26"/>
          <w:szCs w:val="26"/>
        </w:rPr>
        <w:sectPr>
          <w:headerReference w:type="default" r:id="rId181"/>
          <w:footerReference w:type="default" r:id="rId182"/>
          <w:headerReference w:type="even" r:id="rId183"/>
          <w:footerReference w:type="even" r:id="rId184"/>
          <w:footnotePr>
            <w:pos w:val="pageBottom"/>
            <w:numFmt w:val="decimal"/>
            <w:numRestart w:val="continuous"/>
          </w:footnotePr>
          <w:pgSz w:w="11900" w:h="16840"/>
          <w:pgMar w:top="1470" w:right="1060" w:bottom="950" w:left="1105" w:header="0" w:footer="3" w:gutter="0"/>
          <w:cols w:space="720"/>
          <w:noEndnote/>
          <w:rtlGutter w:val="0"/>
          <w:docGrid w:linePitch="360"/>
        </w:sectPr>
      </w:pPr>
      <w:r>
        <w:rPr>
          <w:spacing w:val="0"/>
          <w:w w:val="100"/>
          <w:position w:val="0"/>
          <w:sz w:val="20"/>
          <w:szCs w:val="20"/>
        </w:rPr>
        <w:t xml:space="preserve">cninf </w:t>
      </w:r>
      <w:r>
        <w:rPr>
          <w:rFonts w:ascii="SimSun" w:eastAsia="SimSun" w:hAnsi="SimSun" w:cs="SimSun"/>
          <w:b w:val="0"/>
          <w:bCs w:val="0"/>
          <w:spacing w:val="0"/>
          <w:w w:val="100"/>
          <w:position w:val="0"/>
          <w:sz w:val="26"/>
          <w:szCs w:val="26"/>
        </w:rPr>
        <w:t>多</w:t>
      </w:r>
    </w:p>
    <w:p>
      <w:pPr>
        <w:pStyle w:val="Style40"/>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计期间与投资方不一致的，按照投资方的会计政策及会计期间对被投资单位的财务报表进行调整，并据以 确认投资收益和其他综合收益等。</w:t>
      </w:r>
    </w:p>
    <w:p>
      <w:pPr>
        <w:pStyle w:val="Style40"/>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投资方确认被投资单位发生的净亏损，以长期股权投资的账面价值以及其他实质上构成对被投资单位 净投资的长期权益减记至零为限，投资方负有承担额外损失义务的除外。被投资单位以后实现净利润的， 投资方在其收益分享额弥补未确认的亏损分担额后，恢复确认收益分享额。</w:t>
      </w:r>
    </w:p>
    <w:p>
      <w:pPr>
        <w:pStyle w:val="Style40"/>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投资方计算确认应享有或应分担被投资单位的净损益时，与联营企业、合营企业之间发生的未实现内 部交易损益按照应享有的比例计算归属于投资方的部分，予以抵销，在此基础上确认投资收益。投资方与 被投资单位发生的未实现内部交易损失，按照《企业会计准则第</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号一资产减值》等的有关规定属于资 产减值损失的，全额确认。</w:t>
      </w:r>
    </w:p>
    <w:p>
      <w:pPr>
        <w:pStyle w:val="Style40"/>
        <w:keepNext w:val="0"/>
        <w:keepLines w:val="0"/>
        <w:widowControl w:val="0"/>
        <w:shd w:val="clear" w:color="auto" w:fill="auto"/>
        <w:bidi w:val="0"/>
        <w:spacing w:before="0" w:after="120" w:line="310" w:lineRule="exact"/>
        <w:ind w:left="0" w:right="0" w:firstLine="440"/>
        <w:jc w:val="both"/>
        <w:rPr>
          <w:sz w:val="20"/>
          <w:szCs w:val="20"/>
        </w:rPr>
      </w:pPr>
      <w:r>
        <w:rPr>
          <w:color w:val="000000"/>
          <w:spacing w:val="0"/>
          <w:w w:val="100"/>
          <w:position w:val="0"/>
          <w:sz w:val="20"/>
          <w:szCs w:val="20"/>
        </w:rPr>
        <w:t>投资方对联营企业的权益性投资，其中一部分通过风险投资机构、共同基金、信托公司或包括投连险 基金在内的类似主体间接持有的，无论以上主体是否对这部分投资具有重大影响，投资方都按照金融工具 政策的有关规定，对间接持有的该部分投资选择以公允价值计量且其变动计入损益，并对其余部分采用权 益法核算。（注：描述该条政策时，应了解企业相关政策与模板政策是否相符）</w:t>
      </w:r>
    </w:p>
    <w:p>
      <w:pPr>
        <w:pStyle w:val="Style40"/>
        <w:keepNext w:val="0"/>
        <w:keepLines w:val="0"/>
        <w:widowControl w:val="0"/>
        <w:shd w:val="clear" w:color="auto" w:fill="auto"/>
        <w:tabs>
          <w:tab w:pos="779" w:val="left"/>
        </w:tabs>
        <w:bidi w:val="0"/>
        <w:spacing w:before="0" w:after="0" w:line="326" w:lineRule="auto"/>
        <w:ind w:left="0" w:right="0" w:firstLine="440"/>
        <w:jc w:val="both"/>
        <w:rPr>
          <w:sz w:val="20"/>
          <w:szCs w:val="20"/>
        </w:rPr>
      </w:pPr>
      <w:bookmarkStart w:id="913" w:name="bookmark913"/>
      <w:r>
        <w:rPr>
          <w:rFonts w:ascii="Times New Roman" w:eastAsia="Times New Roman" w:hAnsi="Times New Roman" w:cs="Times New Roman"/>
          <w:color w:val="000000"/>
          <w:spacing w:val="0"/>
          <w:w w:val="100"/>
          <w:position w:val="0"/>
          <w:sz w:val="20"/>
          <w:szCs w:val="20"/>
        </w:rPr>
        <w:t>3</w:t>
      </w:r>
      <w:bookmarkEnd w:id="913"/>
      <w:r>
        <w:rPr>
          <w:color w:val="000000"/>
          <w:spacing w:val="0"/>
          <w:w w:val="100"/>
          <w:position w:val="0"/>
          <w:sz w:val="20"/>
          <w:szCs w:val="20"/>
        </w:rPr>
        <w:t>）</w:t>
        <w:tab/>
        <w:t>因追加投资等原因能够对被投资单位施加重大影响或实施共同控制但不构成控制的处理</w:t>
      </w:r>
    </w:p>
    <w:p>
      <w:pPr>
        <w:pStyle w:val="Style40"/>
        <w:keepNext w:val="0"/>
        <w:keepLines w:val="0"/>
        <w:widowControl w:val="0"/>
        <w:shd w:val="clear" w:color="auto" w:fill="auto"/>
        <w:bidi w:val="0"/>
        <w:spacing w:before="0" w:after="120" w:line="315" w:lineRule="exact"/>
        <w:ind w:left="0" w:right="0" w:firstLine="440"/>
        <w:jc w:val="both"/>
        <w:rPr>
          <w:sz w:val="20"/>
          <w:szCs w:val="20"/>
        </w:rPr>
      </w:pPr>
      <w:r>
        <w:rPr>
          <w:color w:val="000000"/>
          <w:spacing w:val="0"/>
          <w:w w:val="100"/>
          <w:position w:val="0"/>
          <w:sz w:val="20"/>
          <w:szCs w:val="20"/>
        </w:rPr>
        <w:t>按照《企业会计准则第</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号一金融工具确认和计量》确定的原持有的股权投资的公允价值加上新增 投资成本之和，作为改按权益法核算的初始投资成本。原持有的股权投资分类为可供出售金融资产的，其 公允价值与账面价值之间的差额，以及原计入其他综合收益的累计公允价值变动转入改按权益法核算的当 期损益。</w:t>
      </w:r>
    </w:p>
    <w:p>
      <w:pPr>
        <w:pStyle w:val="Style40"/>
        <w:keepNext w:val="0"/>
        <w:keepLines w:val="0"/>
        <w:widowControl w:val="0"/>
        <w:shd w:val="clear" w:color="auto" w:fill="auto"/>
        <w:tabs>
          <w:tab w:pos="779" w:val="left"/>
        </w:tabs>
        <w:bidi w:val="0"/>
        <w:spacing w:before="0" w:after="0" w:line="326" w:lineRule="auto"/>
        <w:ind w:left="0" w:right="0" w:firstLine="440"/>
        <w:jc w:val="both"/>
        <w:rPr>
          <w:sz w:val="20"/>
          <w:szCs w:val="20"/>
        </w:rPr>
      </w:pPr>
      <w:bookmarkStart w:id="914" w:name="bookmark914"/>
      <w:r>
        <w:rPr>
          <w:rFonts w:ascii="Times New Roman" w:eastAsia="Times New Roman" w:hAnsi="Times New Roman" w:cs="Times New Roman"/>
          <w:color w:val="000000"/>
          <w:spacing w:val="0"/>
          <w:w w:val="100"/>
          <w:position w:val="0"/>
          <w:sz w:val="20"/>
          <w:szCs w:val="20"/>
        </w:rPr>
        <w:t>4</w:t>
      </w:r>
      <w:bookmarkEnd w:id="914"/>
      <w:r>
        <w:rPr>
          <w:color w:val="000000"/>
          <w:spacing w:val="0"/>
          <w:w w:val="100"/>
          <w:position w:val="0"/>
          <w:sz w:val="20"/>
          <w:szCs w:val="20"/>
        </w:rPr>
        <w:t>）</w:t>
        <w:tab/>
        <w:t>处置部分股权的处理</w:t>
      </w:r>
    </w:p>
    <w:p>
      <w:pPr>
        <w:pStyle w:val="Style40"/>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因处置部分股权投资等原因丧失了对被投资单位的共同控制或重大影响的，处置后的剩余股权改按本 附注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金融工具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的政策核算，其在丧失共同控制或重大影响之日的公允价值与账面价值之间的差额计入当 期损益。原股权投资因采用权益法核算而确认的其他综合收益，在终止采用权益法核算时采用与被投资单 位直接处置相关资产或负债相同的基础进行会计处理。</w:t>
      </w:r>
    </w:p>
    <w:p>
      <w:pPr>
        <w:pStyle w:val="Style40"/>
        <w:keepNext w:val="0"/>
        <w:keepLines w:val="0"/>
        <w:widowControl w:val="0"/>
        <w:shd w:val="clear" w:color="auto" w:fill="auto"/>
        <w:bidi w:val="0"/>
        <w:spacing w:before="0" w:after="120" w:line="310" w:lineRule="exact"/>
        <w:ind w:left="0" w:right="0" w:firstLine="440"/>
        <w:jc w:val="both"/>
        <w:rPr>
          <w:sz w:val="20"/>
          <w:szCs w:val="20"/>
        </w:rPr>
      </w:pPr>
      <w:r>
        <w:rPr>
          <w:color w:val="000000"/>
          <w:spacing w:val="0"/>
          <w:w w:val="100"/>
          <w:position w:val="0"/>
          <w:sz w:val="20"/>
          <w:szCs w:val="20"/>
        </w:rPr>
        <w:t>因处置部分权益性投资等原因丧失了对被投资单位的控制的，在编制个别财务报表时，处置后的剩余 股权能够对被投资单位实施共同控制或施加重大影响的，改按权益法核算，并对该剩余股权视同自取得时 即采用权益法核算进行调整；处置后的剩余股权不能对被投资单位实施共同控制或施加重大影响的，改按 本附注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金融工具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的有关政策进行会计处理，其在丧失控制之日的公允价值与账面价值间的差额计入当期 损益。在编制合并财务报表时，按照本附注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合并财务报表的编制方法</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的相关内容处理。</w:t>
      </w:r>
    </w:p>
    <w:p>
      <w:pPr>
        <w:pStyle w:val="Style40"/>
        <w:keepNext w:val="0"/>
        <w:keepLines w:val="0"/>
        <w:widowControl w:val="0"/>
        <w:shd w:val="clear" w:color="auto" w:fill="auto"/>
        <w:tabs>
          <w:tab w:pos="779" w:val="left"/>
        </w:tabs>
        <w:bidi w:val="0"/>
        <w:spacing w:before="0" w:after="0" w:line="326" w:lineRule="auto"/>
        <w:ind w:left="0" w:right="0" w:firstLine="440"/>
        <w:jc w:val="both"/>
        <w:rPr>
          <w:sz w:val="20"/>
          <w:szCs w:val="20"/>
        </w:rPr>
      </w:pPr>
      <w:bookmarkStart w:id="915" w:name="bookmark915"/>
      <w:r>
        <w:rPr>
          <w:rFonts w:ascii="Times New Roman" w:eastAsia="Times New Roman" w:hAnsi="Times New Roman" w:cs="Times New Roman"/>
          <w:color w:val="000000"/>
          <w:spacing w:val="0"/>
          <w:w w:val="100"/>
          <w:position w:val="0"/>
          <w:sz w:val="20"/>
          <w:szCs w:val="20"/>
        </w:rPr>
        <w:t>5</w:t>
      </w:r>
      <w:bookmarkEnd w:id="915"/>
      <w:r>
        <w:rPr>
          <w:color w:val="000000"/>
          <w:spacing w:val="0"/>
          <w:w w:val="100"/>
          <w:position w:val="0"/>
          <w:sz w:val="20"/>
          <w:szCs w:val="20"/>
        </w:rPr>
        <w:t>）</w:t>
        <w:tab/>
        <w:t>对联营企业或合营企业的权益性投资全部或部分分类为持有待售资产的处理</w:t>
      </w:r>
    </w:p>
    <w:p>
      <w:pPr>
        <w:pStyle w:val="Style40"/>
        <w:keepNext w:val="0"/>
        <w:keepLines w:val="0"/>
        <w:widowControl w:val="0"/>
        <w:shd w:val="clear" w:color="auto" w:fill="auto"/>
        <w:bidi w:val="0"/>
        <w:spacing w:before="0" w:after="120" w:line="312" w:lineRule="exact"/>
        <w:ind w:left="0" w:right="0" w:firstLine="440"/>
        <w:jc w:val="both"/>
        <w:rPr>
          <w:sz w:val="20"/>
          <w:szCs w:val="20"/>
        </w:rPr>
      </w:pPr>
      <w:r>
        <w:rPr>
          <w:color w:val="000000"/>
          <w:spacing w:val="0"/>
          <w:w w:val="100"/>
          <w:position w:val="0"/>
          <w:sz w:val="20"/>
          <w:szCs w:val="20"/>
        </w:rPr>
        <w:t>分类为持有待售资产的对联营企业或合营企业的权益性投资，以账面价值与公允价值减去处置费用孰 低的金额列示，公允价值减去处置费用低于原账面价值的金额，确认为资产减值损失。对于未划分为持有 待售资产的剩余权益性投资，采用权益法进行会计处理。已划分为持有待售的对联营企业或合营企业的权 益性投资，不再符合持有待售资产分类条件的，从被分类为持有待售资产之日起采用权益法进行追溯调整。 分类为持有待售期间的财务报表作相应调整。</w:t>
      </w:r>
    </w:p>
    <w:p>
      <w:pPr>
        <w:pStyle w:val="Style40"/>
        <w:keepNext w:val="0"/>
        <w:keepLines w:val="0"/>
        <w:widowControl w:val="0"/>
        <w:shd w:val="clear" w:color="auto" w:fill="auto"/>
        <w:tabs>
          <w:tab w:pos="779" w:val="left"/>
        </w:tabs>
        <w:bidi w:val="0"/>
        <w:spacing w:before="0" w:after="0" w:line="326" w:lineRule="auto"/>
        <w:ind w:left="0" w:right="0" w:firstLine="440"/>
        <w:jc w:val="both"/>
        <w:rPr>
          <w:sz w:val="20"/>
          <w:szCs w:val="20"/>
        </w:rPr>
      </w:pPr>
      <w:bookmarkStart w:id="916" w:name="bookmark916"/>
      <w:r>
        <w:rPr>
          <w:rFonts w:ascii="Times New Roman" w:eastAsia="Times New Roman" w:hAnsi="Times New Roman" w:cs="Times New Roman"/>
          <w:color w:val="000000"/>
          <w:spacing w:val="0"/>
          <w:w w:val="100"/>
          <w:position w:val="0"/>
          <w:sz w:val="20"/>
          <w:szCs w:val="20"/>
        </w:rPr>
        <w:t>6</w:t>
      </w:r>
      <w:bookmarkEnd w:id="916"/>
      <w:r>
        <w:rPr>
          <w:color w:val="000000"/>
          <w:spacing w:val="0"/>
          <w:w w:val="100"/>
          <w:position w:val="0"/>
          <w:sz w:val="20"/>
          <w:szCs w:val="20"/>
        </w:rPr>
        <w:t>）</w:t>
        <w:tab/>
        <w:t>处置长期股权投资的处理</w:t>
      </w:r>
    </w:p>
    <w:p>
      <w:pPr>
        <w:pStyle w:val="Style40"/>
        <w:keepNext w:val="0"/>
        <w:keepLines w:val="0"/>
        <w:widowControl w:val="0"/>
        <w:shd w:val="clear" w:color="auto" w:fill="auto"/>
        <w:bidi w:val="0"/>
        <w:spacing w:before="0" w:after="360" w:line="312" w:lineRule="exact"/>
        <w:ind w:left="0" w:right="0" w:firstLine="0"/>
        <w:jc w:val="both"/>
        <w:rPr>
          <w:sz w:val="20"/>
          <w:szCs w:val="20"/>
        </w:rPr>
      </w:pPr>
      <w:r>
        <w:rPr>
          <w:color w:val="000000"/>
          <w:spacing w:val="0"/>
          <w:w w:val="100"/>
          <w:position w:val="0"/>
          <w:sz w:val="20"/>
          <w:szCs w:val="20"/>
        </w:rPr>
        <w:t>处置长期股权投资，其账面价值与实际取得价款之间的差额，计入当期损益。采用权益法核算的长期股权 投资，在处置该项投资时，采用与被投资单位直接处置相关资产或负债相同的基础，按相应比例对原计入 其他综合收益的部分进行会计处理。</w:t>
      </w:r>
    </w:p>
    <w:p>
      <w:pPr>
        <w:pStyle w:val="Style36"/>
        <w:keepNext/>
        <w:keepLines/>
        <w:widowControl w:val="0"/>
        <w:shd w:val="clear" w:color="auto" w:fill="auto"/>
        <w:bidi w:val="0"/>
        <w:spacing w:before="0" w:after="320" w:line="326" w:lineRule="auto"/>
        <w:ind w:left="0" w:right="0" w:firstLine="0"/>
        <w:jc w:val="both"/>
      </w:pPr>
      <w:bookmarkStart w:id="917" w:name="bookmark917"/>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2</w:t>
      </w:r>
      <w:bookmarkEnd w:id="919"/>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917"/>
      <w:bookmarkEnd w:id="918"/>
      <w:bookmarkEnd w:id="920"/>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投资性房地产计量模式</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不适用</w:t>
      </w:r>
    </w:p>
    <w:p>
      <w:pPr>
        <w:pStyle w:val="Style36"/>
        <w:keepNext/>
        <w:keepLines/>
        <w:widowControl w:val="0"/>
        <w:shd w:val="clear" w:color="auto" w:fill="auto"/>
        <w:bidi w:val="0"/>
        <w:spacing w:before="0" w:after="380" w:line="240" w:lineRule="auto"/>
        <w:ind w:left="0" w:right="0" w:firstLine="0"/>
        <w:jc w:val="both"/>
      </w:pPr>
      <w:bookmarkStart w:id="921" w:name="bookmark921"/>
      <w:bookmarkStart w:id="922" w:name="bookmark922"/>
      <w:bookmarkStart w:id="923" w:name="bookmark923"/>
      <w:bookmarkStart w:id="924" w:name="bookmark924"/>
      <w:r>
        <w:rPr>
          <w:rFonts w:ascii="Times New Roman" w:eastAsia="Times New Roman" w:hAnsi="Times New Roman" w:cs="Times New Roman"/>
          <w:color w:val="000000"/>
          <w:spacing w:val="0"/>
          <w:w w:val="100"/>
          <w:position w:val="0"/>
        </w:rPr>
        <w:t>2</w:t>
      </w:r>
      <w:bookmarkEnd w:id="923"/>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921"/>
      <w:bookmarkEnd w:id="922"/>
      <w:bookmarkEnd w:id="924"/>
    </w:p>
    <w:p>
      <w:pPr>
        <w:pStyle w:val="Style50"/>
        <w:keepNext/>
        <w:keepLines/>
        <w:widowControl w:val="0"/>
        <w:shd w:val="clear" w:color="auto" w:fill="auto"/>
        <w:bidi w:val="0"/>
        <w:spacing w:before="0" w:after="280" w:line="240" w:lineRule="auto"/>
        <w:ind w:left="0" w:right="0" w:firstLine="0"/>
        <w:jc w:val="both"/>
      </w:pPr>
      <w:bookmarkStart w:id="925" w:name="bookmark925"/>
      <w:bookmarkStart w:id="926" w:name="bookmark926"/>
      <w:bookmarkStart w:id="927" w:name="bookmark927"/>
      <w:bookmarkStart w:id="928" w:name="bookmark928"/>
      <w:r>
        <w:rPr>
          <w:color w:val="000000"/>
          <w:spacing w:val="0"/>
          <w:w w:val="100"/>
          <w:position w:val="0"/>
        </w:rPr>
        <w:t>（</w:t>
      </w:r>
      <w:bookmarkEnd w:id="927"/>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925"/>
      <w:bookmarkEnd w:id="926"/>
      <w:bookmarkEnd w:id="928"/>
    </w:p>
    <w:p>
      <w:pPr>
        <w:pStyle w:val="Style31"/>
        <w:keepNext w:val="0"/>
        <w:keepLines w:val="0"/>
        <w:widowControl w:val="0"/>
        <w:shd w:val="clear" w:color="auto" w:fill="auto"/>
        <w:bidi w:val="0"/>
        <w:spacing w:before="0" w:after="380" w:line="302" w:lineRule="exact"/>
        <w:ind w:left="0" w:right="0" w:firstLine="0"/>
        <w:jc w:val="both"/>
      </w:pPr>
      <w:bookmarkStart w:id="929" w:name="bookmark929"/>
      <w:r>
        <w:rPr>
          <w:color w:val="000000"/>
          <w:spacing w:val="0"/>
          <w:w w:val="100"/>
          <w:position w:val="0"/>
        </w:rPr>
        <w:t>固</w:t>
      </w:r>
      <w:bookmarkEnd w:id="929"/>
      <w:r>
        <w:rPr>
          <w:color w:val="000000"/>
          <w:spacing w:val="0"/>
          <w:w w:val="100"/>
          <w:position w:val="0"/>
        </w:rPr>
        <w:t>定资产是指为生产商品、提供劳务、出租或经营管理而持有的，使用寿命超过一个会计年度的有形资产。固定资产同时满 足下列条件的，才能予以确认：</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与该固定资产有关的经济利益很可能流入企业；</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该固定资产的成本能够可靠地计量。</w:t>
      </w:r>
    </w:p>
    <w:p>
      <w:pPr>
        <w:pStyle w:val="Style29"/>
        <w:keepNext w:val="0"/>
        <w:keepLines w:val="0"/>
        <w:widowControl w:val="0"/>
        <w:shd w:val="clear" w:color="auto" w:fill="auto"/>
        <w:bidi w:val="0"/>
        <w:spacing w:before="0" w:after="0" w:line="240" w:lineRule="auto"/>
        <w:ind w:left="101" w:right="0" w:firstLine="0"/>
        <w:jc w:val="left"/>
        <w:rPr>
          <w:sz w:val="20"/>
          <w:szCs w:val="20"/>
        </w:rPr>
      </w:pPr>
      <w:bookmarkStart w:id="930" w:name="bookmark930"/>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bookmarkEnd w:id="930"/>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5-10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办公及其他设备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bl>
    <w:p>
      <w:pPr>
        <w:widowControl w:val="0"/>
        <w:spacing w:after="279" w:line="1" w:lineRule="exact"/>
      </w:pPr>
    </w:p>
    <w:p>
      <w:pPr>
        <w:pStyle w:val="Style50"/>
        <w:keepNext/>
        <w:keepLines/>
        <w:widowControl w:val="0"/>
        <w:shd w:val="clear" w:color="auto" w:fill="auto"/>
        <w:bidi w:val="0"/>
        <w:spacing w:before="0" w:after="280" w:line="311" w:lineRule="exact"/>
        <w:ind w:left="0" w:right="0" w:firstLine="0"/>
        <w:jc w:val="both"/>
      </w:pPr>
      <w:bookmarkStart w:id="931" w:name="bookmark931"/>
      <w:bookmarkStart w:id="932" w:name="bookmark932"/>
      <w:bookmarkStart w:id="933" w:name="bookmark933"/>
      <w:bookmarkStart w:id="934" w:name="bookmark934"/>
      <w:r>
        <w:rPr>
          <w:color w:val="000000"/>
          <w:spacing w:val="0"/>
          <w:w w:val="100"/>
          <w:position w:val="0"/>
        </w:rPr>
        <w:t>（</w:t>
      </w:r>
      <w:bookmarkEnd w:id="933"/>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31"/>
      <w:bookmarkEnd w:id="932"/>
      <w:bookmarkEnd w:id="934"/>
    </w:p>
    <w:p>
      <w:pPr>
        <w:pStyle w:val="Style36"/>
        <w:keepNext/>
        <w:keepLines/>
        <w:widowControl w:val="0"/>
        <w:shd w:val="clear" w:color="auto" w:fill="auto"/>
        <w:tabs>
          <w:tab w:pos="454" w:val="left"/>
        </w:tabs>
        <w:bidi w:val="0"/>
        <w:spacing w:before="0" w:after="280" w:line="311" w:lineRule="exact"/>
        <w:ind w:left="0" w:right="0" w:firstLine="0"/>
        <w:jc w:val="both"/>
      </w:pPr>
      <w:bookmarkStart w:id="935" w:name="bookmark935"/>
      <w:bookmarkStart w:id="936" w:name="bookmark936"/>
      <w:bookmarkStart w:id="937" w:name="bookmark937"/>
      <w:bookmarkStart w:id="938" w:name="bookmark938"/>
      <w:r>
        <w:rPr>
          <w:rFonts w:ascii="Times New Roman" w:eastAsia="Times New Roman" w:hAnsi="Times New Roman" w:cs="Times New Roman"/>
          <w:color w:val="000000"/>
          <w:spacing w:val="0"/>
          <w:w w:val="100"/>
          <w:position w:val="0"/>
        </w:rPr>
        <w:t>2</w:t>
      </w:r>
      <w:bookmarkEnd w:id="937"/>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935"/>
      <w:bookmarkEnd w:id="936"/>
      <w:bookmarkEnd w:id="938"/>
    </w:p>
    <w:p>
      <w:pPr>
        <w:pStyle w:val="Style40"/>
        <w:keepNext w:val="0"/>
        <w:keepLines w:val="0"/>
        <w:widowControl w:val="0"/>
        <w:shd w:val="clear" w:color="auto" w:fill="auto"/>
        <w:bidi w:val="0"/>
        <w:spacing w:before="0" w:after="280" w:line="314" w:lineRule="exact"/>
        <w:ind w:left="0" w:right="0" w:firstLine="0"/>
        <w:jc w:val="both"/>
        <w:rPr>
          <w:sz w:val="20"/>
          <w:szCs w:val="20"/>
        </w:rPr>
      </w:pPr>
      <w:r>
        <w:rPr>
          <w:color w:val="000000"/>
          <w:spacing w:val="0"/>
          <w:w w:val="100"/>
          <w:position w:val="0"/>
          <w:sz w:val="20"/>
          <w:szCs w:val="20"/>
        </w:rPr>
        <w:t>在建工程按实际发生的成本计量。实际成本包括建筑费用、其他为使在建工程达到预定可使用状态所发生 的必要支出以及在资产达到预定可使用状态之前所发生的符合资本化条件的借款费用。在建工程在达到预 定可使用状态时，转入固定资产并自次月起开始计提折旧。</w:t>
      </w:r>
    </w:p>
    <w:p>
      <w:pPr>
        <w:pStyle w:val="Style36"/>
        <w:keepNext/>
        <w:keepLines/>
        <w:widowControl w:val="0"/>
        <w:shd w:val="clear" w:color="auto" w:fill="auto"/>
        <w:tabs>
          <w:tab w:pos="454" w:val="left"/>
        </w:tabs>
        <w:bidi w:val="0"/>
        <w:spacing w:before="0" w:after="280" w:line="311" w:lineRule="exact"/>
        <w:ind w:left="0" w:right="0" w:firstLine="0"/>
        <w:jc w:val="both"/>
      </w:pPr>
      <w:bookmarkStart w:id="939" w:name="bookmark939"/>
      <w:bookmarkStart w:id="940" w:name="bookmark940"/>
      <w:bookmarkStart w:id="941" w:name="bookmark941"/>
      <w:bookmarkStart w:id="942" w:name="bookmark942"/>
      <w:r>
        <w:rPr>
          <w:rFonts w:ascii="Times New Roman" w:eastAsia="Times New Roman" w:hAnsi="Times New Roman" w:cs="Times New Roman"/>
          <w:color w:val="000000"/>
          <w:spacing w:val="0"/>
          <w:w w:val="100"/>
          <w:position w:val="0"/>
        </w:rPr>
        <w:t>2</w:t>
      </w:r>
      <w:bookmarkEnd w:id="941"/>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939"/>
      <w:bookmarkEnd w:id="940"/>
      <w:bookmarkEnd w:id="942"/>
    </w:p>
    <w:p>
      <w:pPr>
        <w:pStyle w:val="Style40"/>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发生的可直接归属于需要经过相当长时间的购建活动才能达到预定可使用状态之固定资产的购建的 借款费用，在资产支出及借款费用已经发生、为使资产达到预定可使用状态所必要的购建活动已经开始时, 开始资本化并计入该资产的成本。当购建的资产达到预定可使用状态时停止资本化，其后发生的借款费用 计入当期损益。如果资产的购建活动发生非正常中断，并且中断时间连续超过</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个月，暂停借款费用的资 本化，直至资产的购建活动重新开始。</w:t>
      </w:r>
    </w:p>
    <w:p>
      <w:pPr>
        <w:pStyle w:val="Style40"/>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在资本化期间内，专门借款（指为购建或者生产符合资本化条件的资产而专门借入的款项）以专门借 款当期实际发生的利息费用，减去将尚未动用的借款资金存入银行取得的利息收入或进行暂时性投资取得 的投资收益后确定应予资本化的利息金额；一般借款则根据累计资产支出超过专门借款部分的资产支出加 权平均数乘以所占用一般借款的资本化率，计算确定一般借款应予资本化的利息金额。资本化率根据一般 借款加权平均利率计算确定。</w:t>
      </w:r>
    </w:p>
    <w:p>
      <w:pPr>
        <w:pStyle w:val="Style40"/>
        <w:keepNext w:val="0"/>
        <w:keepLines w:val="0"/>
        <w:widowControl w:val="0"/>
        <w:shd w:val="clear" w:color="auto" w:fill="auto"/>
        <w:bidi w:val="0"/>
        <w:spacing w:before="0" w:after="280" w:line="312" w:lineRule="exact"/>
        <w:ind w:left="0" w:right="0" w:firstLine="360"/>
        <w:jc w:val="both"/>
        <w:rPr>
          <w:sz w:val="20"/>
          <w:szCs w:val="20"/>
        </w:rPr>
        <w:sectPr>
          <w:headerReference w:type="default" r:id="rId185"/>
          <w:footerReference w:type="default" r:id="rId186"/>
          <w:headerReference w:type="even" r:id="rId187"/>
          <w:footerReference w:type="even" r:id="rId188"/>
          <w:footnotePr>
            <w:pos w:val="pageBottom"/>
            <w:numFmt w:val="decimal"/>
            <w:numRestart w:val="continuous"/>
          </w:footnotePr>
          <w:pgSz w:w="11900" w:h="16840"/>
          <w:pgMar w:top="1393" w:right="1065" w:bottom="1523" w:left="1100" w:header="0" w:footer="3" w:gutter="0"/>
          <w:cols w:space="720"/>
          <w:noEndnote/>
          <w:rtlGutter w:val="0"/>
          <w:docGrid w:linePitch="360"/>
        </w:sectPr>
      </w:pPr>
      <w:r>
        <w:rPr>
          <w:color w:val="000000"/>
          <w:spacing w:val="0"/>
          <w:w w:val="100"/>
          <w:position w:val="0"/>
          <w:sz w:val="20"/>
          <w:szCs w:val="20"/>
        </w:rPr>
        <w:t>借款存在折价或者溢价的，按照实际利率法确定每一会计期间应摊销的折价或者溢价金额，调整每期 利息金额。</w:t>
      </w:r>
    </w:p>
    <w:p>
      <w:pPr>
        <w:pStyle w:val="Style36"/>
        <w:keepNext/>
        <w:keepLines/>
        <w:widowControl w:val="0"/>
        <w:shd w:val="clear" w:color="auto" w:fill="auto"/>
        <w:tabs>
          <w:tab w:pos="483" w:val="left"/>
        </w:tabs>
        <w:bidi w:val="0"/>
        <w:spacing w:before="0" w:after="300" w:line="311" w:lineRule="exact"/>
        <w:ind w:left="0" w:right="0" w:firstLine="0"/>
        <w:jc w:val="left"/>
      </w:pPr>
      <w:bookmarkStart w:id="943" w:name="bookmark943"/>
      <w:bookmarkStart w:id="944" w:name="bookmark944"/>
      <w:bookmarkStart w:id="945" w:name="bookmark945"/>
      <w:bookmarkStart w:id="946" w:name="bookmark946"/>
      <w:r>
        <w:rPr>
          <w:rFonts w:ascii="Times New Roman" w:eastAsia="Times New Roman" w:hAnsi="Times New Roman" w:cs="Times New Roman"/>
          <w:color w:val="000000"/>
          <w:spacing w:val="0"/>
          <w:w w:val="100"/>
          <w:position w:val="0"/>
        </w:rPr>
        <w:t>2</w:t>
      </w:r>
      <w:bookmarkEnd w:id="945"/>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943"/>
      <w:bookmarkEnd w:id="944"/>
      <w:bookmarkEnd w:id="946"/>
    </w:p>
    <w:p>
      <w:pPr>
        <w:pStyle w:val="Style36"/>
        <w:keepNext/>
        <w:keepLines/>
        <w:widowControl w:val="0"/>
        <w:shd w:val="clear" w:color="auto" w:fill="auto"/>
        <w:tabs>
          <w:tab w:pos="483" w:val="left"/>
        </w:tabs>
        <w:bidi w:val="0"/>
        <w:spacing w:before="0" w:after="300" w:line="311" w:lineRule="exact"/>
        <w:ind w:left="0" w:right="0" w:firstLine="0"/>
        <w:jc w:val="left"/>
      </w:pPr>
      <w:bookmarkStart w:id="947" w:name="bookmark947"/>
      <w:bookmarkStart w:id="948" w:name="bookmark948"/>
      <w:bookmarkStart w:id="949" w:name="bookmark949"/>
      <w:bookmarkStart w:id="950" w:name="bookmark950"/>
      <w:r>
        <w:rPr>
          <w:rFonts w:ascii="Times New Roman" w:eastAsia="Times New Roman" w:hAnsi="Times New Roman" w:cs="Times New Roman"/>
          <w:color w:val="000000"/>
          <w:spacing w:val="0"/>
          <w:w w:val="100"/>
          <w:position w:val="0"/>
        </w:rPr>
        <w:t>2</w:t>
      </w:r>
      <w:bookmarkEnd w:id="949"/>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947"/>
      <w:bookmarkEnd w:id="948"/>
      <w:bookmarkEnd w:id="950"/>
    </w:p>
    <w:p>
      <w:pPr>
        <w:pStyle w:val="Style36"/>
        <w:keepNext/>
        <w:keepLines/>
        <w:widowControl w:val="0"/>
        <w:shd w:val="clear" w:color="auto" w:fill="auto"/>
        <w:tabs>
          <w:tab w:pos="483" w:val="left"/>
        </w:tabs>
        <w:bidi w:val="0"/>
        <w:spacing w:before="0" w:after="300" w:line="311" w:lineRule="exact"/>
        <w:ind w:left="0" w:right="0" w:firstLine="0"/>
        <w:jc w:val="left"/>
      </w:pPr>
      <w:bookmarkStart w:id="951" w:name="bookmark951"/>
      <w:bookmarkStart w:id="952" w:name="bookmark952"/>
      <w:bookmarkStart w:id="953" w:name="bookmark953"/>
      <w:bookmarkStart w:id="954" w:name="bookmark954"/>
      <w:r>
        <w:rPr>
          <w:rFonts w:ascii="Times New Roman" w:eastAsia="Times New Roman" w:hAnsi="Times New Roman" w:cs="Times New Roman"/>
          <w:color w:val="000000"/>
          <w:spacing w:val="0"/>
          <w:w w:val="100"/>
          <w:position w:val="0"/>
        </w:rPr>
        <w:t>2</w:t>
      </w:r>
      <w:bookmarkEnd w:id="953"/>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951"/>
      <w:bookmarkEnd w:id="952"/>
      <w:bookmarkEnd w:id="954"/>
    </w:p>
    <w:p>
      <w:pPr>
        <w:pStyle w:val="Style36"/>
        <w:keepNext/>
        <w:keepLines/>
        <w:widowControl w:val="0"/>
        <w:shd w:val="clear" w:color="auto" w:fill="auto"/>
        <w:tabs>
          <w:tab w:pos="483" w:val="left"/>
        </w:tabs>
        <w:bidi w:val="0"/>
        <w:spacing w:before="0" w:after="300" w:line="311" w:lineRule="exact"/>
        <w:ind w:left="0" w:right="0" w:firstLine="0"/>
        <w:jc w:val="left"/>
      </w:pPr>
      <w:bookmarkStart w:id="955" w:name="bookmark955"/>
      <w:bookmarkStart w:id="956" w:name="bookmark956"/>
      <w:bookmarkStart w:id="957" w:name="bookmark957"/>
      <w:bookmarkStart w:id="958" w:name="bookmark958"/>
      <w:r>
        <w:rPr>
          <w:rFonts w:ascii="Times New Roman" w:eastAsia="Times New Roman" w:hAnsi="Times New Roman" w:cs="Times New Roman"/>
          <w:color w:val="000000"/>
          <w:spacing w:val="0"/>
          <w:w w:val="100"/>
          <w:position w:val="0"/>
        </w:rPr>
        <w:t>3</w:t>
      </w:r>
      <w:bookmarkEnd w:id="957"/>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955"/>
      <w:bookmarkEnd w:id="956"/>
      <w:bookmarkEnd w:id="958"/>
    </w:p>
    <w:p>
      <w:pPr>
        <w:pStyle w:val="Style50"/>
        <w:keepNext/>
        <w:keepLines/>
        <w:widowControl w:val="0"/>
        <w:shd w:val="clear" w:color="auto" w:fill="auto"/>
        <w:tabs>
          <w:tab w:pos="493" w:val="left"/>
        </w:tabs>
        <w:bidi w:val="0"/>
        <w:spacing w:before="0" w:after="300" w:line="311" w:lineRule="exact"/>
        <w:ind w:left="0" w:right="0" w:firstLine="0"/>
        <w:jc w:val="left"/>
      </w:pPr>
      <w:bookmarkStart w:id="959" w:name="bookmark959"/>
      <w:bookmarkStart w:id="960" w:name="bookmark960"/>
      <w:bookmarkStart w:id="961" w:name="bookmark961"/>
      <w:bookmarkStart w:id="962" w:name="bookmark962"/>
      <w:r>
        <w:rPr>
          <w:color w:val="000000"/>
          <w:spacing w:val="0"/>
          <w:w w:val="100"/>
          <w:position w:val="0"/>
        </w:rPr>
        <w:t>（</w:t>
      </w:r>
      <w:bookmarkEnd w:id="961"/>
      <w:r>
        <w:rPr>
          <w:rFonts w:ascii="Times New Roman" w:eastAsia="Times New Roman" w:hAnsi="Times New Roman" w:cs="Times New Roman"/>
          <w:color w:val="000000"/>
          <w:spacing w:val="0"/>
          <w:w w:val="100"/>
          <w:position w:val="0"/>
        </w:rPr>
        <w:t>1</w:t>
      </w:r>
      <w:r>
        <w:rPr>
          <w:color w:val="000000"/>
          <w:spacing w:val="0"/>
          <w:w w:val="100"/>
          <w:position w:val="0"/>
        </w:rPr>
        <w:t>）</w:t>
        <w:tab/>
        <w:t>计价方法、使用寿命、减值测试</w:t>
      </w:r>
      <w:bookmarkEnd w:id="959"/>
      <w:bookmarkEnd w:id="960"/>
      <w:bookmarkEnd w:id="962"/>
    </w:p>
    <w:p>
      <w:pPr>
        <w:pStyle w:val="Style40"/>
        <w:keepNext w:val="0"/>
        <w:keepLines w:val="0"/>
        <w:widowControl w:val="0"/>
        <w:shd w:val="clear" w:color="auto" w:fill="auto"/>
        <w:bidi w:val="0"/>
        <w:spacing w:before="0" w:after="0" w:line="313" w:lineRule="exact"/>
        <w:ind w:left="0" w:right="0" w:firstLine="440"/>
        <w:jc w:val="left"/>
        <w:rPr>
          <w:sz w:val="20"/>
          <w:szCs w:val="20"/>
        </w:rPr>
      </w:pPr>
      <w:r>
        <w:rPr>
          <w:color w:val="000000"/>
          <w:spacing w:val="0"/>
          <w:w w:val="100"/>
          <w:position w:val="0"/>
          <w:sz w:val="20"/>
          <w:szCs w:val="20"/>
        </w:rPr>
        <w:t>无形资产包括土地使用权、专利权及非专利技术、通过建设经营移交方式</w:t>
      </w:r>
      <w:r>
        <w:rPr>
          <w:rFonts w:ascii="Times New Roman" w:eastAsia="Times New Roman" w:hAnsi="Times New Roman" w:cs="Times New Roman"/>
          <w:color w:val="000000"/>
          <w:spacing w:val="0"/>
          <w:w w:val="100"/>
          <w:position w:val="0"/>
          <w:sz w:val="20"/>
          <w:szCs w:val="20"/>
        </w:rPr>
        <w:t>（BOT</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取得的资产等。无形 资产以实际成本计量。公司制改建时国有股股东投入的无形资产，按国有资产管理部门确认的评估值作为 入账价值。</w:t>
      </w:r>
    </w:p>
    <w:p>
      <w:pPr>
        <w:pStyle w:val="Style40"/>
        <w:keepNext w:val="0"/>
        <w:keepLines w:val="0"/>
        <w:widowControl w:val="0"/>
        <w:shd w:val="clear" w:color="auto" w:fill="auto"/>
        <w:bidi w:val="0"/>
        <w:spacing w:before="0" w:after="0" w:line="313" w:lineRule="exact"/>
        <w:ind w:left="0" w:right="0" w:firstLine="440"/>
        <w:jc w:val="left"/>
        <w:rPr>
          <w:sz w:val="20"/>
          <w:szCs w:val="20"/>
        </w:rPr>
      </w:pPr>
      <w:r>
        <w:rPr>
          <w:color w:val="000000"/>
          <w:spacing w:val="0"/>
          <w:w w:val="100"/>
          <w:position w:val="0"/>
          <w:sz w:val="20"/>
          <w:szCs w:val="20"/>
        </w:rPr>
        <w:t>土地使用权按使用年限年平均摊销。外购土地及建筑物的价款难以在土地使用权与建筑物之间合理分 配的，全部作为固定资产。专利权按法律规定的有效年限年平均摊销。通过</w:t>
      </w:r>
      <w:r>
        <w:rPr>
          <w:rFonts w:ascii="Times New Roman" w:eastAsia="Times New Roman" w:hAnsi="Times New Roman" w:cs="Times New Roman"/>
          <w:color w:val="000000"/>
          <w:spacing w:val="0"/>
          <w:w w:val="100"/>
          <w:position w:val="0"/>
          <w:sz w:val="20"/>
          <w:szCs w:val="20"/>
        </w:rPr>
        <w:t>BOT</w:t>
      </w:r>
      <w:r>
        <w:rPr>
          <w:color w:val="000000"/>
          <w:spacing w:val="0"/>
          <w:w w:val="100"/>
          <w:position w:val="0"/>
          <w:sz w:val="20"/>
          <w:szCs w:val="20"/>
        </w:rPr>
        <w:t>方式取得的资产按基础设 施经营权期限年平均摊销。</w:t>
      </w:r>
    </w:p>
    <w:p>
      <w:pPr>
        <w:pStyle w:val="Style40"/>
        <w:keepNext w:val="0"/>
        <w:keepLines w:val="0"/>
        <w:widowControl w:val="0"/>
        <w:shd w:val="clear" w:color="auto" w:fill="auto"/>
        <w:bidi w:val="0"/>
        <w:spacing w:before="0" w:after="300" w:line="311" w:lineRule="exact"/>
        <w:ind w:left="0" w:right="0" w:firstLine="0"/>
        <w:jc w:val="left"/>
        <w:rPr>
          <w:sz w:val="20"/>
          <w:szCs w:val="20"/>
        </w:rPr>
      </w:pPr>
      <w:r>
        <w:rPr>
          <w:color w:val="000000"/>
          <w:spacing w:val="0"/>
          <w:w w:val="100"/>
          <w:position w:val="0"/>
          <w:sz w:val="20"/>
          <w:szCs w:val="20"/>
        </w:rPr>
        <w:t>对使用寿命有限的无形资产的预计使用寿命及摊销方法于每年年度终了进行复核并作适当调整。</w:t>
      </w:r>
    </w:p>
    <w:p>
      <w:pPr>
        <w:pStyle w:val="Style50"/>
        <w:keepNext/>
        <w:keepLines/>
        <w:widowControl w:val="0"/>
        <w:shd w:val="clear" w:color="auto" w:fill="auto"/>
        <w:tabs>
          <w:tab w:pos="493" w:val="left"/>
        </w:tabs>
        <w:bidi w:val="0"/>
        <w:spacing w:before="0" w:after="300" w:line="311" w:lineRule="exact"/>
        <w:ind w:left="0" w:right="0" w:firstLine="0"/>
        <w:jc w:val="left"/>
      </w:pPr>
      <w:bookmarkStart w:id="963" w:name="bookmark963"/>
      <w:bookmarkStart w:id="964" w:name="bookmark964"/>
      <w:bookmarkStart w:id="965" w:name="bookmark965"/>
      <w:bookmarkStart w:id="966" w:name="bookmark966"/>
      <w:r>
        <w:rPr>
          <w:color w:val="000000"/>
          <w:spacing w:val="0"/>
          <w:w w:val="100"/>
          <w:position w:val="0"/>
        </w:rPr>
        <w:t>（</w:t>
      </w:r>
      <w:bookmarkEnd w:id="965"/>
      <w:r>
        <w:rPr>
          <w:rFonts w:ascii="Times New Roman" w:eastAsia="Times New Roman" w:hAnsi="Times New Roman" w:cs="Times New Roman"/>
          <w:color w:val="000000"/>
          <w:spacing w:val="0"/>
          <w:w w:val="100"/>
          <w:position w:val="0"/>
        </w:rPr>
        <w:t>2</w:t>
      </w:r>
      <w:r>
        <w:rPr>
          <w:color w:val="000000"/>
          <w:spacing w:val="0"/>
          <w:w w:val="100"/>
          <w:position w:val="0"/>
        </w:rPr>
        <w:t>）</w:t>
        <w:tab/>
        <w:t>内部研究开发支出会计政策</w:t>
      </w:r>
      <w:bookmarkEnd w:id="963"/>
      <w:bookmarkEnd w:id="964"/>
      <w:bookmarkEnd w:id="966"/>
    </w:p>
    <w:p>
      <w:pPr>
        <w:pStyle w:val="Style40"/>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根据内部研究开发项目支出的性质以及研发活动最终形成无形资产是否具有较大不确定性，分为研究 阶段支出和开发阶段支出。</w:t>
      </w:r>
    </w:p>
    <w:p>
      <w:pPr>
        <w:pStyle w:val="Style40"/>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研究阶段的支出，于发生时计入当期损益；开发阶段的支出，同时满足下列条件的，确认为无形资产：</w:t>
      </w:r>
    </w:p>
    <w:p>
      <w:pPr>
        <w:pStyle w:val="Style40"/>
        <w:keepNext w:val="0"/>
        <w:keepLines w:val="0"/>
        <w:widowControl w:val="0"/>
        <w:shd w:val="clear" w:color="auto" w:fill="auto"/>
        <w:tabs>
          <w:tab w:pos="813" w:val="left"/>
        </w:tabs>
        <w:bidi w:val="0"/>
        <w:spacing w:before="0" w:after="0" w:line="311" w:lineRule="exact"/>
        <w:ind w:left="0" w:right="0" w:firstLine="440"/>
        <w:jc w:val="both"/>
        <w:rPr>
          <w:sz w:val="20"/>
          <w:szCs w:val="20"/>
        </w:rPr>
      </w:pPr>
      <w:bookmarkStart w:id="967" w:name="bookmark967"/>
      <w:r>
        <w:rPr>
          <w:rFonts w:ascii="Times New Roman" w:eastAsia="Times New Roman" w:hAnsi="Times New Roman" w:cs="Times New Roman"/>
          <w:color w:val="000000"/>
          <w:spacing w:val="0"/>
          <w:w w:val="100"/>
          <w:position w:val="0"/>
          <w:sz w:val="20"/>
          <w:szCs w:val="20"/>
        </w:rPr>
        <w:t>1</w:t>
      </w:r>
      <w:bookmarkEnd w:id="967"/>
      <w:r>
        <w:rPr>
          <w:color w:val="000000"/>
          <w:spacing w:val="0"/>
          <w:w w:val="100"/>
          <w:position w:val="0"/>
          <w:sz w:val="20"/>
          <w:szCs w:val="20"/>
        </w:rPr>
        <w:t>）</w:t>
        <w:tab/>
        <w:t>完成该无形资产以使其能够使用或出售在技术上具有可行性；</w:t>
      </w:r>
    </w:p>
    <w:p>
      <w:pPr>
        <w:pStyle w:val="Style40"/>
        <w:keepNext w:val="0"/>
        <w:keepLines w:val="0"/>
        <w:widowControl w:val="0"/>
        <w:shd w:val="clear" w:color="auto" w:fill="auto"/>
        <w:tabs>
          <w:tab w:pos="832" w:val="left"/>
        </w:tabs>
        <w:bidi w:val="0"/>
        <w:spacing w:before="0" w:after="0" w:line="311" w:lineRule="exact"/>
        <w:ind w:left="0" w:right="0" w:firstLine="440"/>
        <w:jc w:val="both"/>
        <w:rPr>
          <w:sz w:val="20"/>
          <w:szCs w:val="20"/>
        </w:rPr>
      </w:pPr>
      <w:bookmarkStart w:id="968" w:name="bookmark968"/>
      <w:r>
        <w:rPr>
          <w:rFonts w:ascii="Times New Roman" w:eastAsia="Times New Roman" w:hAnsi="Times New Roman" w:cs="Times New Roman"/>
          <w:color w:val="000000"/>
          <w:spacing w:val="0"/>
          <w:w w:val="100"/>
          <w:position w:val="0"/>
          <w:sz w:val="20"/>
          <w:szCs w:val="20"/>
        </w:rPr>
        <w:t>2</w:t>
      </w:r>
      <w:bookmarkEnd w:id="968"/>
      <w:r>
        <w:rPr>
          <w:color w:val="000000"/>
          <w:spacing w:val="0"/>
          <w:w w:val="100"/>
          <w:position w:val="0"/>
          <w:sz w:val="20"/>
          <w:szCs w:val="20"/>
        </w:rPr>
        <w:t>）</w:t>
        <w:tab/>
        <w:t>管理层具有完成该无形资产并使用或出售的意图；</w:t>
      </w:r>
    </w:p>
    <w:p>
      <w:pPr>
        <w:pStyle w:val="Style40"/>
        <w:keepNext w:val="0"/>
        <w:keepLines w:val="0"/>
        <w:widowControl w:val="0"/>
        <w:shd w:val="clear" w:color="auto" w:fill="auto"/>
        <w:tabs>
          <w:tab w:pos="832" w:val="left"/>
        </w:tabs>
        <w:bidi w:val="0"/>
        <w:spacing w:before="0" w:after="0" w:line="311" w:lineRule="exact"/>
        <w:ind w:left="0" w:right="0" w:firstLine="440"/>
        <w:jc w:val="both"/>
        <w:rPr>
          <w:sz w:val="20"/>
          <w:szCs w:val="20"/>
        </w:rPr>
      </w:pPr>
      <w:bookmarkStart w:id="969" w:name="bookmark969"/>
      <w:r>
        <w:rPr>
          <w:rFonts w:ascii="Times New Roman" w:eastAsia="Times New Roman" w:hAnsi="Times New Roman" w:cs="Times New Roman"/>
          <w:color w:val="000000"/>
          <w:spacing w:val="0"/>
          <w:w w:val="100"/>
          <w:position w:val="0"/>
          <w:sz w:val="20"/>
          <w:szCs w:val="20"/>
        </w:rPr>
        <w:t>3</w:t>
      </w:r>
      <w:bookmarkEnd w:id="969"/>
      <w:r>
        <w:rPr>
          <w:color w:val="000000"/>
          <w:spacing w:val="0"/>
          <w:w w:val="100"/>
          <w:position w:val="0"/>
          <w:sz w:val="20"/>
          <w:szCs w:val="20"/>
        </w:rPr>
        <w:t>）</w:t>
        <w:tab/>
        <w:t>能够证明该无形资产将如何产生经济利益；</w:t>
      </w:r>
    </w:p>
    <w:p>
      <w:pPr>
        <w:pStyle w:val="Style40"/>
        <w:keepNext w:val="0"/>
        <w:keepLines w:val="0"/>
        <w:widowControl w:val="0"/>
        <w:shd w:val="clear" w:color="auto" w:fill="auto"/>
        <w:tabs>
          <w:tab w:pos="805" w:val="left"/>
        </w:tabs>
        <w:bidi w:val="0"/>
        <w:spacing w:before="0" w:after="0" w:line="311" w:lineRule="exact"/>
        <w:ind w:left="0" w:right="0" w:firstLine="440"/>
        <w:jc w:val="both"/>
        <w:rPr>
          <w:sz w:val="20"/>
          <w:szCs w:val="20"/>
        </w:rPr>
      </w:pPr>
      <w:bookmarkStart w:id="970" w:name="bookmark970"/>
      <w:r>
        <w:rPr>
          <w:rFonts w:ascii="Times New Roman" w:eastAsia="Times New Roman" w:hAnsi="Times New Roman" w:cs="Times New Roman"/>
          <w:color w:val="000000"/>
          <w:spacing w:val="0"/>
          <w:w w:val="100"/>
          <w:position w:val="0"/>
          <w:sz w:val="20"/>
          <w:szCs w:val="20"/>
        </w:rPr>
        <w:t>4</w:t>
      </w:r>
      <w:bookmarkEnd w:id="970"/>
      <w:r>
        <w:rPr>
          <w:color w:val="000000"/>
          <w:spacing w:val="0"/>
          <w:w w:val="100"/>
          <w:position w:val="0"/>
          <w:sz w:val="20"/>
          <w:szCs w:val="20"/>
        </w:rPr>
        <w:t>）</w:t>
        <w:tab/>
        <w:t>有足够的技术、财务资源和其他资源支持，以完成该无形资产的开发，并有能力使用或出售该无 形资产；</w:t>
      </w:r>
    </w:p>
    <w:p>
      <w:pPr>
        <w:pStyle w:val="Style40"/>
        <w:keepNext w:val="0"/>
        <w:keepLines w:val="0"/>
        <w:widowControl w:val="0"/>
        <w:shd w:val="clear" w:color="auto" w:fill="auto"/>
        <w:tabs>
          <w:tab w:pos="832" w:val="left"/>
        </w:tabs>
        <w:bidi w:val="0"/>
        <w:spacing w:before="0" w:after="0" w:line="311" w:lineRule="exact"/>
        <w:ind w:left="0" w:right="0" w:firstLine="440"/>
        <w:jc w:val="both"/>
        <w:rPr>
          <w:sz w:val="20"/>
          <w:szCs w:val="20"/>
        </w:rPr>
      </w:pPr>
      <w:bookmarkStart w:id="971" w:name="bookmark971"/>
      <w:r>
        <w:rPr>
          <w:rFonts w:ascii="Times New Roman" w:eastAsia="Times New Roman" w:hAnsi="Times New Roman" w:cs="Times New Roman"/>
          <w:color w:val="000000"/>
          <w:spacing w:val="0"/>
          <w:w w:val="100"/>
          <w:position w:val="0"/>
          <w:sz w:val="20"/>
          <w:szCs w:val="20"/>
        </w:rPr>
        <w:t>5</w:t>
      </w:r>
      <w:bookmarkEnd w:id="971"/>
      <w:r>
        <w:rPr>
          <w:color w:val="000000"/>
          <w:spacing w:val="0"/>
          <w:w w:val="100"/>
          <w:position w:val="0"/>
          <w:sz w:val="20"/>
          <w:szCs w:val="20"/>
        </w:rPr>
        <w:t>）</w:t>
        <w:tab/>
        <w:t>归属于该无形资产开发阶段的支出能够可靠地计量。</w:t>
      </w:r>
    </w:p>
    <w:p>
      <w:pPr>
        <w:pStyle w:val="Style40"/>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不满足上述条件的开发阶段的支出，于发生时计入当期损益。前期已计入损益的开发支出不在以后期 间确认为资产。己资本化的开发阶段的支出在资产负债表上列示为开发支出，自该项目达到预定可使用状 态之日起转为无形资产。</w:t>
      </w:r>
    </w:p>
    <w:p>
      <w:pPr>
        <w:pStyle w:val="Style40"/>
        <w:keepNext w:val="0"/>
        <w:keepLines w:val="0"/>
        <w:widowControl w:val="0"/>
        <w:shd w:val="clear" w:color="auto" w:fill="auto"/>
        <w:bidi w:val="0"/>
        <w:spacing w:before="0" w:after="300" w:line="311" w:lineRule="exact"/>
        <w:ind w:left="0" w:right="0" w:firstLine="0"/>
        <w:jc w:val="both"/>
        <w:rPr>
          <w:sz w:val="20"/>
          <w:szCs w:val="20"/>
        </w:rPr>
      </w:pPr>
      <w:r>
        <w:rPr>
          <w:color w:val="000000"/>
          <w:spacing w:val="0"/>
          <w:w w:val="100"/>
          <w:position w:val="0"/>
          <w:sz w:val="20"/>
          <w:szCs w:val="20"/>
        </w:rPr>
        <w:t>当开发支出的可收回金额低于其账面价值时，账面价值减记至可收回金额。</w:t>
      </w:r>
    </w:p>
    <w:p>
      <w:pPr>
        <w:pStyle w:val="Style36"/>
        <w:keepNext/>
        <w:keepLines/>
        <w:widowControl w:val="0"/>
        <w:shd w:val="clear" w:color="auto" w:fill="auto"/>
        <w:tabs>
          <w:tab w:pos="483" w:val="left"/>
        </w:tabs>
        <w:bidi w:val="0"/>
        <w:spacing w:before="0" w:after="300" w:line="311" w:lineRule="exact"/>
        <w:ind w:left="0" w:right="0" w:firstLine="0"/>
        <w:jc w:val="both"/>
      </w:pPr>
      <w:bookmarkStart w:id="972" w:name="bookmark972"/>
      <w:bookmarkStart w:id="973" w:name="bookmark973"/>
      <w:bookmarkStart w:id="974" w:name="bookmark974"/>
      <w:bookmarkStart w:id="975" w:name="bookmark975"/>
      <w:r>
        <w:rPr>
          <w:rFonts w:ascii="Times New Roman" w:eastAsia="Times New Roman" w:hAnsi="Times New Roman" w:cs="Times New Roman"/>
          <w:color w:val="000000"/>
          <w:spacing w:val="0"/>
          <w:w w:val="100"/>
          <w:position w:val="0"/>
        </w:rPr>
        <w:t>3</w:t>
      </w:r>
      <w:bookmarkEnd w:id="974"/>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bookmarkEnd w:id="972"/>
      <w:bookmarkEnd w:id="973"/>
      <w:bookmarkEnd w:id="975"/>
    </w:p>
    <w:p>
      <w:pPr>
        <w:pStyle w:val="Style40"/>
        <w:keepNext w:val="0"/>
        <w:keepLines w:val="0"/>
        <w:widowControl w:val="0"/>
        <w:shd w:val="clear" w:color="auto" w:fill="auto"/>
        <w:bidi w:val="0"/>
        <w:spacing w:before="0" w:after="1340" w:line="311" w:lineRule="exact"/>
        <w:ind w:left="0" w:right="0" w:firstLine="0"/>
        <w:jc w:val="both"/>
        <w:rPr>
          <w:sz w:val="20"/>
          <w:szCs w:val="20"/>
        </w:rPr>
      </w:pPr>
      <w:r>
        <w:rPr>
          <w:color w:val="000000"/>
          <w:spacing w:val="0"/>
          <w:w w:val="100"/>
          <w:position w:val="0"/>
          <w:sz w:val="20"/>
          <w:szCs w:val="20"/>
        </w:rPr>
        <w:t>在财务报表中单独列示的商誉和使用寿命不确定的无形资产，无论是否存在减值迹象，至少每年进行减值 测试。固定资产、无形资产、以成本模式计量的投资性房地产及长期股权投资等，于资产负债表日存在减 值迹象的，进行减值测试。减值测试结果表明资产的可收回金额低于其账面价值的，按其差额计提减值准 备并计入减值损失。可收回金额为资产的公允价值减去处置费用后的净额与资产预计未来现金流量的现值 两者之间的较高者。资产减值准备按单项资产为基础计算并确认，如果难以对单项资产的可收回金额进行 估计的，以该资产所属的资产组确定资产组的可收回金额。资产组是能够独立产生现金流入的最小资产组 合。前述资产减值损失一经确认，如果在以后期间价值得以恢复，也不予转回。</w:t>
      </w: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300" w:line="240" w:lineRule="auto"/>
        <w:ind w:left="0" w:right="0" w:firstLine="0"/>
        <w:jc w:val="right"/>
        <w:sectPr>
          <w:headerReference w:type="default" r:id="rId189"/>
          <w:footerReference w:type="default" r:id="rId190"/>
          <w:headerReference w:type="even" r:id="rId191"/>
          <w:footerReference w:type="even" r:id="rId192"/>
          <w:footnotePr>
            <w:pos w:val="pageBottom"/>
            <w:numFmt w:val="decimal"/>
            <w:numRestart w:val="continuous"/>
          </w:footnotePr>
          <w:pgSz w:w="11900" w:h="16840"/>
          <w:pgMar w:top="1402" w:right="1065" w:bottom="950" w:left="1100" w:header="0" w:footer="3" w:gutter="0"/>
          <w:cols w:space="720"/>
          <w:noEndnote/>
          <w:rtlGutter w:val="0"/>
          <w:docGrid w:linePitch="360"/>
        </w:sectPr>
      </w:pPr>
      <w:r>
        <w:rPr>
          <w:spacing w:val="0"/>
          <w:w w:val="100"/>
          <w:position w:val="0"/>
        </w:rPr>
        <w:t>巨潮资职</w:t>
      </w:r>
    </w:p>
    <w:p>
      <w:pPr>
        <w:pStyle w:val="Style36"/>
        <w:keepNext/>
        <w:keepLines/>
        <w:widowControl w:val="0"/>
        <w:shd w:val="clear" w:color="auto" w:fill="auto"/>
        <w:tabs>
          <w:tab w:pos="483" w:val="left"/>
        </w:tabs>
        <w:bidi w:val="0"/>
        <w:spacing w:before="0" w:after="300" w:line="313" w:lineRule="exact"/>
        <w:ind w:left="0" w:right="0" w:firstLine="0"/>
        <w:jc w:val="left"/>
      </w:pPr>
      <w:bookmarkStart w:id="976" w:name="bookmark976"/>
      <w:bookmarkStart w:id="977" w:name="bookmark977"/>
      <w:bookmarkStart w:id="978" w:name="bookmark978"/>
      <w:bookmarkStart w:id="979" w:name="bookmark979"/>
      <w:r>
        <w:rPr>
          <w:rFonts w:ascii="Times New Roman" w:eastAsia="Times New Roman" w:hAnsi="Times New Roman" w:cs="Times New Roman"/>
          <w:color w:val="000000"/>
          <w:spacing w:val="0"/>
          <w:w w:val="100"/>
          <w:position w:val="0"/>
        </w:rPr>
        <w:t>3</w:t>
      </w:r>
      <w:bookmarkEnd w:id="978"/>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976"/>
      <w:bookmarkEnd w:id="977"/>
      <w:bookmarkEnd w:id="979"/>
    </w:p>
    <w:p>
      <w:pPr>
        <w:pStyle w:val="Style40"/>
        <w:keepNext w:val="0"/>
        <w:keepLines w:val="0"/>
        <w:widowControl w:val="0"/>
        <w:shd w:val="clear" w:color="auto" w:fill="auto"/>
        <w:bidi w:val="0"/>
        <w:spacing w:before="0" w:after="300" w:line="312" w:lineRule="exact"/>
        <w:ind w:left="0" w:right="0" w:firstLine="0"/>
        <w:jc w:val="left"/>
        <w:rPr>
          <w:sz w:val="20"/>
          <w:szCs w:val="20"/>
        </w:rPr>
      </w:pPr>
      <w:r>
        <w:rPr>
          <w:color w:val="000000"/>
          <w:spacing w:val="0"/>
          <w:w w:val="100"/>
          <w:position w:val="0"/>
          <w:sz w:val="20"/>
          <w:szCs w:val="20"/>
        </w:rPr>
        <w:t>长期待摊费用包括经营租入固定资产改良及其他已经发生但由本期和以后各期负担的分摊期限在一年以 上的各项费用，按预计受益期间分期平均摊销，并以实际支出减去累计摊销后的净额列示。</w:t>
      </w:r>
    </w:p>
    <w:p>
      <w:pPr>
        <w:pStyle w:val="Style36"/>
        <w:keepNext/>
        <w:keepLines/>
        <w:widowControl w:val="0"/>
        <w:shd w:val="clear" w:color="auto" w:fill="auto"/>
        <w:tabs>
          <w:tab w:pos="483" w:val="left"/>
        </w:tabs>
        <w:bidi w:val="0"/>
        <w:spacing w:before="0" w:after="300" w:line="313" w:lineRule="exact"/>
        <w:ind w:left="0" w:right="0" w:firstLine="0"/>
        <w:jc w:val="left"/>
      </w:pPr>
      <w:bookmarkStart w:id="980" w:name="bookmark980"/>
      <w:bookmarkStart w:id="981" w:name="bookmark981"/>
      <w:bookmarkStart w:id="982" w:name="bookmark982"/>
      <w:bookmarkStart w:id="983" w:name="bookmark983"/>
      <w:r>
        <w:rPr>
          <w:rFonts w:ascii="Times New Roman" w:eastAsia="Times New Roman" w:hAnsi="Times New Roman" w:cs="Times New Roman"/>
          <w:color w:val="000000"/>
          <w:spacing w:val="0"/>
          <w:w w:val="100"/>
          <w:position w:val="0"/>
        </w:rPr>
        <w:t>3</w:t>
      </w:r>
      <w:bookmarkEnd w:id="982"/>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980"/>
      <w:bookmarkEnd w:id="981"/>
      <w:bookmarkEnd w:id="983"/>
    </w:p>
    <w:p>
      <w:pPr>
        <w:pStyle w:val="Style40"/>
        <w:keepNext w:val="0"/>
        <w:keepLines w:val="0"/>
        <w:widowControl w:val="0"/>
        <w:shd w:val="clear" w:color="auto" w:fill="auto"/>
        <w:bidi w:val="0"/>
        <w:spacing w:before="0" w:after="300" w:line="313" w:lineRule="exact"/>
        <w:ind w:left="0" w:right="0" w:firstLine="0"/>
        <w:jc w:val="left"/>
        <w:rPr>
          <w:sz w:val="20"/>
          <w:szCs w:val="20"/>
        </w:rPr>
      </w:pPr>
      <w:bookmarkStart w:id="984" w:name="bookmark984"/>
      <w:r>
        <w:rPr>
          <w:color w:val="000000"/>
          <w:spacing w:val="0"/>
          <w:w w:val="100"/>
          <w:position w:val="0"/>
          <w:sz w:val="20"/>
          <w:szCs w:val="20"/>
        </w:rPr>
        <w:t>（</w:t>
      </w:r>
      <w:bookmarkEnd w:id="984"/>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）合同负债的确认方法</w:t>
      </w:r>
    </w:p>
    <w:p>
      <w:pPr>
        <w:pStyle w:val="Style40"/>
        <w:keepNext w:val="0"/>
        <w:keepLines w:val="0"/>
        <w:widowControl w:val="0"/>
        <w:shd w:val="clear" w:color="auto" w:fill="auto"/>
        <w:bidi w:val="0"/>
        <w:spacing w:before="0" w:after="300" w:line="312" w:lineRule="exact"/>
        <w:ind w:left="0" w:right="0" w:firstLine="440"/>
        <w:jc w:val="both"/>
        <w:rPr>
          <w:sz w:val="20"/>
          <w:szCs w:val="20"/>
        </w:rPr>
      </w:pPr>
      <w:r>
        <w:rPr>
          <w:color w:val="000000"/>
          <w:spacing w:val="0"/>
          <w:w w:val="100"/>
          <w:position w:val="0"/>
          <w:sz w:val="20"/>
          <w:szCs w:val="20"/>
        </w:rPr>
        <w:t>本公司根据履行履约义务与客户付款之间的关系在资产负债表中列示合同负债。本公司已收或应收客 户对价而应向客户转让商品或提供服务的义务列示为合同负债。</w:t>
      </w:r>
    </w:p>
    <w:p>
      <w:pPr>
        <w:pStyle w:val="Style36"/>
        <w:keepNext/>
        <w:keepLines/>
        <w:widowControl w:val="0"/>
        <w:shd w:val="clear" w:color="auto" w:fill="auto"/>
        <w:tabs>
          <w:tab w:pos="483" w:val="left"/>
        </w:tabs>
        <w:bidi w:val="0"/>
        <w:spacing w:before="0" w:after="300" w:line="313" w:lineRule="exact"/>
        <w:ind w:left="0" w:right="0" w:firstLine="0"/>
        <w:jc w:val="left"/>
      </w:pPr>
      <w:bookmarkStart w:id="985" w:name="bookmark985"/>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rPr>
        <w:t>3</w:t>
      </w:r>
      <w:bookmarkEnd w:id="987"/>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985"/>
      <w:bookmarkEnd w:id="986"/>
      <w:bookmarkEnd w:id="988"/>
    </w:p>
    <w:p>
      <w:pPr>
        <w:pStyle w:val="Style50"/>
        <w:keepNext/>
        <w:keepLines/>
        <w:widowControl w:val="0"/>
        <w:shd w:val="clear" w:color="auto" w:fill="auto"/>
        <w:tabs>
          <w:tab w:pos="493" w:val="left"/>
        </w:tabs>
        <w:bidi w:val="0"/>
        <w:spacing w:before="0" w:after="300" w:line="313" w:lineRule="exact"/>
        <w:ind w:left="0" w:right="0" w:firstLine="0"/>
        <w:jc w:val="left"/>
      </w:pPr>
      <w:bookmarkStart w:id="989" w:name="bookmark989"/>
      <w:bookmarkStart w:id="990" w:name="bookmark990"/>
      <w:bookmarkStart w:id="991" w:name="bookmark991"/>
      <w:bookmarkStart w:id="992" w:name="bookmark992"/>
      <w:r>
        <w:rPr>
          <w:color w:val="000000"/>
          <w:spacing w:val="0"/>
          <w:w w:val="100"/>
          <w:position w:val="0"/>
        </w:rPr>
        <w:t>（</w:t>
      </w:r>
      <w:bookmarkEnd w:id="991"/>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89"/>
      <w:bookmarkEnd w:id="990"/>
      <w:bookmarkEnd w:id="992"/>
    </w:p>
    <w:p>
      <w:pPr>
        <w:pStyle w:val="Style40"/>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在职工为公司提供服务的会计期间，将实际发生的短期薪酬确认为负债，并计入当期损益或相关资产 成本。发生的职工福利费，在实际发生时根据实际发生额计入当期损益或相关资产成本。职工福利费为非 货币性福利的，按照公允价值计量。为职工缴纳的医疗保险费、工伤保险费、生育保险费等社会保险费和 住房公积金，以及按规定提取的工会经费和职工教育经费，在职工为公司提供服务的会计期间，根据规定 的计提基础和计提比例计算确定相应的职工薪酬金额，并确认相应负债，计入当期损益或相关资产成本。</w:t>
      </w:r>
    </w:p>
    <w:p>
      <w:pPr>
        <w:pStyle w:val="Style40"/>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在职工提供服务从而增加了其未来享有的带薪缺勤权利时，确认与累积带薪缺勤相关的职工薪酬，并 以累积未行使权利而增加的预期支付金额计量。在职工实际发生缺勤的会计期间确认与非累积带薪缺勤相 关的职工薪酬。</w:t>
      </w:r>
    </w:p>
    <w:p>
      <w:pPr>
        <w:pStyle w:val="Style40"/>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利润分享计划同时满足下列条件时，公司确认相关的应付职工薪酬：</w:t>
      </w:r>
    </w:p>
    <w:p>
      <w:pPr>
        <w:pStyle w:val="Style40"/>
        <w:keepNext w:val="0"/>
        <w:keepLines w:val="0"/>
        <w:widowControl w:val="0"/>
        <w:shd w:val="clear" w:color="auto" w:fill="auto"/>
        <w:bidi w:val="0"/>
        <w:spacing w:before="0" w:after="0" w:line="313"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）因过去事项导致现在具有支付职工薪酬的法定义务或推定义务；</w:t>
      </w:r>
    </w:p>
    <w:p>
      <w:pPr>
        <w:pStyle w:val="Style40"/>
        <w:keepNext w:val="0"/>
        <w:keepLines w:val="0"/>
        <w:widowControl w:val="0"/>
        <w:shd w:val="clear" w:color="auto" w:fill="auto"/>
        <w:bidi w:val="0"/>
        <w:spacing w:before="0" w:after="300" w:line="313" w:lineRule="exact"/>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）因利润分享计划所产生的应付职工薪酬义务金额能够可靠估计。</w:t>
      </w:r>
    </w:p>
    <w:p>
      <w:pPr>
        <w:pStyle w:val="Style50"/>
        <w:keepNext/>
        <w:keepLines/>
        <w:widowControl w:val="0"/>
        <w:shd w:val="clear" w:color="auto" w:fill="auto"/>
        <w:tabs>
          <w:tab w:pos="493" w:val="left"/>
        </w:tabs>
        <w:bidi w:val="0"/>
        <w:spacing w:before="0" w:after="300" w:line="313" w:lineRule="exact"/>
        <w:ind w:left="0" w:right="0" w:firstLine="0"/>
        <w:jc w:val="left"/>
      </w:pPr>
      <w:bookmarkStart w:id="993" w:name="bookmark993"/>
      <w:bookmarkStart w:id="994" w:name="bookmark994"/>
      <w:bookmarkStart w:id="995" w:name="bookmark995"/>
      <w:bookmarkStart w:id="996" w:name="bookmark996"/>
      <w:r>
        <w:rPr>
          <w:color w:val="000000"/>
          <w:spacing w:val="0"/>
          <w:w w:val="100"/>
          <w:position w:val="0"/>
        </w:rPr>
        <w:t>（</w:t>
      </w:r>
      <w:bookmarkEnd w:id="995"/>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93"/>
      <w:bookmarkEnd w:id="994"/>
      <w:bookmarkEnd w:id="996"/>
    </w:p>
    <w:p>
      <w:pPr>
        <w:pStyle w:val="Style40"/>
        <w:keepNext w:val="0"/>
        <w:keepLines w:val="0"/>
        <w:widowControl w:val="0"/>
        <w:shd w:val="clear" w:color="auto" w:fill="auto"/>
        <w:tabs>
          <w:tab w:pos="813" w:val="left"/>
        </w:tabs>
        <w:bidi w:val="0"/>
        <w:spacing w:before="0" w:after="0" w:line="313" w:lineRule="exact"/>
        <w:ind w:left="0" w:right="0" w:firstLine="440"/>
        <w:jc w:val="both"/>
        <w:rPr>
          <w:sz w:val="20"/>
          <w:szCs w:val="20"/>
        </w:rPr>
      </w:pPr>
      <w:bookmarkStart w:id="997" w:name="bookmark997"/>
      <w:r>
        <w:rPr>
          <w:rFonts w:ascii="Times New Roman" w:eastAsia="Times New Roman" w:hAnsi="Times New Roman" w:cs="Times New Roman"/>
          <w:color w:val="000000"/>
          <w:spacing w:val="0"/>
          <w:w w:val="100"/>
          <w:position w:val="0"/>
          <w:sz w:val="20"/>
          <w:szCs w:val="20"/>
        </w:rPr>
        <w:t>1</w:t>
      </w:r>
      <w:bookmarkEnd w:id="997"/>
      <w:r>
        <w:rPr>
          <w:color w:val="000000"/>
          <w:spacing w:val="0"/>
          <w:w w:val="100"/>
          <w:position w:val="0"/>
          <w:sz w:val="20"/>
          <w:szCs w:val="20"/>
        </w:rPr>
        <w:t>）</w:t>
        <w:tab/>
        <w:t>设定提存计划</w:t>
      </w:r>
    </w:p>
    <w:p>
      <w:pPr>
        <w:pStyle w:val="Style40"/>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公司在职工为其提供服务的会计期间，将根据设定提存计划计算的应缴存金额确认为负债，并计入当 期损益或相关资产成本。根据设定提存计划，预期不会在职工提供相关服务的年度报告期结束后十二个月 内支付全部应缴存金额的，公司将全部应缴存金额以折现后的金额计量应付职工薪酬。</w:t>
      </w:r>
    </w:p>
    <w:p>
      <w:pPr>
        <w:pStyle w:val="Style40"/>
        <w:keepNext w:val="0"/>
        <w:keepLines w:val="0"/>
        <w:widowControl w:val="0"/>
        <w:shd w:val="clear" w:color="auto" w:fill="auto"/>
        <w:tabs>
          <w:tab w:pos="832" w:val="left"/>
        </w:tabs>
        <w:bidi w:val="0"/>
        <w:spacing w:before="0" w:after="0" w:line="313" w:lineRule="exact"/>
        <w:ind w:left="0" w:right="0" w:firstLine="440"/>
        <w:jc w:val="both"/>
        <w:rPr>
          <w:sz w:val="20"/>
          <w:szCs w:val="20"/>
        </w:rPr>
      </w:pPr>
      <w:bookmarkStart w:id="998" w:name="bookmark998"/>
      <w:r>
        <w:rPr>
          <w:rFonts w:ascii="Times New Roman" w:eastAsia="Times New Roman" w:hAnsi="Times New Roman" w:cs="Times New Roman"/>
          <w:color w:val="000000"/>
          <w:spacing w:val="0"/>
          <w:w w:val="100"/>
          <w:position w:val="0"/>
          <w:sz w:val="20"/>
          <w:szCs w:val="20"/>
        </w:rPr>
        <w:t>2</w:t>
      </w:r>
      <w:bookmarkEnd w:id="998"/>
      <w:r>
        <w:rPr>
          <w:color w:val="000000"/>
          <w:spacing w:val="0"/>
          <w:w w:val="100"/>
          <w:position w:val="0"/>
          <w:sz w:val="20"/>
          <w:szCs w:val="20"/>
        </w:rPr>
        <w:t>）</w:t>
        <w:tab/>
        <w:t>设定受益计划</w:t>
      </w:r>
    </w:p>
    <w:p>
      <w:pPr>
        <w:pStyle w:val="Style40"/>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公司对设定受益计划的会计处理包括下列四个步骤：</w:t>
      </w:r>
    </w:p>
    <w:p>
      <w:pPr>
        <w:pStyle w:val="Style40"/>
        <w:keepNext w:val="0"/>
        <w:keepLines w:val="0"/>
        <w:widowControl w:val="0"/>
        <w:numPr>
          <w:ilvl w:val="0"/>
          <w:numId w:val="23"/>
        </w:numPr>
        <w:shd w:val="clear" w:color="auto" w:fill="auto"/>
        <w:tabs>
          <w:tab w:pos="814" w:val="left"/>
        </w:tabs>
        <w:bidi w:val="0"/>
        <w:spacing w:before="0" w:after="0" w:line="313" w:lineRule="exact"/>
        <w:ind w:left="0" w:right="0" w:firstLine="440"/>
        <w:jc w:val="both"/>
        <w:rPr>
          <w:sz w:val="20"/>
          <w:szCs w:val="20"/>
        </w:rPr>
      </w:pPr>
      <w:bookmarkStart w:id="999" w:name="bookmark999"/>
      <w:bookmarkEnd w:id="999"/>
      <w:r>
        <w:rPr>
          <w:color w:val="000000"/>
          <w:spacing w:val="0"/>
          <w:w w:val="100"/>
          <w:position w:val="0"/>
          <w:sz w:val="20"/>
          <w:szCs w:val="20"/>
        </w:rPr>
        <w:t>根据预期累计福利单位法，采用无偏且相互一致的精算假设对有关人口统计变量和财务变量等做出 估计，计量设定受益计划所产生的义务，并确定相关义务的归属期间。公司将设定受益计划所产生的义务 予以折现，以确定设定受益计划义务的现值和当期服务成本。</w:t>
      </w:r>
    </w:p>
    <w:p>
      <w:pPr>
        <w:pStyle w:val="Style40"/>
        <w:keepNext w:val="0"/>
        <w:keepLines w:val="0"/>
        <w:widowControl w:val="0"/>
        <w:numPr>
          <w:ilvl w:val="0"/>
          <w:numId w:val="23"/>
        </w:numPr>
        <w:shd w:val="clear" w:color="auto" w:fill="auto"/>
        <w:tabs>
          <w:tab w:pos="814" w:val="left"/>
        </w:tabs>
        <w:bidi w:val="0"/>
        <w:spacing w:before="0" w:after="0" w:line="313" w:lineRule="exact"/>
        <w:ind w:left="0" w:right="0" w:firstLine="440"/>
        <w:jc w:val="both"/>
        <w:rPr>
          <w:sz w:val="20"/>
          <w:szCs w:val="20"/>
        </w:rPr>
      </w:pPr>
      <w:bookmarkStart w:id="1000" w:name="bookmark1000"/>
      <w:bookmarkEnd w:id="1000"/>
      <w:r>
        <w:rPr>
          <w:color w:val="000000"/>
          <w:spacing w:val="0"/>
          <w:w w:val="100"/>
          <w:position w:val="0"/>
          <w:sz w:val="20"/>
          <w:szCs w:val="20"/>
        </w:rPr>
        <w:t>设定受益计划存在资产的，公司将设定受益计划义务现值减去设定受益计划资产公允价值所形成的 赤字或盈余确认为一项设定受益计划净负债或净资产。设定受益计划存在盈余的，公司以设定受益计划的 盈余和资产上限两项的孰低者计量设定受益计划净资产。</w:t>
      </w:r>
    </w:p>
    <w:p>
      <w:pPr>
        <w:pStyle w:val="Style40"/>
        <w:keepNext w:val="0"/>
        <w:keepLines w:val="0"/>
        <w:widowControl w:val="0"/>
        <w:numPr>
          <w:ilvl w:val="0"/>
          <w:numId w:val="23"/>
        </w:numPr>
        <w:shd w:val="clear" w:color="auto" w:fill="auto"/>
        <w:tabs>
          <w:tab w:pos="837" w:val="left"/>
        </w:tabs>
        <w:bidi w:val="0"/>
        <w:spacing w:before="0" w:after="0" w:line="313" w:lineRule="exact"/>
        <w:ind w:left="0" w:right="0" w:firstLine="440"/>
        <w:jc w:val="both"/>
        <w:rPr>
          <w:sz w:val="20"/>
          <w:szCs w:val="20"/>
        </w:rPr>
      </w:pPr>
      <w:bookmarkStart w:id="1001" w:name="bookmark1001"/>
      <w:bookmarkEnd w:id="1001"/>
      <w:r>
        <w:rPr>
          <w:color w:val="000000"/>
          <w:spacing w:val="0"/>
          <w:w w:val="100"/>
          <w:position w:val="0"/>
          <w:sz w:val="20"/>
          <w:szCs w:val="20"/>
        </w:rPr>
        <w:t>确定应当计入当期损益的金额。</w:t>
      </w:r>
    </w:p>
    <w:p>
      <w:pPr>
        <w:pStyle w:val="Style40"/>
        <w:keepNext w:val="0"/>
        <w:keepLines w:val="0"/>
        <w:widowControl w:val="0"/>
        <w:numPr>
          <w:ilvl w:val="0"/>
          <w:numId w:val="23"/>
        </w:numPr>
        <w:shd w:val="clear" w:color="auto" w:fill="auto"/>
        <w:tabs>
          <w:tab w:pos="837" w:val="left"/>
        </w:tabs>
        <w:bidi w:val="0"/>
        <w:spacing w:before="0" w:after="300" w:line="313" w:lineRule="exact"/>
        <w:ind w:left="0" w:right="0" w:firstLine="440"/>
        <w:jc w:val="both"/>
        <w:rPr>
          <w:sz w:val="20"/>
          <w:szCs w:val="20"/>
        </w:rPr>
      </w:pPr>
      <w:bookmarkStart w:id="1002" w:name="bookmark1002"/>
      <w:bookmarkEnd w:id="1002"/>
      <w:r>
        <w:rPr>
          <w:color w:val="000000"/>
          <w:spacing w:val="0"/>
          <w:w w:val="100"/>
          <w:position w:val="0"/>
          <w:sz w:val="20"/>
          <w:szCs w:val="20"/>
        </w:rPr>
        <w:t>确定应当计入其他综合收益的金额。</w:t>
      </w:r>
    </w:p>
    <w:p>
      <w:pPr>
        <w:pStyle w:val="Style40"/>
        <w:keepNext w:val="0"/>
        <w:keepLines w:val="0"/>
        <w:widowControl w:val="0"/>
        <w:shd w:val="clear" w:color="auto" w:fill="auto"/>
        <w:bidi w:val="0"/>
        <w:spacing w:before="0" w:after="0" w:line="314" w:lineRule="exact"/>
        <w:ind w:left="0" w:right="0" w:firstLine="440"/>
        <w:jc w:val="left"/>
        <w:rPr>
          <w:sz w:val="20"/>
          <w:szCs w:val="20"/>
        </w:rPr>
      </w:pPr>
      <w:r>
        <w:rPr>
          <w:color w:val="000000"/>
          <w:spacing w:val="0"/>
          <w:w w:val="100"/>
          <w:position w:val="0"/>
          <w:sz w:val="20"/>
          <w:szCs w:val="20"/>
        </w:rPr>
        <w:t>公司根据预期累计福利单位法确定的公式将设定受益计划产生的福利义务归属于职工提供服务的期 间，并计入当期损益或相关资产成本。当职工后续年度的服务将导致其享有的设定受益计划福利水平显著 高于以前年度时，按照直线法将累计设定受益计划义务分摊确认于职工提供服务而导致企业第一次产生设 定受益计划福利义务至职工提供服务不再导致该福利义务显著增加的期间。</w:t>
      </w:r>
    </w:p>
    <w:p>
      <w:pPr>
        <w:pStyle w:val="Style40"/>
        <w:keepNext w:val="0"/>
        <w:keepLines w:val="0"/>
        <w:widowControl w:val="0"/>
        <w:shd w:val="clear" w:color="auto" w:fill="auto"/>
        <w:bidi w:val="0"/>
        <w:spacing w:before="0" w:after="0" w:line="314" w:lineRule="exact"/>
        <w:ind w:left="0" w:right="0" w:firstLine="440"/>
        <w:jc w:val="left"/>
        <w:rPr>
          <w:sz w:val="20"/>
          <w:szCs w:val="20"/>
        </w:rPr>
      </w:pPr>
      <w:r>
        <w:rPr>
          <w:color w:val="000000"/>
          <w:spacing w:val="0"/>
          <w:w w:val="100"/>
          <w:position w:val="0"/>
          <w:sz w:val="20"/>
          <w:szCs w:val="20"/>
        </w:rPr>
        <w:t>报告期末，公司将设定受益计划产生的职工薪酬成本确认为：服务成本、设定受益计划净负债或净资 产的利息净额，以及重新计量设定受益计划净负债或净资产所产生的变动。</w:t>
      </w:r>
    </w:p>
    <w:p>
      <w:pPr>
        <w:pStyle w:val="Style40"/>
        <w:keepNext w:val="0"/>
        <w:keepLines w:val="0"/>
        <w:widowControl w:val="0"/>
        <w:shd w:val="clear" w:color="auto" w:fill="auto"/>
        <w:bidi w:val="0"/>
        <w:spacing w:before="0" w:after="80" w:line="314" w:lineRule="exact"/>
        <w:ind w:left="0" w:right="0" w:firstLine="0"/>
        <w:jc w:val="left"/>
        <w:rPr>
          <w:sz w:val="20"/>
          <w:szCs w:val="20"/>
        </w:rPr>
      </w:pPr>
      <w:r>
        <w:rPr>
          <w:color w:val="000000"/>
          <w:spacing w:val="0"/>
          <w:w w:val="100"/>
          <w:position w:val="0"/>
          <w:sz w:val="20"/>
          <w:szCs w:val="20"/>
        </w:rPr>
        <w:t>在设定受益计划下，公司在下列日期孰早日将过去服务成本确认为当期费用：</w:t>
      </w:r>
    </w:p>
    <w:p>
      <w:pPr>
        <w:pStyle w:val="Style40"/>
        <w:keepNext w:val="0"/>
        <w:keepLines w:val="0"/>
        <w:widowControl w:val="0"/>
        <w:shd w:val="clear" w:color="auto" w:fill="auto"/>
        <w:bidi w:val="0"/>
        <w:spacing w:before="0" w:after="0" w:line="329"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)修改设定受益计划时。</w:t>
      </w:r>
    </w:p>
    <w:p>
      <w:pPr>
        <w:pStyle w:val="Style40"/>
        <w:keepNext w:val="0"/>
        <w:keepLines w:val="0"/>
        <w:widowControl w:val="0"/>
        <w:shd w:val="clear" w:color="auto" w:fill="auto"/>
        <w:bidi w:val="0"/>
        <w:spacing w:before="0" w:after="0" w:line="326"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)企业确认相关重组费用或辞退福利时。</w:t>
      </w:r>
    </w:p>
    <w:p>
      <w:pPr>
        <w:pStyle w:val="Style40"/>
        <w:keepNext w:val="0"/>
        <w:keepLines w:val="0"/>
        <w:widowControl w:val="0"/>
        <w:shd w:val="clear" w:color="auto" w:fill="auto"/>
        <w:bidi w:val="0"/>
        <w:spacing w:before="0" w:after="300" w:line="313" w:lineRule="exact"/>
        <w:ind w:left="0" w:right="0" w:firstLine="0"/>
        <w:jc w:val="left"/>
        <w:rPr>
          <w:sz w:val="20"/>
          <w:szCs w:val="20"/>
        </w:rPr>
      </w:pPr>
      <w:r>
        <w:rPr>
          <w:color w:val="000000"/>
          <w:spacing w:val="0"/>
          <w:w w:val="100"/>
          <w:position w:val="0"/>
          <w:sz w:val="20"/>
          <w:szCs w:val="20"/>
        </w:rPr>
        <w:t>公司在设定受益计划结算时，确认一项结算利得或损失。</w:t>
      </w:r>
    </w:p>
    <w:p>
      <w:pPr>
        <w:pStyle w:val="Style50"/>
        <w:keepNext/>
        <w:keepLines/>
        <w:widowControl w:val="0"/>
        <w:numPr>
          <w:ilvl w:val="0"/>
          <w:numId w:val="25"/>
        </w:numPr>
        <w:shd w:val="clear" w:color="auto" w:fill="auto"/>
        <w:tabs>
          <w:tab w:pos="493" w:val="left"/>
        </w:tabs>
        <w:bidi w:val="0"/>
        <w:spacing w:before="0" w:after="300" w:line="313" w:lineRule="exact"/>
        <w:ind w:left="0" w:right="0" w:firstLine="0"/>
        <w:jc w:val="left"/>
      </w:pPr>
      <w:bookmarkStart w:id="1003" w:name="bookmark1003"/>
      <w:bookmarkStart w:id="1004" w:name="bookmark1004"/>
      <w:bookmarkStart w:id="1005" w:name="bookmark1005"/>
      <w:bookmarkStart w:id="1006" w:name="bookmark1006"/>
      <w:bookmarkEnd w:id="1005"/>
      <w:r>
        <w:rPr>
          <w:color w:val="000000"/>
          <w:spacing w:val="0"/>
          <w:w w:val="100"/>
          <w:position w:val="0"/>
        </w:rPr>
        <w:t>辞退福利的会计处理方法</w:t>
      </w:r>
      <w:bookmarkEnd w:id="1003"/>
      <w:bookmarkEnd w:id="1004"/>
      <w:bookmarkEnd w:id="1006"/>
    </w:p>
    <w:p>
      <w:pPr>
        <w:pStyle w:val="Style40"/>
        <w:keepNext w:val="0"/>
        <w:keepLines w:val="0"/>
        <w:widowControl w:val="0"/>
        <w:shd w:val="clear" w:color="auto" w:fill="auto"/>
        <w:bidi w:val="0"/>
        <w:spacing w:before="0" w:after="80" w:line="313" w:lineRule="exact"/>
        <w:ind w:left="0" w:right="0" w:firstLine="440"/>
        <w:jc w:val="left"/>
        <w:rPr>
          <w:sz w:val="20"/>
          <w:szCs w:val="20"/>
        </w:rPr>
      </w:pPr>
      <w:r>
        <w:rPr>
          <w:color w:val="000000"/>
          <w:spacing w:val="0"/>
          <w:w w:val="100"/>
          <w:position w:val="0"/>
          <w:sz w:val="20"/>
          <w:szCs w:val="20"/>
        </w:rPr>
        <w:t>公司向职工提供辞退福利的，在下列两者孰早日确认辞退福利产生的职工薪酬负债，并计入当期损益:</w:t>
      </w:r>
    </w:p>
    <w:p>
      <w:pPr>
        <w:pStyle w:val="Style40"/>
        <w:keepNext w:val="0"/>
        <w:keepLines w:val="0"/>
        <w:widowControl w:val="0"/>
        <w:numPr>
          <w:ilvl w:val="0"/>
          <w:numId w:val="27"/>
        </w:numPr>
        <w:shd w:val="clear" w:color="auto" w:fill="auto"/>
        <w:tabs>
          <w:tab w:pos="813" w:val="left"/>
        </w:tabs>
        <w:bidi w:val="0"/>
        <w:spacing w:before="0" w:after="0" w:line="326" w:lineRule="auto"/>
        <w:ind w:left="0" w:right="0" w:firstLine="440"/>
        <w:jc w:val="left"/>
        <w:rPr>
          <w:sz w:val="20"/>
          <w:szCs w:val="20"/>
        </w:rPr>
      </w:pPr>
      <w:bookmarkStart w:id="1007" w:name="bookmark1007"/>
      <w:bookmarkEnd w:id="1007"/>
      <w:r>
        <w:rPr>
          <w:color w:val="000000"/>
          <w:spacing w:val="0"/>
          <w:w w:val="100"/>
          <w:position w:val="0"/>
          <w:sz w:val="20"/>
          <w:szCs w:val="20"/>
        </w:rPr>
        <w:t>公司不能单方面撤回因解除劳动关系计划或裁减建议所提供的辞退福利时。</w:t>
      </w:r>
    </w:p>
    <w:p>
      <w:pPr>
        <w:pStyle w:val="Style40"/>
        <w:keepNext w:val="0"/>
        <w:keepLines w:val="0"/>
        <w:widowControl w:val="0"/>
        <w:numPr>
          <w:ilvl w:val="0"/>
          <w:numId w:val="27"/>
        </w:numPr>
        <w:shd w:val="clear" w:color="auto" w:fill="auto"/>
        <w:tabs>
          <w:tab w:pos="832" w:val="left"/>
        </w:tabs>
        <w:bidi w:val="0"/>
        <w:spacing w:before="0" w:after="0" w:line="326" w:lineRule="auto"/>
        <w:ind w:left="0" w:right="0" w:firstLine="440"/>
        <w:jc w:val="left"/>
        <w:rPr>
          <w:sz w:val="20"/>
          <w:szCs w:val="20"/>
        </w:rPr>
      </w:pPr>
      <w:bookmarkStart w:id="1008" w:name="bookmark1008"/>
      <w:bookmarkEnd w:id="1008"/>
      <w:r>
        <w:rPr>
          <w:color w:val="000000"/>
          <w:spacing w:val="0"/>
          <w:w w:val="100"/>
          <w:position w:val="0"/>
          <w:sz w:val="20"/>
          <w:szCs w:val="20"/>
        </w:rPr>
        <w:t>公司确认与涉及支付辞退福利的重组相关的成本或费用时。</w:t>
      </w:r>
    </w:p>
    <w:p>
      <w:pPr>
        <w:pStyle w:val="Style40"/>
        <w:keepNext w:val="0"/>
        <w:keepLines w:val="0"/>
        <w:widowControl w:val="0"/>
        <w:shd w:val="clear" w:color="auto" w:fill="auto"/>
        <w:bidi w:val="0"/>
        <w:spacing w:before="0" w:after="300" w:line="313" w:lineRule="exact"/>
        <w:ind w:left="0" w:right="0" w:firstLine="520"/>
        <w:jc w:val="left"/>
        <w:rPr>
          <w:sz w:val="20"/>
          <w:szCs w:val="20"/>
        </w:rPr>
      </w:pPr>
      <w:r>
        <w:rPr>
          <w:color w:val="000000"/>
          <w:spacing w:val="0"/>
          <w:w w:val="100"/>
          <w:position w:val="0"/>
          <w:sz w:val="20"/>
          <w:szCs w:val="20"/>
        </w:rPr>
        <w:t>公司按照辞退计划条款的规定，合理预计并确认辞退福利产生的应付职工薪酬。</w:t>
      </w:r>
    </w:p>
    <w:p>
      <w:pPr>
        <w:pStyle w:val="Style50"/>
        <w:keepNext/>
        <w:keepLines/>
        <w:widowControl w:val="0"/>
        <w:numPr>
          <w:ilvl w:val="0"/>
          <w:numId w:val="25"/>
        </w:numPr>
        <w:shd w:val="clear" w:color="auto" w:fill="auto"/>
        <w:tabs>
          <w:tab w:pos="493" w:val="left"/>
        </w:tabs>
        <w:bidi w:val="0"/>
        <w:spacing w:before="0" w:after="300" w:line="313" w:lineRule="exact"/>
        <w:ind w:left="0" w:right="0" w:firstLine="0"/>
        <w:jc w:val="left"/>
      </w:pPr>
      <w:bookmarkStart w:id="1009" w:name="bookmark1009"/>
      <w:bookmarkStart w:id="1010" w:name="bookmark1010"/>
      <w:bookmarkStart w:id="1011" w:name="bookmark1011"/>
      <w:bookmarkStart w:id="1012" w:name="bookmark1012"/>
      <w:bookmarkEnd w:id="1011"/>
      <w:r>
        <w:rPr>
          <w:color w:val="000000"/>
          <w:spacing w:val="0"/>
          <w:w w:val="100"/>
          <w:position w:val="0"/>
        </w:rPr>
        <w:t>其他长期职工福利的会计处理方法</w:t>
      </w:r>
      <w:bookmarkEnd w:id="1009"/>
      <w:bookmarkEnd w:id="1010"/>
      <w:bookmarkEnd w:id="1012"/>
    </w:p>
    <w:p>
      <w:pPr>
        <w:pStyle w:val="Style40"/>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公司向职工提供的其他长期职工福利，符合设定提存计划条件的，按照关于设定提存计划的有关政策 进行处理。</w:t>
      </w:r>
    </w:p>
    <w:p>
      <w:pPr>
        <w:pStyle w:val="Style40"/>
        <w:keepNext w:val="0"/>
        <w:keepLines w:val="0"/>
        <w:widowControl w:val="0"/>
        <w:shd w:val="clear" w:color="auto" w:fill="auto"/>
        <w:bidi w:val="0"/>
        <w:spacing w:before="0" w:after="80" w:line="312" w:lineRule="exact"/>
        <w:ind w:left="0" w:right="0" w:firstLine="440"/>
        <w:jc w:val="both"/>
        <w:rPr>
          <w:sz w:val="20"/>
          <w:szCs w:val="20"/>
        </w:rPr>
      </w:pPr>
      <w:r>
        <w:rPr>
          <w:color w:val="000000"/>
          <w:spacing w:val="0"/>
          <w:w w:val="100"/>
          <w:position w:val="0"/>
          <w:sz w:val="20"/>
          <w:szCs w:val="20"/>
        </w:rPr>
        <w:t>除上述情形外，公司按照关于设定受益计划的有关政策，确认和计量其他长期职工福利净负债或净资 产。在报告期末，将其他长期职工福利产生的职工薪酬成本确认为下列组成部分：</w:t>
      </w:r>
    </w:p>
    <w:p>
      <w:pPr>
        <w:pStyle w:val="Style40"/>
        <w:keepNext w:val="0"/>
        <w:keepLines w:val="0"/>
        <w:widowControl w:val="0"/>
        <w:numPr>
          <w:ilvl w:val="0"/>
          <w:numId w:val="29"/>
        </w:numPr>
        <w:shd w:val="clear" w:color="auto" w:fill="auto"/>
        <w:tabs>
          <w:tab w:pos="866" w:val="left"/>
        </w:tabs>
        <w:bidi w:val="0"/>
        <w:spacing w:before="0" w:after="0" w:line="326" w:lineRule="auto"/>
        <w:ind w:left="0" w:right="0" w:firstLine="440"/>
        <w:jc w:val="left"/>
        <w:rPr>
          <w:sz w:val="20"/>
          <w:szCs w:val="20"/>
        </w:rPr>
      </w:pPr>
      <w:bookmarkStart w:id="1013" w:name="bookmark1013"/>
      <w:bookmarkEnd w:id="1013"/>
      <w:r>
        <w:rPr>
          <w:color w:val="000000"/>
          <w:spacing w:val="0"/>
          <w:w w:val="100"/>
          <w:position w:val="0"/>
          <w:sz w:val="20"/>
          <w:szCs w:val="20"/>
        </w:rPr>
        <w:t>服务成本。</w:t>
      </w:r>
    </w:p>
    <w:p>
      <w:pPr>
        <w:pStyle w:val="Style40"/>
        <w:keepNext w:val="0"/>
        <w:keepLines w:val="0"/>
        <w:widowControl w:val="0"/>
        <w:numPr>
          <w:ilvl w:val="0"/>
          <w:numId w:val="29"/>
        </w:numPr>
        <w:shd w:val="clear" w:color="auto" w:fill="auto"/>
        <w:tabs>
          <w:tab w:pos="866" w:val="left"/>
        </w:tabs>
        <w:bidi w:val="0"/>
        <w:spacing w:before="0" w:after="0" w:line="326" w:lineRule="auto"/>
        <w:ind w:left="0" w:right="0" w:firstLine="440"/>
        <w:jc w:val="left"/>
        <w:rPr>
          <w:sz w:val="20"/>
          <w:szCs w:val="20"/>
        </w:rPr>
      </w:pPr>
      <w:bookmarkStart w:id="1014" w:name="bookmark1014"/>
      <w:bookmarkEnd w:id="1014"/>
      <w:r>
        <w:rPr>
          <w:color w:val="000000"/>
          <w:spacing w:val="0"/>
          <w:w w:val="100"/>
          <w:position w:val="0"/>
          <w:sz w:val="20"/>
          <w:szCs w:val="20"/>
        </w:rPr>
        <w:t>其他长期职工福利净负债或净资产的利息净额。</w:t>
      </w:r>
    </w:p>
    <w:p>
      <w:pPr>
        <w:pStyle w:val="Style40"/>
        <w:keepNext w:val="0"/>
        <w:keepLines w:val="0"/>
        <w:widowControl w:val="0"/>
        <w:numPr>
          <w:ilvl w:val="0"/>
          <w:numId w:val="29"/>
        </w:numPr>
        <w:shd w:val="clear" w:color="auto" w:fill="auto"/>
        <w:tabs>
          <w:tab w:pos="866" w:val="left"/>
        </w:tabs>
        <w:bidi w:val="0"/>
        <w:spacing w:before="0" w:after="0" w:line="326" w:lineRule="auto"/>
        <w:ind w:left="0" w:right="0" w:firstLine="440"/>
        <w:jc w:val="left"/>
        <w:rPr>
          <w:sz w:val="20"/>
          <w:szCs w:val="20"/>
        </w:rPr>
      </w:pPr>
      <w:bookmarkStart w:id="1015" w:name="bookmark1015"/>
      <w:bookmarkEnd w:id="1015"/>
      <w:r>
        <w:rPr>
          <w:color w:val="000000"/>
          <w:spacing w:val="0"/>
          <w:w w:val="100"/>
          <w:position w:val="0"/>
          <w:sz w:val="20"/>
          <w:szCs w:val="20"/>
        </w:rPr>
        <w:t>重新计量其他长期职工福利净负债或净资产所产生的变动。</w:t>
      </w:r>
    </w:p>
    <w:p>
      <w:pPr>
        <w:pStyle w:val="Style40"/>
        <w:keepNext w:val="0"/>
        <w:keepLines w:val="0"/>
        <w:widowControl w:val="0"/>
        <w:shd w:val="clear" w:color="auto" w:fill="auto"/>
        <w:bidi w:val="0"/>
        <w:spacing w:before="0" w:after="0" w:line="312" w:lineRule="exact"/>
        <w:ind w:left="0" w:right="0" w:firstLine="440"/>
        <w:jc w:val="left"/>
        <w:rPr>
          <w:sz w:val="20"/>
          <w:szCs w:val="20"/>
        </w:rPr>
      </w:pPr>
      <w:r>
        <w:rPr>
          <w:color w:val="000000"/>
          <w:spacing w:val="0"/>
          <w:w w:val="100"/>
          <w:position w:val="0"/>
          <w:sz w:val="20"/>
          <w:szCs w:val="20"/>
        </w:rPr>
        <w:t>为简化相关会计处理，上述项目的总净额应计入当期损益或相关资产成本。</w:t>
      </w:r>
    </w:p>
    <w:p>
      <w:pPr>
        <w:pStyle w:val="Style40"/>
        <w:keepNext w:val="0"/>
        <w:keepLines w:val="0"/>
        <w:widowControl w:val="0"/>
        <w:shd w:val="clear" w:color="auto" w:fill="auto"/>
        <w:bidi w:val="0"/>
        <w:spacing w:before="0" w:after="360" w:line="314" w:lineRule="exact"/>
        <w:ind w:left="0" w:right="0" w:firstLine="0"/>
        <w:jc w:val="both"/>
        <w:rPr>
          <w:sz w:val="20"/>
          <w:szCs w:val="20"/>
        </w:rPr>
      </w:pPr>
      <w:r>
        <w:rPr>
          <w:color w:val="000000"/>
          <w:spacing w:val="0"/>
          <w:w w:val="100"/>
          <w:position w:val="0"/>
          <w:sz w:val="20"/>
          <w:szCs w:val="20"/>
        </w:rPr>
        <w:t>长期残疾福利水平取决于职工提供服务期间长短的，公司在职工提供服务的期间确认应付长期残疾福利义 务；长期残疾福利与职工提供服务期间长短无关的，公司在导致职工长期残疾的事件发生的当期确认应付 长期残疾福利义务。</w:t>
      </w:r>
    </w:p>
    <w:p>
      <w:pPr>
        <w:pStyle w:val="Style36"/>
        <w:keepNext/>
        <w:keepLines/>
        <w:widowControl w:val="0"/>
        <w:shd w:val="clear" w:color="auto" w:fill="auto"/>
        <w:tabs>
          <w:tab w:pos="483" w:val="left"/>
        </w:tabs>
        <w:bidi w:val="0"/>
        <w:spacing w:before="0" w:after="300" w:line="326" w:lineRule="auto"/>
        <w:ind w:left="0" w:right="0" w:firstLine="0"/>
        <w:jc w:val="both"/>
      </w:pPr>
      <w:bookmarkStart w:id="1016" w:name="bookmark1016"/>
      <w:bookmarkStart w:id="1017" w:name="bookmark1017"/>
      <w:bookmarkStart w:id="1018" w:name="bookmark1018"/>
      <w:bookmarkStart w:id="1019" w:name="bookmark1019"/>
      <w:r>
        <w:rPr>
          <w:rFonts w:ascii="Times New Roman" w:eastAsia="Times New Roman" w:hAnsi="Times New Roman" w:cs="Times New Roman"/>
          <w:color w:val="000000"/>
          <w:spacing w:val="0"/>
          <w:w w:val="100"/>
          <w:position w:val="0"/>
        </w:rPr>
        <w:t>3</w:t>
      </w:r>
      <w:bookmarkEnd w:id="1018"/>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1016"/>
      <w:bookmarkEnd w:id="1017"/>
      <w:bookmarkEnd w:id="1019"/>
    </w:p>
    <w:p>
      <w:pPr>
        <w:pStyle w:val="Style36"/>
        <w:keepNext/>
        <w:keepLines/>
        <w:widowControl w:val="0"/>
        <w:shd w:val="clear" w:color="auto" w:fill="auto"/>
        <w:tabs>
          <w:tab w:pos="483" w:val="left"/>
        </w:tabs>
        <w:bidi w:val="0"/>
        <w:spacing w:before="0" w:after="200" w:line="326" w:lineRule="auto"/>
        <w:ind w:left="0" w:right="0" w:firstLine="0"/>
        <w:jc w:val="both"/>
      </w:pPr>
      <w:bookmarkStart w:id="1020" w:name="bookmark1020"/>
      <w:bookmarkStart w:id="1021" w:name="bookmark1021"/>
      <w:bookmarkStart w:id="1022" w:name="bookmark1022"/>
      <w:bookmarkStart w:id="1023" w:name="bookmark1023"/>
      <w:r>
        <w:rPr>
          <w:rFonts w:ascii="Times New Roman" w:eastAsia="Times New Roman" w:hAnsi="Times New Roman" w:cs="Times New Roman"/>
          <w:color w:val="000000"/>
          <w:spacing w:val="0"/>
          <w:w w:val="100"/>
          <w:position w:val="0"/>
        </w:rPr>
        <w:t>3</w:t>
      </w:r>
      <w:bookmarkEnd w:id="1022"/>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020"/>
      <w:bookmarkEnd w:id="1021"/>
      <w:bookmarkEnd w:id="1023"/>
    </w:p>
    <w:p>
      <w:pPr>
        <w:pStyle w:val="Style40"/>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对因产品质量保证、亏损合同等形成的现时义务，其履行很可能导致经济利益的流出，在该义务的金 额能够可靠计量时，确认为预计负债。对于未来经营亏损，不确认预计负债。</w:t>
      </w:r>
    </w:p>
    <w:p>
      <w:pPr>
        <w:pStyle w:val="Style40"/>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预计负债按照履行相关现时义务所需支出的最佳估计数进行初始计量，并综合考虑与或有事项有关的 风险、不确定性和货币时间价值等因素。货币时间价值影响重大的，通过对相关未来现金流出进行折现后 确定最佳估计数；因随着时间推移所进行的折现还原而导致的预计负债账面价值的增加金额，确认为利息 费用。</w:t>
      </w:r>
    </w:p>
    <w:p>
      <w:pPr>
        <w:pStyle w:val="Style40"/>
        <w:keepNext w:val="0"/>
        <w:keepLines w:val="0"/>
        <w:widowControl w:val="0"/>
        <w:shd w:val="clear" w:color="auto" w:fill="auto"/>
        <w:bidi w:val="0"/>
        <w:spacing w:before="0" w:after="240" w:line="313" w:lineRule="exact"/>
        <w:ind w:left="0" w:right="0" w:firstLine="0"/>
        <w:jc w:val="left"/>
        <w:rPr>
          <w:sz w:val="20"/>
          <w:szCs w:val="20"/>
        </w:rPr>
      </w:pPr>
      <w:r>
        <w:rPr>
          <w:color w:val="000000"/>
          <w:spacing w:val="0"/>
          <w:w w:val="100"/>
          <w:position w:val="0"/>
          <w:sz w:val="20"/>
          <w:szCs w:val="20"/>
        </w:rPr>
        <w:t>于资产负债表日，对预计负债的账面价值进行复核并作适当调整，以反映当前的最佳估计数。</w:t>
      </w:r>
    </w:p>
    <w:p>
      <w:pPr>
        <w:pStyle w:val="Style36"/>
        <w:keepNext/>
        <w:keepLines/>
        <w:widowControl w:val="0"/>
        <w:shd w:val="clear" w:color="auto" w:fill="auto"/>
        <w:tabs>
          <w:tab w:pos="483" w:val="left"/>
        </w:tabs>
        <w:bidi w:val="0"/>
        <w:spacing w:before="0" w:after="300" w:line="312" w:lineRule="exact"/>
        <w:ind w:left="0" w:right="0" w:firstLine="0"/>
        <w:jc w:val="left"/>
      </w:pPr>
      <w:bookmarkStart w:id="1024" w:name="bookmark1024"/>
      <w:bookmarkStart w:id="1025" w:name="bookmark1025"/>
      <w:bookmarkStart w:id="1026" w:name="bookmark1026"/>
      <w:bookmarkStart w:id="1027" w:name="bookmark1027"/>
      <w:r>
        <w:rPr>
          <w:rFonts w:ascii="Times New Roman" w:eastAsia="Times New Roman" w:hAnsi="Times New Roman" w:cs="Times New Roman"/>
          <w:color w:val="000000"/>
          <w:spacing w:val="0"/>
          <w:w w:val="100"/>
          <w:position w:val="0"/>
        </w:rPr>
        <w:t>3</w:t>
      </w:r>
      <w:bookmarkEnd w:id="1026"/>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1024"/>
      <w:bookmarkEnd w:id="1025"/>
      <w:bookmarkEnd w:id="1027"/>
    </w:p>
    <w:p>
      <w:pPr>
        <w:pStyle w:val="Style40"/>
        <w:keepNext w:val="0"/>
        <w:keepLines w:val="0"/>
        <w:widowControl w:val="0"/>
        <w:shd w:val="clear" w:color="auto" w:fill="auto"/>
        <w:tabs>
          <w:tab w:pos="488" w:val="left"/>
        </w:tabs>
        <w:bidi w:val="0"/>
        <w:spacing w:before="0" w:after="40" w:line="312" w:lineRule="exact"/>
        <w:ind w:left="0" w:right="0" w:firstLine="0"/>
        <w:jc w:val="left"/>
        <w:rPr>
          <w:sz w:val="20"/>
          <w:szCs w:val="20"/>
        </w:rPr>
      </w:pPr>
      <w:bookmarkStart w:id="1028" w:name="bookmark1028"/>
      <w:r>
        <w:rPr>
          <w:color w:val="000000"/>
          <w:spacing w:val="0"/>
          <w:w w:val="100"/>
          <w:position w:val="0"/>
          <w:sz w:val="20"/>
          <w:szCs w:val="20"/>
        </w:rPr>
        <w:t>（</w:t>
      </w:r>
      <w:bookmarkEnd w:id="1028"/>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股份支付的种类</w:t>
      </w:r>
    </w:p>
    <w:p>
      <w:pPr>
        <w:pStyle w:val="Style40"/>
        <w:keepNext w:val="0"/>
        <w:keepLines w:val="0"/>
        <w:widowControl w:val="0"/>
        <w:shd w:val="clear" w:color="auto" w:fill="auto"/>
        <w:bidi w:val="0"/>
        <w:spacing w:before="0" w:after="40" w:line="312" w:lineRule="exact"/>
        <w:ind w:left="0" w:right="0" w:firstLine="440"/>
        <w:jc w:val="both"/>
        <w:rPr>
          <w:sz w:val="20"/>
          <w:szCs w:val="20"/>
        </w:rPr>
      </w:pPr>
      <w:r>
        <w:rPr>
          <w:color w:val="000000"/>
          <w:spacing w:val="0"/>
          <w:w w:val="100"/>
          <w:position w:val="0"/>
          <w:sz w:val="20"/>
          <w:szCs w:val="20"/>
        </w:rPr>
        <w:t>根据结算方式分为以权益结算的涉及职工的股份支付、以现金结算的涉及职工的股份支付</w:t>
      </w:r>
    </w:p>
    <w:p>
      <w:pPr>
        <w:pStyle w:val="Style40"/>
        <w:keepNext w:val="0"/>
        <w:keepLines w:val="0"/>
        <w:widowControl w:val="0"/>
        <w:shd w:val="clear" w:color="auto" w:fill="auto"/>
        <w:tabs>
          <w:tab w:pos="488" w:val="left"/>
        </w:tabs>
        <w:bidi w:val="0"/>
        <w:spacing w:before="0" w:after="40" w:line="312" w:lineRule="exact"/>
        <w:ind w:left="0" w:right="0" w:firstLine="0"/>
        <w:jc w:val="left"/>
        <w:rPr>
          <w:sz w:val="20"/>
          <w:szCs w:val="20"/>
        </w:rPr>
      </w:pPr>
      <w:bookmarkStart w:id="1029" w:name="bookmark1029"/>
      <w:r>
        <w:rPr>
          <w:color w:val="000000"/>
          <w:spacing w:val="0"/>
          <w:w w:val="100"/>
          <w:position w:val="0"/>
          <w:sz w:val="20"/>
          <w:szCs w:val="20"/>
        </w:rPr>
        <w:t>（</w:t>
      </w:r>
      <w:bookmarkEnd w:id="1029"/>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权益工具公允价值的确定方法</w:t>
      </w:r>
    </w:p>
    <w:p>
      <w:pPr>
        <w:pStyle w:val="Style40"/>
        <w:keepNext w:val="0"/>
        <w:keepLines w:val="0"/>
        <w:widowControl w:val="0"/>
        <w:shd w:val="clear" w:color="auto" w:fill="auto"/>
        <w:bidi w:val="0"/>
        <w:spacing w:before="0" w:after="40" w:line="312" w:lineRule="exact"/>
        <w:ind w:left="0" w:right="0" w:firstLine="440"/>
        <w:jc w:val="both"/>
        <w:rPr>
          <w:sz w:val="20"/>
          <w:szCs w:val="20"/>
        </w:rPr>
      </w:pPr>
      <w:r>
        <w:rPr>
          <w:color w:val="000000"/>
          <w:spacing w:val="0"/>
          <w:w w:val="100"/>
          <w:position w:val="0"/>
          <w:sz w:val="20"/>
          <w:szCs w:val="20"/>
        </w:rPr>
        <w:t>对于授予职工的股份，其公允价值按公司股份的市场价格计量，同时考虑授予股份所依据的条款和条 件（不包括市场条件之外的可行权条件）进行调整。对于授予职工的股票期权，通过期权定价模型估计所 授予的期权的公允价值。</w:t>
      </w:r>
    </w:p>
    <w:p>
      <w:pPr>
        <w:pStyle w:val="Style40"/>
        <w:keepNext w:val="0"/>
        <w:keepLines w:val="0"/>
        <w:widowControl w:val="0"/>
        <w:shd w:val="clear" w:color="auto" w:fill="auto"/>
        <w:tabs>
          <w:tab w:pos="488" w:val="left"/>
        </w:tabs>
        <w:bidi w:val="0"/>
        <w:spacing w:before="0" w:after="40" w:line="312" w:lineRule="exact"/>
        <w:ind w:left="0" w:right="0" w:firstLine="0"/>
        <w:jc w:val="left"/>
        <w:rPr>
          <w:sz w:val="20"/>
          <w:szCs w:val="20"/>
        </w:rPr>
      </w:pPr>
      <w:bookmarkStart w:id="1030" w:name="bookmark1030"/>
      <w:r>
        <w:rPr>
          <w:color w:val="000000"/>
          <w:spacing w:val="0"/>
          <w:w w:val="100"/>
          <w:position w:val="0"/>
          <w:sz w:val="20"/>
          <w:szCs w:val="20"/>
        </w:rPr>
        <w:t>（</w:t>
      </w:r>
      <w:bookmarkEnd w:id="1030"/>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确认可行权权益工具最佳估计的依据</w:t>
      </w:r>
    </w:p>
    <w:p>
      <w:pPr>
        <w:pStyle w:val="Style40"/>
        <w:keepNext w:val="0"/>
        <w:keepLines w:val="0"/>
        <w:widowControl w:val="0"/>
        <w:shd w:val="clear" w:color="auto" w:fill="auto"/>
        <w:bidi w:val="0"/>
        <w:spacing w:before="0" w:after="40" w:line="307" w:lineRule="exact"/>
        <w:ind w:left="0" w:right="0" w:firstLine="440"/>
        <w:jc w:val="both"/>
        <w:rPr>
          <w:sz w:val="20"/>
          <w:szCs w:val="20"/>
        </w:rPr>
      </w:pPr>
      <w:r>
        <w:rPr>
          <w:color w:val="000000"/>
          <w:spacing w:val="0"/>
          <w:w w:val="100"/>
          <w:position w:val="0"/>
          <w:sz w:val="20"/>
          <w:szCs w:val="20"/>
        </w:rPr>
        <w:t>在等待期内每个资产负债表日，公司根据最新取得的可行权职工人数变动等后续信息做出最佳估计， 修正预计可行权的权益工具数量。</w:t>
      </w:r>
    </w:p>
    <w:p>
      <w:pPr>
        <w:pStyle w:val="Style40"/>
        <w:keepNext w:val="0"/>
        <w:keepLines w:val="0"/>
        <w:widowControl w:val="0"/>
        <w:shd w:val="clear" w:color="auto" w:fill="auto"/>
        <w:tabs>
          <w:tab w:pos="488" w:val="left"/>
        </w:tabs>
        <w:bidi w:val="0"/>
        <w:spacing w:before="0" w:after="40" w:line="312" w:lineRule="exact"/>
        <w:ind w:left="0" w:right="0" w:firstLine="0"/>
        <w:jc w:val="left"/>
        <w:rPr>
          <w:sz w:val="20"/>
          <w:szCs w:val="20"/>
        </w:rPr>
      </w:pPr>
      <w:bookmarkStart w:id="1031" w:name="bookmark1031"/>
      <w:r>
        <w:rPr>
          <w:color w:val="000000"/>
          <w:spacing w:val="0"/>
          <w:w w:val="100"/>
          <w:position w:val="0"/>
          <w:sz w:val="20"/>
          <w:szCs w:val="20"/>
        </w:rPr>
        <w:t>（</w:t>
      </w:r>
      <w:bookmarkEnd w:id="1031"/>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实施、修改、终止股份支付计划的相关会计处理</w:t>
      </w:r>
    </w:p>
    <w:p>
      <w:pPr>
        <w:pStyle w:val="Style40"/>
        <w:keepNext w:val="0"/>
        <w:keepLines w:val="0"/>
        <w:widowControl w:val="0"/>
        <w:shd w:val="clear" w:color="auto" w:fill="auto"/>
        <w:bidi w:val="0"/>
        <w:spacing w:before="0" w:after="40" w:line="314" w:lineRule="exact"/>
        <w:ind w:left="0" w:right="0" w:firstLine="440"/>
        <w:jc w:val="both"/>
        <w:rPr>
          <w:sz w:val="20"/>
          <w:szCs w:val="20"/>
        </w:rPr>
      </w:pPr>
      <w:r>
        <w:rPr>
          <w:color w:val="000000"/>
          <w:spacing w:val="0"/>
          <w:w w:val="100"/>
          <w:position w:val="0"/>
          <w:sz w:val="20"/>
          <w:szCs w:val="20"/>
        </w:rPr>
        <w:t>以权益结算的涉及职工的股份支付，授予后立即可行权的，按照授予日权益工具的公允价值计入成本 费用和资本公积；授予后须完成等待期内的服务或达到规定业绩条件才可行权的，在等待期内的每个资产 负债表日，以对可行权权益工具数量的最佳估计为基础，按照权益工具授予日的公允价值，将当期取得的 服务计入相关成本或费用和资本公积。</w:t>
      </w:r>
    </w:p>
    <w:p>
      <w:pPr>
        <w:pStyle w:val="Style40"/>
        <w:keepNext w:val="0"/>
        <w:keepLines w:val="0"/>
        <w:widowControl w:val="0"/>
        <w:shd w:val="clear" w:color="auto" w:fill="auto"/>
        <w:bidi w:val="0"/>
        <w:spacing w:before="0" w:after="300" w:line="312" w:lineRule="exact"/>
        <w:ind w:left="0" w:right="0" w:firstLine="440"/>
        <w:jc w:val="both"/>
        <w:rPr>
          <w:sz w:val="20"/>
          <w:szCs w:val="20"/>
        </w:rPr>
      </w:pPr>
      <w:r>
        <w:rPr>
          <w:color w:val="000000"/>
          <w:spacing w:val="0"/>
          <w:w w:val="100"/>
          <w:position w:val="0"/>
          <w:sz w:val="20"/>
          <w:szCs w:val="20"/>
        </w:rPr>
        <w:t>以现金结算的涉及职工的股份支付，授予后立即可行权的，按照授予日本公司承担负债的公允价值计 入相关成本或费用和相应负债；授予后须完成等待期内的服务或达到规定业绩条件才可行权的，在等待期 内的每个资产负债表日，以对可行权情况的最佳估计为基础，按照本公司承担负债的公允价值金额，将当 期取得的服务计入相关成本或费用和相应负债。</w:t>
      </w:r>
    </w:p>
    <w:p>
      <w:pPr>
        <w:pStyle w:val="Style36"/>
        <w:keepNext/>
        <w:keepLines/>
        <w:widowControl w:val="0"/>
        <w:shd w:val="clear" w:color="auto" w:fill="auto"/>
        <w:tabs>
          <w:tab w:pos="483" w:val="left"/>
        </w:tabs>
        <w:bidi w:val="0"/>
        <w:spacing w:before="0" w:after="400" w:line="312" w:lineRule="exact"/>
        <w:ind w:left="0" w:right="0" w:firstLine="0"/>
        <w:jc w:val="both"/>
      </w:pPr>
      <w:bookmarkStart w:id="1032" w:name="bookmark1032"/>
      <w:bookmarkStart w:id="1033" w:name="bookmark1033"/>
      <w:bookmarkStart w:id="1034" w:name="bookmark1034"/>
      <w:bookmarkStart w:id="1035" w:name="bookmark1035"/>
      <w:r>
        <w:rPr>
          <w:rFonts w:ascii="Times New Roman" w:eastAsia="Times New Roman" w:hAnsi="Times New Roman" w:cs="Times New Roman"/>
          <w:color w:val="000000"/>
          <w:spacing w:val="0"/>
          <w:w w:val="100"/>
          <w:position w:val="0"/>
        </w:rPr>
        <w:t>3</w:t>
      </w:r>
      <w:bookmarkEnd w:id="1034"/>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032"/>
      <w:bookmarkEnd w:id="1033"/>
      <w:bookmarkEnd w:id="1035"/>
    </w:p>
    <w:p>
      <w:pPr>
        <w:pStyle w:val="Style31"/>
        <w:keepNext w:val="0"/>
        <w:keepLines w:val="0"/>
        <w:widowControl w:val="0"/>
        <w:shd w:val="clear" w:color="auto" w:fill="auto"/>
        <w:bidi w:val="0"/>
        <w:spacing w:before="0" w:after="300" w:line="240" w:lineRule="auto"/>
        <w:ind w:left="0" w:right="0" w:firstLine="0"/>
        <w:jc w:val="both"/>
      </w:pPr>
      <w:r>
        <w:rPr>
          <w:color w:val="000000"/>
          <w:spacing w:val="0"/>
          <w:w w:val="100"/>
          <w:position w:val="0"/>
        </w:rPr>
        <w:t>本报告期无</w:t>
      </w:r>
    </w:p>
    <w:p>
      <w:pPr>
        <w:pStyle w:val="Style36"/>
        <w:keepNext/>
        <w:keepLines/>
        <w:widowControl w:val="0"/>
        <w:shd w:val="clear" w:color="auto" w:fill="auto"/>
        <w:tabs>
          <w:tab w:pos="483" w:val="left"/>
        </w:tabs>
        <w:bidi w:val="0"/>
        <w:spacing w:before="0" w:after="400" w:line="312" w:lineRule="exact"/>
        <w:ind w:left="0" w:right="0" w:firstLine="0"/>
        <w:jc w:val="both"/>
      </w:pPr>
      <w:bookmarkStart w:id="1036" w:name="bookmark1036"/>
      <w:bookmarkStart w:id="1037" w:name="bookmark1037"/>
      <w:bookmarkStart w:id="1038" w:name="bookmark1038"/>
      <w:bookmarkStart w:id="1039" w:name="bookmark1039"/>
      <w:r>
        <w:rPr>
          <w:rFonts w:ascii="Times New Roman" w:eastAsia="Times New Roman" w:hAnsi="Times New Roman" w:cs="Times New Roman"/>
          <w:color w:val="000000"/>
          <w:spacing w:val="0"/>
          <w:w w:val="100"/>
          <w:position w:val="0"/>
        </w:rPr>
        <w:t>3</w:t>
      </w:r>
      <w:bookmarkEnd w:id="1038"/>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036"/>
      <w:bookmarkEnd w:id="1037"/>
      <w:bookmarkEnd w:id="1039"/>
    </w:p>
    <w:p>
      <w:pPr>
        <w:pStyle w:val="Style31"/>
        <w:keepNext w:val="0"/>
        <w:keepLines w:val="0"/>
        <w:widowControl w:val="0"/>
        <w:shd w:val="clear" w:color="auto" w:fill="auto"/>
        <w:bidi w:val="0"/>
        <w:spacing w:before="0" w:after="40" w:line="240" w:lineRule="auto"/>
        <w:ind w:left="0" w:right="0" w:firstLine="0"/>
        <w:jc w:val="both"/>
      </w:pPr>
      <w:r>
        <w:rPr>
          <w:color w:val="000000"/>
          <w:spacing w:val="0"/>
          <w:w w:val="100"/>
          <w:position w:val="0"/>
        </w:rPr>
        <w:t>收入确认和计量所采用的会计政策</w:t>
      </w:r>
    </w:p>
    <w:p>
      <w:pPr>
        <w:pStyle w:val="Style40"/>
        <w:keepNext w:val="0"/>
        <w:keepLines w:val="0"/>
        <w:widowControl w:val="0"/>
        <w:shd w:val="clear" w:color="auto" w:fill="auto"/>
        <w:bidi w:val="0"/>
        <w:spacing w:before="0" w:after="40" w:line="312"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）收入确认原则</w:t>
      </w:r>
    </w:p>
    <w:p>
      <w:pPr>
        <w:pStyle w:val="Style40"/>
        <w:keepNext w:val="0"/>
        <w:keepLines w:val="0"/>
        <w:widowControl w:val="0"/>
        <w:shd w:val="clear" w:color="auto" w:fill="auto"/>
        <w:bidi w:val="0"/>
        <w:spacing w:before="0" w:after="40" w:line="317" w:lineRule="exact"/>
        <w:ind w:left="0" w:right="0" w:firstLine="0"/>
        <w:jc w:val="both"/>
        <w:rPr>
          <w:sz w:val="20"/>
          <w:szCs w:val="20"/>
        </w:rPr>
      </w:pPr>
      <w:r>
        <w:rPr>
          <w:color w:val="000000"/>
          <w:spacing w:val="0"/>
          <w:w w:val="100"/>
          <w:position w:val="0"/>
          <w:sz w:val="20"/>
          <w:szCs w:val="20"/>
        </w:rPr>
        <w:t>合同开始日，本公司对合同进行评估，识别合同所包含的各单项履约义务，并确定各单项履约义务是在 某一时段内履行，还是在某一时点履行。</w:t>
      </w:r>
    </w:p>
    <w:p>
      <w:pPr>
        <w:pStyle w:val="Style40"/>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满足下列条件之一时，属于在某一时段内履行履约义务，否则，属于在某一时点履行履约义务：</w:t>
      </w:r>
    </w:p>
    <w:p>
      <w:pPr>
        <w:pStyle w:val="Style40"/>
        <w:keepNext w:val="0"/>
        <w:keepLines w:val="0"/>
        <w:widowControl w:val="0"/>
        <w:numPr>
          <w:ilvl w:val="0"/>
          <w:numId w:val="31"/>
        </w:numPr>
        <w:shd w:val="clear" w:color="auto" w:fill="auto"/>
        <w:tabs>
          <w:tab w:pos="572" w:val="left"/>
        </w:tabs>
        <w:bidi w:val="0"/>
        <w:spacing w:before="0" w:after="40" w:line="312" w:lineRule="exact"/>
        <w:ind w:left="0" w:right="0" w:firstLine="180"/>
        <w:jc w:val="both"/>
        <w:rPr>
          <w:sz w:val="20"/>
          <w:szCs w:val="20"/>
        </w:rPr>
      </w:pPr>
      <w:bookmarkStart w:id="1040" w:name="bookmark1040"/>
      <w:bookmarkEnd w:id="1040"/>
      <w:r>
        <w:rPr>
          <w:color w:val="000000"/>
          <w:spacing w:val="0"/>
          <w:w w:val="100"/>
          <w:position w:val="0"/>
          <w:sz w:val="20"/>
          <w:szCs w:val="20"/>
        </w:rPr>
        <w:t>客户在本公司履约的同时即取得并消耗本公司履约所带来的经济利益。</w:t>
      </w:r>
    </w:p>
    <w:p>
      <w:pPr>
        <w:pStyle w:val="Style40"/>
        <w:keepNext w:val="0"/>
        <w:keepLines w:val="0"/>
        <w:widowControl w:val="0"/>
        <w:numPr>
          <w:ilvl w:val="0"/>
          <w:numId w:val="31"/>
        </w:numPr>
        <w:shd w:val="clear" w:color="auto" w:fill="auto"/>
        <w:tabs>
          <w:tab w:pos="577" w:val="left"/>
        </w:tabs>
        <w:bidi w:val="0"/>
        <w:spacing w:before="0" w:after="40" w:line="312" w:lineRule="exact"/>
        <w:ind w:left="0" w:right="0" w:firstLine="180"/>
        <w:jc w:val="both"/>
        <w:rPr>
          <w:sz w:val="20"/>
          <w:szCs w:val="20"/>
        </w:rPr>
      </w:pPr>
      <w:bookmarkStart w:id="1041" w:name="bookmark1041"/>
      <w:bookmarkEnd w:id="1041"/>
      <w:r>
        <w:rPr>
          <w:color w:val="000000"/>
          <w:spacing w:val="0"/>
          <w:w w:val="100"/>
          <w:position w:val="0"/>
          <w:sz w:val="20"/>
          <w:szCs w:val="20"/>
        </w:rPr>
        <w:t>客户能够控制本公司履约过程中在建商品或服务。</w:t>
      </w:r>
    </w:p>
    <w:p>
      <w:pPr>
        <w:pStyle w:val="Style40"/>
        <w:keepNext w:val="0"/>
        <w:keepLines w:val="0"/>
        <w:widowControl w:val="0"/>
        <w:numPr>
          <w:ilvl w:val="0"/>
          <w:numId w:val="31"/>
        </w:numPr>
        <w:shd w:val="clear" w:color="auto" w:fill="auto"/>
        <w:tabs>
          <w:tab w:pos="560" w:val="left"/>
        </w:tabs>
        <w:bidi w:val="0"/>
        <w:spacing w:before="0" w:after="40" w:line="302" w:lineRule="exact"/>
        <w:ind w:left="0" w:right="0" w:firstLine="180"/>
        <w:jc w:val="both"/>
        <w:rPr>
          <w:sz w:val="20"/>
          <w:szCs w:val="20"/>
        </w:rPr>
      </w:pPr>
      <w:bookmarkStart w:id="1042" w:name="bookmark1042"/>
      <w:bookmarkEnd w:id="1042"/>
      <w:r>
        <w:rPr>
          <w:color w:val="000000"/>
          <w:spacing w:val="0"/>
          <w:w w:val="100"/>
          <w:position w:val="0"/>
          <w:sz w:val="20"/>
          <w:szCs w:val="20"/>
        </w:rPr>
        <w:t>本公司履约过程中所产出的商品或服务具有不可替代用途，且本公司在整个合同期间内有权就累计至 今已完成的履约部分收取款项。</w:t>
      </w:r>
    </w:p>
    <w:p>
      <w:pPr>
        <w:pStyle w:val="Style40"/>
        <w:keepNext w:val="0"/>
        <w:keepLines w:val="0"/>
        <w:widowControl w:val="0"/>
        <w:shd w:val="clear" w:color="auto" w:fill="auto"/>
        <w:bidi w:val="0"/>
        <w:spacing w:before="0" w:after="40" w:line="312" w:lineRule="exact"/>
        <w:ind w:left="0" w:right="0" w:firstLine="180"/>
        <w:jc w:val="both"/>
        <w:rPr>
          <w:sz w:val="20"/>
          <w:szCs w:val="20"/>
        </w:rPr>
      </w:pPr>
      <w:r>
        <w:rPr>
          <w:color w:val="000000"/>
          <w:spacing w:val="0"/>
          <w:w w:val="100"/>
          <w:position w:val="0"/>
          <w:sz w:val="20"/>
          <w:szCs w:val="20"/>
        </w:rPr>
        <w:t>对于在某一时段内履行的履约义务，本公司在该段时间内按照履约进度确认收入。履约进度不能合理确 定时，已经发生的成本预计能够得到补偿的，按照已经发生的成本金额确认收入，直到履约进度能够合理 确定为止。</w:t>
      </w:r>
    </w:p>
    <w:p>
      <w:pPr>
        <w:pStyle w:val="Style40"/>
        <w:keepNext w:val="0"/>
        <w:keepLines w:val="0"/>
        <w:widowControl w:val="0"/>
        <w:shd w:val="clear" w:color="auto" w:fill="auto"/>
        <w:bidi w:val="0"/>
        <w:spacing w:before="0" w:after="40" w:line="317" w:lineRule="exact"/>
        <w:ind w:left="0" w:right="0" w:firstLine="180"/>
        <w:jc w:val="both"/>
        <w:rPr>
          <w:sz w:val="20"/>
          <w:szCs w:val="20"/>
        </w:rPr>
      </w:pPr>
      <w:r>
        <w:rPr>
          <w:color w:val="000000"/>
          <w:spacing w:val="0"/>
          <w:w w:val="100"/>
          <w:position w:val="0"/>
          <w:sz w:val="20"/>
          <w:szCs w:val="20"/>
        </w:rPr>
        <w:t>对于在某一时点履行的履约义务，在客户取得相关商品或服务控制权时点确认收入。在判断客户是否已 取得商品控制权时，公司考虑下列迹象：</w:t>
      </w:r>
    </w:p>
    <w:p>
      <w:pPr>
        <w:pStyle w:val="Style40"/>
        <w:keepNext w:val="0"/>
        <w:keepLines w:val="0"/>
        <w:widowControl w:val="0"/>
        <w:shd w:val="clear" w:color="auto" w:fill="auto"/>
        <w:bidi w:val="0"/>
        <w:spacing w:before="0" w:after="40" w:line="312" w:lineRule="exact"/>
        <w:ind w:left="0" w:right="0" w:firstLine="180"/>
        <w:jc w:val="both"/>
        <w:rPr>
          <w:sz w:val="20"/>
          <w:szCs w:val="20"/>
        </w:rPr>
        <w:sectPr>
          <w:headerReference w:type="default" r:id="rId193"/>
          <w:footerReference w:type="default" r:id="rId194"/>
          <w:headerReference w:type="even" r:id="rId195"/>
          <w:footerReference w:type="even" r:id="rId196"/>
          <w:footnotePr>
            <w:pos w:val="pageBottom"/>
            <w:numFmt w:val="decimal"/>
            <w:numRestart w:val="continuous"/>
          </w:footnotePr>
          <w:pgSz w:w="11900" w:h="16840"/>
          <w:pgMar w:top="1398" w:right="1103" w:bottom="1475" w:left="1063" w:header="0" w:footer="3" w:gutter="0"/>
          <w:cols w:space="720"/>
          <w:noEndnote/>
          <w:rtlGutter w:val="0"/>
          <w:docGrid w:linePitch="360"/>
        </w:sectPr>
      </w:pPr>
      <w:r>
        <w:rPr>
          <w:color w:val="000000"/>
          <w:spacing w:val="0"/>
          <w:w w:val="100"/>
          <w:position w:val="0"/>
          <w:sz w:val="20"/>
          <w:szCs w:val="20"/>
        </w:rPr>
        <w:t>①本公司就该商品享有现时收款权利，即客户就该商品负有现时付款义务。</w:t>
      </w:r>
    </w:p>
    <w:p>
      <w:pPr>
        <w:pStyle w:val="Style40"/>
        <w:keepNext w:val="0"/>
        <w:keepLines w:val="0"/>
        <w:widowControl w:val="0"/>
        <w:numPr>
          <w:ilvl w:val="0"/>
          <w:numId w:val="33"/>
        </w:numPr>
        <w:shd w:val="clear" w:color="auto" w:fill="auto"/>
        <w:tabs>
          <w:tab w:pos="542" w:val="left"/>
        </w:tabs>
        <w:bidi w:val="0"/>
        <w:spacing w:before="0" w:after="0" w:line="313" w:lineRule="exact"/>
        <w:ind w:left="0" w:right="0" w:firstLine="180"/>
        <w:jc w:val="both"/>
        <w:rPr>
          <w:sz w:val="20"/>
          <w:szCs w:val="20"/>
        </w:rPr>
      </w:pPr>
      <w:bookmarkStart w:id="1043" w:name="bookmark1043"/>
      <w:bookmarkEnd w:id="1043"/>
      <w:r>
        <w:rPr>
          <w:color w:val="000000"/>
          <w:spacing w:val="0"/>
          <w:w w:val="100"/>
          <w:position w:val="0"/>
          <w:sz w:val="20"/>
          <w:szCs w:val="20"/>
        </w:rPr>
        <w:t>本公司已将该商品的法定所有权转移给客户，即客户已拥有该商品的法定所有权。</w:t>
      </w:r>
    </w:p>
    <w:p>
      <w:pPr>
        <w:pStyle w:val="Style40"/>
        <w:keepNext w:val="0"/>
        <w:keepLines w:val="0"/>
        <w:widowControl w:val="0"/>
        <w:numPr>
          <w:ilvl w:val="0"/>
          <w:numId w:val="33"/>
        </w:numPr>
        <w:shd w:val="clear" w:color="auto" w:fill="auto"/>
        <w:tabs>
          <w:tab w:pos="542" w:val="left"/>
        </w:tabs>
        <w:bidi w:val="0"/>
        <w:spacing w:before="0" w:after="0" w:line="313" w:lineRule="exact"/>
        <w:ind w:left="0" w:right="0" w:firstLine="180"/>
        <w:jc w:val="both"/>
        <w:rPr>
          <w:sz w:val="20"/>
          <w:szCs w:val="20"/>
        </w:rPr>
      </w:pPr>
      <w:bookmarkStart w:id="1044" w:name="bookmark1044"/>
      <w:bookmarkEnd w:id="1044"/>
      <w:r>
        <w:rPr>
          <w:color w:val="000000"/>
          <w:spacing w:val="0"/>
          <w:w w:val="100"/>
          <w:position w:val="0"/>
          <w:sz w:val="20"/>
          <w:szCs w:val="20"/>
        </w:rPr>
        <w:t>本公司已将该商品实物转移给客户，即客户已实物占有该商品。</w:t>
      </w:r>
    </w:p>
    <w:p>
      <w:pPr>
        <w:pStyle w:val="Style40"/>
        <w:keepNext w:val="0"/>
        <w:keepLines w:val="0"/>
        <w:widowControl w:val="0"/>
        <w:numPr>
          <w:ilvl w:val="0"/>
          <w:numId w:val="33"/>
        </w:numPr>
        <w:shd w:val="clear" w:color="auto" w:fill="auto"/>
        <w:tabs>
          <w:tab w:pos="526" w:val="left"/>
        </w:tabs>
        <w:bidi w:val="0"/>
        <w:spacing w:before="0" w:after="0" w:line="317" w:lineRule="exact"/>
        <w:ind w:left="0" w:right="0" w:firstLine="180"/>
        <w:jc w:val="both"/>
        <w:rPr>
          <w:sz w:val="20"/>
          <w:szCs w:val="20"/>
        </w:rPr>
      </w:pPr>
      <w:bookmarkStart w:id="1045" w:name="bookmark1045"/>
      <w:bookmarkEnd w:id="1045"/>
      <w:r>
        <w:rPr>
          <w:color w:val="000000"/>
          <w:spacing w:val="0"/>
          <w:w w:val="100"/>
          <w:position w:val="0"/>
          <w:sz w:val="20"/>
          <w:szCs w:val="20"/>
        </w:rPr>
        <w:t>本公司已将该商品所有权上的主要风险和报酬转移给客户，即客户已取得该商品所有权上的主要风险 和报酬。</w:t>
      </w:r>
    </w:p>
    <w:p>
      <w:pPr>
        <w:pStyle w:val="Style40"/>
        <w:keepNext w:val="0"/>
        <w:keepLines w:val="0"/>
        <w:widowControl w:val="0"/>
        <w:numPr>
          <w:ilvl w:val="0"/>
          <w:numId w:val="33"/>
        </w:numPr>
        <w:shd w:val="clear" w:color="auto" w:fill="auto"/>
        <w:tabs>
          <w:tab w:pos="542" w:val="left"/>
        </w:tabs>
        <w:bidi w:val="0"/>
        <w:spacing w:before="0" w:after="0" w:line="313" w:lineRule="exact"/>
        <w:ind w:left="0" w:right="0" w:firstLine="180"/>
        <w:jc w:val="both"/>
        <w:rPr>
          <w:sz w:val="20"/>
          <w:szCs w:val="20"/>
        </w:rPr>
      </w:pPr>
      <w:bookmarkStart w:id="1046" w:name="bookmark1046"/>
      <w:bookmarkEnd w:id="1046"/>
      <w:r>
        <w:rPr>
          <w:color w:val="000000"/>
          <w:spacing w:val="0"/>
          <w:w w:val="100"/>
          <w:position w:val="0"/>
          <w:sz w:val="20"/>
          <w:szCs w:val="20"/>
        </w:rPr>
        <w:t>客户已接受该商品。</w:t>
      </w:r>
    </w:p>
    <w:p>
      <w:pPr>
        <w:pStyle w:val="Style40"/>
        <w:keepNext w:val="0"/>
        <w:keepLines w:val="0"/>
        <w:widowControl w:val="0"/>
        <w:numPr>
          <w:ilvl w:val="0"/>
          <w:numId w:val="33"/>
        </w:numPr>
        <w:shd w:val="clear" w:color="auto" w:fill="auto"/>
        <w:tabs>
          <w:tab w:pos="542" w:val="left"/>
        </w:tabs>
        <w:bidi w:val="0"/>
        <w:spacing w:before="0" w:after="120" w:line="313" w:lineRule="exact"/>
        <w:ind w:left="0" w:right="0" w:firstLine="180"/>
        <w:jc w:val="both"/>
        <w:rPr>
          <w:sz w:val="20"/>
          <w:szCs w:val="20"/>
        </w:rPr>
      </w:pPr>
      <w:bookmarkStart w:id="1047" w:name="bookmark1047"/>
      <w:bookmarkEnd w:id="1047"/>
      <w:r>
        <w:rPr>
          <w:color w:val="000000"/>
          <w:spacing w:val="0"/>
          <w:w w:val="100"/>
          <w:position w:val="0"/>
          <w:sz w:val="20"/>
          <w:szCs w:val="20"/>
        </w:rPr>
        <w:t>其他表明客户已取得商品控制权的迹象。</w:t>
      </w:r>
    </w:p>
    <w:p>
      <w:pPr>
        <w:pStyle w:val="Style40"/>
        <w:keepNext w:val="0"/>
        <w:keepLines w:val="0"/>
        <w:widowControl w:val="0"/>
        <w:shd w:val="clear" w:color="auto" w:fill="auto"/>
        <w:tabs>
          <w:tab w:pos="798" w:val="left"/>
        </w:tabs>
        <w:bidi w:val="0"/>
        <w:spacing w:before="0" w:after="0" w:line="326" w:lineRule="auto"/>
        <w:ind w:left="0" w:right="0" w:firstLine="440"/>
        <w:jc w:val="both"/>
        <w:rPr>
          <w:sz w:val="20"/>
          <w:szCs w:val="20"/>
        </w:rPr>
      </w:pPr>
      <w:bookmarkStart w:id="1048" w:name="bookmark1048"/>
      <w:r>
        <w:rPr>
          <w:rFonts w:ascii="Times New Roman" w:eastAsia="Times New Roman" w:hAnsi="Times New Roman" w:cs="Times New Roman"/>
          <w:color w:val="000000"/>
          <w:spacing w:val="0"/>
          <w:w w:val="100"/>
          <w:position w:val="0"/>
          <w:sz w:val="20"/>
          <w:szCs w:val="20"/>
        </w:rPr>
        <w:t>2</w:t>
      </w:r>
      <w:bookmarkEnd w:id="1048"/>
      <w:r>
        <w:rPr>
          <w:color w:val="000000"/>
          <w:spacing w:val="0"/>
          <w:w w:val="100"/>
          <w:position w:val="0"/>
          <w:sz w:val="20"/>
          <w:szCs w:val="20"/>
        </w:rPr>
        <w:t>）</w:t>
        <w:tab/>
        <w:t>收入计量原则</w:t>
      </w:r>
    </w:p>
    <w:p>
      <w:pPr>
        <w:pStyle w:val="Style40"/>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本公司按照分摊至各单项履约义务的交易价格计量收入。交易价格是本公司因向客户转让商品或服务 而预期有权收取的对价金额，不包括代第三方收取的款项以及预期将退还给客户的款项。</w:t>
      </w:r>
    </w:p>
    <w:p>
      <w:pPr>
        <w:pStyle w:val="Style40"/>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合同中存在可变对价的，本公司按照期望值或最可能发生金额确定可变对价的最佳估计数，但包含可 变对价的交易价格，不超过在相关不确定性消除时累计已确认收入极可能不会发生重大转回的金额。</w:t>
      </w:r>
    </w:p>
    <w:p>
      <w:pPr>
        <w:pStyle w:val="Style40"/>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合同中存在重大融资成分的，本公司按照假定客户在取得商品或服务控制权时即以现金支付的应付金 额确定交易价格。该交易价格与合同对价之间的差额，在合同期间内采用实际利率法摊销。合同开始日， 本公司预计客户取得商品或服务控制权与客户支付价款间隔不超过一年的，不考虑合同中存在的重大融资 成分。</w:t>
      </w:r>
    </w:p>
    <w:p>
      <w:pPr>
        <w:pStyle w:val="Style40"/>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客户支付非现金对价的，本公司按照非现金对价的公允价值确定交易价格。非现金对价的公允价值不 能合理估计的，参照本公司承诺向客户转让商品的单独售价间接确定交易价格。非现金对价的公允价值因 对价形式以外的原因而发生变动的，作为可变对价处理。</w:t>
      </w:r>
    </w:p>
    <w:p>
      <w:pPr>
        <w:pStyle w:val="Style40"/>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本公司应付客户（或向客户购买本公司商品的第三方）对价的，将该应付对价冲减交易价格，并在确 认相关收入与支付（或承诺支付）客户对价二者孰晚的时点冲减当期收入，但应付客户对价是为了向客户 取得其他可明确区分商品的除外。</w:t>
      </w:r>
    </w:p>
    <w:p>
      <w:pPr>
        <w:pStyle w:val="Style40"/>
        <w:keepNext w:val="0"/>
        <w:keepLines w:val="0"/>
        <w:widowControl w:val="0"/>
        <w:shd w:val="clear" w:color="auto" w:fill="auto"/>
        <w:bidi w:val="0"/>
        <w:spacing w:before="0" w:after="0" w:line="307" w:lineRule="exact"/>
        <w:ind w:left="0" w:right="0" w:firstLine="440"/>
        <w:jc w:val="both"/>
        <w:rPr>
          <w:sz w:val="20"/>
          <w:szCs w:val="20"/>
        </w:rPr>
      </w:pPr>
      <w:r>
        <w:rPr>
          <w:color w:val="000000"/>
          <w:spacing w:val="0"/>
          <w:w w:val="100"/>
          <w:position w:val="0"/>
          <w:sz w:val="20"/>
          <w:szCs w:val="20"/>
        </w:rPr>
        <w:t>合同中包含两项或多项履约义务的，公司在合同开始日，按照各单项履约义务所承诺商品的单独售价 的相对比例，将交易价格分摊至各单项履约义务。</w:t>
      </w:r>
    </w:p>
    <w:p>
      <w:pPr>
        <w:pStyle w:val="Style40"/>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对于附有销售退回条款的销售，本公司在客户取得相关商品控制权时，按照因向客户转让商品而预期 有权取得的对价金额确认收入，按照预期因销售退回将退还的金额确认为预计负债；同时，按照预期将退 回商品转让时的账面价值，扣除收回该商品预计发生的成本（包括退回商品的价值减损）后的余额，确认 为一项资产，即应收退货成本，按照所转让商品转让时的账面价值，扣除上述资产成本的净额结转成本。 每一资产负债表日，本公司重新估计未来销售退回情况，并对上述资产和负债进行重新计量。</w:t>
      </w:r>
    </w:p>
    <w:p>
      <w:pPr>
        <w:pStyle w:val="Style40"/>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根据合同约定、法律规定等，本公司为所销售的商品或所建造的资产等提供质量保证。对于为向客户 保证所销售的商品符合既定标准的保证类质量保证，本公司按照《企业会计准则第</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w:t>
      </w:r>
      <w:r>
        <w:rPr>
          <w:color w:val="000000"/>
          <w:spacing w:val="0"/>
          <w:w w:val="100"/>
          <w:position w:val="0"/>
          <w:sz w:val="20"/>
          <w:szCs w:val="20"/>
        </w:rPr>
        <w:t>或有事项》准 则进行会计处理。对于为向客户保证所销售的商品符合既定标准之外提供了一项单独服务的服务类质量保 证，本公司将其作为一项单项履约义务，按照提供商品和服务类质量保证的单独售价的相对比例，将部分 交易价格分摊至服务类质量保证，并在客户取得服务控制权时确认收入。在评估质量保证是否在向客户保 证所销售商品符合既定标准之外提供了一项单独服务时，本公司考虑该质量保证是否为法定要求、质量保 证期限以及本公司承诺履行任务的性质等因素。</w:t>
      </w:r>
    </w:p>
    <w:p>
      <w:pPr>
        <w:pStyle w:val="Style40"/>
        <w:keepNext w:val="0"/>
        <w:keepLines w:val="0"/>
        <w:widowControl w:val="0"/>
        <w:shd w:val="clear" w:color="auto" w:fill="auto"/>
        <w:bidi w:val="0"/>
        <w:spacing w:before="0" w:after="120" w:line="314" w:lineRule="exact"/>
        <w:ind w:left="0" w:right="0" w:firstLine="340"/>
        <w:jc w:val="both"/>
        <w:rPr>
          <w:sz w:val="20"/>
          <w:szCs w:val="20"/>
        </w:rPr>
      </w:pPr>
      <w:r>
        <w:rPr>
          <w:color w:val="000000"/>
          <w:spacing w:val="0"/>
          <w:w w:val="100"/>
          <w:position w:val="0"/>
          <w:sz w:val="20"/>
          <w:szCs w:val="20"/>
        </w:rPr>
        <w:t>本公司有权自主决定所交易商品的价格，即本公司在向客户转让商品及其他产品前能够控制该产品， 则本公司为主要责任人，按照已收或应收对价总额确认收入。否则，本公司为代理人，按照预期有权收取 的佣金或手续费的金额确认收入，该金额应当按照已收或应收对价总额扣除应支付给其他相关方的价款后 的净额，或者按照既定的佣金金额或比例等确认。</w:t>
      </w:r>
    </w:p>
    <w:p>
      <w:pPr>
        <w:pStyle w:val="Style40"/>
        <w:keepNext w:val="0"/>
        <w:keepLines w:val="0"/>
        <w:widowControl w:val="0"/>
        <w:shd w:val="clear" w:color="auto" w:fill="auto"/>
        <w:tabs>
          <w:tab w:pos="798" w:val="left"/>
        </w:tabs>
        <w:bidi w:val="0"/>
        <w:spacing w:before="0" w:after="0" w:line="326" w:lineRule="auto"/>
        <w:ind w:left="0" w:right="0" w:firstLine="440"/>
        <w:jc w:val="both"/>
        <w:rPr>
          <w:sz w:val="20"/>
          <w:szCs w:val="20"/>
        </w:rPr>
      </w:pPr>
      <w:bookmarkStart w:id="1049" w:name="bookmark1049"/>
      <w:r>
        <w:rPr>
          <w:rFonts w:ascii="Times New Roman" w:eastAsia="Times New Roman" w:hAnsi="Times New Roman" w:cs="Times New Roman"/>
          <w:color w:val="000000"/>
          <w:spacing w:val="0"/>
          <w:w w:val="100"/>
          <w:position w:val="0"/>
          <w:sz w:val="20"/>
          <w:szCs w:val="20"/>
        </w:rPr>
        <w:t>3</w:t>
      </w:r>
      <w:bookmarkEnd w:id="1049"/>
      <w:r>
        <w:rPr>
          <w:color w:val="000000"/>
          <w:spacing w:val="0"/>
          <w:w w:val="100"/>
          <w:position w:val="0"/>
          <w:sz w:val="20"/>
          <w:szCs w:val="20"/>
        </w:rPr>
        <w:t>）</w:t>
        <w:tab/>
        <w:t>收入确认的具体方法</w:t>
      </w:r>
    </w:p>
    <w:p>
      <w:pPr>
        <w:pStyle w:val="Style40"/>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①按时点确认的收入</w:t>
      </w:r>
    </w:p>
    <w:p>
      <w:pPr>
        <w:pStyle w:val="Style40"/>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 xml:space="preserve">本公司销售聚酯功能膜、光学膜等膜制品，属于在某一时点履行的履约义务。内销产品收入确认需满 </w:t>
      </w:r>
      <w:r>
        <w:rPr>
          <w:color w:val="000000"/>
          <w:spacing w:val="0"/>
          <w:w w:val="100"/>
          <w:position w:val="0"/>
          <w:sz w:val="20"/>
          <w:szCs w:val="20"/>
        </w:rPr>
        <w:t>足以下条件：本公司已根据合同约定将产品交付给客户且客户已接受该商品，已经收回货款或取得了收款 凭证且相关的经济利益很可能流入，商品所有权上的主要风险和报酬已转移，商品的法定所有权已转移。 外销产品收入确认需满足以下条件：本公司已根据合同约定将产品报关，取得提单，已经收回货款或取得 了收款凭证且相关的经济利益很可能流入，商品所有权上的主要风险和报酬已转移，商品的法定所有权已 转移。</w:t>
      </w:r>
    </w:p>
    <w:p>
      <w:pPr>
        <w:pStyle w:val="Style31"/>
        <w:keepNext w:val="0"/>
        <w:keepLines w:val="0"/>
        <w:widowControl w:val="0"/>
        <w:shd w:val="clear" w:color="auto" w:fill="auto"/>
        <w:bidi w:val="0"/>
        <w:spacing w:before="0" w:after="280" w:line="314" w:lineRule="exact"/>
        <w:ind w:left="0" w:right="0" w:firstLine="0"/>
        <w:jc w:val="both"/>
      </w:pPr>
      <w:r>
        <w:rPr>
          <w:color w:val="000000"/>
          <w:spacing w:val="0"/>
          <w:w w:val="100"/>
          <w:position w:val="0"/>
        </w:rPr>
        <w:t>同类业务采用不同经营模式导致收入确认会计政策存在差异的情况</w:t>
      </w:r>
    </w:p>
    <w:p>
      <w:pPr>
        <w:pStyle w:val="Style36"/>
        <w:keepNext/>
        <w:keepLines/>
        <w:widowControl w:val="0"/>
        <w:shd w:val="clear" w:color="auto" w:fill="auto"/>
        <w:bidi w:val="0"/>
        <w:spacing w:before="0" w:after="280" w:line="314" w:lineRule="exact"/>
        <w:ind w:left="0" w:right="0" w:firstLine="0"/>
        <w:jc w:val="both"/>
      </w:pPr>
      <w:bookmarkStart w:id="1050" w:name="bookmark1050"/>
      <w:bookmarkStart w:id="1051" w:name="bookmark1051"/>
      <w:bookmarkStart w:id="1052" w:name="bookmark1052"/>
      <w:bookmarkStart w:id="1053" w:name="bookmark1053"/>
      <w:r>
        <w:rPr>
          <w:rFonts w:ascii="Times New Roman" w:eastAsia="Times New Roman" w:hAnsi="Times New Roman" w:cs="Times New Roman"/>
          <w:color w:val="000000"/>
          <w:spacing w:val="0"/>
          <w:w w:val="100"/>
          <w:position w:val="0"/>
        </w:rPr>
        <w:t>4</w:t>
      </w:r>
      <w:bookmarkEnd w:id="1052"/>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050"/>
      <w:bookmarkEnd w:id="1051"/>
      <w:bookmarkEnd w:id="1053"/>
    </w:p>
    <w:p>
      <w:pPr>
        <w:pStyle w:val="Style36"/>
        <w:keepNext/>
        <w:keepLines/>
        <w:widowControl w:val="0"/>
        <w:shd w:val="clear" w:color="auto" w:fill="auto"/>
        <w:tabs>
          <w:tab w:pos="493" w:val="left"/>
        </w:tabs>
        <w:bidi w:val="0"/>
        <w:spacing w:before="0" w:after="280" w:line="314" w:lineRule="exact"/>
        <w:ind w:left="0" w:right="0" w:firstLine="0"/>
        <w:jc w:val="both"/>
      </w:pPr>
      <w:bookmarkStart w:id="1050" w:name="bookmark1050"/>
      <w:bookmarkStart w:id="1051" w:name="bookmark1051"/>
      <w:bookmarkStart w:id="1054" w:name="bookmark1054"/>
      <w:r>
        <w:rPr>
          <w:color w:val="000000"/>
          <w:spacing w:val="0"/>
          <w:w w:val="100"/>
          <w:position w:val="0"/>
        </w:rPr>
        <w:t>（</w:t>
      </w:r>
      <w:bookmarkEnd w:id="1054"/>
      <w:r>
        <w:rPr>
          <w:rFonts w:ascii="Times New Roman" w:eastAsia="Times New Roman" w:hAnsi="Times New Roman" w:cs="Times New Roman"/>
          <w:color w:val="000000"/>
          <w:spacing w:val="0"/>
          <w:w w:val="100"/>
          <w:position w:val="0"/>
        </w:rPr>
        <w:t>1</w:t>
      </w:r>
      <w:r>
        <w:rPr>
          <w:color w:val="000000"/>
          <w:spacing w:val="0"/>
          <w:w w:val="100"/>
          <w:position w:val="0"/>
        </w:rPr>
        <w:t>）</w:t>
        <w:tab/>
        <w:t>与资产相关的政府补助判断依据及会计处理方法</w:t>
      </w:r>
      <w:bookmarkEnd w:id="1050"/>
      <w:bookmarkEnd w:id="1051"/>
    </w:p>
    <w:p>
      <w:pPr>
        <w:pStyle w:val="Style40"/>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与资产相关的政府补助，冲减相关资产的账面价值或确认为递延收益。与资产相关的政府补助确认为 递延收益的，在相关资产使用寿命内按照合理、系统的方法分期计入损益。按照名义金额计量的政府补助, 直接计入当期损益。</w:t>
      </w:r>
    </w:p>
    <w:p>
      <w:pPr>
        <w:pStyle w:val="Style40"/>
        <w:keepNext w:val="0"/>
        <w:keepLines w:val="0"/>
        <w:widowControl w:val="0"/>
        <w:shd w:val="clear" w:color="auto" w:fill="auto"/>
        <w:bidi w:val="0"/>
        <w:spacing w:before="0" w:after="280" w:line="314" w:lineRule="exact"/>
        <w:ind w:left="0" w:right="0" w:firstLine="440"/>
        <w:jc w:val="both"/>
        <w:rPr>
          <w:sz w:val="20"/>
          <w:szCs w:val="20"/>
        </w:rPr>
      </w:pPr>
      <w:r>
        <w:rPr>
          <w:color w:val="000000"/>
          <w:spacing w:val="0"/>
          <w:w w:val="100"/>
          <w:position w:val="0"/>
          <w:sz w:val="20"/>
          <w:szCs w:val="20"/>
        </w:rPr>
        <w:t>相关资产在使用寿命结束前被出售、转让、报废或发生毁损的，应当将尚未分配的相关递延收益余额 转入资产处置当期的损益。</w:t>
      </w:r>
    </w:p>
    <w:p>
      <w:pPr>
        <w:pStyle w:val="Style40"/>
        <w:keepNext w:val="0"/>
        <w:keepLines w:val="0"/>
        <w:widowControl w:val="0"/>
        <w:shd w:val="clear" w:color="auto" w:fill="auto"/>
        <w:tabs>
          <w:tab w:pos="493" w:val="left"/>
        </w:tabs>
        <w:bidi w:val="0"/>
        <w:spacing w:before="0" w:after="280" w:line="314" w:lineRule="exact"/>
        <w:ind w:left="0" w:right="0" w:firstLine="0"/>
        <w:jc w:val="left"/>
        <w:rPr>
          <w:sz w:val="20"/>
          <w:szCs w:val="20"/>
        </w:rPr>
      </w:pPr>
      <w:bookmarkStart w:id="1055" w:name="bookmark1055"/>
      <w:r>
        <w:rPr>
          <w:b/>
          <w:bCs/>
          <w:color w:val="000000"/>
          <w:spacing w:val="0"/>
          <w:w w:val="100"/>
          <w:position w:val="0"/>
          <w:sz w:val="20"/>
          <w:szCs w:val="20"/>
        </w:rPr>
        <w:t>（</w:t>
      </w:r>
      <w:bookmarkEnd w:id="1055"/>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与收益相关的政府补助判断依据及会计处理方法</w:t>
      </w:r>
    </w:p>
    <w:p>
      <w:pPr>
        <w:pStyle w:val="Style40"/>
        <w:keepNext w:val="0"/>
        <w:keepLines w:val="0"/>
        <w:widowControl w:val="0"/>
        <w:shd w:val="clear" w:color="auto" w:fill="auto"/>
        <w:bidi w:val="0"/>
        <w:spacing w:before="0" w:after="280" w:line="312" w:lineRule="exact"/>
        <w:ind w:left="0" w:right="0" w:firstLine="440"/>
        <w:jc w:val="both"/>
        <w:rPr>
          <w:sz w:val="20"/>
          <w:szCs w:val="20"/>
        </w:rPr>
      </w:pPr>
      <w:r>
        <w:rPr>
          <w:color w:val="000000"/>
          <w:spacing w:val="0"/>
          <w:w w:val="100"/>
          <w:position w:val="0"/>
          <w:sz w:val="20"/>
          <w:szCs w:val="20"/>
        </w:rPr>
        <w:t>用于补偿企业以后期间的相关成本费用或损失的，确认为递延收益，并在确认相关成本费用或损失的 期间，计入当期损益或冲减相关成本；用于补偿企业已发生的相关成本费用或损失的，直接计入当期损益 或冲减相关成本。</w:t>
      </w:r>
    </w:p>
    <w:p>
      <w:pPr>
        <w:pStyle w:val="Style40"/>
        <w:keepNext w:val="0"/>
        <w:keepLines w:val="0"/>
        <w:widowControl w:val="0"/>
        <w:shd w:val="clear" w:color="auto" w:fill="auto"/>
        <w:tabs>
          <w:tab w:pos="493" w:val="left"/>
        </w:tabs>
        <w:bidi w:val="0"/>
        <w:spacing w:before="0" w:after="280" w:line="314" w:lineRule="exact"/>
        <w:ind w:left="0" w:right="0" w:firstLine="0"/>
        <w:jc w:val="left"/>
        <w:rPr>
          <w:sz w:val="20"/>
          <w:szCs w:val="20"/>
        </w:rPr>
      </w:pPr>
      <w:bookmarkStart w:id="1056" w:name="bookmark1056"/>
      <w:r>
        <w:rPr>
          <w:b/>
          <w:bCs/>
          <w:color w:val="000000"/>
          <w:spacing w:val="0"/>
          <w:w w:val="100"/>
          <w:position w:val="0"/>
          <w:sz w:val="20"/>
          <w:szCs w:val="20"/>
        </w:rPr>
        <w:t>（</w:t>
      </w:r>
      <w:bookmarkEnd w:id="1056"/>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同时包含与资产相关部分和与收益相关部分的政府补助</w:t>
      </w:r>
    </w:p>
    <w:p>
      <w:pPr>
        <w:pStyle w:val="Style40"/>
        <w:keepNext w:val="0"/>
        <w:keepLines w:val="0"/>
        <w:widowControl w:val="0"/>
        <w:shd w:val="clear" w:color="auto" w:fill="auto"/>
        <w:bidi w:val="0"/>
        <w:spacing w:before="0" w:after="280" w:line="307" w:lineRule="exact"/>
        <w:ind w:left="0" w:right="0" w:firstLine="440"/>
        <w:jc w:val="both"/>
        <w:rPr>
          <w:sz w:val="20"/>
          <w:szCs w:val="20"/>
        </w:rPr>
      </w:pPr>
      <w:r>
        <w:rPr>
          <w:color w:val="000000"/>
          <w:spacing w:val="0"/>
          <w:w w:val="100"/>
          <w:position w:val="0"/>
          <w:sz w:val="20"/>
          <w:szCs w:val="20"/>
        </w:rPr>
        <w:t>对于同时包含与资产相关部分和与收益相关部分的政府补助，区分不同部分分别进行会计处理；难以 区分的，应当整体归类为与收益相关的政府补助。</w:t>
      </w:r>
    </w:p>
    <w:p>
      <w:pPr>
        <w:pStyle w:val="Style40"/>
        <w:keepNext w:val="0"/>
        <w:keepLines w:val="0"/>
        <w:widowControl w:val="0"/>
        <w:shd w:val="clear" w:color="auto" w:fill="auto"/>
        <w:tabs>
          <w:tab w:pos="493" w:val="left"/>
        </w:tabs>
        <w:bidi w:val="0"/>
        <w:spacing w:before="0" w:after="280" w:line="314" w:lineRule="exact"/>
        <w:ind w:left="0" w:right="0" w:firstLine="0"/>
        <w:jc w:val="left"/>
        <w:rPr>
          <w:sz w:val="20"/>
          <w:szCs w:val="20"/>
        </w:rPr>
      </w:pPr>
      <w:bookmarkStart w:id="1057" w:name="bookmark1057"/>
      <w:r>
        <w:rPr>
          <w:b/>
          <w:bCs/>
          <w:color w:val="000000"/>
          <w:spacing w:val="0"/>
          <w:w w:val="100"/>
          <w:position w:val="0"/>
          <w:sz w:val="20"/>
          <w:szCs w:val="20"/>
        </w:rPr>
        <w:t>（</w:t>
      </w:r>
      <w:bookmarkEnd w:id="1057"/>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w:t>
        <w:tab/>
        <w:t>政府补助在利润表中的核算</w:t>
      </w:r>
    </w:p>
    <w:p>
      <w:pPr>
        <w:pStyle w:val="Style40"/>
        <w:keepNext w:val="0"/>
        <w:keepLines w:val="0"/>
        <w:widowControl w:val="0"/>
        <w:shd w:val="clear" w:color="auto" w:fill="auto"/>
        <w:bidi w:val="0"/>
        <w:spacing w:before="0" w:after="280" w:line="317" w:lineRule="exact"/>
        <w:ind w:left="0" w:right="0" w:firstLine="440"/>
        <w:jc w:val="both"/>
        <w:rPr>
          <w:sz w:val="20"/>
          <w:szCs w:val="20"/>
        </w:rPr>
      </w:pPr>
      <w:r>
        <w:rPr>
          <w:color w:val="000000"/>
          <w:spacing w:val="0"/>
          <w:w w:val="100"/>
          <w:position w:val="0"/>
          <w:sz w:val="20"/>
          <w:szCs w:val="20"/>
        </w:rPr>
        <w:t>与企业日常活动相关的政府补助，应当按照经济业务实质，计入其他收益或冲减相关成本费用。与企 业日常活动无关的政府补助，应当计入营业外收支。</w:t>
      </w:r>
    </w:p>
    <w:p>
      <w:pPr>
        <w:pStyle w:val="Style40"/>
        <w:keepNext w:val="0"/>
        <w:keepLines w:val="0"/>
        <w:widowControl w:val="0"/>
        <w:shd w:val="clear" w:color="auto" w:fill="auto"/>
        <w:tabs>
          <w:tab w:pos="493" w:val="left"/>
        </w:tabs>
        <w:bidi w:val="0"/>
        <w:spacing w:before="0" w:after="280" w:line="314" w:lineRule="exact"/>
        <w:ind w:left="0" w:right="0" w:firstLine="0"/>
        <w:jc w:val="left"/>
        <w:rPr>
          <w:sz w:val="20"/>
          <w:szCs w:val="20"/>
        </w:rPr>
      </w:pPr>
      <w:bookmarkStart w:id="1058" w:name="bookmark1058"/>
      <w:r>
        <w:rPr>
          <w:b/>
          <w:bCs/>
          <w:color w:val="000000"/>
          <w:spacing w:val="0"/>
          <w:w w:val="100"/>
          <w:position w:val="0"/>
          <w:sz w:val="20"/>
          <w:szCs w:val="20"/>
        </w:rPr>
        <w:t>（</w:t>
      </w:r>
      <w:bookmarkEnd w:id="1058"/>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w:t>
        <w:tab/>
        <w:t>政府补助退回的处理</w:t>
      </w:r>
    </w:p>
    <w:p>
      <w:pPr>
        <w:pStyle w:val="Style40"/>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已确认的政府补助需要退回的，在需要退回的当期分情况按照以下规定进行会计处理：</w:t>
      </w:r>
    </w:p>
    <w:p>
      <w:pPr>
        <w:pStyle w:val="Style40"/>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初始确认时冲减相关资产账面价值的，调整资产账面价值；</w:t>
      </w:r>
    </w:p>
    <w:p>
      <w:pPr>
        <w:pStyle w:val="Style40"/>
        <w:keepNext w:val="0"/>
        <w:keepLines w:val="0"/>
        <w:widowControl w:val="0"/>
        <w:shd w:val="clear" w:color="auto" w:fill="auto"/>
        <w:bidi w:val="0"/>
        <w:spacing w:before="0" w:after="280" w:line="317" w:lineRule="exact"/>
        <w:ind w:left="440" w:right="0" w:firstLine="0"/>
        <w:jc w:val="both"/>
        <w:rPr>
          <w:sz w:val="20"/>
          <w:szCs w:val="20"/>
        </w:rPr>
      </w:pPr>
      <w:r>
        <w:rPr>
          <w:color w:val="000000"/>
          <w:spacing w:val="0"/>
          <w:w w:val="100"/>
          <w:position w:val="0"/>
          <w:sz w:val="20"/>
          <w:szCs w:val="20"/>
        </w:rPr>
        <w:t>存在相关递延收益的，冲减相关递延收益账面余额，超出部分计入当期损益； 属于其他情况的，直接计入当期损益。</w:t>
      </w:r>
    </w:p>
    <w:p>
      <w:pPr>
        <w:pStyle w:val="Style40"/>
        <w:keepNext w:val="0"/>
        <w:keepLines w:val="0"/>
        <w:widowControl w:val="0"/>
        <w:shd w:val="clear" w:color="auto" w:fill="auto"/>
        <w:tabs>
          <w:tab w:pos="493" w:val="left"/>
        </w:tabs>
        <w:bidi w:val="0"/>
        <w:spacing w:before="0" w:after="280" w:line="314" w:lineRule="exact"/>
        <w:ind w:left="0" w:right="0" w:firstLine="0"/>
        <w:jc w:val="left"/>
        <w:rPr>
          <w:sz w:val="20"/>
          <w:szCs w:val="20"/>
        </w:rPr>
      </w:pPr>
      <w:bookmarkStart w:id="1059" w:name="bookmark1059"/>
      <w:r>
        <w:rPr>
          <w:b/>
          <w:bCs/>
          <w:color w:val="000000"/>
          <w:spacing w:val="0"/>
          <w:w w:val="100"/>
          <w:position w:val="0"/>
          <w:sz w:val="20"/>
          <w:szCs w:val="20"/>
        </w:rPr>
        <w:t>（</w:t>
      </w:r>
      <w:bookmarkEnd w:id="1059"/>
      <w:r>
        <w:rPr>
          <w:rFonts w:ascii="Times New Roman" w:eastAsia="Times New Roman" w:hAnsi="Times New Roman" w:cs="Times New Roman"/>
          <w:b/>
          <w:bCs/>
          <w:color w:val="000000"/>
          <w:spacing w:val="0"/>
          <w:w w:val="100"/>
          <w:position w:val="0"/>
          <w:sz w:val="20"/>
          <w:szCs w:val="20"/>
        </w:rPr>
        <w:t>6</w:t>
      </w:r>
      <w:r>
        <w:rPr>
          <w:b/>
          <w:bCs/>
          <w:color w:val="000000"/>
          <w:spacing w:val="0"/>
          <w:w w:val="100"/>
          <w:position w:val="0"/>
          <w:sz w:val="20"/>
          <w:szCs w:val="20"/>
        </w:rPr>
        <w:t>）</w:t>
        <w:tab/>
        <w:t>政策性优惠贷款贴息的处理</w:t>
      </w:r>
    </w:p>
    <w:p>
      <w:pPr>
        <w:pStyle w:val="Style40"/>
        <w:keepNext w:val="0"/>
        <w:keepLines w:val="0"/>
        <w:widowControl w:val="0"/>
        <w:shd w:val="clear" w:color="auto" w:fill="auto"/>
        <w:bidi w:val="0"/>
        <w:spacing w:before="0" w:after="0" w:line="307" w:lineRule="exact"/>
        <w:ind w:left="0" w:right="0" w:firstLine="440"/>
        <w:jc w:val="both"/>
        <w:rPr>
          <w:sz w:val="20"/>
          <w:szCs w:val="20"/>
        </w:rPr>
      </w:pPr>
      <w:r>
        <w:rPr>
          <w:color w:val="000000"/>
          <w:spacing w:val="0"/>
          <w:w w:val="100"/>
          <w:position w:val="0"/>
          <w:sz w:val="20"/>
          <w:szCs w:val="20"/>
        </w:rPr>
        <w:t>财政将贴息资金拨付给贷款银行，由贷款银行以政策性优惠利率向企业提供贷款的，按以下方法进行 会计处理：</w:t>
      </w:r>
    </w:p>
    <w:p>
      <w:pPr>
        <w:pStyle w:val="Style40"/>
        <w:keepNext w:val="0"/>
        <w:keepLines w:val="0"/>
        <w:widowControl w:val="0"/>
        <w:shd w:val="clear" w:color="auto" w:fill="auto"/>
        <w:bidi w:val="0"/>
        <w:spacing w:before="0" w:after="280" w:line="307" w:lineRule="exact"/>
        <w:ind w:left="0" w:right="0" w:firstLine="440"/>
        <w:jc w:val="both"/>
        <w:rPr>
          <w:sz w:val="20"/>
          <w:szCs w:val="20"/>
        </w:rPr>
      </w:pPr>
      <w:r>
        <w:rPr>
          <w:color w:val="000000"/>
          <w:spacing w:val="0"/>
          <w:w w:val="100"/>
          <w:position w:val="0"/>
          <w:sz w:val="20"/>
          <w:szCs w:val="20"/>
        </w:rPr>
        <w:t>以实际收到的借款金额作为借款的入账价值，按照借款本金和该政策性优惠利率计算相关借款费用。</w:t>
      </w:r>
    </w:p>
    <w:p>
      <w:pPr>
        <w:pStyle w:val="Style40"/>
        <w:keepNext w:val="0"/>
        <w:keepLines w:val="0"/>
        <w:widowControl w:val="0"/>
        <w:shd w:val="clear" w:color="auto" w:fill="auto"/>
        <w:bidi w:val="0"/>
        <w:spacing w:before="0" w:after="360" w:line="313" w:lineRule="exact"/>
        <w:ind w:left="0" w:right="0" w:firstLine="0"/>
        <w:jc w:val="left"/>
        <w:rPr>
          <w:sz w:val="20"/>
          <w:szCs w:val="20"/>
        </w:rPr>
      </w:pPr>
      <w:r>
        <w:rPr>
          <w:color w:val="000000"/>
          <w:spacing w:val="0"/>
          <w:w w:val="100"/>
          <w:position w:val="0"/>
          <w:sz w:val="20"/>
          <w:szCs w:val="20"/>
        </w:rPr>
        <w:t>财政将贴息资金直接拨付给企业，企业应当将对应的贴息冲减相关借款费用。</w:t>
      </w:r>
    </w:p>
    <w:p>
      <w:pPr>
        <w:pStyle w:val="Style36"/>
        <w:keepNext/>
        <w:keepLines/>
        <w:widowControl w:val="0"/>
        <w:shd w:val="clear" w:color="auto" w:fill="auto"/>
        <w:tabs>
          <w:tab w:pos="483" w:val="left"/>
        </w:tabs>
        <w:bidi w:val="0"/>
        <w:spacing w:before="0" w:after="200" w:line="326" w:lineRule="auto"/>
        <w:ind w:left="0" w:right="0" w:firstLine="0"/>
        <w:jc w:val="left"/>
      </w:pPr>
      <w:bookmarkStart w:id="1060" w:name="bookmark1060"/>
      <w:bookmarkStart w:id="1061" w:name="bookmark1061"/>
      <w:bookmarkStart w:id="1062" w:name="bookmark1062"/>
      <w:bookmarkStart w:id="1063" w:name="bookmark1063"/>
      <w:r>
        <w:rPr>
          <w:rFonts w:ascii="Times New Roman" w:eastAsia="Times New Roman" w:hAnsi="Times New Roman" w:cs="Times New Roman"/>
          <w:color w:val="000000"/>
          <w:spacing w:val="0"/>
          <w:w w:val="100"/>
          <w:position w:val="0"/>
        </w:rPr>
        <w:t>4</w:t>
      </w:r>
      <w:bookmarkEnd w:id="1062"/>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60"/>
      <w:bookmarkEnd w:id="1061"/>
      <w:bookmarkEnd w:id="1063"/>
    </w:p>
    <w:p>
      <w:pPr>
        <w:pStyle w:val="Style40"/>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递延所得税资产和递延所得税负债根据资产和负债的计税基础与其账面价值的差额（包括应纳税暂时 性差异和可抵扣暂时性差异）计算确认。对于按照税法规定能够于以后年度抵减应纳税所得额的可抵扣亏 损，视同可抵扣暂时性差异。对于商誉的初始确认产生的暂时性差异，不确认相应的递延所得税负债。对 于既不影响会计利润也不影响应纳税所得额（或可抵扣亏损）的非企业合并的交易中产生的资产或负债的 初始确认形成的暂时性差异，不确认相应的递延所得税资产和递延所得税负债。于资产负债表日，递延所 得税资产和递延所得税负债，按照预期收回该资产或清偿该负债期间的适用税率计量。</w:t>
      </w:r>
    </w:p>
    <w:p>
      <w:pPr>
        <w:pStyle w:val="Style40"/>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递延所得税资产的确认以本公司很可能取得用来抵扣可抵扣暂时性差异、可抵扣亏损和税款抵减的应 纳税所得额为限。</w:t>
      </w:r>
    </w:p>
    <w:p>
      <w:pPr>
        <w:pStyle w:val="Style40"/>
        <w:keepNext w:val="0"/>
        <w:keepLines w:val="0"/>
        <w:widowControl w:val="0"/>
        <w:shd w:val="clear" w:color="auto" w:fill="auto"/>
        <w:bidi w:val="0"/>
        <w:spacing w:before="0" w:after="360" w:line="312" w:lineRule="exact"/>
        <w:ind w:left="0" w:right="0" w:firstLine="0"/>
        <w:jc w:val="both"/>
        <w:rPr>
          <w:sz w:val="20"/>
          <w:szCs w:val="20"/>
        </w:rPr>
      </w:pPr>
      <w:r>
        <w:rPr>
          <w:color w:val="000000"/>
          <w:spacing w:val="0"/>
          <w:w w:val="100"/>
          <w:position w:val="0"/>
          <w:sz w:val="20"/>
          <w:szCs w:val="20"/>
        </w:rPr>
        <w:t>对子公司、联营企业及合营企业投资相关的暂时性差异产生的递延所得税资产和递延所得税负债，予以确 认。但本公司能够控制暂时性差异转回的时间且该暂时性差异在可预见的未来很可能不会转回的，不予确 认。</w:t>
      </w:r>
    </w:p>
    <w:p>
      <w:pPr>
        <w:pStyle w:val="Style36"/>
        <w:keepNext/>
        <w:keepLines/>
        <w:widowControl w:val="0"/>
        <w:shd w:val="clear" w:color="auto" w:fill="auto"/>
        <w:tabs>
          <w:tab w:pos="483" w:val="left"/>
        </w:tabs>
        <w:bidi w:val="0"/>
        <w:spacing w:before="0" w:after="200" w:line="326" w:lineRule="auto"/>
        <w:ind w:left="0" w:right="0" w:firstLine="0"/>
        <w:jc w:val="both"/>
      </w:pPr>
      <w:bookmarkStart w:id="1064" w:name="bookmark1064"/>
      <w:bookmarkStart w:id="1065" w:name="bookmark1065"/>
      <w:bookmarkStart w:id="1066" w:name="bookmark1066"/>
      <w:bookmarkStart w:id="1067" w:name="bookmark1067"/>
      <w:r>
        <w:rPr>
          <w:rFonts w:ascii="Times New Roman" w:eastAsia="Times New Roman" w:hAnsi="Times New Roman" w:cs="Times New Roman"/>
          <w:color w:val="000000"/>
          <w:spacing w:val="0"/>
          <w:w w:val="100"/>
          <w:position w:val="0"/>
        </w:rPr>
        <w:t>4</w:t>
      </w:r>
      <w:bookmarkEnd w:id="1066"/>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1064"/>
      <w:bookmarkEnd w:id="1065"/>
      <w:bookmarkEnd w:id="1067"/>
    </w:p>
    <w:p>
      <w:pPr>
        <w:pStyle w:val="Style50"/>
        <w:keepNext/>
        <w:keepLines/>
        <w:widowControl w:val="0"/>
        <w:shd w:val="clear" w:color="auto" w:fill="auto"/>
        <w:tabs>
          <w:tab w:pos="493" w:val="left"/>
        </w:tabs>
        <w:bidi w:val="0"/>
        <w:spacing w:before="0" w:after="300" w:line="313" w:lineRule="exact"/>
        <w:ind w:left="0" w:right="0" w:firstLine="0"/>
        <w:jc w:val="both"/>
      </w:pPr>
      <w:bookmarkStart w:id="1068" w:name="bookmark1068"/>
      <w:bookmarkStart w:id="1069" w:name="bookmark1069"/>
      <w:bookmarkStart w:id="1070" w:name="bookmark1070"/>
      <w:bookmarkStart w:id="1071" w:name="bookmark1071"/>
      <w:r>
        <w:rPr>
          <w:color w:val="000000"/>
          <w:spacing w:val="0"/>
          <w:w w:val="100"/>
          <w:position w:val="0"/>
        </w:rPr>
        <w:t>（</w:t>
      </w:r>
      <w:bookmarkEnd w:id="1070"/>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1068"/>
      <w:bookmarkEnd w:id="1069"/>
      <w:bookmarkEnd w:id="1071"/>
    </w:p>
    <w:p>
      <w:pPr>
        <w:pStyle w:val="Style40"/>
        <w:keepNext w:val="0"/>
        <w:keepLines w:val="0"/>
        <w:widowControl w:val="0"/>
        <w:shd w:val="clear" w:color="auto" w:fill="auto"/>
        <w:bidi w:val="0"/>
        <w:spacing w:before="0" w:after="300" w:line="313" w:lineRule="exact"/>
        <w:ind w:left="0" w:right="0" w:firstLine="0"/>
        <w:jc w:val="both"/>
        <w:rPr>
          <w:sz w:val="20"/>
          <w:szCs w:val="20"/>
        </w:rPr>
      </w:pPr>
      <w:r>
        <w:rPr>
          <w:color w:val="000000"/>
          <w:spacing w:val="0"/>
          <w:w w:val="100"/>
          <w:position w:val="0"/>
          <w:sz w:val="20"/>
          <w:szCs w:val="20"/>
        </w:rPr>
        <w:t>经营租赁的租金支出在租赁期内按照直线法计入相关资产成本或当期损益。</w:t>
      </w:r>
    </w:p>
    <w:p>
      <w:pPr>
        <w:pStyle w:val="Style50"/>
        <w:keepNext/>
        <w:keepLines/>
        <w:widowControl w:val="0"/>
        <w:shd w:val="clear" w:color="auto" w:fill="auto"/>
        <w:tabs>
          <w:tab w:pos="493" w:val="left"/>
        </w:tabs>
        <w:bidi w:val="0"/>
        <w:spacing w:before="0" w:after="300" w:line="313" w:lineRule="exact"/>
        <w:ind w:left="0" w:right="0" w:firstLine="0"/>
        <w:jc w:val="both"/>
      </w:pPr>
      <w:bookmarkStart w:id="1072" w:name="bookmark1072"/>
      <w:bookmarkStart w:id="1073" w:name="bookmark1073"/>
      <w:bookmarkStart w:id="1074" w:name="bookmark1074"/>
      <w:bookmarkStart w:id="1075" w:name="bookmark1075"/>
      <w:r>
        <w:rPr>
          <w:color w:val="000000"/>
          <w:spacing w:val="0"/>
          <w:w w:val="100"/>
          <w:position w:val="0"/>
        </w:rPr>
        <w:t>（</w:t>
      </w:r>
      <w:bookmarkEnd w:id="1074"/>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1072"/>
      <w:bookmarkEnd w:id="1073"/>
      <w:bookmarkEnd w:id="1075"/>
    </w:p>
    <w:p>
      <w:pPr>
        <w:pStyle w:val="Style40"/>
        <w:keepNext w:val="0"/>
        <w:keepLines w:val="0"/>
        <w:widowControl w:val="0"/>
        <w:shd w:val="clear" w:color="auto" w:fill="auto"/>
        <w:bidi w:val="0"/>
        <w:spacing w:before="0" w:after="360" w:line="312" w:lineRule="exact"/>
        <w:ind w:left="0" w:right="0" w:firstLine="0"/>
        <w:jc w:val="both"/>
        <w:rPr>
          <w:sz w:val="20"/>
          <w:szCs w:val="20"/>
        </w:rPr>
      </w:pPr>
      <w:r>
        <w:rPr>
          <w:color w:val="000000"/>
          <w:spacing w:val="0"/>
          <w:w w:val="100"/>
          <w:position w:val="0"/>
          <w:sz w:val="20"/>
          <w:szCs w:val="20"/>
        </w:rPr>
        <w:t>按租赁资产的公允价值与最低租赁付款额的现值两者中较低者作为租入资产的入账价值，租入资产的入账 价值与最低租赁付款额之间的差额为未确认融资费用，在租赁期内按实际利率法摊销。最低租赁付款额扣 除未确认融资费用后的余额以长期应付款列示。</w:t>
      </w:r>
    </w:p>
    <w:p>
      <w:pPr>
        <w:pStyle w:val="Style36"/>
        <w:keepNext/>
        <w:keepLines/>
        <w:widowControl w:val="0"/>
        <w:shd w:val="clear" w:color="auto" w:fill="auto"/>
        <w:tabs>
          <w:tab w:pos="483" w:val="left"/>
        </w:tabs>
        <w:bidi w:val="0"/>
        <w:spacing w:before="0" w:after="300" w:line="326" w:lineRule="auto"/>
        <w:ind w:left="0" w:right="0" w:firstLine="0"/>
        <w:jc w:val="both"/>
      </w:pPr>
      <w:bookmarkStart w:id="1076" w:name="bookmark1076"/>
      <w:bookmarkStart w:id="1077" w:name="bookmark1077"/>
      <w:bookmarkStart w:id="1078" w:name="bookmark1078"/>
      <w:bookmarkStart w:id="1079" w:name="bookmark1079"/>
      <w:r>
        <w:rPr>
          <w:rFonts w:ascii="Times New Roman" w:eastAsia="Times New Roman" w:hAnsi="Times New Roman" w:cs="Times New Roman"/>
          <w:color w:val="000000"/>
          <w:spacing w:val="0"/>
          <w:w w:val="100"/>
          <w:position w:val="0"/>
        </w:rPr>
        <w:t>4</w:t>
      </w:r>
      <w:bookmarkEnd w:id="1078"/>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1076"/>
      <w:bookmarkEnd w:id="1077"/>
      <w:bookmarkEnd w:id="1079"/>
    </w:p>
    <w:p>
      <w:pPr>
        <w:pStyle w:val="Style36"/>
        <w:keepNext/>
        <w:keepLines/>
        <w:widowControl w:val="0"/>
        <w:shd w:val="clear" w:color="auto" w:fill="auto"/>
        <w:tabs>
          <w:tab w:pos="483" w:val="left"/>
        </w:tabs>
        <w:bidi w:val="0"/>
        <w:spacing w:before="0" w:after="200" w:line="326" w:lineRule="auto"/>
        <w:ind w:left="0" w:right="0" w:firstLine="0"/>
        <w:jc w:val="both"/>
      </w:pPr>
      <w:bookmarkStart w:id="1080" w:name="bookmark1080"/>
      <w:bookmarkStart w:id="1081" w:name="bookmark1081"/>
      <w:bookmarkStart w:id="1082" w:name="bookmark1082"/>
      <w:bookmarkStart w:id="1083" w:name="bookmark1083"/>
      <w:r>
        <w:rPr>
          <w:rFonts w:ascii="Times New Roman" w:eastAsia="Times New Roman" w:hAnsi="Times New Roman" w:cs="Times New Roman"/>
          <w:color w:val="000000"/>
          <w:spacing w:val="0"/>
          <w:w w:val="100"/>
          <w:position w:val="0"/>
        </w:rPr>
        <w:t>4</w:t>
      </w:r>
      <w:bookmarkEnd w:id="1082"/>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1080"/>
      <w:bookmarkEnd w:id="1081"/>
      <w:bookmarkEnd w:id="1083"/>
    </w:p>
    <w:p>
      <w:pPr>
        <w:pStyle w:val="Style50"/>
        <w:keepNext/>
        <w:keepLines/>
        <w:widowControl w:val="0"/>
        <w:shd w:val="clear" w:color="auto" w:fill="auto"/>
        <w:bidi w:val="0"/>
        <w:spacing w:before="0" w:after="360" w:line="313" w:lineRule="exact"/>
        <w:ind w:left="0" w:right="0" w:firstLine="0"/>
        <w:jc w:val="both"/>
      </w:pPr>
      <w:bookmarkStart w:id="1084" w:name="bookmark1084"/>
      <w:bookmarkStart w:id="1085" w:name="bookmark1085"/>
      <w:bookmarkStart w:id="1086" w:name="bookmark1086"/>
      <w:bookmarkStart w:id="1087" w:name="bookmark1087"/>
      <w:r>
        <w:rPr>
          <w:color w:val="000000"/>
          <w:spacing w:val="0"/>
          <w:w w:val="100"/>
          <w:position w:val="0"/>
        </w:rPr>
        <w:t>（</w:t>
      </w:r>
      <w:bookmarkEnd w:id="1086"/>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84"/>
      <w:bookmarkEnd w:id="1085"/>
      <w:bookmarkEnd w:id="1087"/>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2"/>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年颁布了修订后的《企业 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w:t>
            </w:r>
            <w:r>
              <w:rPr>
                <w:color w:val="000000"/>
                <w:spacing w:val="0"/>
                <w:w w:val="100"/>
                <w:position w:val="0"/>
                <w:sz w:val="18"/>
                <w:szCs w:val="18"/>
              </w:rPr>
              <w:t>（</w:t>
            </w:r>
            <w:r>
              <w:rPr>
                <w:color w:val="000000"/>
                <w:spacing w:val="0"/>
                <w:w w:val="100"/>
                <w:position w:val="0"/>
              </w:rPr>
              <w:t xml:space="preserve">以下简称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新收入准则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日起施行新收入准则，并根据前述准则 关于衔接的规定，分别</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 对财务报表进行了相应的调整。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日第四届董事会第六次会 议审计通过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本公司按照新收入准则相关规定，于准 则施行日进行调整当年年初财务报表项 目情况。</w:t>
            </w:r>
          </w:p>
        </w:tc>
      </w:tr>
    </w:tbl>
    <w:p>
      <w:pPr>
        <w:sectPr>
          <w:headerReference w:type="default" r:id="rId197"/>
          <w:footerReference w:type="default" r:id="rId198"/>
          <w:headerReference w:type="even" r:id="rId199"/>
          <w:footerReference w:type="even" r:id="rId200"/>
          <w:footnotePr>
            <w:pos w:val="pageBottom"/>
            <w:numFmt w:val="decimal"/>
            <w:numRestart w:val="continuous"/>
          </w:footnotePr>
          <w:type w:val="continuous"/>
          <w:pgSz w:w="11900" w:h="16840"/>
          <w:pgMar w:top="1398" w:right="1103" w:bottom="1475" w:left="1063" w:header="0" w:footer="3" w:gutter="0"/>
          <w:cols w:space="720"/>
          <w:noEndnote/>
          <w:rtlGutter w:val="0"/>
          <w:docGrid w:linePitch="360"/>
        </w:sectPr>
      </w:pPr>
    </w:p>
    <w:p>
      <w:pPr>
        <w:pStyle w:val="Style50"/>
        <w:keepNext/>
        <w:keepLines/>
        <w:widowControl w:val="0"/>
        <w:numPr>
          <w:ilvl w:val="0"/>
          <w:numId w:val="35"/>
        </w:numPr>
        <w:shd w:val="clear" w:color="auto" w:fill="auto"/>
        <w:tabs>
          <w:tab w:pos="493" w:val="left"/>
        </w:tabs>
        <w:bidi w:val="0"/>
        <w:spacing w:before="0" w:line="240" w:lineRule="auto"/>
        <w:ind w:left="0" w:right="0" w:firstLine="0"/>
        <w:jc w:val="left"/>
      </w:pPr>
      <w:bookmarkStart w:id="1088" w:name="bookmark1088"/>
      <w:bookmarkStart w:id="1089" w:name="bookmark1089"/>
      <w:bookmarkStart w:id="1090" w:name="bookmark1090"/>
      <w:bookmarkStart w:id="1091" w:name="bookmark1091"/>
      <w:bookmarkEnd w:id="1090"/>
      <w:r>
        <w:rPr>
          <w:color w:val="000000"/>
          <w:spacing w:val="0"/>
          <w:w w:val="100"/>
          <w:position w:val="0"/>
        </w:rPr>
        <w:t>重要会计估计变更</w:t>
      </w:r>
      <w:bookmarkEnd w:id="1088"/>
      <w:bookmarkEnd w:id="1089"/>
      <w:bookmarkEnd w:id="1091"/>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50"/>
        <w:keepNext/>
        <w:keepLines/>
        <w:widowControl w:val="0"/>
        <w:numPr>
          <w:ilvl w:val="0"/>
          <w:numId w:val="35"/>
        </w:numPr>
        <w:shd w:val="clear" w:color="auto" w:fill="auto"/>
        <w:tabs>
          <w:tab w:pos="493" w:val="left"/>
        </w:tabs>
        <w:bidi w:val="0"/>
        <w:spacing w:before="0" w:line="240" w:lineRule="auto"/>
        <w:ind w:left="0" w:right="0" w:firstLine="0"/>
        <w:jc w:val="left"/>
      </w:pPr>
      <w:bookmarkStart w:id="1092" w:name="bookmark1092"/>
      <w:bookmarkStart w:id="1093" w:name="bookmark1093"/>
      <w:bookmarkStart w:id="1094" w:name="bookmark1094"/>
      <w:bookmarkStart w:id="1095" w:name="bookmark1095"/>
      <w:bookmarkEnd w:id="1094"/>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年起首次执行新收入准则、新租赁准则调整首次执行当年年初财务报表相关项目情况</w:t>
      </w:r>
      <w:bookmarkEnd w:id="1092"/>
      <w:bookmarkEnd w:id="1093"/>
      <w:bookmarkEnd w:id="1095"/>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适用</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是否需要调整年初资产负债表科目</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合并资产负债表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749,310,709.56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749,310,709.56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22,203,927.24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22,203,927.24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950,071,327.16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950,071,327.16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307,836,938.16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307,836,938.16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739,652,887.24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739,652,887.24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2,983,958.80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2,983,958.80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1,216,300,790.59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1,216,300,790.59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一年内到期的非流动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26,782,041.60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26,782,041.60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4,515,142,580.35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4,515,142,580.35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415,714,784.96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415,714,784.96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3,154,553,777.99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3,154,553,777.99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656,570,989.75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656,570,989.75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152,017,945.63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152,017,945.63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24,398,421.41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24,398,421.41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18,942,423.47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18,942,423.47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58,077,167.92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58,077,167.92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4,480,275,511.13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4,480,275,511.13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8,995,418,091.48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8,995,418,091.48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986,095,498.80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986,095,498.80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118,408,820.00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118,408,820.00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79,600,349.43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-79,600,349.43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71,583,008.45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71,583,008.45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32,820,178.91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32,820,178.91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7,119,247.14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7,119,247.14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125,538,077.31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125,538,077.31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8,017,340.98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8,017,340.98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1,349,582,171.59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1,349,582,171.59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1,878,087.74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1,878,087.74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514,583.33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514,583.33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2,392,671.07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2,392,671.07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1,351,974,842.66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1,351,974,842.66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1,156,278,085.00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1,156,278,085.00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5,185,545,435.71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5,185,545,435.71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186,851,057.93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186,851,057.93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1,114,768,670.18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1,114,768,670.18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7,643,443,248.82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7,643,443,248.82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7,643,443,248.82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7,643,443,248.82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8,995,418,091.48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8,995,418,091.48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调整情况说明</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母公司资产负债表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741,635,828.76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741,635,828.76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22,203,927.24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22,203,927.24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965,502,971.87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965,502,971.87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307,836,938.16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307,836,938.16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735,125,276.47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735,125,276.47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2,791,312.11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2,791,312.11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1,151,058,905.02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1,151,058,905.02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一年内到期的非流动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26,698,091.19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26,698,091.19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4,452,853,250.82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4,452,853,250.82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95,100,955.61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95,100,955.61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415,714,784.96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415,714,784.96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3,107,980,080.14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3,107,980,080.14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655,790,499.95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655,790,499.95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149,373,754.95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149,373,754.95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24,398,421.41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24,398,421.41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14,424,165.27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14,424,165.27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58,077,167.92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58,077,167.92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4,520,859,830.21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4,520,859,830.21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8,973,713,081.03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8,973,713,081.03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986,095,498.80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986,095,498.80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108,511,482.42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108,511,482.42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73,746,884.68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-73,746,884.68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66,339,209.23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66,339,209.23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32,800,178.91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32,800,178.91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6,538,262.91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6,538,262.91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125,478,616.95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125,478,616.95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7,407,675.45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7,407,675.45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1,333,170,924.67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1,333,170,924.67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1,878,087.74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1,878,087.74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1,878,087.74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1,878,087.74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1,335,049,012.41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1,335,049,012.41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1,156,278,085.00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1,156,278,085.00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5,185,545,435.71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5,185,545,435.71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186,851,057.93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186,851,057.93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1,109,989,489.98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1,109,989,489.98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7,638,664,068.62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7,638,664,068.62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8,973,713,081.03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8,973,713,081.03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widowControl w:val="0"/>
        <w:spacing w:after="359" w:line="1" w:lineRule="exact"/>
      </w:pPr>
    </w:p>
    <w:p>
      <w:pPr>
        <w:pStyle w:val="Style50"/>
        <w:keepNext/>
        <w:keepLines/>
        <w:widowControl w:val="0"/>
        <w:numPr>
          <w:ilvl w:val="0"/>
          <w:numId w:val="37"/>
        </w:numPr>
        <w:shd w:val="clear" w:color="auto" w:fill="auto"/>
        <w:tabs>
          <w:tab w:pos="493" w:val="left"/>
        </w:tabs>
        <w:bidi w:val="0"/>
        <w:spacing w:before="0" w:after="360" w:line="240" w:lineRule="auto"/>
        <w:ind w:left="0" w:right="0" w:firstLine="0"/>
        <w:jc w:val="left"/>
      </w:pPr>
      <w:bookmarkStart w:id="1096" w:name="bookmark1096"/>
      <w:bookmarkStart w:id="1097" w:name="bookmark1097"/>
      <w:bookmarkStart w:id="1098" w:name="bookmark1098"/>
      <w:bookmarkStart w:id="1099" w:name="bookmark1099"/>
      <w:bookmarkEnd w:id="1098"/>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096"/>
      <w:bookmarkEnd w:id="1097"/>
      <w:bookmarkEnd w:id="1099"/>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keepLines/>
        <w:widowControl w:val="0"/>
        <w:shd w:val="clear" w:color="auto" w:fill="auto"/>
        <w:bidi w:val="0"/>
        <w:spacing w:before="0" w:after="360" w:line="240" w:lineRule="auto"/>
        <w:ind w:left="0" w:right="0" w:firstLine="0"/>
        <w:jc w:val="both"/>
      </w:pPr>
      <w:bookmarkStart w:id="1100" w:name="bookmark1100"/>
      <w:bookmarkStart w:id="1101" w:name="bookmark1101"/>
      <w:bookmarkStart w:id="1102" w:name="bookmark1102"/>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100"/>
      <w:bookmarkEnd w:id="1101"/>
      <w:bookmarkEnd w:id="1102"/>
    </w:p>
    <w:p>
      <w:pPr>
        <w:pStyle w:val="Style27"/>
        <w:keepNext/>
        <w:keepLines/>
        <w:widowControl w:val="0"/>
        <w:shd w:val="clear" w:color="auto" w:fill="auto"/>
        <w:bidi w:val="0"/>
        <w:spacing w:before="0" w:after="360" w:line="240" w:lineRule="auto"/>
        <w:ind w:left="0" w:right="0" w:firstLine="0"/>
        <w:jc w:val="both"/>
      </w:pPr>
      <w:bookmarkStart w:id="1103" w:name="bookmark1103"/>
      <w:bookmarkStart w:id="1104" w:name="bookmark1104"/>
      <w:bookmarkStart w:id="1105" w:name="bookmark1105"/>
      <w:bookmarkStart w:id="1106" w:name="bookmark1106"/>
      <w:r>
        <w:rPr>
          <w:color w:val="000000"/>
          <w:spacing w:val="0"/>
          <w:w w:val="100"/>
          <w:position w:val="0"/>
        </w:rPr>
        <w:t>六</w:t>
      </w:r>
      <w:bookmarkEnd w:id="1105"/>
      <w:r>
        <w:rPr>
          <w:color w:val="000000"/>
          <w:spacing w:val="0"/>
          <w:w w:val="100"/>
          <w:position w:val="0"/>
        </w:rPr>
        <w:t>、税项</w:t>
      </w:r>
      <w:bookmarkEnd w:id="1103"/>
      <w:bookmarkEnd w:id="1104"/>
      <w:bookmarkEnd w:id="1106"/>
    </w:p>
    <w:p>
      <w:pPr>
        <w:pStyle w:val="Style36"/>
        <w:keepNext/>
        <w:keepLines/>
        <w:widowControl w:val="0"/>
        <w:shd w:val="clear" w:color="auto" w:fill="auto"/>
        <w:bidi w:val="0"/>
        <w:spacing w:before="0" w:after="280" w:line="240" w:lineRule="auto"/>
        <w:ind w:left="0" w:right="0" w:firstLine="0"/>
        <w:jc w:val="both"/>
      </w:pPr>
      <w:bookmarkStart w:id="1107" w:name="bookmark1107"/>
      <w:bookmarkStart w:id="1108" w:name="bookmark1108"/>
      <w:bookmarkStart w:id="1109" w:name="bookmark1109"/>
      <w:bookmarkStart w:id="1110" w:name="bookmark1110"/>
      <w:r>
        <w:rPr>
          <w:rFonts w:ascii="Times New Roman" w:eastAsia="Times New Roman" w:hAnsi="Times New Roman" w:cs="Times New Roman"/>
          <w:color w:val="000000"/>
          <w:spacing w:val="0"/>
          <w:w w:val="100"/>
          <w:position w:val="0"/>
        </w:rPr>
        <w:t>1</w:t>
      </w:r>
      <w:bookmarkEnd w:id="1109"/>
      <w:r>
        <w:rPr>
          <w:color w:val="000000"/>
          <w:spacing w:val="0"/>
          <w:w w:val="100"/>
          <w:position w:val="0"/>
        </w:rPr>
        <w:t>、主要税种及税率</w:t>
      </w:r>
      <w:bookmarkEnd w:id="1107"/>
      <w:bookmarkEnd w:id="1108"/>
      <w:bookmarkEnd w:id="1110"/>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应纳税增值额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应纳税额按应纳税销售额 乘以适用税率扣除当期允计抵扣的进项 税后的余额计算</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当期应纳流转税额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当期应纳流转税额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江西科为江西科为薄膜新型材料有限公司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bl>
    <w:p>
      <w:pPr>
        <w:widowControl w:val="0"/>
        <w:spacing w:after="279" w:line="1" w:lineRule="exact"/>
      </w:pPr>
    </w:p>
    <w:p>
      <w:pPr>
        <w:pStyle w:val="Style36"/>
        <w:keepNext/>
        <w:keepLines/>
        <w:widowControl w:val="0"/>
        <w:shd w:val="clear" w:color="auto" w:fill="auto"/>
        <w:tabs>
          <w:tab w:pos="378" w:val="left"/>
        </w:tabs>
        <w:bidi w:val="0"/>
        <w:spacing w:before="0" w:after="280" w:line="312" w:lineRule="exact"/>
        <w:ind w:left="0" w:right="0" w:firstLine="0"/>
        <w:jc w:val="both"/>
      </w:pPr>
      <w:bookmarkStart w:id="1111" w:name="bookmark1111"/>
      <w:bookmarkStart w:id="1112" w:name="bookmark1112"/>
      <w:bookmarkStart w:id="1113" w:name="bookmark1113"/>
      <w:bookmarkStart w:id="1114" w:name="bookmark1114"/>
      <w:r>
        <w:rPr>
          <w:rFonts w:ascii="Times New Roman" w:eastAsia="Times New Roman" w:hAnsi="Times New Roman" w:cs="Times New Roman"/>
          <w:color w:val="000000"/>
          <w:spacing w:val="0"/>
          <w:w w:val="100"/>
          <w:position w:val="0"/>
        </w:rPr>
        <w:t>2</w:t>
      </w:r>
      <w:bookmarkEnd w:id="1113"/>
      <w:r>
        <w:rPr>
          <w:color w:val="000000"/>
          <w:spacing w:val="0"/>
          <w:w w:val="100"/>
          <w:position w:val="0"/>
        </w:rPr>
        <w:t>、</w:t>
        <w:tab/>
        <w:t>税收优惠</w:t>
      </w:r>
      <w:bookmarkEnd w:id="1111"/>
      <w:bookmarkEnd w:id="1112"/>
      <w:bookmarkEnd w:id="1114"/>
    </w:p>
    <w:p>
      <w:pPr>
        <w:pStyle w:val="Style40"/>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本公司于</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日通过高新技术企业复评并取得认定证书，按照《中华人民共和国企业所得税 法》的规定，</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年度执行</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的所得税税率。</w:t>
      </w:r>
    </w:p>
    <w:p>
      <w:pPr>
        <w:pStyle w:val="Style40"/>
        <w:keepNext w:val="0"/>
        <w:keepLines w:val="0"/>
        <w:widowControl w:val="0"/>
        <w:shd w:val="clear" w:color="auto" w:fill="auto"/>
        <w:bidi w:val="0"/>
        <w:spacing w:before="0" w:after="280" w:line="312" w:lineRule="exact"/>
        <w:ind w:left="0" w:right="0" w:firstLine="0"/>
        <w:jc w:val="both"/>
        <w:rPr>
          <w:sz w:val="20"/>
          <w:szCs w:val="20"/>
        </w:rPr>
      </w:pPr>
      <w:r>
        <w:rPr>
          <w:color w:val="000000"/>
          <w:spacing w:val="0"/>
          <w:w w:val="100"/>
          <w:position w:val="0"/>
          <w:sz w:val="20"/>
          <w:szCs w:val="20"/>
        </w:rPr>
        <w:t>本公司子公司江西科为江西科为薄膜新型材料有限公司于</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日通过高新技术企业认定并取得证 书，按照《中华人民共和国企业所得税法》的规定，</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年度执行</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的所得税税率。</w:t>
      </w:r>
    </w:p>
    <w:p>
      <w:pPr>
        <w:pStyle w:val="Style36"/>
        <w:keepNext/>
        <w:keepLines/>
        <w:widowControl w:val="0"/>
        <w:shd w:val="clear" w:color="auto" w:fill="auto"/>
        <w:tabs>
          <w:tab w:pos="378" w:val="left"/>
        </w:tabs>
        <w:bidi w:val="0"/>
        <w:spacing w:before="0" w:after="280" w:line="312" w:lineRule="exact"/>
        <w:ind w:left="0" w:right="0" w:firstLine="0"/>
        <w:jc w:val="both"/>
      </w:pPr>
      <w:bookmarkStart w:id="1115" w:name="bookmark1115"/>
      <w:bookmarkStart w:id="1116" w:name="bookmark1116"/>
      <w:bookmarkStart w:id="1117" w:name="bookmark1117"/>
      <w:bookmarkStart w:id="1118" w:name="bookmark1118"/>
      <w:r>
        <w:rPr>
          <w:rFonts w:ascii="Times New Roman" w:eastAsia="Times New Roman" w:hAnsi="Times New Roman" w:cs="Times New Roman"/>
          <w:color w:val="000000"/>
          <w:spacing w:val="0"/>
          <w:w w:val="100"/>
          <w:position w:val="0"/>
        </w:rPr>
        <w:t>3</w:t>
      </w:r>
      <w:bookmarkEnd w:id="1117"/>
      <w:r>
        <w:rPr>
          <w:color w:val="000000"/>
          <w:spacing w:val="0"/>
          <w:w w:val="100"/>
          <w:position w:val="0"/>
        </w:rPr>
        <w:t>、</w:t>
        <w:tab/>
        <w:t>其他</w:t>
      </w:r>
      <w:bookmarkEnd w:id="1115"/>
      <w:bookmarkEnd w:id="1116"/>
      <w:bookmarkEnd w:id="1118"/>
    </w:p>
    <w:p>
      <w:pPr>
        <w:pStyle w:val="Style40"/>
        <w:keepNext w:val="0"/>
        <w:keepLines w:val="0"/>
        <w:widowControl w:val="0"/>
        <w:shd w:val="clear" w:color="auto" w:fill="auto"/>
        <w:bidi w:val="0"/>
        <w:spacing w:before="0" w:after="360" w:line="312" w:lineRule="exact"/>
        <w:ind w:left="0" w:right="0" w:firstLine="0"/>
        <w:jc w:val="both"/>
        <w:rPr>
          <w:sz w:val="20"/>
          <w:szCs w:val="20"/>
        </w:rPr>
      </w:pPr>
      <w:r>
        <w:rPr>
          <w:color w:val="000000"/>
          <w:spacing w:val="0"/>
          <w:w w:val="100"/>
          <w:position w:val="0"/>
          <w:sz w:val="20"/>
          <w:szCs w:val="20"/>
        </w:rPr>
        <w:t>根据《财政部税务总局关于调整增值税税率的通知》（财税〔</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32</w:t>
      </w:r>
      <w:r>
        <w:rPr>
          <w:color w:val="000000"/>
          <w:spacing w:val="0"/>
          <w:w w:val="100"/>
          <w:position w:val="0"/>
          <w:sz w:val="20"/>
          <w:szCs w:val="20"/>
        </w:rPr>
        <w:t>号），公司</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日前适用增 值税税率</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,自</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日后适用增值税税率</w:t>
      </w: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20"/>
          <w:szCs w:val="20"/>
        </w:rPr>
        <w:t>,自</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日后适用增值税税率</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w:t>
      </w:r>
    </w:p>
    <w:p>
      <w:pPr>
        <w:pStyle w:val="Style27"/>
        <w:keepNext/>
        <w:keepLines/>
        <w:widowControl w:val="0"/>
        <w:shd w:val="clear" w:color="auto" w:fill="auto"/>
        <w:bidi w:val="0"/>
        <w:spacing w:before="0" w:after="280" w:line="240" w:lineRule="auto"/>
        <w:ind w:left="0" w:right="0" w:firstLine="0"/>
        <w:jc w:val="both"/>
      </w:pPr>
      <w:bookmarkStart w:id="1119" w:name="bookmark1119"/>
      <w:bookmarkStart w:id="1120" w:name="bookmark1120"/>
      <w:bookmarkStart w:id="1121" w:name="bookmark1121"/>
      <w:bookmarkStart w:id="1122" w:name="bookmark1122"/>
      <w:r>
        <w:rPr>
          <w:color w:val="000000"/>
          <w:spacing w:val="0"/>
          <w:w w:val="100"/>
          <w:position w:val="0"/>
        </w:rPr>
        <w:t>七</w:t>
      </w:r>
      <w:bookmarkEnd w:id="1121"/>
      <w:r>
        <w:rPr>
          <w:color w:val="000000"/>
          <w:spacing w:val="0"/>
          <w:w w:val="100"/>
          <w:position w:val="0"/>
        </w:rPr>
        <w:t>、合并财务报表项目注释</w:t>
      </w:r>
      <w:bookmarkEnd w:id="1119"/>
      <w:bookmarkEnd w:id="1120"/>
      <w:bookmarkEnd w:id="1122"/>
    </w:p>
    <w:p>
      <w:pPr>
        <w:pStyle w:val="Style36"/>
        <w:keepNext/>
        <w:keepLines/>
        <w:widowControl w:val="0"/>
        <w:shd w:val="clear" w:color="auto" w:fill="auto"/>
        <w:bidi w:val="0"/>
        <w:spacing w:before="0" w:after="360" w:line="312" w:lineRule="exact"/>
        <w:ind w:left="0" w:right="0" w:firstLine="0"/>
        <w:jc w:val="both"/>
      </w:pPr>
      <w:bookmarkStart w:id="1123" w:name="bookmark1123"/>
      <w:bookmarkStart w:id="1124" w:name="bookmark1124"/>
      <w:bookmarkStart w:id="1125" w:name="bookmark1125"/>
      <w:bookmarkStart w:id="1126" w:name="bookmark1126"/>
      <w:r>
        <w:rPr>
          <w:rFonts w:ascii="Times New Roman" w:eastAsia="Times New Roman" w:hAnsi="Times New Roman" w:cs="Times New Roman"/>
          <w:color w:val="000000"/>
          <w:spacing w:val="0"/>
          <w:w w:val="100"/>
          <w:position w:val="0"/>
        </w:rPr>
        <w:t>1</w:t>
      </w:r>
      <w:bookmarkEnd w:id="1125"/>
      <w:r>
        <w:rPr>
          <w:color w:val="000000"/>
          <w:spacing w:val="0"/>
          <w:w w:val="100"/>
          <w:position w:val="0"/>
        </w:rPr>
        <w:t>、货币资金</w:t>
      </w:r>
      <w:bookmarkEnd w:id="1123"/>
      <w:bookmarkEnd w:id="1124"/>
      <w:bookmarkEnd w:id="1126"/>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119,597.83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121,113.28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1,049,108,682.12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595,676,682.37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233,372,036.59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153,512,913.91</w:t>
            </w:r>
          </w:p>
        </w:tc>
      </w:tr>
    </w:tbl>
    <w:p>
      <w:pPr>
        <w:widowControl w:val="0"/>
        <w:spacing w:line="1" w:lineRule="exact"/>
        <w:sectPr>
          <w:headerReference w:type="default" r:id="rId201"/>
          <w:footerReference w:type="default" r:id="rId202"/>
          <w:headerReference w:type="even" r:id="rId203"/>
          <w:footerReference w:type="even" r:id="rId204"/>
          <w:footnotePr>
            <w:pos w:val="pageBottom"/>
            <w:numFmt w:val="decimal"/>
            <w:numRestart w:val="continuous"/>
          </w:footnotePr>
          <w:type w:val="continuous"/>
          <w:pgSz w:w="11900" w:h="16840"/>
          <w:pgMar w:top="1398" w:right="1103" w:bottom="1475" w:left="1063" w:header="0" w:footer="3" w:gutter="0"/>
          <w:cols w:space="720"/>
          <w:noEndnote/>
          <w:rtlGutter w:val="0"/>
          <w:docGrid w:linePitch="360"/>
        </w:sectPr>
      </w:pP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1,282,600,316.54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749,310,709.56</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127" w:name="bookmark1127"/>
      <w:bookmarkStart w:id="1128" w:name="bookmark1128"/>
      <w:bookmarkStart w:id="1129" w:name="bookmark1129"/>
      <w:bookmarkStart w:id="1130" w:name="bookmark1130"/>
      <w:r>
        <w:rPr>
          <w:rFonts w:ascii="Times New Roman" w:eastAsia="Times New Roman" w:hAnsi="Times New Roman" w:cs="Times New Roman"/>
          <w:color w:val="000000"/>
          <w:spacing w:val="0"/>
          <w:w w:val="100"/>
          <w:position w:val="0"/>
        </w:rPr>
        <w:t>2</w:t>
      </w:r>
      <w:bookmarkEnd w:id="1129"/>
      <w:r>
        <w:rPr>
          <w:color w:val="000000"/>
          <w:spacing w:val="0"/>
          <w:w w:val="100"/>
          <w:position w:val="0"/>
        </w:rPr>
        <w:t>、交易性金融资产</w:t>
      </w:r>
      <w:bookmarkEnd w:id="1127"/>
      <w:bookmarkEnd w:id="1128"/>
      <w:bookmarkEnd w:id="1130"/>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以公允价值计量且其变动计入当期损益 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465,249,000.00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500,000,000.00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465,249,000.00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500,000,000.00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465,249,000.00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500,000,000.00</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131" w:name="bookmark1131"/>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rPr>
        <w:t>3</w:t>
      </w:r>
      <w:bookmarkEnd w:id="1133"/>
      <w:r>
        <w:rPr>
          <w:color w:val="000000"/>
          <w:spacing w:val="0"/>
          <w:w w:val="100"/>
          <w:position w:val="0"/>
        </w:rPr>
        <w:t>、衍生金融资产</w:t>
      </w:r>
      <w:bookmarkEnd w:id="1131"/>
      <w:bookmarkEnd w:id="1132"/>
      <w:bookmarkEnd w:id="1134"/>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135" w:name="bookmark1135"/>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rPr>
        <w:t>4</w:t>
      </w:r>
      <w:bookmarkEnd w:id="1137"/>
      <w:r>
        <w:rPr>
          <w:color w:val="000000"/>
          <w:spacing w:val="0"/>
          <w:w w:val="100"/>
          <w:position w:val="0"/>
        </w:rPr>
        <w:t>、应收票据</w:t>
      </w:r>
      <w:bookmarkEnd w:id="1135"/>
      <w:bookmarkEnd w:id="1136"/>
      <w:bookmarkEnd w:id="1138"/>
    </w:p>
    <w:p>
      <w:pPr>
        <w:pStyle w:val="Style50"/>
        <w:keepNext/>
        <w:keepLines/>
        <w:widowControl w:val="0"/>
        <w:shd w:val="clear" w:color="auto" w:fill="auto"/>
        <w:bidi w:val="0"/>
        <w:spacing w:before="0" w:line="240" w:lineRule="auto"/>
        <w:ind w:left="0" w:right="0" w:firstLine="0"/>
        <w:jc w:val="left"/>
      </w:pPr>
      <w:bookmarkStart w:id="1139" w:name="bookmark1139"/>
      <w:bookmarkStart w:id="1140" w:name="bookmark1140"/>
      <w:bookmarkStart w:id="1141" w:name="bookmark1141"/>
      <w:bookmarkStart w:id="1142" w:name="bookmark1142"/>
      <w:r>
        <w:rPr>
          <w:color w:val="000000"/>
          <w:spacing w:val="0"/>
          <w:w w:val="100"/>
          <w:position w:val="0"/>
        </w:rPr>
        <w:t>（</w:t>
      </w:r>
      <w:bookmarkEnd w:id="1141"/>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139"/>
      <w:bookmarkEnd w:id="1140"/>
      <w:bookmarkEnd w:id="1142"/>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294,240,347.20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22,203,927.24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1,439,990.20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295,680,337.40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22,203,927.24</w:t>
            </w:r>
          </w:p>
        </w:tc>
      </w:tr>
    </w:tbl>
    <w:p>
      <w:pPr>
        <w:widowControl w:val="0"/>
        <w:spacing w:after="79" w:line="1" w:lineRule="exact"/>
      </w:pP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按组合计提坏账准 备的应收票据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296,001,</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365.83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321,028.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295,680,3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22,203,92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22,203,92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w:t>
            </w: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低风险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272,043,</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082.91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272,043,0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22,203,92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22,203,92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正常类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23,958,2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321,028.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23,637,25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296,001,</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365.83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321,028.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295,680,3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22,203,92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22,203,92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7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按组合计提坏账准备：低风险组合</w:t>
      </w:r>
    </w:p>
    <w:p>
      <w:pPr>
        <w:widowControl w:val="0"/>
        <w:spacing w:after="139" w:line="1" w:lineRule="exact"/>
      </w:pPr>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272,043,082.91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272,043,082.91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按组合计提坏账准备：正常类组合</w:t>
      </w:r>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22,203,927.24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22,203,927.24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w:t>
      </w:r>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0"/>
        <w:keepNext/>
        <w:keepLines/>
        <w:widowControl w:val="0"/>
        <w:shd w:val="clear" w:color="auto" w:fill="auto"/>
        <w:bidi w:val="0"/>
        <w:spacing w:before="0" w:line="240" w:lineRule="auto"/>
        <w:ind w:left="0" w:right="0" w:firstLine="0"/>
        <w:jc w:val="left"/>
      </w:pPr>
      <w:bookmarkStart w:id="1143" w:name="bookmark1143"/>
      <w:bookmarkStart w:id="1144" w:name="bookmark1144"/>
      <w:bookmarkStart w:id="1145" w:name="bookmark1145"/>
      <w:bookmarkStart w:id="1146" w:name="bookmark1146"/>
      <w:r>
        <w:rPr>
          <w:color w:val="000000"/>
          <w:spacing w:val="0"/>
          <w:w w:val="100"/>
          <w:position w:val="0"/>
        </w:rPr>
        <w:t>（</w:t>
      </w:r>
      <w:bookmarkEnd w:id="1145"/>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43"/>
      <w:bookmarkEnd w:id="1144"/>
      <w:bookmarkEnd w:id="1146"/>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31"/>
        <w:keepNext w:val="0"/>
        <w:keepLines w:val="0"/>
        <w:widowControl w:val="0"/>
        <w:shd w:val="clear" w:color="auto" w:fill="auto"/>
        <w:bidi w:val="0"/>
        <w:spacing w:before="0" w:line="240" w:lineRule="auto"/>
        <w:ind w:left="8920" w:right="0" w:firstLine="0"/>
        <w:jc w:val="left"/>
        <w:sectPr>
          <w:headerReference w:type="default" r:id="rId205"/>
          <w:footerReference w:type="default" r:id="rId206"/>
          <w:headerReference w:type="even" r:id="rId207"/>
          <w:footerReference w:type="even" r:id="rId208"/>
          <w:footnotePr>
            <w:pos w:val="pageBottom"/>
            <w:numFmt w:val="decimal"/>
            <w:numRestart w:val="continuous"/>
          </w:footnotePr>
          <w:pgSz w:w="11900" w:h="16840"/>
          <w:pgMar w:top="1398" w:right="1103" w:bottom="1475" w:left="1063" w:header="0" w:footer="3" w:gutter="0"/>
          <w:cols w:space="720"/>
          <w:noEndnote/>
          <w:rtlGutter w:val="0"/>
          <w:docGrid w:linePitch="360"/>
        </w:sectPr>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22,737.12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22,737.12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298,291.31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298,291.31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321,028.43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321,028.43</w:t>
            </w:r>
          </w:p>
        </w:tc>
      </w:tr>
    </w:tbl>
    <w:p>
      <w:pPr>
        <w:widowControl w:val="0"/>
        <w:spacing w:after="9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其中本期坏账准备收回或转回金额重要的:</w:t>
      </w: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50"/>
        <w:keepNext/>
        <w:keepLines/>
        <w:widowControl w:val="0"/>
        <w:numPr>
          <w:ilvl w:val="0"/>
          <w:numId w:val="39"/>
        </w:numPr>
        <w:shd w:val="clear" w:color="auto" w:fill="auto"/>
        <w:bidi w:val="0"/>
        <w:spacing w:before="0" w:line="240" w:lineRule="auto"/>
        <w:ind w:left="0" w:right="0" w:firstLine="140"/>
        <w:jc w:val="left"/>
      </w:pPr>
      <w:bookmarkStart w:id="1147" w:name="bookmark1147"/>
      <w:bookmarkStart w:id="1148" w:name="bookmark1148"/>
      <w:bookmarkStart w:id="1149" w:name="bookmark1149"/>
      <w:bookmarkStart w:id="1150" w:name="bookmark1150"/>
      <w:bookmarkEnd w:id="1149"/>
      <w:r>
        <w:rPr>
          <w:color w:val="000000"/>
          <w:spacing w:val="0"/>
          <w:w w:val="100"/>
          <w:position w:val="0"/>
        </w:rPr>
        <w:t>期末公司已质押的应收票据</w:t>
      </w:r>
      <w:bookmarkEnd w:id="1147"/>
      <w:bookmarkEnd w:id="1148"/>
      <w:bookmarkEnd w:id="1150"/>
    </w:p>
    <w:p>
      <w:pPr>
        <w:pStyle w:val="Style31"/>
        <w:keepNext w:val="0"/>
        <w:keepLines w:val="0"/>
        <w:widowControl w:val="0"/>
        <w:shd w:val="clear" w:color="auto" w:fill="auto"/>
        <w:bidi w:val="0"/>
        <w:spacing w:before="0" w:after="200" w:line="240" w:lineRule="auto"/>
        <w:ind w:left="8940" w:right="0" w:firstLine="0"/>
        <w:jc w:val="left"/>
      </w:pPr>
      <w:r>
        <w:rPr>
          <w:color w:val="000000"/>
          <w:spacing w:val="0"/>
          <w:w w:val="100"/>
          <w:position w:val="0"/>
        </w:rPr>
        <w:t>单位：元</w:t>
      </w:r>
    </w:p>
    <w:p>
      <w:pPr>
        <w:pStyle w:val="Style31"/>
        <w:keepNext w:val="0"/>
        <w:keepLines w:val="0"/>
        <w:widowControl w:val="0"/>
        <w:pBdr>
          <w:top w:val="single" w:sz="4" w:space="0" w:color="D3D3D3"/>
          <w:left w:val="single" w:sz="4" w:space="0" w:color="D3D3D3"/>
          <w:bottom w:val="single" w:sz="4" w:space="0" w:color="D3D3D3"/>
          <w:right w:val="single" w:sz="4" w:space="0" w:color="D3D3D3"/>
        </w:pBdr>
        <w:shd w:val="clear" w:color="auto" w:fill="D3D3D3"/>
        <w:bidi w:val="0"/>
        <w:spacing w:before="0" w:after="420" w:line="240" w:lineRule="auto"/>
        <w:ind w:left="3760" w:right="0" w:firstLine="0"/>
        <w:jc w:val="left"/>
      </w:pPr>
      <w:r>
        <mc:AlternateContent>
          <mc:Choice Requires="wps">
            <w:drawing>
              <wp:anchor distT="0" distB="0" distL="114300" distR="114300" simplePos="0" relativeHeight="125829399" behindDoc="0" locked="0" layoutInCell="1" allowOverlap="1">
                <wp:simplePos x="0" y="0"/>
                <wp:positionH relativeFrom="page">
                  <wp:posOffset>2098040</wp:posOffset>
                </wp:positionH>
                <wp:positionV relativeFrom="paragraph">
                  <wp:posOffset>12700</wp:posOffset>
                </wp:positionV>
                <wp:extent cx="252730" cy="146050"/>
                <wp:wrapSquare wrapText="right"/>
                <wp:docPr id="790" name="Shape 790"/>
                <a:graphic xmlns:a="http://schemas.openxmlformats.org/drawingml/2006/main">
                  <a:graphicData uri="http://schemas.microsoft.com/office/word/2010/wordprocessingShape">
                    <wps:wsp>
                      <wps:cNvSpPr txBox="1"/>
                      <wps:spPr>
                        <a:xfrm>
                          <a:ext cx="252730" cy="146050"/>
                        </a:xfrm>
                        <a:prstGeom prst="rect"/>
                        <a:solidFill>
                          <a:srgbClr val="D3D3D3"/>
                        </a:solidFill>
                      </wps:spPr>
                      <wps:txbx>
                        <w:txbxContent>
                          <w:p>
                            <w:pPr>
                              <w:pStyle w:val="Style31"/>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816" type="#_x0000_t202" style="position:absolute;margin-left:165.20000000000002pt;margin-top:1.pt;width:19.900000000000002pt;height:11.5pt;z-index:-125829354;mso-wrap-distance-left:9.pt;mso-wrap-distance-right:9.pt;mso-position-horizontal-relative:page" fillcolor="#D3D3D3" stroked="f">
                <v:textbox inset="0,0,0,0">
                  <w:txbxContent>
                    <w:p>
                      <w:pPr>
                        <w:pStyle w:val="Style31"/>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square" side="right" anchorx="page"/>
              </v:shape>
            </w:pict>
          </mc:Fallback>
        </mc:AlternateContent>
      </w:r>
      <w:r>
        <w:rPr>
          <w:color w:val="000000"/>
          <w:spacing w:val="0"/>
          <w:w w:val="100"/>
          <w:position w:val="0"/>
        </w:rPr>
        <w:t>期末已质押金额</w:t>
      </w:r>
    </w:p>
    <w:p>
      <w:pPr>
        <w:pStyle w:val="Style50"/>
        <w:keepNext/>
        <w:keepLines/>
        <w:widowControl w:val="0"/>
        <w:numPr>
          <w:ilvl w:val="0"/>
          <w:numId w:val="39"/>
        </w:numPr>
        <w:shd w:val="clear" w:color="auto" w:fill="auto"/>
        <w:bidi w:val="0"/>
        <w:spacing w:before="0" w:line="240" w:lineRule="auto"/>
        <w:ind w:left="0" w:right="0" w:firstLine="140"/>
        <w:jc w:val="left"/>
      </w:pPr>
      <w:bookmarkStart w:id="1151" w:name="bookmark1151"/>
      <w:bookmarkStart w:id="1152" w:name="bookmark1152"/>
      <w:bookmarkStart w:id="1153" w:name="bookmark1153"/>
      <w:bookmarkStart w:id="1154" w:name="bookmark1154"/>
      <w:bookmarkEnd w:id="1153"/>
      <w:r>
        <w:rPr>
          <w:color w:val="000000"/>
          <w:spacing w:val="0"/>
          <w:w w:val="100"/>
          <w:position w:val="0"/>
        </w:rPr>
        <w:t>期末公司已背书或贴现且在资产负债表日尚未到期的应收票据</w:t>
      </w:r>
      <w:bookmarkEnd w:id="1151"/>
      <w:bookmarkEnd w:id="1152"/>
      <w:bookmarkEnd w:id="1154"/>
    </w:p>
    <w:p>
      <w:pPr>
        <w:pStyle w:val="Style31"/>
        <w:keepNext w:val="0"/>
        <w:keepLines w:val="0"/>
        <w:widowControl w:val="0"/>
        <w:shd w:val="clear" w:color="auto" w:fill="auto"/>
        <w:bidi w:val="0"/>
        <w:spacing w:before="0" w:after="0" w:line="240" w:lineRule="auto"/>
        <w:ind w:left="8940" w:right="0" w:firstLine="0"/>
        <w:jc w:val="left"/>
      </w:pPr>
      <w:r>
        <w:rPr>
          <w:color w:val="000000"/>
          <w:spacing w:val="0"/>
          <w:w w:val="100"/>
          <w:position w:val="0"/>
        </w:rPr>
        <w:t>单位：元</w:t>
      </w:r>
    </w:p>
    <w:p>
      <w:pPr>
        <w:widowControl w:val="0"/>
        <w:spacing w:line="1" w:lineRule="exact"/>
        <w:sectPr>
          <w:headerReference w:type="default" r:id="rId209"/>
          <w:footerReference w:type="default" r:id="rId210"/>
          <w:headerReference w:type="even" r:id="rId211"/>
          <w:footerReference w:type="even" r:id="rId212"/>
          <w:headerReference w:type="first" r:id="rId213"/>
          <w:footerReference w:type="first" r:id="rId214"/>
          <w:footnotePr>
            <w:pos w:val="pageBottom"/>
            <w:numFmt w:val="decimal"/>
            <w:numRestart w:val="continuous"/>
          </w:footnotePr>
          <w:pgSz w:w="11900" w:h="16840"/>
          <w:pgMar w:top="1398" w:right="1103" w:bottom="1475" w:left="1063" w:header="0" w:footer="3" w:gutter="0"/>
          <w:cols w:space="720"/>
          <w:noEndnote/>
          <w:titlePg/>
          <w:rtlGutter w:val="0"/>
          <w:docGrid w:linePitch="360"/>
        </w:sectPr>
      </w:pPr>
      <w:r>
        <mc:AlternateContent>
          <mc:Choice Requires="wps">
            <w:drawing>
              <wp:anchor distT="41275" distB="0" distL="0" distR="0" simplePos="0" relativeHeight="125829401" behindDoc="0" locked="0" layoutInCell="1" allowOverlap="1">
                <wp:simplePos x="0" y="0"/>
                <wp:positionH relativeFrom="page">
                  <wp:posOffset>1591945</wp:posOffset>
                </wp:positionH>
                <wp:positionV relativeFrom="paragraph">
                  <wp:posOffset>41275</wp:posOffset>
                </wp:positionV>
                <wp:extent cx="252730" cy="146050"/>
                <wp:wrapTopAndBottom/>
                <wp:docPr id="817" name="Shape 817"/>
                <a:graphic xmlns:a="http://schemas.openxmlformats.org/drawingml/2006/main">
                  <a:graphicData uri="http://schemas.microsoft.com/office/word/2010/wordprocessingShape">
                    <wps:wsp>
                      <wps:cNvSpPr txBox="1"/>
                      <wps:spPr>
                        <a:xfrm>
                          <a:ext cx="252730" cy="146050"/>
                        </a:xfrm>
                        <a:prstGeom prst="rect"/>
                        <a:noFill/>
                      </wps:spPr>
                      <wps:txbx>
                        <w:txbxContent>
                          <w:p>
                            <w:pPr>
                              <w:pStyle w:val="Style3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843" type="#_x0000_t202" style="position:absolute;margin-left:125.35000000000001pt;margin-top:3.25pt;width:19.900000000000002pt;height:11.5pt;z-index:-125829352;mso-wrap-distance-left:0;mso-wrap-distance-top:3.25pt;mso-wrap-distance-right:0;mso-position-horizontal-relative:page" filled="f" stroked="f">
                <v:textbox inset="0,0,0,0">
                  <w:txbxContent>
                    <w:p>
                      <w:pPr>
                        <w:pStyle w:val="Style3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38100" distB="5715" distL="0" distR="0" simplePos="0" relativeHeight="125829403" behindDoc="0" locked="0" layoutInCell="1" allowOverlap="1">
                <wp:simplePos x="0" y="0"/>
                <wp:positionH relativeFrom="page">
                  <wp:posOffset>3274695</wp:posOffset>
                </wp:positionH>
                <wp:positionV relativeFrom="paragraph">
                  <wp:posOffset>38100</wp:posOffset>
                </wp:positionV>
                <wp:extent cx="941705" cy="143510"/>
                <wp:wrapTopAndBottom/>
                <wp:docPr id="819" name="Shape 819"/>
                <a:graphic xmlns:a="http://schemas.openxmlformats.org/drawingml/2006/main">
                  <a:graphicData uri="http://schemas.microsoft.com/office/word/2010/wordprocessingShape">
                    <wps:wsp>
                      <wps:cNvSpPr txBox="1"/>
                      <wps:spPr>
                        <a:xfrm>
                          <a:ext cx="941705" cy="143510"/>
                        </a:xfrm>
                        <a:prstGeom prst="rect"/>
                        <a:noFill/>
                      </wps:spPr>
                      <wps:txbx>
                        <w:txbxContent>
                          <w:p>
                            <w:pPr>
                              <w:pStyle w:val="Style3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期末终止确认金额</w:t>
                            </w:r>
                          </w:p>
                        </w:txbxContent>
                      </wps:txbx>
                      <wps:bodyPr wrap="none" lIns="0" tIns="0" rIns="0" bIns="0">
                        <a:noAutoFit/>
                      </wps:bodyPr>
                    </wps:wsp>
                  </a:graphicData>
                </a:graphic>
              </wp:anchor>
            </w:drawing>
          </mc:Choice>
          <mc:Fallback>
            <w:pict>
              <v:shape id="_x0000_s1845" type="#_x0000_t202" style="position:absolute;margin-left:257.85000000000002pt;margin-top:3.pt;width:74.150000000000006pt;height:11.300000000000001pt;z-index:-125829350;mso-wrap-distance-left:0;mso-wrap-distance-top:3.pt;mso-wrap-distance-right:0;mso-wrap-distance-bottom:0.45000000000000001pt;mso-position-horizontal-relative:page" filled="f" stroked="f">
                <v:textbox inset="0,0,0,0">
                  <w:txbxContent>
                    <w:p>
                      <w:pPr>
                        <w:pStyle w:val="Style3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期末终止确认金额</w:t>
                      </w:r>
                    </w:p>
                  </w:txbxContent>
                </v:textbox>
                <w10:wrap type="topAndBottom" anchorx="page"/>
              </v:shape>
            </w:pict>
          </mc:Fallback>
        </mc:AlternateContent>
      </w:r>
      <w:r>
        <mc:AlternateContent>
          <mc:Choice Requires="wps">
            <w:drawing>
              <wp:anchor distT="38100" distB="5715" distL="0" distR="0" simplePos="0" relativeHeight="125829405" behindDoc="0" locked="0" layoutInCell="1" allowOverlap="1">
                <wp:simplePos x="0" y="0"/>
                <wp:positionH relativeFrom="page">
                  <wp:posOffset>5243195</wp:posOffset>
                </wp:positionH>
                <wp:positionV relativeFrom="paragraph">
                  <wp:posOffset>38100</wp:posOffset>
                </wp:positionV>
                <wp:extent cx="1054735" cy="143510"/>
                <wp:wrapTopAndBottom/>
                <wp:docPr id="821" name="Shape 821"/>
                <a:graphic xmlns:a="http://schemas.openxmlformats.org/drawingml/2006/main">
                  <a:graphicData uri="http://schemas.microsoft.com/office/word/2010/wordprocessingShape">
                    <wps:wsp>
                      <wps:cNvSpPr txBox="1"/>
                      <wps:spPr>
                        <a:xfrm>
                          <a:ext cx="1054735" cy="143510"/>
                        </a:xfrm>
                        <a:prstGeom prst="rect"/>
                        <a:noFill/>
                      </wps:spPr>
                      <wps:txbx>
                        <w:txbxContent>
                          <w:p>
                            <w:pPr>
                              <w:pStyle w:val="Style31"/>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期末未终止确认金额</w:t>
                            </w:r>
                          </w:p>
                        </w:txbxContent>
                      </wps:txbx>
                      <wps:bodyPr wrap="none" lIns="0" tIns="0" rIns="0" bIns="0">
                        <a:noAutoFit/>
                      </wps:bodyPr>
                    </wps:wsp>
                  </a:graphicData>
                </a:graphic>
              </wp:anchor>
            </w:drawing>
          </mc:Choice>
          <mc:Fallback>
            <w:pict>
              <v:shape id="_x0000_s1847" type="#_x0000_t202" style="position:absolute;margin-left:412.85000000000002pt;margin-top:3.pt;width:83.049999999999997pt;height:11.300000000000001pt;z-index:-125829348;mso-wrap-distance-left:0;mso-wrap-distance-top:3.pt;mso-wrap-distance-right:0;mso-wrap-distance-bottom:0.45000000000000001pt;mso-position-horizontal-relative:page" filled="f" stroked="f">
                <v:textbox inset="0,0,0,0">
                  <w:txbxContent>
                    <w:p>
                      <w:pPr>
                        <w:pStyle w:val="Style31"/>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期末未终止确认金额</w:t>
                      </w:r>
                    </w:p>
                  </w:txbxContent>
                </v:textbox>
                <w10:wrap type="topAndBottom" anchorx="page"/>
              </v:shape>
            </w:pict>
          </mc:Fallback>
        </mc:AlternateContent>
      </w:r>
    </w:p>
    <w:p>
      <w:pPr>
        <w:widowControl w:val="0"/>
        <w:spacing w:before="31" w:after="31"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41" w:right="0" w:bottom="1489" w:left="0" w:header="0" w:footer="3" w:gutter="0"/>
          <w:cols w:space="720"/>
          <w:noEndnote/>
          <w:rtlGutter w:val="0"/>
          <w:docGrid w:linePitch="360"/>
        </w:sectPr>
      </w:pPr>
    </w:p>
    <w:p>
      <w:pPr>
        <w:pStyle w:val="Style50"/>
        <w:keepNext/>
        <w:keepLines/>
        <w:widowControl w:val="0"/>
        <w:numPr>
          <w:ilvl w:val="0"/>
          <w:numId w:val="39"/>
        </w:numPr>
        <w:shd w:val="clear" w:color="auto" w:fill="auto"/>
        <w:bidi w:val="0"/>
        <w:spacing w:before="0" w:line="240" w:lineRule="auto"/>
        <w:ind w:left="0" w:right="0" w:firstLine="140"/>
        <w:jc w:val="left"/>
      </w:pPr>
      <w:bookmarkStart w:id="1155" w:name="bookmark1155"/>
      <w:bookmarkStart w:id="1156" w:name="bookmark1156"/>
      <w:bookmarkStart w:id="1157" w:name="bookmark1157"/>
      <w:bookmarkStart w:id="1158" w:name="bookmark1158"/>
      <w:bookmarkEnd w:id="1157"/>
      <w:r>
        <w:rPr>
          <w:color w:val="000000"/>
          <w:spacing w:val="0"/>
          <w:w w:val="100"/>
          <w:position w:val="0"/>
        </w:rPr>
        <w:t>期末公司因出票人未履约而将其转应收账款的票据</w:t>
      </w:r>
      <w:bookmarkEnd w:id="1155"/>
      <w:bookmarkEnd w:id="1156"/>
      <w:bookmarkEnd w:id="1158"/>
    </w:p>
    <w:p>
      <w:pPr>
        <w:pStyle w:val="Style31"/>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w:t>
      </w:r>
    </w:p>
    <w:p>
      <w:pPr>
        <w:pStyle w:val="Style31"/>
        <w:keepNext w:val="0"/>
        <w:keepLines w:val="0"/>
        <w:widowControl w:val="0"/>
        <w:pBdr>
          <w:top w:val="single" w:sz="4" w:space="0" w:color="D3D3D3"/>
          <w:left w:val="single" w:sz="4" w:space="0" w:color="D3D3D3"/>
          <w:bottom w:val="single" w:sz="4" w:space="0" w:color="D3D3D3"/>
          <w:right w:val="single" w:sz="4" w:space="0" w:color="D3D3D3"/>
        </w:pBdr>
        <w:shd w:val="clear" w:color="auto" w:fill="D3D3D3"/>
        <w:bidi w:val="0"/>
        <w:spacing w:before="0" w:after="200" w:line="240" w:lineRule="auto"/>
        <w:ind w:left="0" w:right="0" w:firstLine="0"/>
        <w:jc w:val="center"/>
      </w:pPr>
      <w:r>
        <mc:AlternateContent>
          <mc:Choice Requires="wps">
            <w:drawing>
              <wp:anchor distT="0" distB="0" distL="114300" distR="114300" simplePos="0" relativeHeight="125829407" behindDoc="0" locked="0" layoutInCell="1" allowOverlap="1">
                <wp:simplePos x="0" y="0"/>
                <wp:positionH relativeFrom="page">
                  <wp:posOffset>2098040</wp:posOffset>
                </wp:positionH>
                <wp:positionV relativeFrom="paragraph">
                  <wp:posOffset>12700</wp:posOffset>
                </wp:positionV>
                <wp:extent cx="252730" cy="146050"/>
                <wp:wrapSquare wrapText="right"/>
                <wp:docPr id="823" name="Shape 823"/>
                <a:graphic xmlns:a="http://schemas.openxmlformats.org/drawingml/2006/main">
                  <a:graphicData uri="http://schemas.microsoft.com/office/word/2010/wordprocessingShape">
                    <wps:wsp>
                      <wps:cNvSpPr txBox="1"/>
                      <wps:spPr>
                        <a:xfrm>
                          <a:ext cx="252730" cy="146050"/>
                        </a:xfrm>
                        <a:prstGeom prst="rect"/>
                        <a:solidFill>
                          <a:srgbClr val="D3D3D3"/>
                        </a:solidFill>
                      </wps:spPr>
                      <wps:txbx>
                        <w:txbxContent>
                          <w:p>
                            <w:pPr>
                              <w:pStyle w:val="Style31"/>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849" type="#_x0000_t202" style="position:absolute;margin-left:165.20000000000002pt;margin-top:1.pt;width:19.900000000000002pt;height:11.5pt;z-index:-125829346;mso-wrap-distance-left:9.pt;mso-wrap-distance-right:9.pt;mso-position-horizontal-relative:page" fillcolor="#D3D3D3" stroked="f">
                <v:textbox inset="0,0,0,0">
                  <w:txbxContent>
                    <w:p>
                      <w:pPr>
                        <w:pStyle w:val="Style31"/>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square" side="right" anchorx="page"/>
              </v:shape>
            </w:pict>
          </mc:Fallback>
        </mc:AlternateContent>
      </w:r>
      <w:r>
        <w:rPr>
          <w:color w:val="000000"/>
          <w:spacing w:val="0"/>
          <w:w w:val="100"/>
          <w:position w:val="0"/>
        </w:rPr>
        <w:t>期末转应收账款金额</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0"/>
        <w:keepNext/>
        <w:keepLines/>
        <w:widowControl w:val="0"/>
        <w:numPr>
          <w:ilvl w:val="0"/>
          <w:numId w:val="39"/>
        </w:numPr>
        <w:shd w:val="clear" w:color="auto" w:fill="auto"/>
        <w:bidi w:val="0"/>
        <w:spacing w:before="0" w:line="240" w:lineRule="auto"/>
        <w:ind w:left="0" w:right="0" w:firstLine="140"/>
        <w:jc w:val="left"/>
      </w:pPr>
      <w:bookmarkStart w:id="1159" w:name="bookmark1159"/>
      <w:bookmarkStart w:id="1160" w:name="bookmark1160"/>
      <w:bookmarkStart w:id="1161" w:name="bookmark1161"/>
      <w:bookmarkStart w:id="1162" w:name="bookmark1162"/>
      <w:bookmarkEnd w:id="1161"/>
      <w:r>
        <w:rPr>
          <w:color w:val="000000"/>
          <w:spacing w:val="0"/>
          <w:w w:val="100"/>
          <w:position w:val="0"/>
        </w:rPr>
        <w:t>本期实际核销的应收票据情况</w:t>
      </w:r>
      <w:bookmarkEnd w:id="1159"/>
      <w:bookmarkEnd w:id="1160"/>
      <w:bookmarkEnd w:id="116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61"/>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其中重要的应收票据核销情况：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应收票据核销说明:</w:t>
      </w:r>
    </w:p>
    <w:p>
      <w:pPr>
        <w:widowControl w:val="0"/>
        <w:spacing w:after="379" w:line="1" w:lineRule="exact"/>
      </w:pPr>
    </w:p>
    <w:p>
      <w:pPr>
        <w:pStyle w:val="Style36"/>
        <w:keepNext/>
        <w:keepLines/>
        <w:widowControl w:val="0"/>
        <w:shd w:val="clear" w:color="auto" w:fill="auto"/>
        <w:bidi w:val="0"/>
        <w:spacing w:before="0" w:after="380" w:line="240" w:lineRule="auto"/>
        <w:ind w:left="0" w:right="0" w:firstLine="0"/>
        <w:jc w:val="left"/>
      </w:pPr>
      <w:bookmarkStart w:id="1163" w:name="bookmark1163"/>
      <w:bookmarkStart w:id="1164" w:name="bookmark1164"/>
      <w:bookmarkStart w:id="1165" w:name="bookmark1165"/>
      <w:bookmarkStart w:id="1166" w:name="bookmark1166"/>
      <w:r>
        <w:rPr>
          <w:rFonts w:ascii="Times New Roman" w:eastAsia="Times New Roman" w:hAnsi="Times New Roman" w:cs="Times New Roman"/>
          <w:color w:val="000000"/>
          <w:spacing w:val="0"/>
          <w:w w:val="100"/>
          <w:position w:val="0"/>
        </w:rPr>
        <w:t>5</w:t>
      </w:r>
      <w:bookmarkEnd w:id="1165"/>
      <w:r>
        <w:rPr>
          <w:color w:val="000000"/>
          <w:spacing w:val="0"/>
          <w:w w:val="100"/>
          <w:position w:val="0"/>
        </w:rPr>
        <w:t>、应收账款</w:t>
      </w:r>
      <w:bookmarkEnd w:id="1163"/>
      <w:bookmarkEnd w:id="1164"/>
      <w:bookmarkEnd w:id="1166"/>
    </w:p>
    <w:p>
      <w:pPr>
        <w:pStyle w:val="Style50"/>
        <w:keepNext/>
        <w:keepLines/>
        <w:widowControl w:val="0"/>
        <w:numPr>
          <w:ilvl w:val="0"/>
          <w:numId w:val="41"/>
        </w:numPr>
        <w:shd w:val="clear" w:color="auto" w:fill="auto"/>
        <w:bidi w:val="0"/>
        <w:spacing w:before="0" w:line="240" w:lineRule="auto"/>
        <w:ind w:left="0" w:right="0" w:firstLine="140"/>
        <w:jc w:val="left"/>
      </w:pPr>
      <w:bookmarkStart w:id="1167" w:name="bookmark1167"/>
      <w:bookmarkStart w:id="1168" w:name="bookmark1168"/>
      <w:bookmarkStart w:id="1169" w:name="bookmark1169"/>
      <w:bookmarkStart w:id="1170" w:name="bookmark1170"/>
      <w:bookmarkEnd w:id="1169"/>
      <w:r>
        <w:rPr>
          <w:color w:val="000000"/>
          <w:spacing w:val="0"/>
          <w:w w:val="100"/>
          <w:position w:val="0"/>
        </w:rPr>
        <w:t>应收账款分类披露</w:t>
      </w:r>
      <w:bookmarkEnd w:id="1167"/>
      <w:bookmarkEnd w:id="1168"/>
      <w:bookmarkEnd w:id="1170"/>
    </w:p>
    <w:p>
      <w:pPr>
        <w:pStyle w:val="Style31"/>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p>
    <w:p>
      <w:pPr>
        <w:widowControl w:val="0"/>
        <w:spacing w:line="1" w:lineRule="exact"/>
      </w:pPr>
      <w:r>
        <mc:AlternateContent>
          <mc:Choice Requires="wps">
            <w:drawing>
              <wp:anchor distT="25400" distB="0" distL="0" distR="0" simplePos="0" relativeHeight="125829409" behindDoc="0" locked="0" layoutInCell="1" allowOverlap="1">
                <wp:simplePos x="0" y="0"/>
                <wp:positionH relativeFrom="page">
                  <wp:posOffset>1098550</wp:posOffset>
                </wp:positionH>
                <wp:positionV relativeFrom="paragraph">
                  <wp:posOffset>25400</wp:posOffset>
                </wp:positionV>
                <wp:extent cx="252730" cy="152400"/>
                <wp:wrapTopAndBottom/>
                <wp:docPr id="825" name="Shape 825"/>
                <a:graphic xmlns:a="http://schemas.openxmlformats.org/drawingml/2006/main">
                  <a:graphicData uri="http://schemas.microsoft.com/office/word/2010/wordprocessingShape">
                    <wps:wsp>
                      <wps:cNvSpPr txBox="1"/>
                      <wps:spPr>
                        <a:xfrm>
                          <a:ext cx="252730" cy="152400"/>
                        </a:xfrm>
                        <a:prstGeom prst="rect"/>
                        <a:noFill/>
                      </wps:spPr>
                      <wps:txbx>
                        <w:txbxContent>
                          <w:p>
                            <w:pPr>
                              <w:pStyle w:val="Style3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类别</w:t>
                            </w:r>
                          </w:p>
                        </w:txbxContent>
                      </wps:txbx>
                      <wps:bodyPr wrap="none" lIns="0" tIns="0" rIns="0" bIns="0">
                        <a:noAutoFit/>
                      </wps:bodyPr>
                    </wps:wsp>
                  </a:graphicData>
                </a:graphic>
              </wp:anchor>
            </w:drawing>
          </mc:Choice>
          <mc:Fallback>
            <w:pict>
              <v:shape id="_x0000_s1851" type="#_x0000_t202" style="position:absolute;margin-left:86.5pt;margin-top:2.pt;width:19.900000000000002pt;height:12.pt;z-index:-125829344;mso-wrap-distance-left:0;mso-wrap-distance-top:2.pt;mso-wrap-distance-right:0;mso-position-horizontal-relative:page" filled="f" stroked="f">
                <v:textbox inset="0,0,0,0">
                  <w:txbxContent>
                    <w:p>
                      <w:pPr>
                        <w:pStyle w:val="Style3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类别</w:t>
                      </w:r>
                    </w:p>
                  </w:txbxContent>
                </v:textbox>
                <w10:wrap type="topAndBottom" anchorx="page"/>
              </v:shape>
            </w:pict>
          </mc:Fallback>
        </mc:AlternateContent>
      </w:r>
      <w:r>
        <mc:AlternateContent>
          <mc:Choice Requires="wps">
            <w:drawing>
              <wp:anchor distT="25400" distB="3175" distL="0" distR="0" simplePos="0" relativeHeight="125829411" behindDoc="0" locked="0" layoutInCell="1" allowOverlap="1">
                <wp:simplePos x="0" y="0"/>
                <wp:positionH relativeFrom="page">
                  <wp:posOffset>2722880</wp:posOffset>
                </wp:positionH>
                <wp:positionV relativeFrom="paragraph">
                  <wp:posOffset>25400</wp:posOffset>
                </wp:positionV>
                <wp:extent cx="481330" cy="149225"/>
                <wp:wrapTopAndBottom/>
                <wp:docPr id="827" name="Shape 827"/>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3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期末余额</w:t>
                            </w:r>
                          </w:p>
                        </w:txbxContent>
                      </wps:txbx>
                      <wps:bodyPr wrap="none" lIns="0" tIns="0" rIns="0" bIns="0">
                        <a:noAutoFit/>
                      </wps:bodyPr>
                    </wps:wsp>
                  </a:graphicData>
                </a:graphic>
              </wp:anchor>
            </w:drawing>
          </mc:Choice>
          <mc:Fallback>
            <w:pict>
              <v:shape id="_x0000_s1853" type="#_x0000_t202" style="position:absolute;margin-left:214.40000000000001pt;margin-top:2.pt;width:37.899999999999999pt;height:11.75pt;z-index:-125829342;mso-wrap-distance-left:0;mso-wrap-distance-top:2.pt;mso-wrap-distance-right:0;mso-wrap-distance-bottom:0.25pt;mso-position-horizontal-relative:page" filled="f" stroked="f">
                <v:textbox inset="0,0,0,0">
                  <w:txbxContent>
                    <w:p>
                      <w:pPr>
                        <w:pStyle w:val="Style3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期末余额</w:t>
                      </w:r>
                    </w:p>
                  </w:txbxContent>
                </v:textbox>
                <w10:wrap type="topAndBottom" anchorx="page"/>
              </v:shape>
            </w:pict>
          </mc:Fallback>
        </mc:AlternateContent>
      </w:r>
      <w:r>
        <mc:AlternateContent>
          <mc:Choice Requires="wps">
            <w:drawing>
              <wp:anchor distT="25400" distB="3175" distL="0" distR="0" simplePos="0" relativeHeight="125829413" behindDoc="0" locked="0" layoutInCell="1" allowOverlap="1">
                <wp:simplePos x="0" y="0"/>
                <wp:positionH relativeFrom="page">
                  <wp:posOffset>5240655</wp:posOffset>
                </wp:positionH>
                <wp:positionV relativeFrom="paragraph">
                  <wp:posOffset>25400</wp:posOffset>
                </wp:positionV>
                <wp:extent cx="484505" cy="149225"/>
                <wp:wrapTopAndBottom/>
                <wp:docPr id="829" name="Shape 829"/>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31"/>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期初余额</w:t>
                            </w:r>
                          </w:p>
                        </w:txbxContent>
                      </wps:txbx>
                      <wps:bodyPr wrap="none" lIns="0" tIns="0" rIns="0" bIns="0">
                        <a:noAutoFit/>
                      </wps:bodyPr>
                    </wps:wsp>
                  </a:graphicData>
                </a:graphic>
              </wp:anchor>
            </w:drawing>
          </mc:Choice>
          <mc:Fallback>
            <w:pict>
              <v:shape id="_x0000_s1855" type="#_x0000_t202" style="position:absolute;margin-left:412.65000000000003pt;margin-top:2.pt;width:38.149999999999999pt;height:11.75pt;z-index:-125829340;mso-wrap-distance-left:0;mso-wrap-distance-top:2.pt;mso-wrap-distance-right:0;mso-wrap-distance-bottom:0.25pt;mso-position-horizontal-relative:page" filled="f" stroked="f">
                <v:textbox inset="0,0,0,0">
                  <w:txbxContent>
                    <w:p>
                      <w:pPr>
                        <w:pStyle w:val="Style31"/>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期初余额</w:t>
                      </w:r>
                    </w:p>
                  </w:txbxContent>
                </v:textbox>
                <w10:wrap type="topAndBottom" anchorx="page"/>
              </v:shape>
            </w:pict>
          </mc:Fallback>
        </mc:AlternateContent>
      </w: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136,141,</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108,913,</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27,228,28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988,002,</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67,648,9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920,353,3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1,059,018</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,680.92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108,947,3</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950,071,32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988,002,</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67,648,9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920,353,3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1,059,018</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,680.92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108,947,3</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950,071,32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1,124,14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3,738.65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176,562,</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056.61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947,581,6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1,059,018</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,680.92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108,947,3</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53.76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950,071,32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苏州幸福新能源科技有 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136,141,417.01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108,913,133.61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客户违约，未按照约定 付款</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136,141,417.01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108,913,133.61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pStyle w:val="Style31"/>
        <w:keepNext w:val="0"/>
        <w:keepLines w:val="0"/>
        <w:widowControl w:val="0"/>
        <w:shd w:val="clear" w:color="auto" w:fill="auto"/>
        <w:bidi w:val="0"/>
        <w:spacing w:before="0" w:after="0" w:line="350" w:lineRule="exact"/>
        <w:ind w:left="0" w:right="0" w:firstLine="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如是按照预期信用损失一般模型计提应收账款坏账准备，请参照其他应收款的披露方式披露坏账准备的相关信息: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val="0"/>
        <w:keepLines w:val="0"/>
        <w:widowControl w:val="0"/>
        <w:shd w:val="clear" w:color="auto" w:fill="auto"/>
        <w:bidi w:val="0"/>
        <w:spacing w:before="0" w:after="120" w:line="350" w:lineRule="exact"/>
        <w:ind w:left="0" w:right="0" w:firstLine="0"/>
        <w:jc w:val="left"/>
      </w:pPr>
      <w:r>
        <w:rPr>
          <w:color w:val="000000"/>
          <w:spacing w:val="0"/>
          <w:w w:val="100"/>
          <w:position w:val="0"/>
        </w:rPr>
        <w:t>按账龄披露</w:t>
      </w:r>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927,835,728.52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6,562,325.89</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49,488,895.14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140,256,789.10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140,256,789.10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1,124,143,738.65</w:t>
            </w:r>
          </w:p>
        </w:tc>
      </w:tr>
    </w:tbl>
    <w:p>
      <w:pPr>
        <w:widowControl w:val="0"/>
        <w:spacing w:after="339" w:line="1" w:lineRule="exact"/>
      </w:pPr>
    </w:p>
    <w:p>
      <w:pPr>
        <w:pStyle w:val="Style50"/>
        <w:keepNext/>
        <w:keepLines/>
        <w:widowControl w:val="0"/>
        <w:shd w:val="clear" w:color="auto" w:fill="auto"/>
        <w:bidi w:val="0"/>
        <w:spacing w:before="0" w:line="240" w:lineRule="auto"/>
        <w:ind w:left="0" w:right="0" w:firstLine="0"/>
        <w:jc w:val="left"/>
      </w:pPr>
      <w:bookmarkStart w:id="1171" w:name="bookmark1171"/>
      <w:bookmarkStart w:id="1172" w:name="bookmark1172"/>
      <w:bookmarkStart w:id="1173" w:name="bookmark1173"/>
      <w:bookmarkStart w:id="1174" w:name="bookmark1174"/>
      <w:r>
        <w:rPr>
          <w:color w:val="000000"/>
          <w:spacing w:val="0"/>
          <w:w w:val="100"/>
          <w:position w:val="0"/>
        </w:rPr>
        <w:t>（</w:t>
      </w:r>
      <w:bookmarkEnd w:id="1173"/>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71"/>
      <w:bookmarkEnd w:id="1172"/>
      <w:bookmarkEnd w:id="1174"/>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80" w:firstLine="0"/>
              <w:jc w:val="righ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108,947,353.76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25,985,661.63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15,312,769.13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67,648,923.00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108,913,133.61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108,913,133.61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108,947,353.76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108,913,133.61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25,985,661.63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15,312,769.13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176,562,056.61</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39" w:line="1" w:lineRule="exact"/>
      </w:pPr>
    </w:p>
    <w:p>
      <w:pPr>
        <w:pStyle w:val="Style50"/>
        <w:keepNext/>
        <w:keepLines/>
        <w:widowControl w:val="0"/>
        <w:shd w:val="clear" w:color="auto" w:fill="auto"/>
        <w:bidi w:val="0"/>
        <w:spacing w:before="0" w:line="240" w:lineRule="auto"/>
        <w:ind w:left="0" w:right="0" w:firstLine="0"/>
        <w:jc w:val="left"/>
      </w:pPr>
      <w:bookmarkStart w:id="1175" w:name="bookmark1175"/>
      <w:bookmarkStart w:id="1176" w:name="bookmark1176"/>
      <w:bookmarkStart w:id="1177" w:name="bookmark1177"/>
      <w:bookmarkStart w:id="1178" w:name="bookmark1178"/>
      <w:r>
        <w:rPr>
          <w:color w:val="000000"/>
          <w:spacing w:val="0"/>
          <w:w w:val="100"/>
          <w:position w:val="0"/>
        </w:rPr>
        <w:t>（</w:t>
      </w:r>
      <w:bookmarkEnd w:id="1177"/>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175"/>
      <w:bookmarkEnd w:id="1176"/>
      <w:bookmarkEnd w:id="1178"/>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上海中圆环保科技有限公司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14,599,621.28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临沂华太电池有限公司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267,316.60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445,831.25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15,312,769.13</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39" w:line="1" w:lineRule="exact"/>
      </w:pPr>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widowControl w:val="0"/>
        <w:spacing w:after="339" w:line="1" w:lineRule="exact"/>
      </w:pPr>
    </w:p>
    <w:p>
      <w:pPr>
        <w:pStyle w:val="Style50"/>
        <w:keepNext/>
        <w:keepLines/>
        <w:widowControl w:val="0"/>
        <w:shd w:val="clear" w:color="auto" w:fill="auto"/>
        <w:bidi w:val="0"/>
        <w:spacing w:before="0" w:line="240" w:lineRule="auto"/>
        <w:ind w:left="0" w:right="0" w:firstLine="0"/>
        <w:jc w:val="left"/>
      </w:pPr>
      <w:bookmarkStart w:id="1179" w:name="bookmark1179"/>
      <w:bookmarkStart w:id="1180" w:name="bookmark1180"/>
      <w:bookmarkStart w:id="1181" w:name="bookmark1181"/>
      <w:bookmarkStart w:id="1182" w:name="bookmark1182"/>
      <w:r>
        <w:rPr>
          <w:color w:val="000000"/>
          <w:spacing w:val="0"/>
          <w:w w:val="100"/>
          <w:position w:val="0"/>
        </w:rPr>
        <w:t>（</w:t>
      </w:r>
      <w:bookmarkEnd w:id="1181"/>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179"/>
      <w:bookmarkEnd w:id="1180"/>
      <w:bookmarkEnd w:id="1182"/>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256,233,988.70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3,478,476.47</w:t>
            </w:r>
          </w:p>
        </w:tc>
      </w:tr>
    </w:tbl>
    <w:p>
      <w:pPr>
        <w:widowControl w:val="0"/>
        <w:spacing w:line="1" w:lineRule="exact"/>
        <w:sectPr>
          <w:footnotePr>
            <w:pos w:val="pageBottom"/>
            <w:numFmt w:val="decimal"/>
            <w:numRestart w:val="continuous"/>
          </w:footnotePr>
          <w:type w:val="continuous"/>
          <w:pgSz w:w="11900" w:h="16840"/>
          <w:pgMar w:top="1441" w:right="1112" w:bottom="1489" w:left="1102" w:header="0" w:footer="3" w:gutter="0"/>
          <w:cols w:space="720"/>
          <w:noEndnote/>
          <w:rtlGutter w:val="0"/>
          <w:docGrid w:linePitch="360"/>
        </w:sectPr>
      </w:pPr>
    </w:p>
    <w:tbl>
      <w:tblPr>
        <w:tblOverlap w:val="never"/>
        <w:jc w:val="center"/>
        <w:tblLayout w:type="fixed"/>
      </w:tblPr>
      <w:tblGrid>
        <w:gridCol w:w="1987"/>
        <w:gridCol w:w="2530"/>
        <w:gridCol w:w="2530"/>
        <w:gridCol w:w="2539"/>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136,141,417.01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108,913,133.61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83,642,688.24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1,135,482.16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55,188,797.72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749,209.48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54,732,778.45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743,018.84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585,939,670.12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52.12%</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50"/>
        <w:keepNext/>
        <w:keepLines/>
        <w:widowControl w:val="0"/>
        <w:shd w:val="clear" w:color="auto" w:fill="auto"/>
        <w:tabs>
          <w:tab w:pos="493" w:val="left"/>
        </w:tabs>
        <w:bidi w:val="0"/>
        <w:spacing w:before="0" w:line="240" w:lineRule="auto"/>
        <w:ind w:left="0" w:right="0" w:firstLine="0"/>
        <w:jc w:val="left"/>
      </w:pPr>
      <w:bookmarkStart w:id="1183" w:name="bookmark1183"/>
      <w:bookmarkStart w:id="1184" w:name="bookmark1184"/>
      <w:bookmarkStart w:id="1185" w:name="bookmark1185"/>
      <w:bookmarkStart w:id="1186" w:name="bookmark1186"/>
      <w:r>
        <w:rPr>
          <w:color w:val="000000"/>
          <w:spacing w:val="0"/>
          <w:w w:val="100"/>
          <w:position w:val="0"/>
        </w:rPr>
        <w:t>（</w:t>
      </w:r>
      <w:bookmarkEnd w:id="1185"/>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183"/>
      <w:bookmarkEnd w:id="1184"/>
      <w:bookmarkEnd w:id="1186"/>
    </w:p>
    <w:p>
      <w:pPr>
        <w:pStyle w:val="Style50"/>
        <w:keepNext/>
        <w:keepLines/>
        <w:widowControl w:val="0"/>
        <w:shd w:val="clear" w:color="auto" w:fill="auto"/>
        <w:tabs>
          <w:tab w:pos="493" w:val="left"/>
        </w:tabs>
        <w:bidi w:val="0"/>
        <w:spacing w:before="0" w:line="240" w:lineRule="auto"/>
        <w:ind w:left="0" w:right="0" w:firstLine="0"/>
        <w:jc w:val="left"/>
      </w:pPr>
      <w:bookmarkStart w:id="1187" w:name="bookmark1187"/>
      <w:bookmarkStart w:id="1188" w:name="bookmark1188"/>
      <w:bookmarkStart w:id="1189" w:name="bookmark1189"/>
      <w:bookmarkStart w:id="1190" w:name="bookmark1190"/>
      <w:r>
        <w:rPr>
          <w:color w:val="000000"/>
          <w:spacing w:val="0"/>
          <w:w w:val="100"/>
          <w:position w:val="0"/>
        </w:rPr>
        <w:t>（</w:t>
      </w:r>
      <w:bookmarkEnd w:id="1189"/>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187"/>
      <w:bookmarkEnd w:id="1188"/>
      <w:bookmarkEnd w:id="1190"/>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191" w:name="bookmark1191"/>
      <w:bookmarkStart w:id="1192" w:name="bookmark1192"/>
      <w:bookmarkStart w:id="1193" w:name="bookmark1193"/>
      <w:bookmarkStart w:id="1194" w:name="bookmark1194"/>
      <w:r>
        <w:rPr>
          <w:rFonts w:ascii="Times New Roman" w:eastAsia="Times New Roman" w:hAnsi="Times New Roman" w:cs="Times New Roman"/>
          <w:color w:val="000000"/>
          <w:spacing w:val="0"/>
          <w:w w:val="100"/>
          <w:position w:val="0"/>
        </w:rPr>
        <w:t>6</w:t>
      </w:r>
      <w:bookmarkEnd w:id="1193"/>
      <w:r>
        <w:rPr>
          <w:color w:val="000000"/>
          <w:spacing w:val="0"/>
          <w:w w:val="100"/>
          <w:position w:val="0"/>
        </w:rPr>
        <w:t>、应收款项融资</w:t>
      </w:r>
      <w:bookmarkEnd w:id="1191"/>
      <w:bookmarkEnd w:id="1192"/>
      <w:bookmarkEnd w:id="1194"/>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以公允价值计量且其变动计入其他综合 收益的应收票据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143,484,720.39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307,836,938.16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143,484,720.39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307,836,938.16</w:t>
            </w:r>
          </w:p>
        </w:tc>
      </w:tr>
    </w:tbl>
    <w:p>
      <w:pPr>
        <w:pStyle w:val="Style31"/>
        <w:keepNext w:val="0"/>
        <w:keepLines w:val="0"/>
        <w:widowControl w:val="0"/>
        <w:shd w:val="clear" w:color="auto" w:fill="auto"/>
        <w:bidi w:val="0"/>
        <w:spacing w:before="0" w:line="341" w:lineRule="exact"/>
        <w:ind w:left="0" w:right="0" w:firstLine="0"/>
        <w:jc w:val="left"/>
      </w:pPr>
      <w:r>
        <w:rPr>
          <w:color w:val="000000"/>
          <w:spacing w:val="0"/>
          <w:w w:val="100"/>
          <w:position w:val="0"/>
        </w:rPr>
        <w:t>应收款项融资本期增减变动及公允价值变动情况</w:t>
      </w:r>
    </w:p>
    <w:p>
      <w:pPr>
        <w:pStyle w:val="Style31"/>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如是按照预期信用损失一般模型计提应收款项融资减值准备，请参照其他应收款的披露方式披露减值准备的相关信息: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195" w:name="bookmark1195"/>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7</w:t>
      </w:r>
      <w:bookmarkEnd w:id="1197"/>
      <w:r>
        <w:rPr>
          <w:color w:val="000000"/>
          <w:spacing w:val="0"/>
          <w:w w:val="100"/>
          <w:position w:val="0"/>
        </w:rPr>
        <w:t>、预付款项</w:t>
      </w:r>
      <w:bookmarkEnd w:id="1195"/>
      <w:bookmarkEnd w:id="1196"/>
      <w:bookmarkEnd w:id="1198"/>
    </w:p>
    <w:p>
      <w:pPr>
        <w:pStyle w:val="Style50"/>
        <w:keepNext/>
        <w:keepLines/>
        <w:widowControl w:val="0"/>
        <w:shd w:val="clear" w:color="auto" w:fill="auto"/>
        <w:bidi w:val="0"/>
        <w:spacing w:before="0" w:line="240" w:lineRule="auto"/>
        <w:ind w:left="0" w:right="0" w:firstLine="0"/>
        <w:jc w:val="left"/>
      </w:pPr>
      <w:bookmarkStart w:id="1199" w:name="bookmark1199"/>
      <w:bookmarkStart w:id="1200" w:name="bookmark1200"/>
      <w:bookmarkStart w:id="1201" w:name="bookmark1201"/>
      <w:bookmarkStart w:id="1202" w:name="bookmark1202"/>
      <w:r>
        <w:rPr>
          <w:color w:val="000000"/>
          <w:spacing w:val="0"/>
          <w:w w:val="100"/>
          <w:position w:val="0"/>
        </w:rPr>
        <w:t>（</w:t>
      </w:r>
      <w:bookmarkEnd w:id="1201"/>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99"/>
      <w:bookmarkEnd w:id="1200"/>
      <w:bookmarkEnd w:id="1202"/>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565,533,976.50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710,121,053.29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17,912,629.82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20,212,326.75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1,486,628.65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2,511,446.31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9,149,359.38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6,808,060.89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594,082,594.35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739,652,887.24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240" w:lineRule="auto"/>
        <w:ind w:left="0" w:right="0" w:firstLine="0"/>
        <w:jc w:val="left"/>
        <w:sectPr>
          <w:headerReference w:type="default" r:id="rId215"/>
          <w:footerReference w:type="default" r:id="rId216"/>
          <w:headerReference w:type="even" r:id="rId217"/>
          <w:footerReference w:type="even" r:id="rId218"/>
          <w:footnotePr>
            <w:pos w:val="pageBottom"/>
            <w:numFmt w:val="decimal"/>
            <w:numRestart w:val="continuous"/>
          </w:footnotePr>
          <w:pgSz w:w="11900" w:h="16840"/>
          <w:pgMar w:top="1441" w:right="1112" w:bottom="1489" w:left="1102" w:header="0" w:footer="3" w:gutter="0"/>
          <w:cols w:space="720"/>
          <w:noEndnote/>
          <w:rtlGutter w:val="0"/>
          <w:docGrid w:linePitch="360"/>
        </w:sectPr>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29"/>
        <w:keepNext w:val="0"/>
        <w:keepLines w:val="0"/>
        <w:widowControl w:val="0"/>
        <w:shd w:val="clear" w:color="auto" w:fill="auto"/>
        <w:bidi w:val="0"/>
        <w:spacing w:before="0" w:after="0" w:line="240" w:lineRule="auto"/>
        <w:ind w:left="101" w:right="0" w:firstLine="0"/>
        <w:jc w:val="left"/>
        <w:rPr>
          <w:sz w:val="20"/>
          <w:szCs w:val="20"/>
        </w:rPr>
      </w:pPr>
      <w:bookmarkStart w:id="1203" w:name="bookmark1203"/>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）按预付对象归集的期末余额前五名的预付款情况</w:t>
      </w:r>
      <w:bookmarkEnd w:id="1203"/>
    </w:p>
    <w:tbl>
      <w:tblPr>
        <w:tblOverlap w:val="never"/>
        <w:jc w:val="center"/>
        <w:tblLayout w:type="fixed"/>
      </w:tblPr>
      <w:tblGrid>
        <w:gridCol w:w="4406"/>
        <w:gridCol w:w="2251"/>
        <w:gridCol w:w="2770"/>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占预付款项总额的比例</w:t>
            </w:r>
            <w:r>
              <w:rPr>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供应商一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331,761,371.92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55.84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供应商二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151,041,480.00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25.42</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供应商三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22,215,798.35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供应商四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21,279,500.00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供应商五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19,557,008.44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3.29</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545,855,158.71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91.87</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left"/>
      </w:pPr>
      <w:bookmarkStart w:id="1204" w:name="bookmark1204"/>
      <w:bookmarkStart w:id="1205" w:name="bookmark1205"/>
      <w:bookmarkStart w:id="1206" w:name="bookmark1206"/>
      <w:bookmarkStart w:id="1207" w:name="bookmark1207"/>
      <w:r>
        <w:rPr>
          <w:rFonts w:ascii="Times New Roman" w:eastAsia="Times New Roman" w:hAnsi="Times New Roman" w:cs="Times New Roman"/>
          <w:color w:val="000000"/>
          <w:spacing w:val="0"/>
          <w:w w:val="100"/>
          <w:position w:val="0"/>
        </w:rPr>
        <w:t>8</w:t>
      </w:r>
      <w:bookmarkEnd w:id="1206"/>
      <w:r>
        <w:rPr>
          <w:color w:val="000000"/>
          <w:spacing w:val="0"/>
          <w:w w:val="100"/>
          <w:position w:val="0"/>
        </w:rPr>
        <w:t>、其他应收款</w:t>
      </w:r>
      <w:bookmarkEnd w:id="1204"/>
      <w:bookmarkEnd w:id="1205"/>
      <w:bookmarkEnd w:id="120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3,149,591.76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2,983,958.80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3,149,591.76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2,983,958.80</w:t>
            </w:r>
          </w:p>
        </w:tc>
      </w:tr>
    </w:tbl>
    <w:p>
      <w:pPr>
        <w:widowControl w:val="0"/>
        <w:spacing w:after="359" w:line="1" w:lineRule="exact"/>
      </w:pPr>
    </w:p>
    <w:p>
      <w:pPr>
        <w:pStyle w:val="Style50"/>
        <w:keepNext/>
        <w:keepLines/>
        <w:widowControl w:val="0"/>
        <w:shd w:val="clear" w:color="auto" w:fill="auto"/>
        <w:bidi w:val="0"/>
        <w:spacing w:before="0" w:after="360" w:line="240" w:lineRule="auto"/>
        <w:ind w:left="0" w:right="0" w:firstLine="0"/>
        <w:jc w:val="left"/>
      </w:pPr>
      <w:bookmarkStart w:id="1208" w:name="bookmark1208"/>
      <w:bookmarkStart w:id="1209" w:name="bookmark1209"/>
      <w:bookmarkStart w:id="1210" w:name="bookmark1210"/>
      <w:bookmarkStart w:id="1211" w:name="bookmark1211"/>
      <w:r>
        <w:rPr>
          <w:color w:val="000000"/>
          <w:spacing w:val="0"/>
          <w:w w:val="100"/>
          <w:position w:val="0"/>
        </w:rPr>
        <w:t>（</w:t>
      </w:r>
      <w:bookmarkEnd w:id="1210"/>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208"/>
      <w:bookmarkEnd w:id="1209"/>
      <w:bookmarkEnd w:id="1211"/>
    </w:p>
    <w:p>
      <w:pPr>
        <w:pStyle w:val="Style91"/>
        <w:keepNext/>
        <w:keepLines/>
        <w:widowControl w:val="0"/>
        <w:shd w:val="clear" w:color="auto" w:fill="auto"/>
        <w:bidi w:val="0"/>
        <w:spacing w:before="0" w:line="240" w:lineRule="auto"/>
        <w:ind w:left="0" w:right="0" w:firstLine="0"/>
        <w:jc w:val="left"/>
      </w:pPr>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212"/>
      <w:bookmarkEnd w:id="1213"/>
      <w:bookmarkEnd w:id="1214"/>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91"/>
        <w:keepNext/>
        <w:keepLines/>
        <w:widowControl w:val="0"/>
        <w:shd w:val="clear" w:color="auto" w:fill="auto"/>
        <w:bidi w:val="0"/>
        <w:spacing w:before="0" w:line="240" w:lineRule="auto"/>
        <w:ind w:left="0" w:right="0" w:firstLine="0"/>
        <w:jc w:val="left"/>
      </w:pPr>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1215"/>
      <w:bookmarkEnd w:id="1216"/>
      <w:bookmarkEnd w:id="121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91"/>
        <w:keepNext/>
        <w:keepLines/>
        <w:widowControl w:val="0"/>
        <w:shd w:val="clear" w:color="auto" w:fill="auto"/>
        <w:bidi w:val="0"/>
        <w:spacing w:before="0" w:line="240" w:lineRule="auto"/>
        <w:ind w:left="0" w:right="0" w:firstLine="0"/>
        <w:jc w:val="left"/>
      </w:pPr>
      <w:bookmarkStart w:id="1218" w:name="bookmark1218"/>
      <w:bookmarkStart w:id="1219" w:name="bookmark1219"/>
      <w:bookmarkStart w:id="1220" w:name="bookmark1220"/>
      <w:bookmarkStart w:id="1221" w:name="bookmark1221"/>
      <w:r>
        <w:rPr>
          <w:rFonts w:ascii="Times New Roman" w:eastAsia="Times New Roman" w:hAnsi="Times New Roman" w:cs="Times New Roman"/>
          <w:color w:val="000000"/>
          <w:spacing w:val="0"/>
          <w:w w:val="100"/>
          <w:position w:val="0"/>
        </w:rPr>
        <w:t>3</w:t>
      </w:r>
      <w:bookmarkEnd w:id="1220"/>
      <w:r>
        <w:rPr>
          <w:color w:val="000000"/>
          <w:spacing w:val="0"/>
          <w:w w:val="100"/>
          <w:position w:val="0"/>
        </w:rPr>
        <w:t>）坏账准备计提情况</w:t>
      </w:r>
      <w:bookmarkEnd w:id="1218"/>
      <w:bookmarkEnd w:id="1219"/>
      <w:bookmarkEnd w:id="1221"/>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0"/>
        <w:keepNext/>
        <w:keepLines/>
        <w:widowControl w:val="0"/>
        <w:shd w:val="clear" w:color="auto" w:fill="auto"/>
        <w:bidi w:val="0"/>
        <w:spacing w:before="0" w:after="360" w:line="240" w:lineRule="auto"/>
        <w:ind w:left="0" w:right="0" w:firstLine="0"/>
        <w:jc w:val="both"/>
      </w:pPr>
      <w:bookmarkStart w:id="1222" w:name="bookmark1222"/>
      <w:bookmarkStart w:id="1223" w:name="bookmark1223"/>
      <w:bookmarkStart w:id="1224" w:name="bookmark1224"/>
      <w:bookmarkStart w:id="1225" w:name="bookmark1225"/>
      <w:r>
        <w:rPr>
          <w:color w:val="000000"/>
          <w:spacing w:val="0"/>
          <w:w w:val="100"/>
          <w:position w:val="0"/>
        </w:rPr>
        <w:t>（</w:t>
      </w:r>
      <w:bookmarkEnd w:id="1224"/>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222"/>
      <w:bookmarkEnd w:id="1223"/>
      <w:bookmarkEnd w:id="1225"/>
    </w:p>
    <w:p>
      <w:pPr>
        <w:pStyle w:val="Style91"/>
        <w:keepNext/>
        <w:keepLines/>
        <w:widowControl w:val="0"/>
        <w:shd w:val="clear" w:color="auto" w:fill="auto"/>
        <w:bidi w:val="0"/>
        <w:spacing w:before="0" w:line="240" w:lineRule="auto"/>
        <w:ind w:left="0" w:right="0" w:firstLine="0"/>
        <w:jc w:val="both"/>
      </w:pPr>
      <w:bookmarkStart w:id="1226" w:name="bookmark1226"/>
      <w:bookmarkStart w:id="1227" w:name="bookmark1227"/>
      <w:bookmarkStart w:id="1228" w:name="bookmark1228"/>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1226"/>
      <w:bookmarkEnd w:id="1227"/>
      <w:bookmarkEnd w:id="1228"/>
    </w:p>
    <w:p>
      <w:pPr>
        <w:pStyle w:val="Style31"/>
        <w:keepNext w:val="0"/>
        <w:keepLines w:val="0"/>
        <w:widowControl w:val="0"/>
        <w:shd w:val="clear" w:color="auto" w:fill="auto"/>
        <w:bidi w:val="0"/>
        <w:spacing w:before="0" w:after="880" w:line="240" w:lineRule="auto"/>
        <w:ind w:left="0" w:right="0" w:firstLine="0"/>
        <w:jc w:val="right"/>
      </w:pPr>
      <w:r>
        <w:rPr>
          <w:color w:val="000000"/>
          <w:spacing w:val="0"/>
          <w:w w:val="100"/>
          <w:position w:val="0"/>
        </w:rPr>
        <w:t>单位：元</w:t>
      </w:r>
    </w:p>
    <w:p>
      <w:pPr>
        <w:widowControl w:val="0"/>
        <w:jc w:val="center"/>
        <w:rPr>
          <w:sz w:val="2"/>
          <w:szCs w:val="2"/>
        </w:rPr>
        <w:sectPr>
          <w:headerReference w:type="default" r:id="rId219"/>
          <w:footerReference w:type="default" r:id="rId220"/>
          <w:headerReference w:type="even" r:id="rId221"/>
          <w:footerReference w:type="even" r:id="rId222"/>
          <w:footnotePr>
            <w:pos w:val="pageBottom"/>
            <w:numFmt w:val="decimal"/>
            <w:numRestart w:val="continuous"/>
          </w:footnotePr>
          <w:pgSz w:w="11900" w:h="16840"/>
          <w:pgMar w:top="1470" w:right="1113" w:bottom="950" w:left="1100" w:header="0" w:footer="3" w:gutter="0"/>
          <w:cols w:space="720"/>
          <w:noEndnote/>
          <w:rtlGutter w:val="0"/>
          <w:docGrid w:linePitch="360"/>
        </w:sectPr>
      </w:pPr>
      <w:r>
        <w:drawing>
          <wp:inline>
            <wp:extent cx="554990" cy="158750"/>
            <wp:docPr id="863" name="Picutre 863"/>
            <a:graphic xmlns:a="http://schemas.openxmlformats.org/drawingml/2006/main">
              <a:graphicData uri="http://schemas.openxmlformats.org/drawingml/2006/picture">
                <pic:pic xmlns:pic="http://schemas.openxmlformats.org/drawingml/2006/picture">
                  <pic:nvPicPr>
                    <pic:cNvPr id="863" name="Picture 863"/>
                    <pic:cNvPicPr/>
                  </pic:nvPicPr>
                  <pic:blipFill>
                    <a:blip r:embed="rId223"/>
                    <a:stretch/>
                  </pic:blipFill>
                  <pic:spPr>
                    <a:xfrm>
                      <a:ext cx="554990" cy="158750"/>
                    </a:xfrm>
                    <a:prstGeom prst="rect"/>
                  </pic:spPr>
                </pic:pic>
              </a:graphicData>
            </a:graphic>
          </wp:inline>
        </w:drawing>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91"/>
        <w:keepNext/>
        <w:keepLines/>
        <w:widowControl w:val="0"/>
        <w:shd w:val="clear" w:color="auto" w:fill="auto"/>
        <w:bidi w:val="0"/>
        <w:spacing w:before="0" w:after="380" w:line="240" w:lineRule="auto"/>
        <w:ind w:left="0" w:right="0" w:firstLine="0"/>
        <w:jc w:val="left"/>
      </w:pPr>
      <w:bookmarkStart w:id="1238" w:name="bookmark1238"/>
      <w:bookmarkStart w:id="1239" w:name="bookmark1239"/>
      <w:bookmarkStart w:id="1240" w:name="bookmark1240"/>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238"/>
      <w:bookmarkEnd w:id="1239"/>
      <w:bookmarkEnd w:id="1240"/>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319" w:line="1" w:lineRule="exact"/>
      </w:pPr>
    </w:p>
    <w:p>
      <w:pPr>
        <w:pStyle w:val="Style91"/>
        <w:keepNext/>
        <w:keepLines/>
        <w:widowControl w:val="0"/>
        <w:shd w:val="clear" w:color="auto" w:fill="auto"/>
        <w:bidi w:val="0"/>
        <w:spacing w:before="0" w:after="380" w:line="240" w:lineRule="auto"/>
        <w:ind w:left="0" w:right="0" w:firstLine="0"/>
        <w:jc w:val="left"/>
      </w:pPr>
      <w:bookmarkStart w:id="1241" w:name="bookmark1241"/>
      <w:bookmarkStart w:id="1242" w:name="bookmark1242"/>
      <w:bookmarkStart w:id="1243" w:name="bookmark1243"/>
      <w:bookmarkStart w:id="1244" w:name="bookmark1244"/>
      <w:r>
        <w:rPr>
          <w:rFonts w:ascii="Times New Roman" w:eastAsia="Times New Roman" w:hAnsi="Times New Roman" w:cs="Times New Roman"/>
          <w:color w:val="000000"/>
          <w:spacing w:val="0"/>
          <w:w w:val="100"/>
          <w:position w:val="0"/>
        </w:rPr>
        <w:t>3</w:t>
      </w:r>
      <w:bookmarkEnd w:id="1243"/>
      <w:r>
        <w:rPr>
          <w:color w:val="000000"/>
          <w:spacing w:val="0"/>
          <w:w w:val="100"/>
          <w:position w:val="0"/>
        </w:rPr>
        <w:t>）坏账准备计提情况</w:t>
      </w:r>
      <w:bookmarkEnd w:id="1241"/>
      <w:bookmarkEnd w:id="1242"/>
      <w:bookmarkEnd w:id="1244"/>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0"/>
        <w:keepNext/>
        <w:keepLines/>
        <w:widowControl w:val="0"/>
        <w:shd w:val="clear" w:color="auto" w:fill="auto"/>
        <w:bidi w:val="0"/>
        <w:spacing w:before="0" w:line="240" w:lineRule="auto"/>
        <w:ind w:left="0" w:right="0" w:firstLine="0"/>
        <w:jc w:val="left"/>
      </w:pPr>
      <w:bookmarkStart w:id="1245" w:name="bookmark1245"/>
      <w:bookmarkStart w:id="1246" w:name="bookmark1246"/>
      <w:bookmarkStart w:id="1247" w:name="bookmark1247"/>
      <w:bookmarkStart w:id="1248" w:name="bookmark1248"/>
      <w:r>
        <w:rPr>
          <w:color w:val="000000"/>
          <w:spacing w:val="0"/>
          <w:w w:val="100"/>
          <w:position w:val="0"/>
        </w:rPr>
        <w:t>（</w:t>
      </w:r>
      <w:bookmarkEnd w:id="1247"/>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245"/>
      <w:bookmarkEnd w:id="1246"/>
      <w:bookmarkEnd w:id="1248"/>
    </w:p>
    <w:p>
      <w:pPr>
        <w:pStyle w:val="Style91"/>
        <w:keepNext/>
        <w:keepLines/>
        <w:widowControl w:val="0"/>
        <w:shd w:val="clear" w:color="auto" w:fill="auto"/>
        <w:bidi w:val="0"/>
        <w:spacing w:before="0" w:after="380" w:line="240" w:lineRule="auto"/>
        <w:ind w:left="0" w:right="0" w:firstLine="0"/>
        <w:jc w:val="left"/>
      </w:pPr>
      <w:bookmarkStart w:id="1249" w:name="bookmark1249"/>
      <w:bookmarkStart w:id="1250" w:name="bookmark1250"/>
      <w:bookmarkStart w:id="1251" w:name="bookmark1251"/>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249"/>
      <w:bookmarkEnd w:id="1250"/>
      <w:bookmarkEnd w:id="1251"/>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其他应收款员工暂支款组合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3,052,980.13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4,290,995.70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其他应收款业务往来组合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1,707,175.47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257,364.46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4,760,155.60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4,548,360.16</w:t>
            </w:r>
          </w:p>
        </w:tc>
      </w:tr>
    </w:tbl>
    <w:p>
      <w:pPr>
        <w:widowControl w:val="0"/>
        <w:spacing w:after="319" w:line="1" w:lineRule="exact"/>
      </w:pPr>
    </w:p>
    <w:p>
      <w:pPr>
        <w:pStyle w:val="Style91"/>
        <w:keepNext/>
        <w:keepLines/>
        <w:widowControl w:val="0"/>
        <w:shd w:val="clear" w:color="auto" w:fill="auto"/>
        <w:bidi w:val="0"/>
        <w:spacing w:before="0" w:after="380" w:line="240" w:lineRule="auto"/>
        <w:ind w:left="0" w:right="0" w:firstLine="0"/>
        <w:jc w:val="left"/>
      </w:pPr>
      <w:bookmarkStart w:id="1252" w:name="bookmark1252"/>
      <w:bookmarkStart w:id="1253" w:name="bookmark1253"/>
      <w:bookmarkStart w:id="1254" w:name="bookmark1254"/>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252"/>
      <w:bookmarkEnd w:id="1253"/>
      <w:bookmarkEnd w:id="1254"/>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61,736.35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550,466.90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952,198.11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1,564,401.36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-31,954.41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31,954.41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-20,933.74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20,933.74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22,070.22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56,230.74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152,089.59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230,390.55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184,228.07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184,228.07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51,852.16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433,490.24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1,125,221.44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1,610,563.84</w:t>
            </w:r>
          </w:p>
        </w:tc>
      </w:tr>
    </w:tbl>
    <w:p>
      <w:pPr>
        <w:widowControl w:val="0"/>
        <w:spacing w:after="9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31"/>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r>
        <w:br w:type="page"/>
      </w:r>
    </w:p>
    <w:p>
      <w:pPr>
        <w:widowControl w:val="0"/>
        <w:spacing w:line="1" w:lineRule="exact"/>
      </w:pPr>
      <w:r>
        <mc:AlternateContent>
          <mc:Choice Requires="wps">
            <w:drawing>
              <wp:anchor distT="0" distB="12700" distL="0" distR="0" simplePos="0" relativeHeight="125829415" behindDoc="0" locked="0" layoutInCell="1" allowOverlap="1">
                <wp:simplePos x="0" y="0"/>
                <wp:positionH relativeFrom="page">
                  <wp:posOffset>698500</wp:posOffset>
                </wp:positionH>
                <wp:positionV relativeFrom="paragraph">
                  <wp:posOffset>0</wp:posOffset>
                </wp:positionV>
                <wp:extent cx="597535" cy="146050"/>
                <wp:wrapTopAndBottom/>
                <wp:docPr id="864" name="Shape 864"/>
                <a:graphic xmlns:a="http://schemas.openxmlformats.org/drawingml/2006/main">
                  <a:graphicData uri="http://schemas.microsoft.com/office/word/2010/wordprocessingShape">
                    <wps:wsp>
                      <wps:cNvSpPr txBox="1"/>
                      <wps:spPr>
                        <a:xfrm>
                          <a:ext cx="597535"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按账龄披露</w:t>
                            </w:r>
                          </w:p>
                        </w:txbxContent>
                      </wps:txbx>
                      <wps:bodyPr wrap="none" lIns="0" tIns="0" rIns="0" bIns="0">
                        <a:noAutoFit/>
                      </wps:bodyPr>
                    </wps:wsp>
                  </a:graphicData>
                </a:graphic>
              </wp:anchor>
            </w:drawing>
          </mc:Choice>
          <mc:Fallback>
            <w:pict>
              <v:shape id="_x0000_s1890" type="#_x0000_t202" style="position:absolute;margin-left:55.pt;margin-top:0;width:47.050000000000004pt;height:11.5pt;z-index:-125829338;mso-wrap-distance-left:0;mso-wrap-distance-right:0;mso-wrap-distance-bottom:1.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按账龄披露</w:t>
                      </w:r>
                    </w:p>
                  </w:txbxContent>
                </v:textbox>
                <w10:wrap type="topAndBottom" anchorx="page"/>
              </v:shape>
            </w:pict>
          </mc:Fallback>
        </mc:AlternateContent>
      </w: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2,538,532.46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558,253.32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413,283.47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1,250,086.35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1,250,086.35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4,760,155.60</w:t>
            </w:r>
          </w:p>
        </w:tc>
      </w:tr>
    </w:tbl>
    <w:p>
      <w:pPr>
        <w:widowControl w:val="0"/>
        <w:spacing w:after="319" w:line="1" w:lineRule="exact"/>
      </w:pPr>
    </w:p>
    <w:p>
      <w:pPr>
        <w:pStyle w:val="Style91"/>
        <w:keepNext/>
        <w:keepLines/>
        <w:widowControl w:val="0"/>
        <w:shd w:val="clear" w:color="auto" w:fill="auto"/>
        <w:bidi w:val="0"/>
        <w:spacing w:before="0" w:after="380" w:line="240" w:lineRule="auto"/>
        <w:ind w:left="0" w:right="0" w:firstLine="0"/>
        <w:jc w:val="left"/>
      </w:pPr>
      <w:bookmarkStart w:id="1255" w:name="bookmark1255"/>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rPr>
        <w:t>3</w:t>
      </w:r>
      <w:bookmarkEnd w:id="1257"/>
      <w:r>
        <w:rPr>
          <w:color w:val="000000"/>
          <w:spacing w:val="0"/>
          <w:w w:val="100"/>
          <w:position w:val="0"/>
        </w:rPr>
        <w:t>）本期计提、收回或转回的坏账准备情况</w:t>
      </w:r>
      <w:bookmarkEnd w:id="1255"/>
      <w:bookmarkEnd w:id="1256"/>
      <w:bookmarkEnd w:id="1258"/>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26"/>
        <w:gridCol w:w="1094"/>
        <w:gridCol w:w="1195"/>
        <w:gridCol w:w="1306"/>
        <w:gridCol w:w="1090"/>
        <w:gridCol w:w="1738"/>
        <w:gridCol w:w="173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员工暂支款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1,384,915.76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1,286,197.46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98,718.30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179,485.60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1,332,359.94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1,511,845.54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1,564,401.36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1,332,359.94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1,286,197.46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1,610,563.84</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31"/>
        <w:keepNext w:val="0"/>
        <w:keepLines w:val="0"/>
        <w:widowControl w:val="0"/>
        <w:shd w:val="clear" w:color="auto" w:fill="auto"/>
        <w:bidi w:val="0"/>
        <w:spacing w:before="0" w:after="0" w:line="240" w:lineRule="auto"/>
        <w:ind w:left="8940" w:right="0" w:firstLine="0"/>
        <w:jc w:val="left"/>
      </w:pPr>
      <w:r>
        <w:rPr>
          <w:color w:val="000000"/>
          <w:spacing w:val="0"/>
          <w:w w:val="100"/>
          <w:position w:val="0"/>
        </w:rPr>
        <w:t>单位：元</w:t>
      </w:r>
    </w:p>
    <w:p>
      <w:pPr>
        <w:widowControl w:val="0"/>
        <w:spacing w:line="1" w:lineRule="exact"/>
      </w:pPr>
      <w:r>
        <mc:AlternateContent>
          <mc:Choice Requires="wps">
            <w:drawing>
              <wp:anchor distT="38100" distB="3175" distL="0" distR="0" simplePos="0" relativeHeight="125829417" behindDoc="0" locked="0" layoutInCell="1" allowOverlap="1">
                <wp:simplePos x="0" y="0"/>
                <wp:positionH relativeFrom="page">
                  <wp:posOffset>1484630</wp:posOffset>
                </wp:positionH>
                <wp:positionV relativeFrom="paragraph">
                  <wp:posOffset>38100</wp:posOffset>
                </wp:positionV>
                <wp:extent cx="481330" cy="146050"/>
                <wp:wrapTopAndBottom/>
                <wp:docPr id="866" name="Shape 866"/>
                <a:graphic xmlns:a="http://schemas.openxmlformats.org/drawingml/2006/main">
                  <a:graphicData uri="http://schemas.microsoft.com/office/word/2010/wordprocessingShape">
                    <wps:wsp>
                      <wps:cNvSpPr txBox="1"/>
                      <wps:spPr>
                        <a:xfrm>
                          <a:ext cx="481330" cy="146050"/>
                        </a:xfrm>
                        <a:prstGeom prst="rect"/>
                        <a:noFill/>
                      </wps:spPr>
                      <wps:txbx>
                        <w:txbxContent>
                          <w:p>
                            <w:pPr>
                              <w:pStyle w:val="Style3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单位名称</w:t>
                            </w:r>
                          </w:p>
                        </w:txbxContent>
                      </wps:txbx>
                      <wps:bodyPr wrap="none" lIns="0" tIns="0" rIns="0" bIns="0">
                        <a:noAutoFit/>
                      </wps:bodyPr>
                    </wps:wsp>
                  </a:graphicData>
                </a:graphic>
              </wp:anchor>
            </w:drawing>
          </mc:Choice>
          <mc:Fallback>
            <w:pict>
              <v:shape id="_x0000_s1892" type="#_x0000_t202" style="position:absolute;margin-left:116.90000000000001pt;margin-top:3.pt;width:37.899999999999999pt;height:11.5pt;z-index:-125829336;mso-wrap-distance-left:0;mso-wrap-distance-top:3.pt;mso-wrap-distance-right:0;mso-wrap-distance-bottom:0.25pt;mso-position-horizontal-relative:page" filled="f" stroked="f">
                <v:textbox inset="0,0,0,0">
                  <w:txbxContent>
                    <w:p>
                      <w:pPr>
                        <w:pStyle w:val="Style3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单位名称</w:t>
                      </w:r>
                    </w:p>
                  </w:txbxContent>
                </v:textbox>
                <w10:wrap type="topAndBottom" anchorx="page"/>
              </v:shape>
            </w:pict>
          </mc:Fallback>
        </mc:AlternateContent>
      </w:r>
      <w:r>
        <mc:AlternateContent>
          <mc:Choice Requires="wps">
            <w:drawing>
              <wp:anchor distT="38100" distB="3175" distL="0" distR="0" simplePos="0" relativeHeight="125829419" behindDoc="0" locked="0" layoutInCell="1" allowOverlap="1">
                <wp:simplePos x="0" y="0"/>
                <wp:positionH relativeFrom="page">
                  <wp:posOffset>3335020</wp:posOffset>
                </wp:positionH>
                <wp:positionV relativeFrom="paragraph">
                  <wp:posOffset>38100</wp:posOffset>
                </wp:positionV>
                <wp:extent cx="826135" cy="146050"/>
                <wp:wrapTopAndBottom/>
                <wp:docPr id="868" name="Shape 868"/>
                <a:graphic xmlns:a="http://schemas.openxmlformats.org/drawingml/2006/main">
                  <a:graphicData uri="http://schemas.microsoft.com/office/word/2010/wordprocessingShape">
                    <wps:wsp>
                      <wps:cNvSpPr txBox="1"/>
                      <wps:spPr>
                        <a:xfrm>
                          <a:ext cx="826135" cy="146050"/>
                        </a:xfrm>
                        <a:prstGeom prst="rect"/>
                        <a:noFill/>
                      </wps:spPr>
                      <wps:txbx>
                        <w:txbxContent>
                          <w:p>
                            <w:pPr>
                              <w:pStyle w:val="Style31"/>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center"/>
                            </w:pPr>
                            <w:r>
                              <w:rPr>
                                <w:color w:val="000000"/>
                                <w:spacing w:val="0"/>
                                <w:w w:val="100"/>
                                <w:position w:val="0"/>
                              </w:rPr>
                              <w:t>转回或收回金额</w:t>
                            </w:r>
                          </w:p>
                        </w:txbxContent>
                      </wps:txbx>
                      <wps:bodyPr wrap="none" lIns="0" tIns="0" rIns="0" bIns="0">
                        <a:noAutoFit/>
                      </wps:bodyPr>
                    </wps:wsp>
                  </a:graphicData>
                </a:graphic>
              </wp:anchor>
            </w:drawing>
          </mc:Choice>
          <mc:Fallback>
            <w:pict>
              <v:shape id="_x0000_s1894" type="#_x0000_t202" style="position:absolute;margin-left:262.60000000000002pt;margin-top:3.pt;width:65.049999999999997pt;height:11.5pt;z-index:-125829334;mso-wrap-distance-left:0;mso-wrap-distance-top:3.pt;mso-wrap-distance-right:0;mso-wrap-distance-bottom:0.25pt;mso-position-horizontal-relative:page" filled="f" stroked="f">
                <v:textbox inset="0,0,0,0">
                  <w:txbxContent>
                    <w:p>
                      <w:pPr>
                        <w:pStyle w:val="Style31"/>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center"/>
                      </w:pPr>
                      <w:r>
                        <w:rPr>
                          <w:color w:val="000000"/>
                          <w:spacing w:val="0"/>
                          <w:w w:val="100"/>
                          <w:position w:val="0"/>
                        </w:rPr>
                        <w:t>转回或收回金额</w:t>
                      </w:r>
                    </w:p>
                  </w:txbxContent>
                </v:textbox>
                <w10:wrap type="topAndBottom" anchorx="page"/>
              </v:shape>
            </w:pict>
          </mc:Fallback>
        </mc:AlternateContent>
      </w:r>
      <w:r>
        <mc:AlternateContent>
          <mc:Choice Requires="wps">
            <w:drawing>
              <wp:anchor distT="38100" distB="0" distL="0" distR="0" simplePos="0" relativeHeight="125829421" behindDoc="0" locked="0" layoutInCell="1" allowOverlap="1">
                <wp:simplePos x="0" y="0"/>
                <wp:positionH relativeFrom="page">
                  <wp:posOffset>5538470</wp:posOffset>
                </wp:positionH>
                <wp:positionV relativeFrom="paragraph">
                  <wp:posOffset>38100</wp:posOffset>
                </wp:positionV>
                <wp:extent cx="478790" cy="149225"/>
                <wp:wrapTopAndBottom/>
                <wp:docPr id="870" name="Shape 870"/>
                <a:graphic xmlns:a="http://schemas.openxmlformats.org/drawingml/2006/main">
                  <a:graphicData uri="http://schemas.microsoft.com/office/word/2010/wordprocessingShape">
                    <wps:wsp>
                      <wps:cNvSpPr txBox="1"/>
                      <wps:spPr>
                        <a:xfrm>
                          <a:ext cx="478790" cy="149225"/>
                        </a:xfrm>
                        <a:prstGeom prst="rect"/>
                        <a:noFill/>
                      </wps:spPr>
                      <wps:txbx>
                        <w:txbxContent>
                          <w:p>
                            <w:pPr>
                              <w:pStyle w:val="Style3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收回方式</w:t>
                            </w:r>
                          </w:p>
                        </w:txbxContent>
                      </wps:txbx>
                      <wps:bodyPr wrap="none" lIns="0" tIns="0" rIns="0" bIns="0">
                        <a:noAutoFit/>
                      </wps:bodyPr>
                    </wps:wsp>
                  </a:graphicData>
                </a:graphic>
              </wp:anchor>
            </w:drawing>
          </mc:Choice>
          <mc:Fallback>
            <w:pict>
              <v:shape id="_x0000_s1896" type="#_x0000_t202" style="position:absolute;margin-left:436.10000000000002pt;margin-top:3.pt;width:37.700000000000003pt;height:11.75pt;z-index:-125829332;mso-wrap-distance-left:0;mso-wrap-distance-top:3.pt;mso-wrap-distance-right:0;mso-position-horizontal-relative:page" filled="f" stroked="f">
                <v:textbox inset="0,0,0,0">
                  <w:txbxContent>
                    <w:p>
                      <w:pPr>
                        <w:pStyle w:val="Style3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收回方式</w:t>
                      </w:r>
                    </w:p>
                  </w:txbxContent>
                </v:textbox>
                <w10:wrap type="topAndBottom" anchorx="page"/>
              </v:shape>
            </w:pict>
          </mc:Fallback>
        </mc:AlternateContent>
      </w:r>
    </w:p>
    <w:p>
      <w:pPr>
        <w:pStyle w:val="Style91"/>
        <w:keepNext/>
        <w:keepLines/>
        <w:widowControl w:val="0"/>
        <w:shd w:val="clear" w:color="auto" w:fill="auto"/>
        <w:bidi w:val="0"/>
        <w:spacing w:before="0" w:line="240" w:lineRule="auto"/>
        <w:ind w:left="0" w:right="0" w:firstLine="0"/>
        <w:jc w:val="left"/>
      </w:pPr>
      <w:bookmarkStart w:id="1259" w:name="bookmark1259"/>
      <w:bookmarkStart w:id="1260" w:name="bookmark1260"/>
      <w:bookmarkStart w:id="1261" w:name="bookmark1261"/>
      <w:bookmarkStart w:id="1262" w:name="bookmark1262"/>
      <w:r>
        <w:rPr>
          <w:rFonts w:ascii="Times New Roman" w:eastAsia="Times New Roman" w:hAnsi="Times New Roman" w:cs="Times New Roman"/>
          <w:color w:val="000000"/>
          <w:spacing w:val="0"/>
          <w:w w:val="100"/>
          <w:position w:val="0"/>
        </w:rPr>
        <w:t>4</w:t>
      </w:r>
      <w:bookmarkEnd w:id="1261"/>
      <w:r>
        <w:rPr>
          <w:color w:val="000000"/>
          <w:spacing w:val="0"/>
          <w:w w:val="100"/>
          <w:position w:val="0"/>
        </w:rPr>
        <w:t>）本期实际核销的其他应收款情况</w:t>
      </w:r>
      <w:bookmarkEnd w:id="1259"/>
      <w:bookmarkEnd w:id="1260"/>
      <w:bookmarkEnd w:id="126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66"/>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其中重要的其他应收款核销情况：</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1627"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2"/>
              <w:keepNext w:val="0"/>
              <w:keepLines w:val="0"/>
              <w:widowControl w:val="0"/>
              <w:shd w:val="clear" w:color="auto" w:fill="auto"/>
              <w:bidi w:val="0"/>
              <w:spacing w:before="0" w:after="380" w:line="240" w:lineRule="auto"/>
              <w:ind w:left="0" w:right="0" w:firstLine="0"/>
              <w:jc w:val="left"/>
              <w:rPr>
                <w:sz w:val="20"/>
                <w:szCs w:val="20"/>
              </w:rPr>
            </w:pPr>
            <w:bookmarkStart w:id="1263" w:name="bookmark1263"/>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）按欠款方归集的期末余额前五名的其他应收款情况</w:t>
            </w:r>
            <w:bookmarkEnd w:id="1263"/>
          </w:p>
          <w:p>
            <w:pPr>
              <w:pStyle w:val="Style2"/>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李进喜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2,957.74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员工暂支款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296,769.97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7,283.27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朱良春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其他个人往来款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258,202.00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224,453.95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陈宝军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员工暂支款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232,704.47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4,539.97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丁虎军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员工暂支款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211,156.00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1,748,832.44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240,067.66</w:t>
            </w:r>
          </w:p>
        </w:tc>
      </w:tr>
    </w:tbl>
    <w:p>
      <w:pPr>
        <w:widowControl w:val="0"/>
        <w:spacing w:after="359" w:line="1" w:lineRule="exact"/>
      </w:pPr>
    </w:p>
    <w:p>
      <w:pPr>
        <w:pStyle w:val="Style91"/>
        <w:keepNext/>
        <w:keepLines/>
        <w:widowControl w:val="0"/>
        <w:shd w:val="clear" w:color="auto" w:fill="auto"/>
        <w:bidi w:val="0"/>
        <w:spacing w:before="0" w:line="240" w:lineRule="auto"/>
        <w:ind w:left="0" w:right="0" w:firstLine="0"/>
        <w:jc w:val="left"/>
      </w:pPr>
      <w:bookmarkStart w:id="1264" w:name="bookmark1264"/>
      <w:bookmarkStart w:id="1265" w:name="bookmark1265"/>
      <w:bookmarkStart w:id="1266" w:name="bookmark1266"/>
      <w:bookmarkStart w:id="1267" w:name="bookmark1267"/>
      <w:r>
        <w:rPr>
          <w:rFonts w:ascii="Times New Roman" w:eastAsia="Times New Roman" w:hAnsi="Times New Roman" w:cs="Times New Roman"/>
          <w:color w:val="000000"/>
          <w:spacing w:val="0"/>
          <w:w w:val="100"/>
          <w:position w:val="0"/>
        </w:rPr>
        <w:t>6</w:t>
      </w:r>
      <w:bookmarkEnd w:id="1266"/>
      <w:r>
        <w:rPr>
          <w:color w:val="000000"/>
          <w:spacing w:val="0"/>
          <w:w w:val="100"/>
          <w:position w:val="0"/>
        </w:rPr>
        <w:t>）涉及政府补助的应收款项</w:t>
      </w:r>
      <w:bookmarkEnd w:id="1264"/>
      <w:bookmarkEnd w:id="1265"/>
      <w:bookmarkEnd w:id="126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3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预计收取的时间、金额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59" w:line="1" w:lineRule="exact"/>
      </w:pPr>
    </w:p>
    <w:p>
      <w:pPr>
        <w:pStyle w:val="Style91"/>
        <w:keepNext/>
        <w:keepLines/>
        <w:widowControl w:val="0"/>
        <w:shd w:val="clear" w:color="auto" w:fill="auto"/>
        <w:tabs>
          <w:tab w:pos="387" w:val="left"/>
        </w:tabs>
        <w:bidi w:val="0"/>
        <w:spacing w:before="0" w:line="240" w:lineRule="auto"/>
        <w:ind w:left="0" w:right="0" w:firstLine="0"/>
        <w:jc w:val="left"/>
      </w:pPr>
      <w:bookmarkStart w:id="1268" w:name="bookmark1268"/>
      <w:bookmarkStart w:id="1269" w:name="bookmark1269"/>
      <w:bookmarkStart w:id="1270" w:name="bookmark1270"/>
      <w:bookmarkStart w:id="1271" w:name="bookmark1271"/>
      <w:r>
        <w:rPr>
          <w:rFonts w:ascii="Times New Roman" w:eastAsia="Times New Roman" w:hAnsi="Times New Roman" w:cs="Times New Roman"/>
          <w:color w:val="000000"/>
          <w:spacing w:val="0"/>
          <w:w w:val="100"/>
          <w:position w:val="0"/>
        </w:rPr>
        <w:t>7</w:t>
      </w:r>
      <w:bookmarkEnd w:id="1270"/>
      <w:r>
        <w:rPr>
          <w:color w:val="000000"/>
          <w:spacing w:val="0"/>
          <w:w w:val="100"/>
          <w:position w:val="0"/>
        </w:rPr>
        <w:t>）</w:t>
        <w:tab/>
        <w:t>因金融资产转移而终止确认的其他应收款</w:t>
      </w:r>
      <w:bookmarkEnd w:id="1268"/>
      <w:bookmarkEnd w:id="1269"/>
      <w:bookmarkEnd w:id="1271"/>
    </w:p>
    <w:p>
      <w:pPr>
        <w:pStyle w:val="Style91"/>
        <w:keepNext/>
        <w:keepLines/>
        <w:widowControl w:val="0"/>
        <w:shd w:val="clear" w:color="auto" w:fill="auto"/>
        <w:tabs>
          <w:tab w:pos="392" w:val="left"/>
        </w:tabs>
        <w:bidi w:val="0"/>
        <w:spacing w:before="0" w:line="240" w:lineRule="auto"/>
        <w:ind w:left="0" w:right="0" w:firstLine="0"/>
        <w:jc w:val="left"/>
      </w:pPr>
      <w:bookmarkStart w:id="1272" w:name="bookmark1272"/>
      <w:bookmarkStart w:id="1273" w:name="bookmark1273"/>
      <w:bookmarkStart w:id="1274" w:name="bookmark1274"/>
      <w:bookmarkStart w:id="1275" w:name="bookmark1275"/>
      <w:r>
        <w:rPr>
          <w:rFonts w:ascii="Times New Roman" w:eastAsia="Times New Roman" w:hAnsi="Times New Roman" w:cs="Times New Roman"/>
          <w:color w:val="000000"/>
          <w:spacing w:val="0"/>
          <w:w w:val="100"/>
          <w:position w:val="0"/>
        </w:rPr>
        <w:t>8</w:t>
      </w:r>
      <w:bookmarkEnd w:id="1274"/>
      <w:r>
        <w:rPr>
          <w:color w:val="000000"/>
          <w:spacing w:val="0"/>
          <w:w w:val="100"/>
          <w:position w:val="0"/>
        </w:rPr>
        <w:t>）</w:t>
        <w:tab/>
        <w:t>转移其他应收款且继续涉入形成的资产、负债金额</w:t>
      </w:r>
      <w:bookmarkEnd w:id="1272"/>
      <w:bookmarkEnd w:id="1273"/>
      <w:bookmarkEnd w:id="1275"/>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left"/>
      </w:pPr>
      <w:bookmarkStart w:id="1276" w:name="bookmark1276"/>
      <w:bookmarkStart w:id="1277" w:name="bookmark1277"/>
      <w:bookmarkStart w:id="1278" w:name="bookmark1278"/>
      <w:bookmarkStart w:id="1279" w:name="bookmark1279"/>
      <w:r>
        <w:rPr>
          <w:rFonts w:ascii="Times New Roman" w:eastAsia="Times New Roman" w:hAnsi="Times New Roman" w:cs="Times New Roman"/>
          <w:color w:val="000000"/>
          <w:spacing w:val="0"/>
          <w:w w:val="100"/>
          <w:position w:val="0"/>
        </w:rPr>
        <w:t>9</w:t>
      </w:r>
      <w:bookmarkEnd w:id="1278"/>
      <w:r>
        <w:rPr>
          <w:color w:val="000000"/>
          <w:spacing w:val="0"/>
          <w:w w:val="100"/>
          <w:position w:val="0"/>
        </w:rPr>
        <w:t>、存货</w:t>
      </w:r>
      <w:bookmarkEnd w:id="1276"/>
      <w:bookmarkEnd w:id="1277"/>
      <w:bookmarkEnd w:id="1279"/>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公司是否需要遵守房地产行业的披露要求</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50"/>
        <w:keepNext/>
        <w:keepLines/>
        <w:widowControl w:val="0"/>
        <w:shd w:val="clear" w:color="auto" w:fill="auto"/>
        <w:bidi w:val="0"/>
        <w:spacing w:before="0" w:after="360" w:line="240" w:lineRule="auto"/>
        <w:ind w:left="0" w:right="0" w:firstLine="0"/>
        <w:jc w:val="left"/>
      </w:pPr>
      <w:bookmarkStart w:id="1280" w:name="bookmark1280"/>
      <w:bookmarkStart w:id="1281" w:name="bookmark1281"/>
      <w:bookmarkStart w:id="1282" w:name="bookmark1282"/>
      <w:bookmarkStart w:id="1283" w:name="bookmark1283"/>
      <w:r>
        <w:rPr>
          <w:color w:val="000000"/>
          <w:spacing w:val="0"/>
          <w:w w:val="100"/>
          <w:position w:val="0"/>
        </w:rPr>
        <w:t>（</w:t>
      </w:r>
      <w:bookmarkEnd w:id="1282"/>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80"/>
      <w:bookmarkEnd w:id="1281"/>
      <w:bookmarkEnd w:id="1283"/>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955,643,922.65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955,643,922.65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546,222,097.63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546,222,097.63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220,856,354.03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7,663,396.32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213,192,957.71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671,480,549.06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10,868,895.62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660,611,653.44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6,733,421.46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6,733,421.46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6,378,848.41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6,378,848.41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4,930,510.97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1,029,012.33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3,901,498.64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4,117,203.44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1,029,012.33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3,088,191.11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1,188,164,209.11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8,692,408.65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1,179,471,800.46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1,228,198,698.54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11,897,907.95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1,216,300,790.59</w:t>
            </w:r>
          </w:p>
        </w:tc>
      </w:tr>
    </w:tbl>
    <w:p>
      <w:pPr>
        <w:widowControl w:val="0"/>
        <w:spacing w:after="359" w:line="1" w:lineRule="exact"/>
      </w:pPr>
    </w:p>
    <w:p>
      <w:pPr>
        <w:pStyle w:val="Style50"/>
        <w:keepNext/>
        <w:keepLines/>
        <w:widowControl w:val="0"/>
        <w:shd w:val="clear" w:color="auto" w:fill="auto"/>
        <w:bidi w:val="0"/>
        <w:spacing w:before="0" w:after="360" w:line="240" w:lineRule="auto"/>
        <w:ind w:left="0" w:right="0" w:firstLine="140"/>
        <w:jc w:val="left"/>
      </w:pPr>
      <w:bookmarkStart w:id="1284" w:name="bookmark1284"/>
      <w:bookmarkStart w:id="1285" w:name="bookmark1285"/>
      <w:bookmarkStart w:id="1286" w:name="bookmark1286"/>
      <w:bookmarkStart w:id="1287" w:name="bookmark1287"/>
      <w:r>
        <w:rPr>
          <w:color w:val="000000"/>
          <w:spacing w:val="0"/>
          <w:w w:val="100"/>
          <w:position w:val="0"/>
        </w:rPr>
        <w:t>（</w:t>
      </w:r>
      <w:bookmarkEnd w:id="1286"/>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284"/>
      <w:bookmarkEnd w:id="1285"/>
      <w:bookmarkEnd w:id="1287"/>
    </w:p>
    <w:p>
      <w:pPr>
        <w:pStyle w:val="Style31"/>
        <w:keepNext w:val="0"/>
        <w:keepLines w:val="0"/>
        <w:widowControl w:val="0"/>
        <w:shd w:val="clear" w:color="auto" w:fill="auto"/>
        <w:bidi w:val="0"/>
        <w:spacing w:before="0" w:after="360" w:line="240" w:lineRule="auto"/>
        <w:ind w:left="0" w:right="0" w:firstLine="0"/>
        <w:jc w:val="right"/>
        <w:sectPr>
          <w:headerReference w:type="default" r:id="rId225"/>
          <w:footerReference w:type="default" r:id="rId226"/>
          <w:headerReference w:type="even" r:id="rId227"/>
          <w:footerReference w:type="even" r:id="rId228"/>
          <w:footnotePr>
            <w:pos w:val="pageBottom"/>
            <w:numFmt w:val="decimal"/>
            <w:numRestart w:val="continuous"/>
          </w:footnotePr>
          <w:pgSz w:w="11900" w:h="16840"/>
          <w:pgMar w:top="1441" w:right="1119" w:bottom="1479" w:left="1095" w:header="0" w:footer="3" w:gutter="0"/>
          <w:cols w:space="720"/>
          <w:noEndnote/>
          <w:rtlGutter w:val="0"/>
          <w:docGrid w:linePitch="360"/>
        </w:sectPr>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10,868,895.62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3,498,924.23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6,704,423.53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7,663,396.32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1,029,012.33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1,029,012.33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11,897,907.95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3,498,924.23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6,704,423.53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8,692,408.65</w:t>
            </w:r>
          </w:p>
        </w:tc>
      </w:tr>
    </w:tbl>
    <w:p>
      <w:pPr>
        <w:widowControl w:val="0"/>
        <w:spacing w:after="359" w:line="1" w:lineRule="exact"/>
      </w:pPr>
    </w:p>
    <w:p>
      <w:pPr>
        <w:pStyle w:val="Style50"/>
        <w:keepNext/>
        <w:keepLines/>
        <w:widowControl w:val="0"/>
        <w:shd w:val="clear" w:color="auto" w:fill="auto"/>
        <w:tabs>
          <w:tab w:pos="493" w:val="left"/>
        </w:tabs>
        <w:bidi w:val="0"/>
        <w:spacing w:before="0" w:after="360" w:line="240" w:lineRule="auto"/>
        <w:ind w:left="0" w:right="0" w:firstLine="0"/>
        <w:jc w:val="both"/>
      </w:pPr>
      <w:bookmarkStart w:id="1288" w:name="bookmark1288"/>
      <w:bookmarkStart w:id="1289" w:name="bookmark1289"/>
      <w:bookmarkStart w:id="1290" w:name="bookmark1290"/>
      <w:bookmarkStart w:id="1291" w:name="bookmark1291"/>
      <w:r>
        <w:rPr>
          <w:color w:val="000000"/>
          <w:spacing w:val="0"/>
          <w:w w:val="100"/>
          <w:position w:val="0"/>
        </w:rPr>
        <w:t>（</w:t>
      </w:r>
      <w:bookmarkEnd w:id="1290"/>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288"/>
      <w:bookmarkEnd w:id="1289"/>
      <w:bookmarkEnd w:id="1291"/>
    </w:p>
    <w:p>
      <w:pPr>
        <w:pStyle w:val="Style50"/>
        <w:keepNext/>
        <w:keepLines/>
        <w:widowControl w:val="0"/>
        <w:shd w:val="clear" w:color="auto" w:fill="auto"/>
        <w:tabs>
          <w:tab w:pos="493" w:val="left"/>
        </w:tabs>
        <w:bidi w:val="0"/>
        <w:spacing w:before="0" w:after="360" w:line="240" w:lineRule="auto"/>
        <w:ind w:left="0" w:right="0" w:firstLine="0"/>
        <w:jc w:val="both"/>
      </w:pPr>
      <w:bookmarkStart w:id="1292" w:name="bookmark1292"/>
      <w:bookmarkStart w:id="1293" w:name="bookmark1293"/>
      <w:bookmarkStart w:id="1294" w:name="bookmark1294"/>
      <w:bookmarkStart w:id="1295" w:name="bookmark1295"/>
      <w:r>
        <w:rPr>
          <w:color w:val="000000"/>
          <w:spacing w:val="0"/>
          <w:w w:val="100"/>
          <w:position w:val="0"/>
        </w:rPr>
        <w:t>（</w:t>
      </w:r>
      <w:bookmarkEnd w:id="1294"/>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292"/>
      <w:bookmarkEnd w:id="1293"/>
      <w:bookmarkEnd w:id="1295"/>
    </w:p>
    <w:p>
      <w:pPr>
        <w:pStyle w:val="Style36"/>
        <w:keepNext/>
        <w:keepLines/>
        <w:widowControl w:val="0"/>
        <w:shd w:val="clear" w:color="auto" w:fill="auto"/>
        <w:bidi w:val="0"/>
        <w:spacing w:before="0" w:after="360" w:line="240" w:lineRule="auto"/>
        <w:ind w:left="0" w:right="0" w:firstLine="0"/>
        <w:jc w:val="both"/>
      </w:pPr>
      <w:bookmarkStart w:id="1296" w:name="bookmark1296"/>
      <w:bookmarkStart w:id="1297" w:name="bookmark1297"/>
      <w:bookmarkStart w:id="1298" w:name="bookmark1298"/>
      <w:bookmarkStart w:id="1299" w:name="bookmark1299"/>
      <w:r>
        <w:rPr>
          <w:rFonts w:ascii="Times New Roman" w:eastAsia="Times New Roman" w:hAnsi="Times New Roman" w:cs="Times New Roman"/>
          <w:color w:val="000000"/>
          <w:spacing w:val="0"/>
          <w:w w:val="100"/>
          <w:position w:val="0"/>
        </w:rPr>
        <w:t>1</w:t>
      </w:r>
      <w:bookmarkEnd w:id="1298"/>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296"/>
      <w:bookmarkEnd w:id="1297"/>
      <w:bookmarkEnd w:id="1299"/>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139" w:line="1" w:lineRule="exact"/>
      </w:pPr>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9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本期合同资产计提减值准备情况</w:t>
      </w:r>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bl>
    <w:p>
      <w:pPr>
        <w:widowControl w:val="0"/>
        <w:spacing w:after="9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left"/>
      </w:pPr>
      <w:bookmarkStart w:id="1300" w:name="bookmark1300"/>
      <w:bookmarkStart w:id="1301" w:name="bookmark1301"/>
      <w:bookmarkStart w:id="1302" w:name="bookmark1302"/>
      <w:bookmarkStart w:id="1303" w:name="bookmark1303"/>
      <w:r>
        <w:rPr>
          <w:rFonts w:ascii="Times New Roman" w:eastAsia="Times New Roman" w:hAnsi="Times New Roman" w:cs="Times New Roman"/>
          <w:color w:val="000000"/>
          <w:spacing w:val="0"/>
          <w:w w:val="100"/>
          <w:position w:val="0"/>
        </w:rPr>
        <w:t>1</w:t>
      </w:r>
      <w:bookmarkEnd w:id="1302"/>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300"/>
      <w:bookmarkEnd w:id="1301"/>
      <w:bookmarkEnd w:id="1303"/>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预计处置时间</w:t>
            </w:r>
          </w:p>
        </w:tc>
      </w:tr>
    </w:tbl>
    <w:p>
      <w:pPr>
        <w:widowControl w:val="0"/>
        <w:spacing w:after="9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left"/>
      </w:pPr>
      <w:bookmarkStart w:id="1304" w:name="bookmark1304"/>
      <w:bookmarkStart w:id="1305" w:name="bookmark1305"/>
      <w:bookmarkStart w:id="1306" w:name="bookmark1306"/>
      <w:bookmarkStart w:id="1307" w:name="bookmark1307"/>
      <w:r>
        <w:rPr>
          <w:rFonts w:ascii="Times New Roman" w:eastAsia="Times New Roman" w:hAnsi="Times New Roman" w:cs="Times New Roman"/>
          <w:color w:val="000000"/>
          <w:spacing w:val="0"/>
          <w:w w:val="100"/>
          <w:position w:val="0"/>
        </w:rPr>
        <w:t>1</w:t>
      </w:r>
      <w:bookmarkEnd w:id="1306"/>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304"/>
      <w:bookmarkEnd w:id="1305"/>
      <w:bookmarkEnd w:id="1307"/>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w:t>
      </w:r>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3826"/>
        <w:gridCol w:w="384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1925"/>
        <w:gridCol w:w="955"/>
        <w:gridCol w:w="960"/>
        <w:gridCol w:w="955"/>
        <w:gridCol w:w="955"/>
        <w:gridCol w:w="960"/>
        <w:gridCol w:w="955"/>
        <w:gridCol w:w="955"/>
        <w:gridCol w:w="970"/>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308" w:name="bookmark1308"/>
      <w:bookmarkStart w:id="1309" w:name="bookmark1309"/>
      <w:bookmarkStart w:id="1310" w:name="bookmark1310"/>
      <w:bookmarkStart w:id="1311" w:name="bookmark1311"/>
      <w:r>
        <w:rPr>
          <w:rFonts w:ascii="Times New Roman" w:eastAsia="Times New Roman" w:hAnsi="Times New Roman" w:cs="Times New Roman"/>
          <w:color w:val="000000"/>
          <w:spacing w:val="0"/>
          <w:w w:val="100"/>
          <w:position w:val="0"/>
        </w:rPr>
        <w:t>1</w:t>
      </w:r>
      <w:bookmarkEnd w:id="1310"/>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308"/>
      <w:bookmarkEnd w:id="1309"/>
      <w:bookmarkEnd w:id="1311"/>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待认证进项税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12,409,709.13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待抵扣增值税额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26,698,091.19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51,605.73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83,950.41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12,461,314.86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26,782,041.60</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其他流动资产期末比上期减少</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4,320,726.74</w:t>
      </w:r>
      <w:r>
        <w:rPr>
          <w:color w:val="000000"/>
          <w:spacing w:val="0"/>
          <w:w w:val="100"/>
          <w:position w:val="0"/>
        </w:rPr>
        <w:t>元，减少比例</w:t>
      </w:r>
      <w:r>
        <w:rPr>
          <w:rFonts w:ascii="Times New Roman" w:eastAsia="Times New Roman" w:hAnsi="Times New Roman" w:cs="Times New Roman"/>
          <w:color w:val="000000"/>
          <w:spacing w:val="0"/>
          <w:w w:val="100"/>
          <w:position w:val="0"/>
          <w:sz w:val="18"/>
          <w:szCs w:val="18"/>
        </w:rPr>
        <w:t>53.47%</w:t>
      </w:r>
      <w:r>
        <w:rPr>
          <w:color w:val="000000"/>
          <w:spacing w:val="0"/>
          <w:w w:val="100"/>
          <w:position w:val="0"/>
        </w:rPr>
        <w:t>，减少主要系公司无待抵扣进项税所致。</w:t>
      </w:r>
    </w:p>
    <w:p>
      <w:pPr>
        <w:pStyle w:val="Style36"/>
        <w:keepNext/>
        <w:keepLines/>
        <w:widowControl w:val="0"/>
        <w:shd w:val="clear" w:color="auto" w:fill="auto"/>
        <w:bidi w:val="0"/>
        <w:spacing w:before="0" w:after="380" w:line="240" w:lineRule="auto"/>
        <w:ind w:left="0" w:right="0" w:firstLine="0"/>
        <w:jc w:val="both"/>
      </w:pPr>
      <w:bookmarkStart w:id="1312" w:name="bookmark1312"/>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rPr>
        <w:t>1</w:t>
      </w:r>
      <w:bookmarkEnd w:id="1314"/>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312"/>
      <w:bookmarkEnd w:id="1313"/>
      <w:bookmarkEnd w:id="1315"/>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99" w:line="1" w:lineRule="exact"/>
      </w:pPr>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损失准备本期变动金额重大的账面余额变动情况</w:t>
      </w:r>
    </w:p>
    <w:p>
      <w:pPr>
        <w:pStyle w:val="Style3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316" w:name="bookmark1316"/>
      <w:bookmarkStart w:id="1317" w:name="bookmark1317"/>
      <w:bookmarkStart w:id="1318" w:name="bookmark1318"/>
      <w:bookmarkStart w:id="1319" w:name="bookmark1319"/>
      <w:r>
        <w:rPr>
          <w:rFonts w:ascii="Times New Roman" w:eastAsia="Times New Roman" w:hAnsi="Times New Roman" w:cs="Times New Roman"/>
          <w:color w:val="000000"/>
          <w:spacing w:val="0"/>
          <w:w w:val="100"/>
          <w:position w:val="0"/>
        </w:rPr>
        <w:t>1</w:t>
      </w:r>
      <w:bookmarkEnd w:id="1318"/>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316"/>
      <w:bookmarkEnd w:id="1317"/>
      <w:bookmarkEnd w:id="1319"/>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306"/>
        <w:gridCol w:w="1032"/>
        <w:gridCol w:w="1037"/>
        <w:gridCol w:w="1032"/>
        <w:gridCol w:w="1037"/>
        <w:gridCol w:w="1032"/>
        <w:gridCol w:w="1032"/>
        <w:gridCol w:w="1037"/>
        <w:gridCol w:w="1046"/>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本期公允价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累计公允价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累计在其他</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line="1" w:lineRule="exact"/>
        <w:sectPr>
          <w:headerReference w:type="default" r:id="rId229"/>
          <w:footerReference w:type="default" r:id="rId230"/>
          <w:headerReference w:type="even" r:id="rId231"/>
          <w:footerReference w:type="even" r:id="rId232"/>
          <w:footnotePr>
            <w:pos w:val="pageBottom"/>
            <w:numFmt w:val="decimal"/>
            <w:numRestart w:val="continuous"/>
          </w:footnotePr>
          <w:type w:val="continuous"/>
          <w:pgSz w:w="11900" w:h="16840"/>
          <w:pgMar w:top="1441" w:right="1119" w:bottom="1479" w:left="1095" w:header="0" w:footer="3" w:gutter="0"/>
          <w:cols w:space="720"/>
          <w:noEndnote/>
          <w:rtlGutter w:val="0"/>
          <w:docGrid w:linePitch="360"/>
        </w:sectPr>
      </w:pPr>
    </w:p>
    <w:tbl>
      <w:tblPr>
        <w:tblOverlap w:val="never"/>
        <w:jc w:val="center"/>
        <w:tblLayout w:type="fixed"/>
      </w:tblPr>
      <w:tblGrid>
        <w:gridCol w:w="1306"/>
        <w:gridCol w:w="1032"/>
        <w:gridCol w:w="1037"/>
        <w:gridCol w:w="1032"/>
        <w:gridCol w:w="1037"/>
        <w:gridCol w:w="1032"/>
        <w:gridCol w:w="1032"/>
        <w:gridCol w:w="1037"/>
        <w:gridCol w:w="1046"/>
      </w:tblGrid>
      <w:tr>
        <w:trPr>
          <w:trHeight w:val="99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值变动</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综合收益中</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确认的损失</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准备</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p>
    <w:p>
      <w:pPr>
        <w:widowControl w:val="0"/>
        <w:spacing w:after="11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119" w:line="1" w:lineRule="exact"/>
      </w:pPr>
    </w:p>
    <w:p>
      <w:pPr>
        <w:pStyle w:val="Style31"/>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损失准备本期变动金额重大的账面余额变动情况</w:t>
      </w:r>
    </w:p>
    <w:p>
      <w:pPr>
        <w:pStyle w:val="Style3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320" w:name="bookmark1320"/>
      <w:bookmarkStart w:id="1321" w:name="bookmark1321"/>
      <w:bookmarkStart w:id="1322" w:name="bookmark1322"/>
      <w:bookmarkStart w:id="1323" w:name="bookmark1323"/>
      <w:r>
        <w:rPr>
          <w:rFonts w:ascii="Times New Roman" w:eastAsia="Times New Roman" w:hAnsi="Times New Roman" w:cs="Times New Roman"/>
          <w:color w:val="000000"/>
          <w:spacing w:val="0"/>
          <w:w w:val="100"/>
          <w:position w:val="0"/>
        </w:rPr>
        <w:t>1</w:t>
      </w:r>
      <w:bookmarkEnd w:id="1322"/>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320"/>
      <w:bookmarkEnd w:id="1321"/>
      <w:bookmarkEnd w:id="1323"/>
    </w:p>
    <w:p>
      <w:pPr>
        <w:pStyle w:val="Style50"/>
        <w:keepNext/>
        <w:keepLines/>
        <w:widowControl w:val="0"/>
        <w:shd w:val="clear" w:color="auto" w:fill="auto"/>
        <w:bidi w:val="0"/>
        <w:spacing w:before="0" w:line="240" w:lineRule="auto"/>
        <w:ind w:left="0" w:right="0" w:firstLine="0"/>
        <w:jc w:val="both"/>
      </w:pPr>
      <w:bookmarkStart w:id="1324" w:name="bookmark1324"/>
      <w:bookmarkStart w:id="1325" w:name="bookmark1325"/>
      <w:bookmarkStart w:id="1326" w:name="bookmark1326"/>
      <w:bookmarkStart w:id="1327" w:name="bookmark1327"/>
      <w:r>
        <w:rPr>
          <w:color w:val="000000"/>
          <w:spacing w:val="0"/>
          <w:w w:val="100"/>
          <w:position w:val="0"/>
        </w:rPr>
        <w:t>（</w:t>
      </w:r>
      <w:bookmarkEnd w:id="1326"/>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324"/>
      <w:bookmarkEnd w:id="1325"/>
      <w:bookmarkEnd w:id="1327"/>
    </w:p>
    <w:p>
      <w:pPr>
        <w:pStyle w:val="Style31"/>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1411"/>
        <w:gridCol w:w="1166"/>
        <w:gridCol w:w="1166"/>
        <w:gridCol w:w="1166"/>
        <w:gridCol w:w="1171"/>
        <w:gridCol w:w="1166"/>
        <w:gridCol w:w="1166"/>
        <w:gridCol w:w="117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折现率区间</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bottom w:val="single" w:sz="4"/>
              <w:right w:val="single" w:sz="4"/>
            </w:tcBorders>
            <w:shd w:val="clear" w:color="auto" w:fill="D3D3D3"/>
            <w:vAlign w:val="center"/>
          </w:tcPr>
          <w:p>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19" w:line="1" w:lineRule="exact"/>
      </w:pPr>
    </w:p>
    <w:p>
      <w:pPr>
        <w:pStyle w:val="Style31"/>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损失准备本期变动金额重大的账面余额变动情况</w:t>
      </w:r>
    </w:p>
    <w:p>
      <w:pPr>
        <w:pStyle w:val="Style3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50"/>
        <w:keepNext/>
        <w:keepLines/>
        <w:widowControl w:val="0"/>
        <w:shd w:val="clear" w:color="auto" w:fill="auto"/>
        <w:tabs>
          <w:tab w:pos="493" w:val="left"/>
        </w:tabs>
        <w:bidi w:val="0"/>
        <w:spacing w:before="0" w:line="240" w:lineRule="auto"/>
        <w:ind w:left="0" w:right="0" w:firstLine="0"/>
        <w:jc w:val="left"/>
      </w:pPr>
      <w:bookmarkStart w:id="1328" w:name="bookmark1328"/>
      <w:bookmarkStart w:id="1329" w:name="bookmark1329"/>
      <w:bookmarkStart w:id="1330" w:name="bookmark1330"/>
      <w:bookmarkStart w:id="1331" w:name="bookmark1331"/>
      <w:r>
        <w:rPr>
          <w:color w:val="000000"/>
          <w:spacing w:val="0"/>
          <w:w w:val="100"/>
          <w:position w:val="0"/>
        </w:rPr>
        <w:t>（</w:t>
      </w:r>
      <w:bookmarkEnd w:id="1330"/>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328"/>
      <w:bookmarkEnd w:id="1329"/>
      <w:bookmarkEnd w:id="1331"/>
    </w:p>
    <w:p>
      <w:pPr>
        <w:pStyle w:val="Style50"/>
        <w:keepNext/>
        <w:keepLines/>
        <w:widowControl w:val="0"/>
        <w:shd w:val="clear" w:color="auto" w:fill="auto"/>
        <w:tabs>
          <w:tab w:pos="493" w:val="left"/>
        </w:tabs>
        <w:bidi w:val="0"/>
        <w:spacing w:before="0" w:line="240" w:lineRule="auto"/>
        <w:ind w:left="0" w:right="0" w:firstLine="0"/>
        <w:jc w:val="left"/>
      </w:pPr>
      <w:bookmarkStart w:id="1332" w:name="bookmark1332"/>
      <w:bookmarkStart w:id="1333" w:name="bookmark1333"/>
      <w:bookmarkStart w:id="1334" w:name="bookmark1334"/>
      <w:bookmarkStart w:id="1335" w:name="bookmark1335"/>
      <w:r>
        <w:rPr>
          <w:color w:val="000000"/>
          <w:spacing w:val="0"/>
          <w:w w:val="100"/>
          <w:position w:val="0"/>
        </w:rPr>
        <w:t>（</w:t>
      </w:r>
      <w:bookmarkEnd w:id="1334"/>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332"/>
      <w:bookmarkEnd w:id="1333"/>
      <w:bookmarkEnd w:id="1335"/>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336" w:name="bookmark1336"/>
      <w:bookmarkStart w:id="1337" w:name="bookmark1337"/>
      <w:bookmarkStart w:id="1338" w:name="bookmark1338"/>
      <w:bookmarkStart w:id="1339" w:name="bookmark1339"/>
      <w:r>
        <w:rPr>
          <w:rFonts w:ascii="Times New Roman" w:eastAsia="Times New Roman" w:hAnsi="Times New Roman" w:cs="Times New Roman"/>
          <w:color w:val="000000"/>
          <w:spacing w:val="0"/>
          <w:w w:val="100"/>
          <w:position w:val="0"/>
        </w:rPr>
        <w:t>1</w:t>
      </w:r>
      <w:bookmarkEnd w:id="1338"/>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336"/>
      <w:bookmarkEnd w:id="1337"/>
      <w:bookmarkEnd w:id="133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期末余额</w:t>
            </w:r>
          </w:p>
          <w:p>
            <w:pPr>
              <w:pStyle w:val="Style2"/>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340" w:name="bookmark1340"/>
      <w:bookmarkStart w:id="1341" w:name="bookmark1341"/>
      <w:bookmarkStart w:id="1342" w:name="bookmark1342"/>
      <w:bookmarkStart w:id="1343" w:name="bookmark1343"/>
      <w:r>
        <w:rPr>
          <w:rFonts w:ascii="Times New Roman" w:eastAsia="Times New Roman" w:hAnsi="Times New Roman" w:cs="Times New Roman"/>
          <w:color w:val="000000"/>
          <w:spacing w:val="0"/>
          <w:w w:val="100"/>
          <w:position w:val="0"/>
        </w:rPr>
        <w:t>1</w:t>
      </w:r>
      <w:bookmarkEnd w:id="1342"/>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340"/>
      <w:bookmarkEnd w:id="1341"/>
      <w:bookmarkEnd w:id="1343"/>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分项披露本期非交易性权益工具投资</w:t>
      </w:r>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其他综合收益转</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入留存收益的金</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指定为以公允价 值计量且其变动 计入其他综合收</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益的原因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入留存收益的原 因</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344" w:name="bookmark1344"/>
      <w:bookmarkStart w:id="1345" w:name="bookmark1345"/>
      <w:bookmarkStart w:id="1346" w:name="bookmark1346"/>
      <w:bookmarkStart w:id="1347" w:name="bookmark1347"/>
      <w:r>
        <w:rPr>
          <w:rFonts w:ascii="Times New Roman" w:eastAsia="Times New Roman" w:hAnsi="Times New Roman" w:cs="Times New Roman"/>
          <w:color w:val="000000"/>
          <w:spacing w:val="0"/>
          <w:w w:val="100"/>
          <w:position w:val="0"/>
        </w:rPr>
        <w:t>1</w:t>
      </w:r>
      <w:bookmarkEnd w:id="1346"/>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344"/>
      <w:bookmarkEnd w:id="1345"/>
      <w:bookmarkEnd w:id="1347"/>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江苏民丰农村商业银行股份有限公司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8,942,960.32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江苏苏宁银行股份有限公司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437,142,155.79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406,771,824.64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446,212,155.79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415,714,784.96</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348" w:name="bookmark1348"/>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rPr>
        <w:t>2</w:t>
      </w:r>
      <w:bookmarkEnd w:id="1350"/>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348"/>
      <w:bookmarkEnd w:id="1349"/>
      <w:bookmarkEnd w:id="1351"/>
    </w:p>
    <w:p>
      <w:pPr>
        <w:pStyle w:val="Style50"/>
        <w:keepNext/>
        <w:keepLines/>
        <w:widowControl w:val="0"/>
        <w:shd w:val="clear" w:color="auto" w:fill="auto"/>
        <w:bidi w:val="0"/>
        <w:spacing w:before="0" w:line="240" w:lineRule="auto"/>
        <w:ind w:left="0" w:right="0" w:firstLine="0"/>
        <w:jc w:val="left"/>
      </w:pPr>
      <w:bookmarkStart w:id="1352" w:name="bookmark1352"/>
      <w:bookmarkStart w:id="1353" w:name="bookmark1353"/>
      <w:bookmarkStart w:id="1354" w:name="bookmark1354"/>
      <w:bookmarkStart w:id="1355" w:name="bookmark1355"/>
      <w:r>
        <w:rPr>
          <w:color w:val="000000"/>
          <w:spacing w:val="0"/>
          <w:w w:val="100"/>
          <w:position w:val="0"/>
        </w:rPr>
        <w:t>（</w:t>
      </w:r>
      <w:bookmarkEnd w:id="1354"/>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352"/>
      <w:bookmarkEnd w:id="1353"/>
      <w:bookmarkEnd w:id="1355"/>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50"/>
        <w:keepNext/>
        <w:keepLines/>
        <w:widowControl w:val="0"/>
        <w:shd w:val="clear" w:color="auto" w:fill="auto"/>
        <w:bidi w:val="0"/>
        <w:spacing w:before="0" w:line="240" w:lineRule="auto"/>
        <w:ind w:left="0" w:right="0" w:firstLine="140"/>
        <w:jc w:val="left"/>
      </w:pPr>
      <w:bookmarkStart w:id="1356" w:name="bookmark1356"/>
      <w:bookmarkStart w:id="1357" w:name="bookmark1357"/>
      <w:bookmarkStart w:id="1358" w:name="bookmark1358"/>
      <w:bookmarkStart w:id="1359" w:name="bookmark1359"/>
      <w:r>
        <w:rPr>
          <w:color w:val="000000"/>
          <w:spacing w:val="0"/>
          <w:w w:val="100"/>
          <w:position w:val="0"/>
        </w:rPr>
        <w:t>（</w:t>
      </w:r>
      <w:bookmarkEnd w:id="1358"/>
      <w:r>
        <w:rPr>
          <w:rFonts w:ascii="Times New Roman" w:eastAsia="Times New Roman" w:hAnsi="Times New Roman" w:cs="Times New Roman"/>
          <w:color w:val="000000"/>
          <w:spacing w:val="0"/>
          <w:w w:val="100"/>
          <w:position w:val="0"/>
        </w:rPr>
        <w:t>2</w:t>
      </w:r>
      <w:r>
        <w:rPr>
          <w:color w:val="000000"/>
          <w:spacing w:val="0"/>
          <w:w w:val="100"/>
          <w:position w:val="0"/>
        </w:rPr>
        <w:t>）采用公允价值计量模式的投资性房地产</w:t>
      </w:r>
      <w:bookmarkEnd w:id="1356"/>
      <w:bookmarkEnd w:id="1357"/>
      <w:bookmarkEnd w:id="1359"/>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50"/>
        <w:keepNext/>
        <w:keepLines/>
        <w:widowControl w:val="0"/>
        <w:shd w:val="clear" w:color="auto" w:fill="auto"/>
        <w:bidi w:val="0"/>
        <w:spacing w:before="0" w:line="240" w:lineRule="auto"/>
        <w:ind w:left="0" w:right="0" w:firstLine="140"/>
        <w:jc w:val="left"/>
      </w:pPr>
      <w:bookmarkStart w:id="1360" w:name="bookmark1360"/>
      <w:bookmarkStart w:id="1361" w:name="bookmark1361"/>
      <w:bookmarkStart w:id="1362" w:name="bookmark1362"/>
      <w:bookmarkStart w:id="1363" w:name="bookmark1363"/>
      <w:r>
        <w:rPr>
          <w:rFonts w:ascii="Times New Roman" w:eastAsia="Times New Roman" w:hAnsi="Times New Roman" w:cs="Times New Roman"/>
          <w:color w:val="000000"/>
          <w:spacing w:val="0"/>
          <w:w w:val="100"/>
          <w:position w:val="0"/>
        </w:rPr>
        <w:t>（</w:t>
      </w:r>
      <w:bookmarkEnd w:id="1362"/>
      <w:r>
        <w:rPr>
          <w:rFonts w:ascii="Times New Roman" w:eastAsia="Times New Roman" w:hAnsi="Times New Roman" w:cs="Times New Roman"/>
          <w:color w:val="000000"/>
          <w:spacing w:val="0"/>
          <w:w w:val="100"/>
          <w:position w:val="0"/>
        </w:rPr>
        <w:t>3</w:t>
      </w:r>
      <w:r>
        <w:rPr>
          <w:color w:val="000000"/>
          <w:spacing w:val="0"/>
          <w:w w:val="100"/>
          <w:position w:val="0"/>
        </w:rPr>
        <w:t>）未办妥产权证书的投资性房地产情况</w:t>
      </w:r>
      <w:bookmarkEnd w:id="1360"/>
      <w:bookmarkEnd w:id="1361"/>
      <w:bookmarkEnd w:id="1363"/>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364" w:name="bookmark1364"/>
      <w:bookmarkStart w:id="1365" w:name="bookmark1365"/>
      <w:bookmarkStart w:id="1366" w:name="bookmark1366"/>
      <w:bookmarkStart w:id="1367" w:name="bookmark1367"/>
      <w:r>
        <w:rPr>
          <w:rFonts w:ascii="Times New Roman" w:eastAsia="Times New Roman" w:hAnsi="Times New Roman" w:cs="Times New Roman"/>
          <w:color w:val="000000"/>
          <w:spacing w:val="0"/>
          <w:w w:val="100"/>
          <w:position w:val="0"/>
        </w:rPr>
        <w:t>2</w:t>
      </w:r>
      <w:bookmarkEnd w:id="1366"/>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364"/>
      <w:bookmarkEnd w:id="1365"/>
      <w:bookmarkEnd w:id="1367"/>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3,404,596,754.09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3,154,553,777.99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3,404,596,754.09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3,154,553,777.99</w:t>
            </w:r>
          </w:p>
        </w:tc>
      </w:tr>
    </w:tbl>
    <w:p>
      <w:pPr>
        <w:widowControl w:val="0"/>
        <w:spacing w:after="379" w:line="1" w:lineRule="exact"/>
      </w:pPr>
    </w:p>
    <w:p>
      <w:pPr>
        <w:pStyle w:val="Style50"/>
        <w:keepNext/>
        <w:keepLines/>
        <w:widowControl w:val="0"/>
        <w:shd w:val="clear" w:color="auto" w:fill="auto"/>
        <w:bidi w:val="0"/>
        <w:spacing w:before="0" w:line="240" w:lineRule="auto"/>
        <w:ind w:left="0" w:right="0" w:firstLine="140"/>
        <w:jc w:val="both"/>
      </w:pPr>
      <w:bookmarkStart w:id="1368" w:name="bookmark1368"/>
      <w:bookmarkStart w:id="1369" w:name="bookmark1369"/>
      <w:bookmarkStart w:id="1370" w:name="bookmark1370"/>
      <w:bookmarkStart w:id="1371" w:name="bookmark1371"/>
      <w:r>
        <w:rPr>
          <w:color w:val="000000"/>
          <w:spacing w:val="0"/>
          <w:w w:val="100"/>
          <w:position w:val="0"/>
        </w:rPr>
        <w:t>（</w:t>
      </w:r>
      <w:bookmarkEnd w:id="1370"/>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68"/>
      <w:bookmarkEnd w:id="1369"/>
      <w:bookmarkEnd w:id="1371"/>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办公设备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1,321,849,260.72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4,134,993,696.99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8,925,744.48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14,678,149.95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5,480,446,852.14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30,273,083.00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643,465,886.56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2,692,256.64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899,956.70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677,331,182.90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4,411,081.35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59,369,576.57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2,692,256.64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899,956.70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67,372,871.26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25,862,001.65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584,096,309.99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609,958,311.64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1,510,000.00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1,510,000.00</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233"/>
          <w:footerReference w:type="default" r:id="rId234"/>
          <w:headerReference w:type="even" r:id="rId235"/>
          <w:footerReference w:type="even" r:id="rId236"/>
          <w:footnotePr>
            <w:pos w:val="pageBottom"/>
            <w:numFmt w:val="decimal"/>
            <w:numRestart w:val="continuous"/>
          </w:footnotePr>
          <w:pgSz w:w="11900" w:h="16840"/>
          <w:pgMar w:top="1441" w:right="1119" w:bottom="1479" w:left="1095" w:header="0" w:footer="3" w:gutter="0"/>
          <w:cols w:space="720"/>
          <w:noEndnote/>
          <w:rtlGutter w:val="0"/>
          <w:docGrid w:linePitch="360"/>
        </w:sectPr>
      </w:pP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1,350,612,343.72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4,778,459,583.55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11,618,001.12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15,578,106.65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6,156,268,035.04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232,202,768.09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2,079,452,476.63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6,514,472.37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7,723,357.06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2,325,893,074.15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62,882,781.70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361,015,250.09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799,731.32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1,883,308.51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426,581,071.62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62,882,781.70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361,015,250.09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799,731.32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1,883,308.51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426,581,071.62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802,864.82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802,864.82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802,864.82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802,864.82</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294,282,684.97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2,440,467,726.72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7,314,203.69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9,606,665.57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2,751,671,280.95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1,056,329,658.75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2,337,991,856.83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4,303,797.43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5,971,441.08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3,404,596,754.09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1,089,646,492.63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2,055,541,220.36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2,411,272.11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6,954,792.89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3,154,553,777.99</w:t>
            </w:r>
          </w:p>
        </w:tc>
      </w:tr>
    </w:tbl>
    <w:p>
      <w:pPr>
        <w:widowControl w:val="0"/>
        <w:spacing w:after="319" w:line="1" w:lineRule="exact"/>
      </w:pPr>
    </w:p>
    <w:p>
      <w:pPr>
        <w:pStyle w:val="Style50"/>
        <w:keepNext/>
        <w:keepLines/>
        <w:widowControl w:val="0"/>
        <w:shd w:val="clear" w:color="auto" w:fill="auto"/>
        <w:bidi w:val="0"/>
        <w:spacing w:before="0" w:line="240" w:lineRule="auto"/>
        <w:ind w:left="0" w:right="0" w:firstLine="0"/>
        <w:jc w:val="left"/>
      </w:pPr>
      <w:bookmarkStart w:id="1372" w:name="bookmark1372"/>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rPr>
        <w:t>（</w:t>
      </w:r>
      <w:bookmarkEnd w:id="1374"/>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372"/>
      <w:bookmarkEnd w:id="1373"/>
      <w:bookmarkEnd w:id="1375"/>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50"/>
        <w:keepNext/>
        <w:keepLines/>
        <w:widowControl w:val="0"/>
        <w:shd w:val="clear" w:color="auto" w:fill="auto"/>
        <w:bidi w:val="0"/>
        <w:spacing w:before="0" w:line="240" w:lineRule="auto"/>
        <w:ind w:left="0" w:right="0" w:firstLine="0"/>
        <w:jc w:val="left"/>
      </w:pPr>
      <w:bookmarkStart w:id="1376" w:name="bookmark1376"/>
      <w:bookmarkStart w:id="1377" w:name="bookmark1377"/>
      <w:bookmarkStart w:id="1378" w:name="bookmark1378"/>
      <w:bookmarkStart w:id="1379" w:name="bookmark1379"/>
      <w:r>
        <w:rPr>
          <w:rFonts w:ascii="Times New Roman" w:eastAsia="Times New Roman" w:hAnsi="Times New Roman" w:cs="Times New Roman"/>
          <w:color w:val="000000"/>
          <w:spacing w:val="0"/>
          <w:w w:val="100"/>
          <w:position w:val="0"/>
        </w:rPr>
        <w:t>（</w:t>
      </w:r>
      <w:bookmarkEnd w:id="1378"/>
      <w:r>
        <w:rPr>
          <w:rFonts w:ascii="Times New Roman" w:eastAsia="Times New Roman" w:hAnsi="Times New Roman" w:cs="Times New Roman"/>
          <w:color w:val="000000"/>
          <w:spacing w:val="0"/>
          <w:w w:val="100"/>
          <w:position w:val="0"/>
        </w:rPr>
        <w:t>3</w:t>
      </w:r>
      <w:r>
        <w:rPr>
          <w:color w:val="000000"/>
          <w:spacing w:val="0"/>
          <w:w w:val="100"/>
          <w:position w:val="0"/>
        </w:rPr>
        <w:t>）通过融资租赁租入的固定资产情况</w:t>
      </w:r>
      <w:bookmarkEnd w:id="1376"/>
      <w:bookmarkEnd w:id="1377"/>
      <w:bookmarkEnd w:id="1379"/>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spacing w:lineRule="exact" w:line="1"/>
        <w:rPr>
          <w:sz w:val="2"/>
          <w:szCs w:val="2"/>
        </w:rPr>
      </w:pPr>
      <w:r>
        <w:br w:type="page"/>
      </w:r>
    </w:p>
    <w:p>
      <w:pPr>
        <w:pStyle w:val="Style50"/>
        <w:keepNext/>
        <w:keepLines/>
        <w:widowControl w:val="0"/>
        <w:numPr>
          <w:ilvl w:val="0"/>
          <w:numId w:val="43"/>
        </w:numPr>
        <w:shd w:val="clear" w:color="auto" w:fill="auto"/>
        <w:bidi w:val="0"/>
        <w:spacing w:before="0" w:after="360" w:line="240" w:lineRule="auto"/>
        <w:ind w:left="0" w:right="0" w:firstLine="0"/>
        <w:jc w:val="left"/>
      </w:pPr>
      <w:bookmarkStart w:id="1380" w:name="bookmark1380"/>
      <w:bookmarkStart w:id="1381" w:name="bookmark1381"/>
      <w:bookmarkStart w:id="1382" w:name="bookmark1382"/>
      <w:bookmarkStart w:id="1383" w:name="bookmark1383"/>
      <w:bookmarkEnd w:id="1382"/>
      <w:r>
        <w:rPr>
          <w:color w:val="000000"/>
          <w:spacing w:val="0"/>
          <w:w w:val="100"/>
          <w:position w:val="0"/>
        </w:rPr>
        <w:t>通过经营租赁租出的固定资产</w:t>
      </w:r>
      <w:bookmarkEnd w:id="1380"/>
      <w:bookmarkEnd w:id="1381"/>
      <w:bookmarkEnd w:id="1383"/>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59" w:line="1" w:lineRule="exact"/>
      </w:pPr>
    </w:p>
    <w:p>
      <w:pPr>
        <w:pStyle w:val="Style50"/>
        <w:keepNext/>
        <w:keepLines/>
        <w:widowControl w:val="0"/>
        <w:numPr>
          <w:ilvl w:val="0"/>
          <w:numId w:val="43"/>
        </w:numPr>
        <w:shd w:val="clear" w:color="auto" w:fill="auto"/>
        <w:bidi w:val="0"/>
        <w:spacing w:before="0" w:after="360" w:line="240" w:lineRule="auto"/>
        <w:ind w:left="0" w:right="0" w:firstLine="0"/>
        <w:jc w:val="left"/>
      </w:pPr>
      <w:bookmarkStart w:id="1384" w:name="bookmark1384"/>
      <w:bookmarkStart w:id="1385" w:name="bookmark1385"/>
      <w:bookmarkStart w:id="1386" w:name="bookmark1386"/>
      <w:bookmarkStart w:id="1387" w:name="bookmark1387"/>
      <w:bookmarkEnd w:id="1386"/>
      <w:r>
        <w:rPr>
          <w:color w:val="000000"/>
          <w:spacing w:val="0"/>
          <w:w w:val="100"/>
          <w:position w:val="0"/>
        </w:rPr>
        <w:t>未办妥产权证书的固定资产情况</w:t>
      </w:r>
      <w:bookmarkEnd w:id="1384"/>
      <w:bookmarkEnd w:id="1385"/>
      <w:bookmarkEnd w:id="1387"/>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未办妥产权证书的原因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研发办公楼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3,475,993.78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尚未批复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固废仓库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589,479.73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尚未批复</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区</w:t>
            </w:r>
            <w:r>
              <w:rPr>
                <w:rFonts w:ascii="Times New Roman" w:eastAsia="Times New Roman" w:hAnsi="Times New Roman" w:cs="Times New Roman"/>
                <w:color w:val="000000"/>
                <w:spacing w:val="0"/>
                <w:w w:val="100"/>
                <w:position w:val="0"/>
                <w:sz w:val="18"/>
                <w:szCs w:val="18"/>
              </w:rPr>
              <w:t>89</w:t>
            </w:r>
            <w:r>
              <w:rPr>
                <w:color w:val="000000"/>
                <w:spacing w:val="0"/>
                <w:w w:val="100"/>
                <w:position w:val="0"/>
              </w:rPr>
              <w:t>线厂房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49,118,903.70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尚未批复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区二期生产车间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58,328,751.48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尚未批复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区新建仓库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1,058,750.00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尚未批复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区</w:t>
            </w:r>
            <w:r>
              <w:rPr>
                <w:rFonts w:ascii="Times New Roman" w:eastAsia="Times New Roman" w:hAnsi="Times New Roman" w:cs="Times New Roman"/>
                <w:color w:val="000000"/>
                <w:spacing w:val="0"/>
                <w:w w:val="100"/>
                <w:position w:val="0"/>
                <w:sz w:val="18"/>
                <w:szCs w:val="18"/>
              </w:rPr>
              <w:t>1702-1703</w:t>
            </w:r>
            <w:r>
              <w:rPr>
                <w:color w:val="000000"/>
                <w:spacing w:val="0"/>
                <w:w w:val="100"/>
                <w:position w:val="0"/>
              </w:rPr>
              <w:t>厂房及部分仓库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60,250,134.96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尚未批复</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区北生产车间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33,174,016.03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尚未批复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区</w:t>
            </w:r>
            <w:r>
              <w:rPr>
                <w:rFonts w:ascii="Times New Roman" w:eastAsia="Times New Roman" w:hAnsi="Times New Roman" w:cs="Times New Roman"/>
                <w:color w:val="000000"/>
                <w:spacing w:val="0"/>
                <w:w w:val="100"/>
                <w:position w:val="0"/>
                <w:sz w:val="18"/>
                <w:szCs w:val="18"/>
              </w:rPr>
              <w:t>1801-1802</w:t>
            </w:r>
            <w:r>
              <w:rPr>
                <w:color w:val="000000"/>
                <w:spacing w:val="0"/>
                <w:w w:val="100"/>
                <w:position w:val="0"/>
              </w:rPr>
              <w:t>厂房及部分仓库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26,414,739.49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尚未批复</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区二期生产车间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1,620,500.12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尚未批复</w:t>
            </w:r>
          </w:p>
        </w:tc>
      </w:tr>
    </w:tbl>
    <w:p>
      <w:pPr>
        <w:widowControl w:val="0"/>
        <w:spacing w:after="9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50"/>
        <w:keepNext/>
        <w:keepLines/>
        <w:widowControl w:val="0"/>
        <w:numPr>
          <w:ilvl w:val="0"/>
          <w:numId w:val="43"/>
        </w:numPr>
        <w:shd w:val="clear" w:color="auto" w:fill="auto"/>
        <w:bidi w:val="0"/>
        <w:spacing w:before="0" w:after="360" w:line="240" w:lineRule="auto"/>
        <w:ind w:left="0" w:right="0" w:firstLine="0"/>
        <w:jc w:val="left"/>
      </w:pPr>
      <w:bookmarkStart w:id="1388" w:name="bookmark1388"/>
      <w:bookmarkStart w:id="1389" w:name="bookmark1389"/>
      <w:bookmarkStart w:id="1390" w:name="bookmark1390"/>
      <w:bookmarkStart w:id="1391" w:name="bookmark1391"/>
      <w:bookmarkEnd w:id="1390"/>
      <w:r>
        <w:rPr>
          <w:color w:val="000000"/>
          <w:spacing w:val="0"/>
          <w:w w:val="100"/>
          <w:position w:val="0"/>
        </w:rPr>
        <w:t>固定资产清理</w:t>
      </w:r>
      <w:bookmarkEnd w:id="1388"/>
      <w:bookmarkEnd w:id="1389"/>
      <w:bookmarkEnd w:id="1391"/>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both"/>
      </w:pPr>
      <w:bookmarkStart w:id="1392" w:name="bookmark1392"/>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2</w:t>
      </w:r>
      <w:bookmarkEnd w:id="1394"/>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392"/>
      <w:bookmarkEnd w:id="1393"/>
      <w:bookmarkEnd w:id="1395"/>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861,576,530.79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656,570,989.75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861,576,530.79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656,570,989.75</w:t>
            </w:r>
          </w:p>
        </w:tc>
      </w:tr>
    </w:tbl>
    <w:p>
      <w:pPr>
        <w:widowControl w:val="0"/>
        <w:spacing w:after="359" w:line="1" w:lineRule="exact"/>
      </w:pPr>
    </w:p>
    <w:p>
      <w:pPr>
        <w:pStyle w:val="Style50"/>
        <w:keepNext/>
        <w:keepLines/>
        <w:widowControl w:val="0"/>
        <w:numPr>
          <w:ilvl w:val="0"/>
          <w:numId w:val="45"/>
        </w:numPr>
        <w:shd w:val="clear" w:color="auto" w:fill="auto"/>
        <w:bidi w:val="0"/>
        <w:spacing w:before="0" w:after="360" w:line="240" w:lineRule="auto"/>
        <w:ind w:left="0" w:right="0" w:firstLine="0"/>
        <w:jc w:val="both"/>
      </w:pPr>
      <w:bookmarkStart w:id="1396" w:name="bookmark1396"/>
      <w:bookmarkStart w:id="1397" w:name="bookmark1397"/>
      <w:bookmarkStart w:id="1398" w:name="bookmark1398"/>
      <w:bookmarkStart w:id="1399" w:name="bookmark1399"/>
      <w:bookmarkEnd w:id="1398"/>
      <w:r>
        <w:rPr>
          <w:color w:val="000000"/>
          <w:spacing w:val="0"/>
          <w:w w:val="100"/>
          <w:position w:val="0"/>
        </w:rPr>
        <w:t>在建工程情况</w:t>
      </w:r>
      <w:bookmarkEnd w:id="1396"/>
      <w:bookmarkEnd w:id="1397"/>
      <w:bookmarkEnd w:id="1399"/>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职工服务中心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590,796.12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590,796.12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590,796.12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590,796.12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燃气工程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327,576.62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327,576.62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327,576.62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327,576.62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区厂房光学膜 二期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5,504,587.14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5,504,587.14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其他房屋改造工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165,416.09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165,416.09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9,362,025.05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9,362,025.05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w:t>
            </w:r>
            <w:r>
              <w:rPr>
                <w:color w:val="000000"/>
                <w:spacing w:val="0"/>
                <w:w w:val="100"/>
                <w:position w:val="0"/>
              </w:rPr>
              <w:t>区厂房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286,224,532.93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286,224,532.93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12,200,363.18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12,200,363.18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光学膜二期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525,506,281.34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525,506,281.34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578,436,257.30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578,436,257.30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背材二期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16,321,863.87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16,321,863.87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光学薄膜生产线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29,758,526.34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29,758,526.34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19,074,786.34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19,074,786.34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设备升级改造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13,498,814.21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13,498,814.21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20,257,321.27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20,257,321.27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861,576,530.79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861,576,530.79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656,570,989.75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656,570,989.75</w:t>
            </w:r>
          </w:p>
        </w:tc>
      </w:tr>
    </w:tbl>
    <w:p>
      <w:pPr>
        <w:widowControl w:val="0"/>
        <w:spacing w:after="319" w:line="1" w:lineRule="exact"/>
      </w:pPr>
    </w:p>
    <w:p>
      <w:pPr>
        <w:pStyle w:val="Style50"/>
        <w:keepNext/>
        <w:keepLines/>
        <w:widowControl w:val="0"/>
        <w:numPr>
          <w:ilvl w:val="0"/>
          <w:numId w:val="45"/>
        </w:numPr>
        <w:shd w:val="clear" w:color="auto" w:fill="auto"/>
        <w:bidi w:val="0"/>
        <w:spacing w:before="0" w:line="240" w:lineRule="auto"/>
        <w:ind w:left="0" w:right="0" w:firstLine="0"/>
        <w:jc w:val="left"/>
      </w:pPr>
      <w:bookmarkStart w:id="1400" w:name="bookmark1400"/>
      <w:bookmarkStart w:id="1401" w:name="bookmark1401"/>
      <w:bookmarkStart w:id="1402" w:name="bookmark1402"/>
      <w:bookmarkStart w:id="1403" w:name="bookmark1403"/>
      <w:bookmarkEnd w:id="1402"/>
      <w:r>
        <w:rPr>
          <w:color w:val="000000"/>
          <w:spacing w:val="0"/>
          <w:w w:val="100"/>
          <w:position w:val="0"/>
        </w:rPr>
        <w:t>重要在建工程项目本期变动情况</w:t>
      </w:r>
      <w:bookmarkEnd w:id="1400"/>
      <w:bookmarkEnd w:id="1401"/>
      <w:bookmarkEnd w:id="1403"/>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本期增 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本期转</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入固定 资产金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资金来 源</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职工服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590,796.</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590,796.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燃气工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327,576.</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327,576.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区厂 房光学 膜二期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8,274,29</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2,769,70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5,504,58</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募股资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其他房 屋改造 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9,362,02</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13,966,6</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23,092,2</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165,416.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w:t>
            </w:r>
            <w:r>
              <w:rPr>
                <w:color w:val="000000"/>
                <w:spacing w:val="0"/>
                <w:w w:val="100"/>
                <w:position w:val="0"/>
              </w:rPr>
              <w:t>区厂房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12,200,3</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274,024,</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286,224,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募股资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光学膜</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578,436,</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514,878,</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567,808,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525,506,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募股资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背材二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16,321,8</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16,287,6</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募股资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光学薄 膜生产 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19,074,7</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86.34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10,683,7</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29,758,5</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募股资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bl>
    <w:p>
      <w:pPr>
        <w:widowControl w:val="0"/>
        <w:spacing w:line="1" w:lineRule="exact"/>
        <w:sectPr>
          <w:headerReference w:type="default" r:id="rId237"/>
          <w:footerReference w:type="default" r:id="rId238"/>
          <w:headerReference w:type="even" r:id="rId239"/>
          <w:footerReference w:type="even" r:id="rId240"/>
          <w:footnotePr>
            <w:pos w:val="pageBottom"/>
            <w:numFmt w:val="decimal"/>
            <w:numRestart w:val="continuous"/>
          </w:footnotePr>
          <w:pgSz w:w="11900" w:h="16840"/>
          <w:pgMar w:top="1441" w:right="1119" w:bottom="1479" w:left="1095" w:header="0" w:footer="3" w:gutter="0"/>
          <w:cols w:space="720"/>
          <w:noEndnote/>
          <w:rtlGutter w:val="0"/>
          <w:docGrid w:linePitch="360"/>
        </w:sectPr>
      </w:pP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设备升 级改造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20,257,3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-6,758,5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13,498,8</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656,570,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989.75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815,034,</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852.68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609,958,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861,576,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530.79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50"/>
        <w:keepNext/>
        <w:keepLines/>
        <w:widowControl w:val="0"/>
        <w:shd w:val="clear" w:color="auto" w:fill="auto"/>
        <w:bidi w:val="0"/>
        <w:spacing w:before="0" w:line="240" w:lineRule="auto"/>
        <w:ind w:left="0" w:right="0" w:firstLine="140"/>
        <w:jc w:val="left"/>
      </w:pPr>
      <w:bookmarkStart w:id="1404" w:name="bookmark1404"/>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w:t>
      </w:r>
      <w:bookmarkEnd w:id="1406"/>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404"/>
      <w:bookmarkEnd w:id="1405"/>
      <w:bookmarkEnd w:id="1407"/>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0"/>
        <w:keepNext/>
        <w:keepLines/>
        <w:widowControl w:val="0"/>
        <w:shd w:val="clear" w:color="auto" w:fill="auto"/>
        <w:bidi w:val="0"/>
        <w:spacing w:before="0" w:line="240" w:lineRule="auto"/>
        <w:ind w:left="0" w:right="0" w:firstLine="0"/>
        <w:jc w:val="left"/>
      </w:pPr>
      <w:bookmarkStart w:id="1408" w:name="bookmark1408"/>
      <w:bookmarkStart w:id="1409" w:name="bookmark1409"/>
      <w:bookmarkStart w:id="1410" w:name="bookmark1410"/>
      <w:bookmarkStart w:id="1411" w:name="bookmark1411"/>
      <w:r>
        <w:rPr>
          <w:color w:val="000000"/>
          <w:spacing w:val="0"/>
          <w:w w:val="100"/>
          <w:position w:val="0"/>
        </w:rPr>
        <w:t>（</w:t>
      </w:r>
      <w:bookmarkEnd w:id="1410"/>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408"/>
      <w:bookmarkEnd w:id="1409"/>
      <w:bookmarkEnd w:id="1411"/>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141"/>
        <w:gridCol w:w="1330"/>
        <w:gridCol w:w="1325"/>
        <w:gridCol w:w="1200"/>
        <w:gridCol w:w="1195"/>
        <w:gridCol w:w="1195"/>
        <w:gridCol w:w="12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tabs>
          <w:tab w:pos="483" w:val="left"/>
        </w:tabs>
        <w:bidi w:val="0"/>
        <w:spacing w:before="0" w:after="380" w:line="240" w:lineRule="auto"/>
        <w:ind w:left="0" w:right="0" w:firstLine="0"/>
        <w:jc w:val="left"/>
      </w:pPr>
      <w:bookmarkStart w:id="1412" w:name="bookmark1412"/>
      <w:bookmarkStart w:id="1413" w:name="bookmark1413"/>
      <w:bookmarkStart w:id="1414" w:name="bookmark1414"/>
      <w:bookmarkStart w:id="1415" w:name="bookmark1415"/>
      <w:r>
        <w:rPr>
          <w:rFonts w:ascii="Times New Roman" w:eastAsia="Times New Roman" w:hAnsi="Times New Roman" w:cs="Times New Roman"/>
          <w:color w:val="000000"/>
          <w:spacing w:val="0"/>
          <w:w w:val="100"/>
          <w:position w:val="0"/>
        </w:rPr>
        <w:t>2</w:t>
      </w:r>
      <w:bookmarkEnd w:id="1414"/>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412"/>
      <w:bookmarkEnd w:id="1413"/>
      <w:bookmarkEnd w:id="1415"/>
    </w:p>
    <w:p>
      <w:pPr>
        <w:pStyle w:val="Style50"/>
        <w:keepNext/>
        <w:keepLines/>
        <w:widowControl w:val="0"/>
        <w:shd w:val="clear" w:color="auto" w:fill="auto"/>
        <w:tabs>
          <w:tab w:pos="493" w:val="left"/>
        </w:tabs>
        <w:bidi w:val="0"/>
        <w:spacing w:before="0" w:line="240" w:lineRule="auto"/>
        <w:ind w:left="0" w:right="0" w:firstLine="0"/>
        <w:jc w:val="left"/>
      </w:pPr>
      <w:bookmarkStart w:id="1416" w:name="bookmark1416"/>
      <w:bookmarkStart w:id="1417" w:name="bookmark1417"/>
      <w:bookmarkStart w:id="1418" w:name="bookmark1418"/>
      <w:bookmarkStart w:id="1419" w:name="bookmark1419"/>
      <w:r>
        <w:rPr>
          <w:color w:val="000000"/>
          <w:spacing w:val="0"/>
          <w:w w:val="100"/>
          <w:position w:val="0"/>
        </w:rPr>
        <w:t>（</w:t>
      </w:r>
      <w:bookmarkEnd w:id="1418"/>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416"/>
      <w:bookmarkEnd w:id="1417"/>
      <w:bookmarkEnd w:id="1419"/>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0"/>
        <w:keepNext/>
        <w:keepLines/>
        <w:widowControl w:val="0"/>
        <w:shd w:val="clear" w:color="auto" w:fill="auto"/>
        <w:tabs>
          <w:tab w:pos="493" w:val="left"/>
        </w:tabs>
        <w:bidi w:val="0"/>
        <w:spacing w:before="0" w:line="240" w:lineRule="auto"/>
        <w:ind w:left="0" w:right="0" w:firstLine="0"/>
        <w:jc w:val="left"/>
      </w:pPr>
      <w:bookmarkStart w:id="1420" w:name="bookmark1420"/>
      <w:bookmarkStart w:id="1421" w:name="bookmark1421"/>
      <w:bookmarkStart w:id="1422" w:name="bookmark1422"/>
      <w:bookmarkStart w:id="1423" w:name="bookmark1423"/>
      <w:r>
        <w:rPr>
          <w:color w:val="000000"/>
          <w:spacing w:val="0"/>
          <w:w w:val="100"/>
          <w:position w:val="0"/>
        </w:rPr>
        <w:t>（</w:t>
      </w:r>
      <w:bookmarkEnd w:id="1422"/>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420"/>
      <w:bookmarkEnd w:id="1421"/>
      <w:bookmarkEnd w:id="1423"/>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83" w:val="left"/>
        </w:tabs>
        <w:bidi w:val="0"/>
        <w:spacing w:before="0" w:after="380" w:line="240" w:lineRule="auto"/>
        <w:ind w:left="0" w:right="0" w:firstLine="0"/>
        <w:jc w:val="left"/>
      </w:pPr>
      <w:bookmarkStart w:id="1424" w:name="bookmark1424"/>
      <w:bookmarkStart w:id="1425" w:name="bookmark1425"/>
      <w:bookmarkStart w:id="1426" w:name="bookmark1426"/>
      <w:bookmarkStart w:id="1427" w:name="bookmark1427"/>
      <w:r>
        <w:rPr>
          <w:rFonts w:ascii="Times New Roman" w:eastAsia="Times New Roman" w:hAnsi="Times New Roman" w:cs="Times New Roman"/>
          <w:color w:val="000000"/>
          <w:spacing w:val="0"/>
          <w:w w:val="100"/>
          <w:position w:val="0"/>
        </w:rPr>
        <w:t>2</w:t>
      </w:r>
      <w:bookmarkEnd w:id="1426"/>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424"/>
      <w:bookmarkEnd w:id="1425"/>
      <w:bookmarkEnd w:id="1427"/>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83" w:val="left"/>
        </w:tabs>
        <w:bidi w:val="0"/>
        <w:spacing w:before="0" w:after="380" w:line="240" w:lineRule="auto"/>
        <w:ind w:left="0" w:right="0" w:firstLine="0"/>
        <w:jc w:val="left"/>
      </w:pPr>
      <w:bookmarkStart w:id="1428" w:name="bookmark1428"/>
      <w:bookmarkStart w:id="1429" w:name="bookmark1429"/>
      <w:bookmarkStart w:id="1430" w:name="bookmark1430"/>
      <w:bookmarkStart w:id="1431" w:name="bookmark1431"/>
      <w:r>
        <w:rPr>
          <w:rFonts w:ascii="Times New Roman" w:eastAsia="Times New Roman" w:hAnsi="Times New Roman" w:cs="Times New Roman"/>
          <w:color w:val="000000"/>
          <w:spacing w:val="0"/>
          <w:w w:val="100"/>
          <w:position w:val="0"/>
        </w:rPr>
        <w:t>2</w:t>
      </w:r>
      <w:bookmarkEnd w:id="1430"/>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428"/>
      <w:bookmarkEnd w:id="1429"/>
      <w:bookmarkEnd w:id="1431"/>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6"/>
        <w:keepNext/>
        <w:keepLines/>
        <w:widowControl w:val="0"/>
        <w:shd w:val="clear" w:color="auto" w:fill="auto"/>
        <w:bidi w:val="0"/>
        <w:spacing w:before="0" w:after="380" w:line="240" w:lineRule="auto"/>
        <w:ind w:left="0" w:right="0" w:firstLine="0"/>
        <w:jc w:val="left"/>
      </w:pPr>
      <w:bookmarkStart w:id="1432" w:name="bookmark1432"/>
      <w:bookmarkStart w:id="1433" w:name="bookmark1433"/>
      <w:bookmarkStart w:id="1434" w:name="bookmark1434"/>
      <w:bookmarkStart w:id="1435" w:name="bookmark1435"/>
      <w:r>
        <w:rPr>
          <w:rFonts w:ascii="Times New Roman" w:eastAsia="Times New Roman" w:hAnsi="Times New Roman" w:cs="Times New Roman"/>
          <w:color w:val="000000"/>
          <w:spacing w:val="0"/>
          <w:w w:val="100"/>
          <w:position w:val="0"/>
        </w:rPr>
        <w:t>2</w:t>
      </w:r>
      <w:bookmarkEnd w:id="1434"/>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432"/>
      <w:bookmarkEnd w:id="1433"/>
      <w:bookmarkEnd w:id="1435"/>
    </w:p>
    <w:p>
      <w:pPr>
        <w:pStyle w:val="Style50"/>
        <w:keepNext/>
        <w:keepLines/>
        <w:widowControl w:val="0"/>
        <w:shd w:val="clear" w:color="auto" w:fill="auto"/>
        <w:bidi w:val="0"/>
        <w:spacing w:before="0" w:line="240" w:lineRule="auto"/>
        <w:ind w:left="0" w:right="0" w:firstLine="0"/>
        <w:jc w:val="left"/>
      </w:pPr>
      <w:bookmarkStart w:id="1436" w:name="bookmark1436"/>
      <w:bookmarkStart w:id="1437" w:name="bookmark1437"/>
      <w:bookmarkStart w:id="1438" w:name="bookmark1438"/>
      <w:bookmarkStart w:id="1439" w:name="bookmark1439"/>
      <w:r>
        <w:rPr>
          <w:color w:val="000000"/>
          <w:spacing w:val="0"/>
          <w:w w:val="100"/>
          <w:position w:val="0"/>
        </w:rPr>
        <w:t>（</w:t>
      </w:r>
      <w:bookmarkEnd w:id="1438"/>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436"/>
      <w:bookmarkEnd w:id="1437"/>
      <w:bookmarkEnd w:id="1439"/>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非专利技术</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174,534,564.28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187,876.15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182,722,440.43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186,299,237.38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186,299,237.38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186,299,237.38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186,299,237.38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360,833,801.66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187,876.15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369,021,677.81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22,624,833.28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79,661.52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7,154,166.66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29,858,661.46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3,966,975.81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18,787.61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3,985,763.42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3,966,975.81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18,787.61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3,985,763.42</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26,591,809.09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98,449.13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7,154,166.66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33,844,424.88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845,833.34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845,833.34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845,833.34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845,833.34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334,241,992.57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89,427.02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334,331,419.59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151,909,731.00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108,214.63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152,017,945.63</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p>
    <w:p>
      <w:pPr>
        <w:pStyle w:val="Style50"/>
        <w:keepNext/>
        <w:keepLines/>
        <w:widowControl w:val="0"/>
        <w:numPr>
          <w:ilvl w:val="0"/>
          <w:numId w:val="47"/>
        </w:numPr>
        <w:shd w:val="clear" w:color="auto" w:fill="auto"/>
        <w:bidi w:val="0"/>
        <w:spacing w:before="0" w:line="240" w:lineRule="auto"/>
        <w:ind w:left="0" w:right="0" w:firstLine="0"/>
        <w:jc w:val="left"/>
      </w:pPr>
      <w:bookmarkStart w:id="1440" w:name="bookmark1440"/>
      <w:bookmarkStart w:id="1441" w:name="bookmark1441"/>
      <w:bookmarkStart w:id="1442" w:name="bookmark1442"/>
      <w:bookmarkStart w:id="1443" w:name="bookmark1443"/>
      <w:bookmarkEnd w:id="1442"/>
      <w:r>
        <w:rPr>
          <w:color w:val="000000"/>
          <w:spacing w:val="0"/>
          <w:w w:val="100"/>
          <w:position w:val="0"/>
        </w:rPr>
        <w:t>未办妥产权证书的土地使用权情况</w:t>
      </w:r>
      <w:bookmarkEnd w:id="1440"/>
      <w:bookmarkEnd w:id="1441"/>
      <w:bookmarkEnd w:id="1443"/>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444" w:name="bookmark1444"/>
      <w:bookmarkStart w:id="1445" w:name="bookmark1445"/>
      <w:bookmarkStart w:id="1446" w:name="bookmark1446"/>
      <w:bookmarkStart w:id="1447" w:name="bookmark1447"/>
      <w:r>
        <w:rPr>
          <w:rFonts w:ascii="Times New Roman" w:eastAsia="Times New Roman" w:hAnsi="Times New Roman" w:cs="Times New Roman"/>
          <w:color w:val="000000"/>
          <w:spacing w:val="0"/>
          <w:w w:val="100"/>
          <w:position w:val="0"/>
        </w:rPr>
        <w:t>2</w:t>
      </w:r>
      <w:bookmarkEnd w:id="1446"/>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444"/>
      <w:bookmarkEnd w:id="1445"/>
      <w:bookmarkEnd w:id="1447"/>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确认为无形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转入当期损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448" w:name="bookmark1448"/>
      <w:bookmarkStart w:id="1449" w:name="bookmark1449"/>
      <w:bookmarkStart w:id="1450" w:name="bookmark1450"/>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448"/>
      <w:bookmarkEnd w:id="1449"/>
      <w:bookmarkEnd w:id="1450"/>
    </w:p>
    <w:p>
      <w:pPr>
        <w:pStyle w:val="Style50"/>
        <w:keepNext/>
        <w:keepLines/>
        <w:widowControl w:val="0"/>
        <w:numPr>
          <w:ilvl w:val="0"/>
          <w:numId w:val="49"/>
        </w:numPr>
        <w:shd w:val="clear" w:color="auto" w:fill="auto"/>
        <w:bidi w:val="0"/>
        <w:spacing w:before="0" w:line="240" w:lineRule="auto"/>
        <w:ind w:left="0" w:right="0" w:firstLine="140"/>
        <w:jc w:val="both"/>
      </w:pPr>
      <w:bookmarkStart w:id="1451" w:name="bookmark1451"/>
      <w:bookmarkStart w:id="1452" w:name="bookmark1452"/>
      <w:bookmarkStart w:id="1453" w:name="bookmark1453"/>
      <w:bookmarkStart w:id="1454" w:name="bookmark1454"/>
      <w:bookmarkEnd w:id="1453"/>
      <w:r>
        <w:rPr>
          <w:color w:val="000000"/>
          <w:spacing w:val="0"/>
          <w:w w:val="100"/>
          <w:position w:val="0"/>
        </w:rPr>
        <w:t>商誉账面原值</w:t>
      </w:r>
      <w:bookmarkEnd w:id="1451"/>
      <w:bookmarkEnd w:id="1452"/>
      <w:bookmarkEnd w:id="1454"/>
    </w:p>
    <w:p>
      <w:pPr>
        <w:pStyle w:val="Style31"/>
        <w:keepNext w:val="0"/>
        <w:keepLines w:val="0"/>
        <w:widowControl w:val="0"/>
        <w:shd w:val="clear" w:color="auto" w:fill="auto"/>
        <w:bidi w:val="0"/>
        <w:spacing w:before="0" w:after="80" w:line="240" w:lineRule="auto"/>
        <w:ind w:left="8940" w:right="0" w:firstLine="0"/>
        <w:jc w:val="left"/>
      </w:pPr>
      <w:bookmarkStart w:id="1455" w:name="bookmark1455"/>
      <w:r>
        <w:rPr>
          <w:color w:val="000000"/>
          <w:spacing w:val="0"/>
          <w:w w:val="100"/>
          <w:position w:val="0"/>
        </w:rPr>
        <w:t>单</w:t>
      </w:r>
      <w:bookmarkEnd w:id="1455"/>
      <w:r>
        <w:rPr>
          <w:color w:val="000000"/>
          <w:spacing w:val="0"/>
          <w:w w:val="100"/>
          <w:position w:val="0"/>
        </w:rPr>
        <w:t>位：元</w:t>
      </w:r>
    </w:p>
    <w:tbl>
      <w:tblPr>
        <w:tblOverlap w:val="never"/>
        <w:jc w:val="center"/>
        <w:tblLayout w:type="fixed"/>
      </w:tblPr>
      <w:tblGrid>
        <w:gridCol w:w="1378"/>
        <w:gridCol w:w="1363"/>
        <w:gridCol w:w="1368"/>
        <w:gridCol w:w="1368"/>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或形成商誉的事</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江西科为薄膜新 型材料有限公司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84,899,044.39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84,899,044.39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84,899,044.39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84,899,044.39</w:t>
            </w:r>
          </w:p>
        </w:tc>
      </w:tr>
    </w:tbl>
    <w:p>
      <w:pPr>
        <w:sectPr>
          <w:headerReference w:type="default" r:id="rId241"/>
          <w:footerReference w:type="default" r:id="rId242"/>
          <w:headerReference w:type="even" r:id="rId243"/>
          <w:footerReference w:type="even" r:id="rId244"/>
          <w:footnotePr>
            <w:pos w:val="pageBottom"/>
            <w:numFmt w:val="decimal"/>
            <w:numRestart w:val="continuous"/>
          </w:footnotePr>
          <w:type w:val="continuous"/>
          <w:pgSz w:w="11900" w:h="16840"/>
          <w:pgMar w:top="1441" w:right="1119" w:bottom="1479" w:left="1095" w:header="0" w:footer="3" w:gutter="0"/>
          <w:cols w:space="720"/>
          <w:noEndnote/>
          <w:rtlGutter w:val="0"/>
          <w:docGrid w:linePitch="360"/>
        </w:sectPr>
      </w:pPr>
    </w:p>
    <w:p>
      <w:pPr>
        <w:pStyle w:val="Style50"/>
        <w:keepNext/>
        <w:keepLines/>
        <w:widowControl w:val="0"/>
        <w:shd w:val="clear" w:color="auto" w:fill="auto"/>
        <w:bidi w:val="0"/>
        <w:spacing w:before="0" w:line="240" w:lineRule="auto"/>
        <w:ind w:left="0" w:right="0" w:firstLine="140"/>
        <w:jc w:val="left"/>
      </w:pPr>
      <w:bookmarkStart w:id="1456" w:name="bookmark1456"/>
      <w:bookmarkStart w:id="1457" w:name="bookmark1457"/>
      <w:bookmarkStart w:id="1458" w:name="bookmark1458"/>
      <w:bookmarkStart w:id="1459" w:name="bookmark1459"/>
      <w:r>
        <w:rPr>
          <w:color w:val="000000"/>
          <w:spacing w:val="0"/>
          <w:w w:val="100"/>
          <w:position w:val="0"/>
        </w:rPr>
        <w:t>（</w:t>
      </w:r>
      <w:bookmarkEnd w:id="1458"/>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456"/>
      <w:bookmarkEnd w:id="1457"/>
      <w:bookmarkEnd w:id="1459"/>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或形成商誉的事</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江西科为薄膜新 型材料有限公司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84,899,044.39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84,899,044.39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84,899,044.39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84,899,044.39</w:t>
            </w:r>
          </w:p>
        </w:tc>
      </w:tr>
    </w:tbl>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商誉所在资产组或资产组组合的相关信息</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商誉减值测试的影响</w:t>
      </w:r>
    </w:p>
    <w:p>
      <w:pPr>
        <w:pStyle w:val="Style31"/>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460" w:name="bookmark1460"/>
      <w:bookmarkStart w:id="1461" w:name="bookmark1461"/>
      <w:bookmarkStart w:id="1462" w:name="bookmark1462"/>
      <w:bookmarkStart w:id="1463" w:name="bookmark1463"/>
      <w:r>
        <w:rPr>
          <w:rFonts w:ascii="Times New Roman" w:eastAsia="Times New Roman" w:hAnsi="Times New Roman" w:cs="Times New Roman"/>
          <w:color w:val="000000"/>
          <w:spacing w:val="0"/>
          <w:w w:val="100"/>
          <w:position w:val="0"/>
        </w:rPr>
        <w:t>2</w:t>
      </w:r>
      <w:bookmarkEnd w:id="1462"/>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460"/>
      <w:bookmarkEnd w:id="1461"/>
      <w:bookmarkEnd w:id="1463"/>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产线维保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22,108,483.33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22,608,748.87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13,457,107.54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31,260,124.72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苗木绿化费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2,258,826.97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3,335,241.00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1,468,725.37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4,125,342.54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办公家具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31,111.11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31,111.11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24,398,421.41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25,943,989.87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14,956,944.02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35,385,467.26</w:t>
            </w:r>
          </w:p>
        </w:tc>
      </w:tr>
    </w:tbl>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322" w:lineRule="exact"/>
        <w:ind w:left="0" w:right="0" w:firstLine="0"/>
        <w:jc w:val="both"/>
      </w:pPr>
      <w:r>
        <w:rPr>
          <w:color w:val="000000"/>
          <w:spacing w:val="0"/>
          <w:w w:val="100"/>
          <w:position w:val="0"/>
        </w:rPr>
        <w:t>长期待摊费用期末比上期增加</w:t>
      </w:r>
      <w:r>
        <w:rPr>
          <w:rFonts w:ascii="Times New Roman" w:eastAsia="Times New Roman" w:hAnsi="Times New Roman" w:cs="Times New Roman"/>
          <w:color w:val="000000"/>
          <w:spacing w:val="0"/>
          <w:w w:val="100"/>
          <w:position w:val="0"/>
          <w:sz w:val="18"/>
          <w:szCs w:val="18"/>
        </w:rPr>
        <w:t>10,987,045.85</w:t>
      </w:r>
      <w:r>
        <w:rPr>
          <w:color w:val="000000"/>
          <w:spacing w:val="0"/>
          <w:w w:val="100"/>
          <w:position w:val="0"/>
        </w:rPr>
        <w:t>元，增加比例</w:t>
      </w:r>
      <w:r>
        <w:rPr>
          <w:rFonts w:ascii="Times New Roman" w:eastAsia="Times New Roman" w:hAnsi="Times New Roman" w:cs="Times New Roman"/>
          <w:color w:val="000000"/>
          <w:spacing w:val="0"/>
          <w:w w:val="100"/>
          <w:position w:val="0"/>
          <w:sz w:val="18"/>
          <w:szCs w:val="18"/>
        </w:rPr>
        <w:t>45.03%</w:t>
      </w:r>
      <w:r>
        <w:rPr>
          <w:color w:val="000000"/>
          <w:spacing w:val="0"/>
          <w:w w:val="100"/>
          <w:position w:val="0"/>
        </w:rPr>
        <w:t>,增加主要系本期公司继续对各生产线进行大型维保的费用 增加所致。</w:t>
      </w:r>
    </w:p>
    <w:p>
      <w:pPr>
        <w:pStyle w:val="Style36"/>
        <w:keepNext/>
        <w:keepLines/>
        <w:widowControl w:val="0"/>
        <w:shd w:val="clear" w:color="auto" w:fill="auto"/>
        <w:bidi w:val="0"/>
        <w:spacing w:before="0" w:after="380" w:line="240" w:lineRule="auto"/>
        <w:ind w:left="0" w:right="0" w:firstLine="0"/>
        <w:jc w:val="both"/>
      </w:pPr>
      <w:bookmarkStart w:id="1464" w:name="bookmark1464"/>
      <w:bookmarkStart w:id="1465" w:name="bookmark1465"/>
      <w:bookmarkStart w:id="1466" w:name="bookmark1466"/>
      <w:bookmarkStart w:id="1467" w:name="bookmark1467"/>
      <w:r>
        <w:rPr>
          <w:rFonts w:ascii="Times New Roman" w:eastAsia="Times New Roman" w:hAnsi="Times New Roman" w:cs="Times New Roman"/>
          <w:color w:val="000000"/>
          <w:spacing w:val="0"/>
          <w:w w:val="100"/>
          <w:position w:val="0"/>
        </w:rPr>
        <w:t>3</w:t>
      </w:r>
      <w:bookmarkEnd w:id="1466"/>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64"/>
      <w:bookmarkEnd w:id="1465"/>
      <w:bookmarkEnd w:id="1467"/>
    </w:p>
    <w:p>
      <w:pPr>
        <w:pStyle w:val="Style50"/>
        <w:keepNext/>
        <w:keepLines/>
        <w:widowControl w:val="0"/>
        <w:shd w:val="clear" w:color="auto" w:fill="auto"/>
        <w:bidi w:val="0"/>
        <w:spacing w:before="0" w:line="240" w:lineRule="auto"/>
        <w:ind w:left="0" w:right="0" w:firstLine="140"/>
        <w:jc w:val="left"/>
      </w:pPr>
      <w:bookmarkStart w:id="1468" w:name="bookmark1468"/>
      <w:bookmarkStart w:id="1469" w:name="bookmark1469"/>
      <w:bookmarkStart w:id="1470" w:name="bookmark1470"/>
      <w:bookmarkStart w:id="1471" w:name="bookmark1471"/>
      <w:r>
        <w:rPr>
          <w:rFonts w:ascii="Times New Roman" w:eastAsia="Times New Roman" w:hAnsi="Times New Roman" w:cs="Times New Roman"/>
          <w:color w:val="000000"/>
          <w:spacing w:val="0"/>
          <w:w w:val="100"/>
          <w:position w:val="0"/>
        </w:rPr>
        <w:t>（</w:t>
      </w:r>
      <w:bookmarkEnd w:id="1470"/>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468"/>
      <w:bookmarkEnd w:id="1469"/>
      <w:bookmarkEnd w:id="1471"/>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8,692,408.65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1,303,861.30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11,897,907.95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1,784,686.20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3,873,160.00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580,974.00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15,038,582.72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2,255,787.41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178,493,648.88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26,774,047.33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110,511,755.12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16,576,763.27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202,224,640.25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30,333,696.04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126,282,823.07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18,942,423.47</w:t>
            </w:r>
          </w:p>
        </w:tc>
      </w:tr>
    </w:tbl>
    <w:p>
      <w:pPr>
        <w:spacing w:lineRule="exact" w:line="1"/>
        <w:rPr>
          <w:sz w:val="2"/>
          <w:szCs w:val="2"/>
        </w:rPr>
      </w:pPr>
      <w:r>
        <w:br w:type="page"/>
      </w:r>
    </w:p>
    <w:p>
      <w:pPr>
        <w:pStyle w:val="Style50"/>
        <w:keepNext/>
        <w:keepLines/>
        <w:widowControl w:val="0"/>
        <w:numPr>
          <w:ilvl w:val="0"/>
          <w:numId w:val="49"/>
        </w:numPr>
        <w:shd w:val="clear" w:color="auto" w:fill="auto"/>
        <w:bidi w:val="0"/>
        <w:spacing w:before="0" w:line="240" w:lineRule="auto"/>
        <w:ind w:left="0" w:right="0" w:firstLine="0"/>
        <w:jc w:val="left"/>
      </w:pPr>
      <w:bookmarkStart w:id="1472" w:name="bookmark1472"/>
      <w:bookmarkStart w:id="1473" w:name="bookmark1473"/>
      <w:bookmarkStart w:id="1474" w:name="bookmark1474"/>
      <w:bookmarkStart w:id="1475" w:name="bookmark1475"/>
      <w:bookmarkEnd w:id="1474"/>
      <w:r>
        <w:rPr>
          <w:color w:val="000000"/>
          <w:spacing w:val="0"/>
          <w:w w:val="100"/>
          <w:position w:val="0"/>
        </w:rPr>
        <w:t>未经抵销的递延所得税负债</w:t>
      </w:r>
      <w:bookmarkEnd w:id="1472"/>
      <w:bookmarkEnd w:id="1473"/>
      <w:bookmarkEnd w:id="147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其他非流动金融资产公 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43,017,955.79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6,452,693.36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12,520,584.96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1,878,087.74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43,017,955.79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6,452,693.36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12,520,584.96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1,878,087.74</w:t>
            </w:r>
          </w:p>
        </w:tc>
      </w:tr>
    </w:tbl>
    <w:p>
      <w:pPr>
        <w:widowControl w:val="0"/>
        <w:spacing w:after="319" w:line="1" w:lineRule="exact"/>
      </w:pPr>
    </w:p>
    <w:p>
      <w:pPr>
        <w:pStyle w:val="Style50"/>
        <w:keepNext/>
        <w:keepLines/>
        <w:widowControl w:val="0"/>
        <w:numPr>
          <w:ilvl w:val="0"/>
          <w:numId w:val="49"/>
        </w:numPr>
        <w:shd w:val="clear" w:color="auto" w:fill="auto"/>
        <w:bidi w:val="0"/>
        <w:spacing w:before="0" w:line="240" w:lineRule="auto"/>
        <w:ind w:left="0" w:right="0" w:firstLine="0"/>
        <w:jc w:val="left"/>
      </w:pPr>
      <w:bookmarkStart w:id="1476" w:name="bookmark1476"/>
      <w:bookmarkStart w:id="1477" w:name="bookmark1477"/>
      <w:bookmarkStart w:id="1478" w:name="bookmark1478"/>
      <w:bookmarkStart w:id="1479" w:name="bookmark1479"/>
      <w:bookmarkEnd w:id="1478"/>
      <w:r>
        <w:rPr>
          <w:color w:val="000000"/>
          <w:spacing w:val="0"/>
          <w:w w:val="100"/>
          <w:position w:val="0"/>
        </w:rPr>
        <w:t>以抵销后净额列示的递延所得税资产或负债</w:t>
      </w:r>
      <w:bookmarkEnd w:id="1476"/>
      <w:bookmarkEnd w:id="1477"/>
      <w:bookmarkEnd w:id="147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30,333,696.04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18,942,423.47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6,452,693.36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1,878,087.74</w:t>
            </w:r>
          </w:p>
        </w:tc>
      </w:tr>
    </w:tbl>
    <w:p>
      <w:pPr>
        <w:widowControl w:val="0"/>
        <w:spacing w:after="319" w:line="1" w:lineRule="exact"/>
      </w:pPr>
    </w:p>
    <w:p>
      <w:pPr>
        <w:pStyle w:val="Style50"/>
        <w:keepNext/>
        <w:keepLines/>
        <w:widowControl w:val="0"/>
        <w:numPr>
          <w:ilvl w:val="0"/>
          <w:numId w:val="49"/>
        </w:numPr>
        <w:shd w:val="clear" w:color="auto" w:fill="auto"/>
        <w:bidi w:val="0"/>
        <w:spacing w:before="0" w:line="240" w:lineRule="auto"/>
        <w:ind w:left="0" w:right="0" w:firstLine="0"/>
        <w:jc w:val="both"/>
      </w:pPr>
      <w:bookmarkStart w:id="1480" w:name="bookmark1480"/>
      <w:bookmarkStart w:id="1481" w:name="bookmark1481"/>
      <w:bookmarkStart w:id="1482" w:name="bookmark1482"/>
      <w:bookmarkStart w:id="1483" w:name="bookmark1483"/>
      <w:bookmarkEnd w:id="1482"/>
      <w:r>
        <w:rPr>
          <w:color w:val="000000"/>
          <w:spacing w:val="0"/>
          <w:w w:val="100"/>
          <w:position w:val="0"/>
        </w:rPr>
        <w:t>未确认递延所得税资产明细</w:t>
      </w:r>
      <w:bookmarkEnd w:id="1480"/>
      <w:bookmarkEnd w:id="1481"/>
      <w:bookmarkEnd w:id="1483"/>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85,744,877.73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85,744,877.73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12,292,182.52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85,744,877.73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98,037,060.25</w:t>
            </w:r>
          </w:p>
        </w:tc>
      </w:tr>
    </w:tbl>
    <w:p>
      <w:pPr>
        <w:widowControl w:val="0"/>
        <w:spacing w:after="319" w:line="1" w:lineRule="exact"/>
      </w:pPr>
    </w:p>
    <w:p>
      <w:pPr>
        <w:pStyle w:val="Style50"/>
        <w:keepNext/>
        <w:keepLines/>
        <w:widowControl w:val="0"/>
        <w:numPr>
          <w:ilvl w:val="0"/>
          <w:numId w:val="49"/>
        </w:numPr>
        <w:shd w:val="clear" w:color="auto" w:fill="auto"/>
        <w:bidi w:val="0"/>
        <w:spacing w:before="0" w:line="240" w:lineRule="auto"/>
        <w:ind w:left="0" w:right="0" w:firstLine="0"/>
        <w:jc w:val="left"/>
      </w:pPr>
      <w:bookmarkStart w:id="1484" w:name="bookmark1484"/>
      <w:bookmarkStart w:id="1485" w:name="bookmark1485"/>
      <w:bookmarkStart w:id="1486" w:name="bookmark1486"/>
      <w:bookmarkStart w:id="1487" w:name="bookmark1487"/>
      <w:bookmarkEnd w:id="1486"/>
      <w:r>
        <w:rPr>
          <w:color w:val="000000"/>
          <w:spacing w:val="0"/>
          <w:w w:val="100"/>
          <w:position w:val="0"/>
        </w:rPr>
        <w:t>未确认递延所得税资产的可抵扣亏损将于以下年度到期</w:t>
      </w:r>
      <w:bookmarkEnd w:id="1484"/>
      <w:bookmarkEnd w:id="1485"/>
      <w:bookmarkEnd w:id="1487"/>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488" w:name="bookmark1488"/>
      <w:bookmarkStart w:id="1489" w:name="bookmark1489"/>
      <w:bookmarkStart w:id="1490" w:name="bookmark1490"/>
      <w:bookmarkStart w:id="1491" w:name="bookmark1491"/>
      <w:r>
        <w:rPr>
          <w:rFonts w:ascii="Times New Roman" w:eastAsia="Times New Roman" w:hAnsi="Times New Roman" w:cs="Times New Roman"/>
          <w:color w:val="000000"/>
          <w:spacing w:val="0"/>
          <w:w w:val="100"/>
          <w:position w:val="0"/>
        </w:rPr>
        <w:t>3</w:t>
      </w:r>
      <w:bookmarkEnd w:id="1490"/>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488"/>
      <w:bookmarkEnd w:id="1489"/>
      <w:bookmarkEnd w:id="1491"/>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181,600,642.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181,600,642.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58,077,167.9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58,077,167.9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181,600,642.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181,600,642.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58,077,167.9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58,077,167.9</w:t>
            </w:r>
          </w:p>
        </w:tc>
      </w:tr>
    </w:tbl>
    <w:p>
      <w:pPr>
        <w:widowControl w:val="0"/>
        <w:spacing w:line="1" w:lineRule="exact"/>
      </w:pPr>
    </w:p>
    <w:tbl>
      <w:tblPr>
        <w:tblOverlap w:val="never"/>
        <w:jc w:val="center"/>
        <w:tblLayout w:type="fixed"/>
      </w:tblPr>
      <w:tblGrid>
        <w:gridCol w:w="3197"/>
        <w:gridCol w:w="1066"/>
        <w:gridCol w:w="1061"/>
        <w:gridCol w:w="1066"/>
        <w:gridCol w:w="1061"/>
        <w:gridCol w:w="1066"/>
        <w:gridCol w:w="1070"/>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492" w:name="bookmark1492"/>
      <w:bookmarkStart w:id="1493" w:name="bookmark1493"/>
      <w:bookmarkStart w:id="1494" w:name="bookmark1494"/>
      <w:bookmarkStart w:id="1495" w:name="bookmark1495"/>
      <w:r>
        <w:rPr>
          <w:rFonts w:ascii="Times New Roman" w:eastAsia="Times New Roman" w:hAnsi="Times New Roman" w:cs="Times New Roman"/>
          <w:color w:val="000000"/>
          <w:spacing w:val="0"/>
          <w:w w:val="100"/>
          <w:position w:val="0"/>
        </w:rPr>
        <w:t>3</w:t>
      </w:r>
      <w:bookmarkEnd w:id="1494"/>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492"/>
      <w:bookmarkEnd w:id="1493"/>
      <w:bookmarkEnd w:id="1495"/>
    </w:p>
    <w:p>
      <w:pPr>
        <w:pStyle w:val="Style50"/>
        <w:keepNext/>
        <w:keepLines/>
        <w:widowControl w:val="0"/>
        <w:shd w:val="clear" w:color="auto" w:fill="auto"/>
        <w:bidi w:val="0"/>
        <w:spacing w:before="0" w:line="240" w:lineRule="auto"/>
        <w:ind w:left="0" w:right="0" w:firstLine="0"/>
        <w:jc w:val="left"/>
      </w:pPr>
      <w:bookmarkStart w:id="1496" w:name="bookmark1496"/>
      <w:bookmarkStart w:id="1497" w:name="bookmark1497"/>
      <w:bookmarkStart w:id="1498" w:name="bookmark1498"/>
      <w:bookmarkStart w:id="1499" w:name="bookmark1499"/>
      <w:r>
        <w:rPr>
          <w:color w:val="000000"/>
          <w:spacing w:val="0"/>
          <w:w w:val="100"/>
          <w:position w:val="0"/>
        </w:rPr>
        <w:t>（</w:t>
      </w:r>
      <w:bookmarkEnd w:id="1498"/>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496"/>
      <w:bookmarkEnd w:id="1497"/>
      <w:bookmarkEnd w:id="1499"/>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50"/>
        <w:keepNext/>
        <w:keepLines/>
        <w:widowControl w:val="0"/>
        <w:shd w:val="clear" w:color="auto" w:fill="auto"/>
        <w:bidi w:val="0"/>
        <w:spacing w:before="0" w:line="240" w:lineRule="auto"/>
        <w:ind w:left="0" w:right="0" w:firstLine="0"/>
        <w:jc w:val="left"/>
      </w:pPr>
      <w:bookmarkStart w:id="1500" w:name="bookmark1500"/>
      <w:bookmarkStart w:id="1501" w:name="bookmark1501"/>
      <w:bookmarkStart w:id="1502" w:name="bookmark1502"/>
      <w:bookmarkStart w:id="1503" w:name="bookmark1503"/>
      <w:r>
        <w:rPr>
          <w:color w:val="000000"/>
          <w:spacing w:val="0"/>
          <w:w w:val="100"/>
          <w:position w:val="0"/>
        </w:rPr>
        <w:t>（</w:t>
      </w:r>
      <w:bookmarkEnd w:id="1502"/>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500"/>
      <w:bookmarkEnd w:id="1501"/>
      <w:bookmarkEnd w:id="1503"/>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504" w:name="bookmark1504"/>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rPr>
        <w:t>3</w:t>
      </w:r>
      <w:bookmarkEnd w:id="1506"/>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504"/>
      <w:bookmarkEnd w:id="1505"/>
      <w:bookmarkEnd w:id="1507"/>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508" w:name="bookmark1508"/>
      <w:bookmarkStart w:id="1509" w:name="bookmark1509"/>
      <w:bookmarkStart w:id="1510" w:name="bookmark1510"/>
      <w:bookmarkStart w:id="1511" w:name="bookmark1511"/>
      <w:r>
        <w:rPr>
          <w:rFonts w:ascii="Times New Roman" w:eastAsia="Times New Roman" w:hAnsi="Times New Roman" w:cs="Times New Roman"/>
          <w:color w:val="000000"/>
          <w:spacing w:val="0"/>
          <w:w w:val="100"/>
          <w:position w:val="0"/>
        </w:rPr>
        <w:t>3</w:t>
      </w:r>
      <w:bookmarkEnd w:id="1510"/>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508"/>
      <w:bookmarkEnd w:id="1509"/>
      <w:bookmarkEnd w:id="1511"/>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512" w:name="bookmark1512"/>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rPr>
        <w:t>3</w:t>
      </w:r>
      <w:bookmarkEnd w:id="1514"/>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512"/>
      <w:bookmarkEnd w:id="1513"/>
      <w:bookmarkEnd w:id="1515"/>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1,011,048,200.00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986,095,498.80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1,011,048,200.00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986,095,498.80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本期末已到期未支付的应付票据总额为元。</w:t>
      </w:r>
      <w:r>
        <w:br w:type="page"/>
      </w:r>
    </w:p>
    <w:p>
      <w:pPr>
        <w:pStyle w:val="Style36"/>
        <w:keepNext/>
        <w:keepLines/>
        <w:widowControl w:val="0"/>
        <w:shd w:val="clear" w:color="auto" w:fill="auto"/>
        <w:bidi w:val="0"/>
        <w:spacing w:before="0" w:after="380" w:line="240" w:lineRule="auto"/>
        <w:ind w:left="0" w:right="0" w:firstLine="0"/>
        <w:jc w:val="left"/>
      </w:pPr>
      <w:bookmarkStart w:id="1516" w:name="bookmark1516"/>
      <w:bookmarkStart w:id="1517" w:name="bookmark1517"/>
      <w:bookmarkStart w:id="1518" w:name="bookmark1518"/>
      <w:bookmarkStart w:id="1519" w:name="bookmark1519"/>
      <w:r>
        <w:rPr>
          <w:rFonts w:ascii="Times New Roman" w:eastAsia="Times New Roman" w:hAnsi="Times New Roman" w:cs="Times New Roman"/>
          <w:color w:val="000000"/>
          <w:spacing w:val="0"/>
          <w:w w:val="100"/>
          <w:position w:val="0"/>
        </w:rPr>
        <w:t>3</w:t>
      </w:r>
      <w:bookmarkEnd w:id="1518"/>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516"/>
      <w:bookmarkEnd w:id="1517"/>
      <w:bookmarkEnd w:id="1519"/>
    </w:p>
    <w:p>
      <w:pPr>
        <w:pStyle w:val="Style50"/>
        <w:keepNext/>
        <w:keepLines/>
        <w:widowControl w:val="0"/>
        <w:numPr>
          <w:ilvl w:val="0"/>
          <w:numId w:val="51"/>
        </w:numPr>
        <w:shd w:val="clear" w:color="auto" w:fill="auto"/>
        <w:bidi w:val="0"/>
        <w:spacing w:before="0" w:line="240" w:lineRule="auto"/>
        <w:ind w:left="0" w:right="0" w:firstLine="0"/>
        <w:jc w:val="left"/>
      </w:pPr>
      <w:bookmarkStart w:id="1520" w:name="bookmark1520"/>
      <w:bookmarkStart w:id="1521" w:name="bookmark1521"/>
      <w:bookmarkStart w:id="1522" w:name="bookmark1522"/>
      <w:bookmarkStart w:id="1523" w:name="bookmark1523"/>
      <w:bookmarkEnd w:id="1522"/>
      <w:r>
        <w:rPr>
          <w:color w:val="000000"/>
          <w:spacing w:val="0"/>
          <w:w w:val="100"/>
          <w:position w:val="0"/>
        </w:rPr>
        <w:t>应付账款列示</w:t>
      </w:r>
      <w:bookmarkEnd w:id="1520"/>
      <w:bookmarkEnd w:id="1521"/>
      <w:bookmarkEnd w:id="1523"/>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169,434,002.97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118,408,820.00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169,434,002.97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118,408,820.00</w:t>
            </w:r>
          </w:p>
        </w:tc>
      </w:tr>
    </w:tbl>
    <w:p>
      <w:pPr>
        <w:widowControl w:val="0"/>
        <w:spacing w:after="319" w:line="1" w:lineRule="exact"/>
      </w:pPr>
    </w:p>
    <w:p>
      <w:pPr>
        <w:pStyle w:val="Style50"/>
        <w:keepNext/>
        <w:keepLines/>
        <w:widowControl w:val="0"/>
        <w:numPr>
          <w:ilvl w:val="0"/>
          <w:numId w:val="51"/>
        </w:numPr>
        <w:shd w:val="clear" w:color="auto" w:fill="auto"/>
        <w:bidi w:val="0"/>
        <w:spacing w:before="0" w:line="240" w:lineRule="auto"/>
        <w:ind w:left="0" w:right="0" w:firstLine="140"/>
        <w:jc w:val="left"/>
      </w:pPr>
      <w:bookmarkStart w:id="1524" w:name="bookmark1524"/>
      <w:bookmarkStart w:id="1525" w:name="bookmark1525"/>
      <w:bookmarkStart w:id="1526" w:name="bookmark1526"/>
      <w:bookmarkStart w:id="1527" w:name="bookmark1527"/>
      <w:bookmarkEnd w:id="1526"/>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524"/>
      <w:bookmarkEnd w:id="1525"/>
      <w:bookmarkEnd w:id="1527"/>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TCC CO.,LTD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1,903,137.39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尚未到付款期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REFIEK TECHNOLOGIES</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CORPORATION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964,587.21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尚未到付款期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上海信裕润滑技术有限公司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306,281.12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尚未到付款期</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3,174,005.72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528" w:name="bookmark1528"/>
      <w:bookmarkStart w:id="1529" w:name="bookmark1529"/>
      <w:bookmarkStart w:id="1530" w:name="bookmark1530"/>
      <w:bookmarkStart w:id="1531" w:name="bookmark1531"/>
      <w:r>
        <w:rPr>
          <w:rFonts w:ascii="Times New Roman" w:eastAsia="Times New Roman" w:hAnsi="Times New Roman" w:cs="Times New Roman"/>
          <w:color w:val="000000"/>
          <w:spacing w:val="0"/>
          <w:w w:val="100"/>
          <w:position w:val="0"/>
        </w:rPr>
        <w:t>3</w:t>
      </w:r>
      <w:bookmarkEnd w:id="1530"/>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528"/>
      <w:bookmarkEnd w:id="1529"/>
      <w:bookmarkEnd w:id="1531"/>
    </w:p>
    <w:p>
      <w:pPr>
        <w:pStyle w:val="Style50"/>
        <w:keepNext/>
        <w:keepLines/>
        <w:widowControl w:val="0"/>
        <w:numPr>
          <w:ilvl w:val="0"/>
          <w:numId w:val="53"/>
        </w:numPr>
        <w:shd w:val="clear" w:color="auto" w:fill="auto"/>
        <w:bidi w:val="0"/>
        <w:spacing w:before="0" w:line="240" w:lineRule="auto"/>
        <w:ind w:left="0" w:right="0" w:firstLine="140"/>
        <w:jc w:val="left"/>
      </w:pPr>
      <w:bookmarkStart w:id="1532" w:name="bookmark1532"/>
      <w:bookmarkStart w:id="1533" w:name="bookmark1533"/>
      <w:bookmarkStart w:id="1534" w:name="bookmark1534"/>
      <w:bookmarkStart w:id="1535" w:name="bookmark1535"/>
      <w:bookmarkEnd w:id="1534"/>
      <w:r>
        <w:rPr>
          <w:color w:val="000000"/>
          <w:spacing w:val="0"/>
          <w:w w:val="100"/>
          <w:position w:val="0"/>
        </w:rPr>
        <w:t>预收款项列示</w:t>
      </w:r>
      <w:bookmarkEnd w:id="1532"/>
      <w:bookmarkEnd w:id="1533"/>
      <w:bookmarkEnd w:id="1535"/>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319" w:line="1" w:lineRule="exact"/>
      </w:pPr>
    </w:p>
    <w:p>
      <w:pPr>
        <w:pStyle w:val="Style50"/>
        <w:keepNext/>
        <w:keepLines/>
        <w:widowControl w:val="0"/>
        <w:numPr>
          <w:ilvl w:val="0"/>
          <w:numId w:val="53"/>
        </w:numPr>
        <w:shd w:val="clear" w:color="auto" w:fill="auto"/>
        <w:bidi w:val="0"/>
        <w:spacing w:before="0" w:line="240" w:lineRule="auto"/>
        <w:ind w:left="0" w:right="0" w:firstLine="140"/>
        <w:jc w:val="left"/>
      </w:pPr>
      <w:bookmarkStart w:id="1536" w:name="bookmark1536"/>
      <w:bookmarkStart w:id="1537" w:name="bookmark1537"/>
      <w:bookmarkStart w:id="1538" w:name="bookmark1538"/>
      <w:bookmarkStart w:id="1539" w:name="bookmark1539"/>
      <w:bookmarkEnd w:id="1538"/>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536"/>
      <w:bookmarkEnd w:id="1537"/>
      <w:bookmarkEnd w:id="1539"/>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540" w:name="bookmark1540"/>
      <w:bookmarkStart w:id="1541" w:name="bookmark1541"/>
      <w:bookmarkStart w:id="1542" w:name="bookmark1542"/>
      <w:bookmarkStart w:id="1543" w:name="bookmark1543"/>
      <w:r>
        <w:rPr>
          <w:rFonts w:ascii="Times New Roman" w:eastAsia="Times New Roman" w:hAnsi="Times New Roman" w:cs="Times New Roman"/>
          <w:color w:val="000000"/>
          <w:spacing w:val="0"/>
          <w:w w:val="100"/>
          <w:position w:val="0"/>
        </w:rPr>
        <w:t>3</w:t>
      </w:r>
      <w:bookmarkEnd w:id="1542"/>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540"/>
      <w:bookmarkEnd w:id="1541"/>
      <w:bookmarkEnd w:id="1543"/>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103,060,944.37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71,583,008.45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103,060,944.37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71,583,008.45</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99" w:line="1" w:lineRule="exact"/>
      </w:pPr>
    </w:p>
    <w:p>
      <w:pPr>
        <w:pStyle w:val="Style31"/>
        <w:keepNext w:val="0"/>
        <w:keepLines w:val="0"/>
        <w:widowControl w:val="0"/>
        <w:shd w:val="clear" w:color="auto" w:fill="auto"/>
        <w:bidi w:val="0"/>
        <w:spacing w:before="0" w:after="320" w:line="240" w:lineRule="auto"/>
        <w:ind w:left="8940" w:right="0" w:firstLine="0"/>
        <w:jc w:val="left"/>
        <w:sectPr>
          <w:headerReference w:type="default" r:id="rId245"/>
          <w:footerReference w:type="default" r:id="rId246"/>
          <w:headerReference w:type="even" r:id="rId247"/>
          <w:footerReference w:type="even" r:id="rId248"/>
          <w:footnotePr>
            <w:pos w:val="pageBottom"/>
            <w:numFmt w:val="decimal"/>
            <w:numRestart w:val="continuous"/>
          </w:footnotePr>
          <w:pgSz w:w="11900" w:h="16840"/>
          <w:pgMar w:top="1441" w:right="1119" w:bottom="1479" w:left="1095" w:header="0" w:footer="3" w:gutter="0"/>
          <w:cols w:space="720"/>
          <w:noEndnote/>
          <w:rtlGutter w:val="0"/>
          <w:docGrid w:linePitch="360"/>
        </w:sectPr>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36"/>
        <w:keepNext/>
        <w:keepLines/>
        <w:widowControl w:val="0"/>
        <w:shd w:val="clear" w:color="auto" w:fill="auto"/>
        <w:bidi w:val="0"/>
        <w:spacing w:before="0" w:after="360" w:line="240" w:lineRule="auto"/>
        <w:ind w:left="0" w:right="0" w:firstLine="0"/>
        <w:jc w:val="left"/>
      </w:pPr>
      <w:bookmarkStart w:id="1544" w:name="bookmark1544"/>
      <w:bookmarkStart w:id="1545" w:name="bookmark1545"/>
      <w:bookmarkStart w:id="1546" w:name="bookmark1546"/>
      <w:bookmarkStart w:id="1547" w:name="bookmark1547"/>
      <w:r>
        <w:rPr>
          <w:rFonts w:ascii="Times New Roman" w:eastAsia="Times New Roman" w:hAnsi="Times New Roman" w:cs="Times New Roman"/>
          <w:color w:val="000000"/>
          <w:spacing w:val="0"/>
          <w:w w:val="100"/>
          <w:position w:val="0"/>
        </w:rPr>
        <w:t>3</w:t>
      </w:r>
      <w:bookmarkEnd w:id="1546"/>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544"/>
      <w:bookmarkEnd w:id="1545"/>
      <w:bookmarkEnd w:id="1547"/>
    </w:p>
    <w:p>
      <w:pPr>
        <w:pStyle w:val="Style50"/>
        <w:keepNext/>
        <w:keepLines/>
        <w:widowControl w:val="0"/>
        <w:shd w:val="clear" w:color="auto" w:fill="auto"/>
        <w:bidi w:val="0"/>
        <w:spacing w:before="0" w:after="360" w:line="240" w:lineRule="auto"/>
        <w:ind w:left="0" w:right="0" w:firstLine="0"/>
        <w:jc w:val="left"/>
      </w:pPr>
      <w:bookmarkStart w:id="1548" w:name="bookmark1548"/>
      <w:bookmarkStart w:id="1549" w:name="bookmark1549"/>
      <w:bookmarkStart w:id="1550" w:name="bookmark1550"/>
      <w:bookmarkStart w:id="1551" w:name="bookmark1551"/>
      <w:r>
        <w:rPr>
          <w:color w:val="000000"/>
          <w:spacing w:val="0"/>
          <w:w w:val="100"/>
          <w:position w:val="0"/>
        </w:rPr>
        <w:t>（</w:t>
      </w:r>
      <w:bookmarkEnd w:id="1550"/>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548"/>
      <w:bookmarkEnd w:id="1549"/>
      <w:bookmarkEnd w:id="155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32,820,178.91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129,634,134.68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138,885,971.64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23,568,341.95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7,143,519.03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7,143,519.03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32,820,178.91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136,777,653.71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146,029,490.67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23,568,341.95</w:t>
            </w:r>
          </w:p>
        </w:tc>
      </w:tr>
    </w:tbl>
    <w:p>
      <w:pPr>
        <w:widowControl w:val="0"/>
        <w:spacing w:after="319" w:line="1" w:lineRule="exact"/>
      </w:pPr>
    </w:p>
    <w:p>
      <w:pPr>
        <w:pStyle w:val="Style50"/>
        <w:keepNext/>
        <w:keepLines/>
        <w:widowControl w:val="0"/>
        <w:shd w:val="clear" w:color="auto" w:fill="auto"/>
        <w:bidi w:val="0"/>
        <w:spacing w:before="0" w:after="360" w:line="240" w:lineRule="auto"/>
        <w:ind w:left="0" w:right="0" w:firstLine="0"/>
        <w:jc w:val="left"/>
      </w:pPr>
      <w:bookmarkStart w:id="1552" w:name="bookmark1552"/>
      <w:bookmarkStart w:id="1553" w:name="bookmark1553"/>
      <w:bookmarkStart w:id="1554" w:name="bookmark1554"/>
      <w:bookmarkStart w:id="1555" w:name="bookmark1555"/>
      <w:r>
        <w:rPr>
          <w:rFonts w:ascii="Times New Roman" w:eastAsia="Times New Roman" w:hAnsi="Times New Roman" w:cs="Times New Roman"/>
          <w:color w:val="000000"/>
          <w:spacing w:val="0"/>
          <w:w w:val="100"/>
          <w:position w:val="0"/>
        </w:rPr>
        <w:t>（</w:t>
      </w:r>
      <w:bookmarkEnd w:id="1554"/>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552"/>
      <w:bookmarkEnd w:id="1553"/>
      <w:bookmarkEnd w:id="155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32,647,631.71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116,417,576.32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125,728,475.10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23,336,732.93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165,853.72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6,826,306.15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6,826,306.15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165,853.72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4,057,059.14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4,057,059.14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-10,975.09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3,119,233.24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3,119,233.24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400,078.69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400,078.69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536,905.24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536,905.24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4,024.91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841.97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1,388,880.00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1,388,880.00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-2,331.43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534,514.85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475,453.03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79,061.82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409,798.22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409,798.22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32,820,178.91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129,634,134.68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138,885,971.64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23,568,341.95</w:t>
            </w:r>
          </w:p>
        </w:tc>
      </w:tr>
    </w:tbl>
    <w:p>
      <w:pPr>
        <w:widowControl w:val="0"/>
        <w:spacing w:after="319" w:line="1" w:lineRule="exact"/>
      </w:pPr>
    </w:p>
    <w:p>
      <w:pPr>
        <w:pStyle w:val="Style50"/>
        <w:keepNext/>
        <w:keepLines/>
        <w:widowControl w:val="0"/>
        <w:shd w:val="clear" w:color="auto" w:fill="auto"/>
        <w:bidi w:val="0"/>
        <w:spacing w:before="0" w:after="360" w:line="240" w:lineRule="auto"/>
        <w:ind w:left="0" w:right="0" w:firstLine="0"/>
        <w:jc w:val="left"/>
      </w:pPr>
      <w:bookmarkStart w:id="1556" w:name="bookmark1556"/>
      <w:bookmarkStart w:id="1557" w:name="bookmark1557"/>
      <w:bookmarkStart w:id="1558" w:name="bookmark1558"/>
      <w:bookmarkStart w:id="1559" w:name="bookmark1559"/>
      <w:r>
        <w:rPr>
          <w:color w:val="000000"/>
          <w:spacing w:val="0"/>
          <w:w w:val="100"/>
          <w:position w:val="0"/>
        </w:rPr>
        <w:t>（</w:t>
      </w:r>
      <w:bookmarkEnd w:id="1558"/>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556"/>
      <w:bookmarkEnd w:id="1557"/>
      <w:bookmarkEnd w:id="155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6,926,978.98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6,926,978.98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216,540.05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216,540.05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7,143,519.03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7,143,519.03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560" w:name="bookmark1560"/>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4</w:t>
      </w:r>
      <w:bookmarkEnd w:id="1562"/>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560"/>
      <w:bookmarkEnd w:id="1561"/>
      <w:bookmarkEnd w:id="1563"/>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26,286,062.21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321,248.06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51,182,966.47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2,630,867.03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1,147,883.98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1,882,522.83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2,713,290.53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1,647,976.99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198,519.19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306,682.89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附加税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3,229,113.94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122,738.71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394,783.73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207,210.63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85,152,620.05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7,119,247.14</w:t>
            </w:r>
          </w:p>
        </w:tc>
      </w:tr>
    </w:tbl>
    <w:p>
      <w:pPr>
        <w:pStyle w:val="Style31"/>
        <w:keepNext w:val="0"/>
        <w:keepLines w:val="0"/>
        <w:widowControl w:val="0"/>
        <w:shd w:val="clear" w:color="auto" w:fill="auto"/>
        <w:bidi w:val="0"/>
        <w:spacing w:before="0" w:after="0" w:line="326" w:lineRule="exact"/>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326" w:lineRule="exact"/>
        <w:ind w:left="0" w:right="0" w:firstLine="0"/>
        <w:jc w:val="left"/>
      </w:pPr>
      <w:r>
        <w:rPr>
          <w:color w:val="000000"/>
          <w:spacing w:val="0"/>
          <w:w w:val="100"/>
          <w:position w:val="0"/>
        </w:rPr>
        <w:t>应交税费期末比期初增加</w:t>
      </w:r>
      <w:r>
        <w:rPr>
          <w:rFonts w:ascii="Times New Roman" w:eastAsia="Times New Roman" w:hAnsi="Times New Roman" w:cs="Times New Roman"/>
          <w:color w:val="000000"/>
          <w:spacing w:val="0"/>
          <w:w w:val="100"/>
          <w:position w:val="0"/>
          <w:sz w:val="18"/>
          <w:szCs w:val="18"/>
        </w:rPr>
        <w:t>78,033,372.9</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元，增加比例</w:t>
      </w:r>
      <w:r>
        <w:rPr>
          <w:rFonts w:ascii="Times New Roman" w:eastAsia="Times New Roman" w:hAnsi="Times New Roman" w:cs="Times New Roman"/>
          <w:color w:val="000000"/>
          <w:spacing w:val="0"/>
          <w:w w:val="100"/>
          <w:position w:val="0"/>
          <w:sz w:val="18"/>
          <w:szCs w:val="18"/>
        </w:rPr>
        <w:t>1096.09%</w:t>
      </w:r>
      <w:r>
        <w:rPr>
          <w:color w:val="000000"/>
          <w:spacing w:val="0"/>
          <w:w w:val="100"/>
          <w:position w:val="0"/>
        </w:rPr>
        <w:t>,增加主要系本期公司计提所得税费用和增值税较上年同期增 加所致。</w:t>
      </w:r>
    </w:p>
    <w:p>
      <w:pPr>
        <w:pStyle w:val="Style36"/>
        <w:keepNext/>
        <w:keepLines/>
        <w:widowControl w:val="0"/>
        <w:shd w:val="clear" w:color="auto" w:fill="auto"/>
        <w:bidi w:val="0"/>
        <w:spacing w:before="0" w:after="380" w:line="240" w:lineRule="auto"/>
        <w:ind w:left="0" w:right="0" w:firstLine="0"/>
        <w:jc w:val="left"/>
      </w:pPr>
      <w:bookmarkStart w:id="1564" w:name="bookmark1564"/>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4</w:t>
      </w:r>
      <w:bookmarkEnd w:id="1566"/>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564"/>
      <w:bookmarkEnd w:id="1565"/>
      <w:bookmarkEnd w:id="1567"/>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298,111,117.05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125,538,077.31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298,111,117.05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125,538,077.31</w:t>
            </w:r>
          </w:p>
        </w:tc>
      </w:tr>
    </w:tbl>
    <w:p>
      <w:pPr>
        <w:widowControl w:val="0"/>
        <w:spacing w:after="379" w:line="1" w:lineRule="exact"/>
      </w:pPr>
    </w:p>
    <w:p>
      <w:pPr>
        <w:pStyle w:val="Style50"/>
        <w:keepNext/>
        <w:keepLines/>
        <w:widowControl w:val="0"/>
        <w:shd w:val="clear" w:color="auto" w:fill="auto"/>
        <w:bidi w:val="0"/>
        <w:spacing w:before="0" w:line="240" w:lineRule="auto"/>
        <w:ind w:left="0" w:right="0" w:firstLine="140"/>
        <w:jc w:val="both"/>
      </w:pPr>
      <w:bookmarkStart w:id="1568" w:name="bookmark1568"/>
      <w:bookmarkStart w:id="1569" w:name="bookmark1569"/>
      <w:bookmarkStart w:id="1570" w:name="bookmark1570"/>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568"/>
      <w:bookmarkEnd w:id="1569"/>
      <w:bookmarkEnd w:id="1570"/>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0"/>
        <w:keepNext/>
        <w:keepLines/>
        <w:widowControl w:val="0"/>
        <w:numPr>
          <w:ilvl w:val="0"/>
          <w:numId w:val="55"/>
        </w:numPr>
        <w:shd w:val="clear" w:color="auto" w:fill="auto"/>
        <w:bidi w:val="0"/>
        <w:spacing w:before="0" w:line="240" w:lineRule="auto"/>
        <w:ind w:left="0" w:right="0" w:firstLine="0"/>
        <w:jc w:val="left"/>
      </w:pPr>
      <w:bookmarkStart w:id="1571" w:name="bookmark1571"/>
      <w:bookmarkStart w:id="1572" w:name="bookmark1572"/>
      <w:bookmarkStart w:id="1573" w:name="bookmark1573"/>
      <w:bookmarkStart w:id="1574" w:name="bookmark1574"/>
      <w:bookmarkEnd w:id="1573"/>
      <w:r>
        <w:rPr>
          <w:color w:val="000000"/>
          <w:spacing w:val="0"/>
          <w:w w:val="100"/>
          <w:position w:val="0"/>
        </w:rPr>
        <w:t>应付股利</w:t>
      </w:r>
      <w:bookmarkEnd w:id="1571"/>
      <w:bookmarkEnd w:id="1572"/>
      <w:bookmarkEnd w:id="1574"/>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r>
        <w:br w:type="page"/>
      </w:r>
    </w:p>
    <w:p>
      <w:pPr>
        <w:pStyle w:val="Style50"/>
        <w:keepNext/>
        <w:keepLines/>
        <w:widowControl w:val="0"/>
        <w:numPr>
          <w:ilvl w:val="0"/>
          <w:numId w:val="55"/>
        </w:numPr>
        <w:shd w:val="clear" w:color="auto" w:fill="auto"/>
        <w:bidi w:val="0"/>
        <w:spacing w:before="0" w:line="240" w:lineRule="auto"/>
        <w:ind w:left="0" w:right="0" w:firstLine="0"/>
        <w:jc w:val="left"/>
      </w:pPr>
      <w:bookmarkStart w:id="1575" w:name="bookmark1575"/>
      <w:bookmarkStart w:id="1576" w:name="bookmark1576"/>
      <w:bookmarkStart w:id="1577" w:name="bookmark1577"/>
      <w:bookmarkStart w:id="1578" w:name="bookmark1578"/>
      <w:bookmarkEnd w:id="1577"/>
      <w:r>
        <w:rPr>
          <w:color w:val="000000"/>
          <w:spacing w:val="0"/>
          <w:w w:val="100"/>
          <w:position w:val="0"/>
        </w:rPr>
        <w:t>其他应付款</w:t>
      </w:r>
      <w:bookmarkEnd w:id="1575"/>
      <w:bookmarkEnd w:id="1576"/>
      <w:bookmarkEnd w:id="1578"/>
    </w:p>
    <w:p>
      <w:pPr>
        <w:pStyle w:val="Style91"/>
        <w:keepNext/>
        <w:keepLines/>
        <w:widowControl w:val="0"/>
        <w:shd w:val="clear" w:color="auto" w:fill="auto"/>
        <w:bidi w:val="0"/>
        <w:spacing w:before="0" w:after="380" w:line="240" w:lineRule="auto"/>
        <w:ind w:left="0" w:right="0" w:firstLine="0"/>
        <w:jc w:val="left"/>
      </w:pPr>
      <w:bookmarkStart w:id="1579" w:name="bookmark1579"/>
      <w:bookmarkStart w:id="1580" w:name="bookmark1580"/>
      <w:bookmarkStart w:id="1581" w:name="bookmark1581"/>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579"/>
      <w:bookmarkEnd w:id="1580"/>
      <w:bookmarkEnd w:id="1581"/>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工程设备款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289,904,363.64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120,014,371.05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365,603.75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8,206,753.41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5,158,102.51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298,111,117.05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125,538,077.31</w:t>
            </w:r>
          </w:p>
        </w:tc>
      </w:tr>
    </w:tbl>
    <w:p>
      <w:pPr>
        <w:widowControl w:val="0"/>
        <w:spacing w:after="319" w:line="1" w:lineRule="exact"/>
      </w:pPr>
    </w:p>
    <w:p>
      <w:pPr>
        <w:pStyle w:val="Style91"/>
        <w:keepNext/>
        <w:keepLines/>
        <w:widowControl w:val="0"/>
        <w:shd w:val="clear" w:color="auto" w:fill="auto"/>
        <w:bidi w:val="0"/>
        <w:spacing w:before="0" w:after="380" w:line="240" w:lineRule="auto"/>
        <w:ind w:left="0" w:right="0" w:firstLine="0"/>
        <w:jc w:val="left"/>
      </w:pPr>
      <w:bookmarkStart w:id="1582" w:name="bookmark1582"/>
      <w:bookmarkStart w:id="1583" w:name="bookmark1583"/>
      <w:bookmarkStart w:id="1584" w:name="bookmark1584"/>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582"/>
      <w:bookmarkEnd w:id="1583"/>
      <w:bookmarkEnd w:id="1584"/>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宿迁市彩缘置业有限公司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4,546,000.00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尚未到付款期</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CKFSTCO.,LTD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2,158,436.92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尚未到付款期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无锡北人协民印刷机械有限公司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1,201,233.34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尚未到付款期</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7,905,670.26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585" w:name="bookmark1585"/>
      <w:bookmarkStart w:id="1586" w:name="bookmark1586"/>
      <w:bookmarkStart w:id="1587" w:name="bookmark1587"/>
      <w:bookmarkStart w:id="1588" w:name="bookmark1588"/>
      <w:r>
        <w:rPr>
          <w:rFonts w:ascii="Times New Roman" w:eastAsia="Times New Roman" w:hAnsi="Times New Roman" w:cs="Times New Roman"/>
          <w:color w:val="000000"/>
          <w:spacing w:val="0"/>
          <w:w w:val="100"/>
          <w:position w:val="0"/>
        </w:rPr>
        <w:t>4</w:t>
      </w:r>
      <w:bookmarkEnd w:id="1587"/>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585"/>
      <w:bookmarkEnd w:id="1586"/>
      <w:bookmarkEnd w:id="1588"/>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589" w:name="bookmark1589"/>
      <w:bookmarkStart w:id="1590" w:name="bookmark1590"/>
      <w:bookmarkStart w:id="1591" w:name="bookmark1591"/>
      <w:bookmarkStart w:id="1592" w:name="bookmark1592"/>
      <w:r>
        <w:rPr>
          <w:rFonts w:ascii="Times New Roman" w:eastAsia="Times New Roman" w:hAnsi="Times New Roman" w:cs="Times New Roman"/>
          <w:color w:val="000000"/>
          <w:spacing w:val="0"/>
          <w:w w:val="100"/>
          <w:position w:val="0"/>
        </w:rPr>
        <w:t>4</w:t>
      </w:r>
      <w:bookmarkEnd w:id="1591"/>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589"/>
      <w:bookmarkEnd w:id="1590"/>
      <w:bookmarkEnd w:id="1592"/>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593" w:name="bookmark1593"/>
      <w:bookmarkStart w:id="1594" w:name="bookmark1594"/>
      <w:bookmarkStart w:id="1595" w:name="bookmark1595"/>
      <w:bookmarkStart w:id="1596" w:name="bookmark1596"/>
      <w:r>
        <w:rPr>
          <w:rFonts w:ascii="Times New Roman" w:eastAsia="Times New Roman" w:hAnsi="Times New Roman" w:cs="Times New Roman"/>
          <w:color w:val="000000"/>
          <w:spacing w:val="0"/>
          <w:w w:val="100"/>
          <w:position w:val="0"/>
        </w:rPr>
        <w:t>4</w:t>
      </w:r>
      <w:bookmarkEnd w:id="1595"/>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593"/>
      <w:bookmarkEnd w:id="1594"/>
      <w:bookmarkEnd w:id="1596"/>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待确认销项税额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11,068,258.42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8,017,340.98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应收票据背书未终止确认的负债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199,063,162.12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210,131,420.54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8,017,340.98</w:t>
            </w:r>
          </w:p>
        </w:tc>
      </w:tr>
    </w:tbl>
    <w:p>
      <w:pPr>
        <w:widowControl w:val="0"/>
        <w:spacing w:after="9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短期应付债券的增减变动：</w:t>
      </w:r>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本期偿还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597" w:name="bookmark1597"/>
      <w:bookmarkStart w:id="1598" w:name="bookmark1598"/>
      <w:bookmarkStart w:id="1599" w:name="bookmark1599"/>
      <w:bookmarkStart w:id="1600" w:name="bookmark1600"/>
      <w:r>
        <w:rPr>
          <w:rFonts w:ascii="Times New Roman" w:eastAsia="Times New Roman" w:hAnsi="Times New Roman" w:cs="Times New Roman"/>
          <w:color w:val="000000"/>
          <w:spacing w:val="0"/>
          <w:w w:val="100"/>
          <w:position w:val="0"/>
        </w:rPr>
        <w:t>4</w:t>
      </w:r>
      <w:bookmarkEnd w:id="1599"/>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597"/>
      <w:bookmarkEnd w:id="1598"/>
      <w:bookmarkEnd w:id="1600"/>
    </w:p>
    <w:p>
      <w:pPr>
        <w:pStyle w:val="Style50"/>
        <w:keepNext/>
        <w:keepLines/>
        <w:widowControl w:val="0"/>
        <w:shd w:val="clear" w:color="auto" w:fill="auto"/>
        <w:bidi w:val="0"/>
        <w:spacing w:before="0" w:line="240" w:lineRule="auto"/>
        <w:ind w:left="0" w:right="0" w:firstLine="0"/>
        <w:jc w:val="both"/>
      </w:pPr>
      <w:bookmarkStart w:id="1601" w:name="bookmark1601"/>
      <w:bookmarkStart w:id="1602" w:name="bookmark1602"/>
      <w:bookmarkStart w:id="1603" w:name="bookmark16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601"/>
      <w:bookmarkEnd w:id="1602"/>
      <w:bookmarkEnd w:id="1603"/>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长期借款分类的说明：</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其他说明，包括利率区间:</w:t>
      </w:r>
    </w:p>
    <w:p>
      <w:pPr>
        <w:pStyle w:val="Style36"/>
        <w:keepNext/>
        <w:keepLines/>
        <w:widowControl w:val="0"/>
        <w:shd w:val="clear" w:color="auto" w:fill="auto"/>
        <w:bidi w:val="0"/>
        <w:spacing w:before="0" w:after="380" w:line="240" w:lineRule="auto"/>
        <w:ind w:left="0" w:right="0" w:firstLine="0"/>
        <w:jc w:val="both"/>
      </w:pPr>
      <w:bookmarkStart w:id="1604" w:name="bookmark1604"/>
      <w:bookmarkStart w:id="1605" w:name="bookmark1605"/>
      <w:bookmarkStart w:id="1606" w:name="bookmark1606"/>
      <w:bookmarkStart w:id="1607" w:name="bookmark1607"/>
      <w:r>
        <w:rPr>
          <w:rFonts w:ascii="Times New Roman" w:eastAsia="Times New Roman" w:hAnsi="Times New Roman" w:cs="Times New Roman"/>
          <w:color w:val="000000"/>
          <w:spacing w:val="0"/>
          <w:w w:val="100"/>
          <w:position w:val="0"/>
        </w:rPr>
        <w:t>4</w:t>
      </w:r>
      <w:bookmarkEnd w:id="1606"/>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604"/>
      <w:bookmarkEnd w:id="1605"/>
      <w:bookmarkEnd w:id="1607"/>
    </w:p>
    <w:p>
      <w:pPr>
        <w:pStyle w:val="Style50"/>
        <w:keepNext/>
        <w:keepLines/>
        <w:widowControl w:val="0"/>
        <w:shd w:val="clear" w:color="auto" w:fill="auto"/>
        <w:bidi w:val="0"/>
        <w:spacing w:before="0" w:line="240" w:lineRule="auto"/>
        <w:ind w:left="0" w:right="0" w:firstLine="0"/>
        <w:jc w:val="both"/>
      </w:pPr>
      <w:bookmarkStart w:id="1608" w:name="bookmark1608"/>
      <w:bookmarkStart w:id="1609" w:name="bookmark1609"/>
      <w:bookmarkStart w:id="1610" w:name="bookmark16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608"/>
      <w:bookmarkEnd w:id="1609"/>
      <w:bookmarkEnd w:id="1610"/>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50"/>
        <w:keepNext/>
        <w:keepLines/>
        <w:widowControl w:val="0"/>
        <w:numPr>
          <w:ilvl w:val="0"/>
          <w:numId w:val="57"/>
        </w:numPr>
        <w:shd w:val="clear" w:color="auto" w:fill="auto"/>
        <w:bidi w:val="0"/>
        <w:spacing w:before="0" w:line="240" w:lineRule="auto"/>
        <w:ind w:left="0" w:right="0" w:firstLine="140"/>
        <w:jc w:val="left"/>
      </w:pPr>
      <w:bookmarkStart w:id="1611" w:name="bookmark1611"/>
      <w:bookmarkStart w:id="1612" w:name="bookmark1612"/>
      <w:bookmarkStart w:id="1613" w:name="bookmark1613"/>
      <w:bookmarkStart w:id="1614" w:name="bookmark1614"/>
      <w:bookmarkEnd w:id="1613"/>
      <w:r>
        <w:rPr>
          <w:color w:val="000000"/>
          <w:spacing w:val="0"/>
          <w:w w:val="100"/>
          <w:position w:val="0"/>
        </w:rPr>
        <w:t>应付债券的增减变动(不包括划分为金融负债的优先股、永续债等其他金融工具)</w:t>
      </w:r>
      <w:bookmarkEnd w:id="1611"/>
      <w:bookmarkEnd w:id="1612"/>
      <w:bookmarkEnd w:id="1614"/>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0"/>
        <w:keepNext/>
        <w:keepLines/>
        <w:widowControl w:val="0"/>
        <w:numPr>
          <w:ilvl w:val="0"/>
          <w:numId w:val="57"/>
        </w:numPr>
        <w:shd w:val="clear" w:color="auto" w:fill="auto"/>
        <w:bidi w:val="0"/>
        <w:spacing w:before="0" w:line="240" w:lineRule="auto"/>
        <w:ind w:left="0" w:right="0" w:firstLine="140"/>
        <w:jc w:val="left"/>
      </w:pPr>
      <w:bookmarkStart w:id="1615" w:name="bookmark1615"/>
      <w:bookmarkStart w:id="1616" w:name="bookmark1616"/>
      <w:bookmarkStart w:id="1617" w:name="bookmark1617"/>
      <w:bookmarkStart w:id="1618" w:name="bookmark1618"/>
      <w:bookmarkEnd w:id="1617"/>
      <w:r>
        <w:rPr>
          <w:color w:val="000000"/>
          <w:spacing w:val="0"/>
          <w:w w:val="100"/>
          <w:position w:val="0"/>
        </w:rPr>
        <w:t>可转换公司债券的转股条件、转股时间说明</w:t>
      </w:r>
      <w:bookmarkEnd w:id="1615"/>
      <w:bookmarkEnd w:id="1616"/>
      <w:bookmarkEnd w:id="1618"/>
    </w:p>
    <w:p>
      <w:pPr>
        <w:pStyle w:val="Style50"/>
        <w:keepNext/>
        <w:keepLines/>
        <w:widowControl w:val="0"/>
        <w:numPr>
          <w:ilvl w:val="0"/>
          <w:numId w:val="57"/>
        </w:numPr>
        <w:shd w:val="clear" w:color="auto" w:fill="auto"/>
        <w:bidi w:val="0"/>
        <w:spacing w:before="0" w:line="240" w:lineRule="auto"/>
        <w:ind w:left="0" w:right="0" w:firstLine="140"/>
        <w:jc w:val="left"/>
      </w:pPr>
      <w:bookmarkStart w:id="1619" w:name="bookmark1619"/>
      <w:bookmarkStart w:id="1620" w:name="bookmark1620"/>
      <w:bookmarkStart w:id="1621" w:name="bookmark1621"/>
      <w:bookmarkStart w:id="1622" w:name="bookmark1622"/>
      <w:bookmarkEnd w:id="1621"/>
      <w:r>
        <w:rPr>
          <w:color w:val="000000"/>
          <w:spacing w:val="0"/>
          <w:w w:val="100"/>
          <w:position w:val="0"/>
        </w:rPr>
        <w:t>划分为金融负债的其他金融工具说明</w:t>
      </w:r>
      <w:bookmarkEnd w:id="1619"/>
      <w:bookmarkEnd w:id="1620"/>
      <w:bookmarkEnd w:id="1622"/>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期末发行在外的优先股、永续债等其他金融工具基本情况</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期末发行在外的优先股、永续债等金融工具变动情况表</w:t>
      </w:r>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sectPr>
          <w:headerReference w:type="default" r:id="rId249"/>
          <w:footerReference w:type="default" r:id="rId250"/>
          <w:headerReference w:type="even" r:id="rId251"/>
          <w:footerReference w:type="even" r:id="rId252"/>
          <w:headerReference w:type="first" r:id="rId253"/>
          <w:footerReference w:type="first" r:id="rId254"/>
          <w:footnotePr>
            <w:pos w:val="pageBottom"/>
            <w:numFmt w:val="decimal"/>
            <w:numRestart w:val="continuous"/>
          </w:footnotePr>
          <w:pgSz w:w="11900" w:h="16840"/>
          <w:pgMar w:top="1441" w:right="1119" w:bottom="1479" w:left="1095" w:header="0" w:footer="3" w:gutter="0"/>
          <w:cols w:space="720"/>
          <w:noEndnote/>
          <w:titlePg/>
          <w:rtlGutter w:val="0"/>
          <w:docGrid w:linePitch="360"/>
        </w:sectPr>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 xml:space="preserve">其他金融工具划分为金融负债的依据说明 </w:t>
      </w:r>
      <w:r>
        <w:rPr>
          <w:color w:val="000000"/>
          <w:spacing w:val="0"/>
          <w:w w:val="100"/>
          <w:position w:val="0"/>
        </w:rPr>
        <w:t>其他说明</w:t>
      </w:r>
    </w:p>
    <w:p>
      <w:pPr>
        <w:pStyle w:val="Style36"/>
        <w:keepNext/>
        <w:keepLines/>
        <w:widowControl w:val="0"/>
        <w:shd w:val="clear" w:color="auto" w:fill="auto"/>
        <w:bidi w:val="0"/>
        <w:spacing w:before="0" w:after="0" w:line="240" w:lineRule="auto"/>
        <w:ind w:left="0" w:right="0" w:firstLine="0"/>
        <w:jc w:val="both"/>
      </w:pPr>
      <w:bookmarkStart w:id="1623" w:name="bookmark1623"/>
      <w:bookmarkStart w:id="1624" w:name="bookmark1624"/>
      <w:bookmarkStart w:id="1625" w:name="bookmark1625"/>
      <w:bookmarkStart w:id="1626" w:name="bookmark1626"/>
      <w:r>
        <w:rPr>
          <w:rFonts w:ascii="Times New Roman" w:eastAsia="Times New Roman" w:hAnsi="Times New Roman" w:cs="Times New Roman"/>
          <w:color w:val="000000"/>
          <w:spacing w:val="0"/>
          <w:w w:val="100"/>
          <w:position w:val="0"/>
        </w:rPr>
        <w:t>4</w:t>
      </w:r>
      <w:bookmarkEnd w:id="1625"/>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623"/>
      <w:bookmarkEnd w:id="1624"/>
      <w:bookmarkEnd w:id="1626"/>
    </w:p>
    <w:p>
      <w:pPr>
        <w:widowControl w:val="0"/>
        <w:spacing w:line="1" w:lineRule="exact"/>
      </w:pPr>
      <w:r>
        <mc:AlternateContent>
          <mc:Choice Requires="wps">
            <w:drawing>
              <wp:anchor distT="664210" distB="1039495" distL="0" distR="0" simplePos="0" relativeHeight="125829423" behindDoc="0" locked="0" layoutInCell="1" allowOverlap="1">
                <wp:simplePos x="0" y="0"/>
                <wp:positionH relativeFrom="page">
                  <wp:posOffset>694690</wp:posOffset>
                </wp:positionH>
                <wp:positionV relativeFrom="paragraph">
                  <wp:posOffset>664210</wp:posOffset>
                </wp:positionV>
                <wp:extent cx="481330" cy="143510"/>
                <wp:wrapTopAndBottom/>
                <wp:docPr id="1005" name="Shape 1005"/>
                <a:graphic xmlns:a="http://schemas.openxmlformats.org/drawingml/2006/main">
                  <a:graphicData uri="http://schemas.microsoft.com/office/word/2010/wordprocessingShape">
                    <wps:wsp>
                      <wps:cNvSpPr txBox="1"/>
                      <wps:spPr>
                        <a:xfrm>
                          <a:ext cx="481330" cy="14351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xbxContent>
                      </wps:txbx>
                      <wps:bodyPr wrap="none" lIns="0" tIns="0" rIns="0" bIns="0">
                        <a:noAutoFit/>
                      </wps:bodyPr>
                    </wps:wsp>
                  </a:graphicData>
                </a:graphic>
              </wp:anchor>
            </w:drawing>
          </mc:Choice>
          <mc:Fallback>
            <w:pict>
              <v:shape id="_x0000_s2031" type="#_x0000_t202" style="position:absolute;margin-left:54.700000000000003pt;margin-top:52.300000000000004pt;width:37.899999999999999pt;height:11.300000000000001pt;z-index:-125829330;mso-wrap-distance-left:0;mso-wrap-distance-top:52.300000000000004pt;mso-wrap-distance-right:0;mso-wrap-distance-bottom:81.850000000000009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xbxContent>
                </v:textbox>
                <w10:wrap type="topAndBottom" anchorx="page"/>
              </v:shape>
            </w:pict>
          </mc:Fallback>
        </mc:AlternateContent>
      </w:r>
      <w:r>
        <mc:AlternateContent>
          <mc:Choice Requires="wps">
            <w:drawing>
              <wp:anchor distT="411480" distB="1289685" distL="0" distR="0" simplePos="0" relativeHeight="125829425" behindDoc="0" locked="0" layoutInCell="1" allowOverlap="1">
                <wp:simplePos x="0" y="0"/>
                <wp:positionH relativeFrom="page">
                  <wp:posOffset>1593850</wp:posOffset>
                </wp:positionH>
                <wp:positionV relativeFrom="paragraph">
                  <wp:posOffset>411480</wp:posOffset>
                </wp:positionV>
                <wp:extent cx="252730" cy="146050"/>
                <wp:wrapTopAndBottom/>
                <wp:docPr id="1007" name="Shape 1007"/>
                <a:graphic xmlns:a="http://schemas.openxmlformats.org/drawingml/2006/main">
                  <a:graphicData uri="http://schemas.microsoft.com/office/word/2010/wordprocessingShape">
                    <wps:wsp>
                      <wps:cNvSpPr txBox="1"/>
                      <wps:spPr>
                        <a:xfrm>
                          <a:ext cx="252730" cy="146050"/>
                        </a:xfrm>
                        <a:prstGeom prst="rect"/>
                        <a:noFill/>
                      </wps:spPr>
                      <wps:txbx>
                        <w:txbxContent>
                          <w:p>
                            <w:pPr>
                              <w:pStyle w:val="Style3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2033" type="#_x0000_t202" style="position:absolute;margin-left:125.5pt;margin-top:32.399999999999999pt;width:19.900000000000002pt;height:11.5pt;z-index:-125829328;mso-wrap-distance-left:0;mso-wrap-distance-top:32.399999999999999pt;mso-wrap-distance-right:0;mso-wrap-distance-bottom:101.55pt;mso-position-horizontal-relative:page" filled="f" stroked="f">
                <v:textbox inset="0,0,0,0">
                  <w:txbxContent>
                    <w:p>
                      <w:pPr>
                        <w:pStyle w:val="Style3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408305" distB="1289685" distL="0" distR="0" simplePos="0" relativeHeight="125829427" behindDoc="0" locked="0" layoutInCell="1" allowOverlap="1">
                <wp:simplePos x="0" y="0"/>
                <wp:positionH relativeFrom="page">
                  <wp:posOffset>3504565</wp:posOffset>
                </wp:positionH>
                <wp:positionV relativeFrom="paragraph">
                  <wp:posOffset>408305</wp:posOffset>
                </wp:positionV>
                <wp:extent cx="484505" cy="149225"/>
                <wp:wrapTopAndBottom/>
                <wp:docPr id="1009" name="Shape 1009"/>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31"/>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期末余额</w:t>
                            </w:r>
                          </w:p>
                        </w:txbxContent>
                      </wps:txbx>
                      <wps:bodyPr wrap="none" lIns="0" tIns="0" rIns="0" bIns="0">
                        <a:noAutoFit/>
                      </wps:bodyPr>
                    </wps:wsp>
                  </a:graphicData>
                </a:graphic>
              </wp:anchor>
            </w:drawing>
          </mc:Choice>
          <mc:Fallback>
            <w:pict>
              <v:shape id="_x0000_s2035" type="#_x0000_t202" style="position:absolute;margin-left:275.94999999999999pt;margin-top:32.149999999999999pt;width:38.149999999999999pt;height:11.75pt;z-index:-125829326;mso-wrap-distance-left:0;mso-wrap-distance-top:32.149999999999999pt;mso-wrap-distance-right:0;mso-wrap-distance-bottom:101.55pt;mso-position-horizontal-relative:page" filled="f" stroked="f">
                <v:textbox inset="0,0,0,0">
                  <w:txbxContent>
                    <w:p>
                      <w:pPr>
                        <w:pStyle w:val="Style31"/>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期末余额</w:t>
                      </w:r>
                    </w:p>
                  </w:txbxContent>
                </v:textbox>
                <w10:wrap type="topAndBottom" anchorx="page"/>
              </v:shape>
            </w:pict>
          </mc:Fallback>
        </mc:AlternateContent>
      </w:r>
      <w:r>
        <mc:AlternateContent>
          <mc:Choice Requires="wps">
            <w:drawing>
              <wp:anchor distT="408305" distB="1289685" distL="0" distR="0" simplePos="0" relativeHeight="125829429" behindDoc="0" locked="0" layoutInCell="1" allowOverlap="1">
                <wp:simplePos x="0" y="0"/>
                <wp:positionH relativeFrom="page">
                  <wp:posOffset>5531485</wp:posOffset>
                </wp:positionH>
                <wp:positionV relativeFrom="paragraph">
                  <wp:posOffset>408305</wp:posOffset>
                </wp:positionV>
                <wp:extent cx="481330" cy="149225"/>
                <wp:wrapTopAndBottom/>
                <wp:docPr id="1011" name="Shape 1011"/>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3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right"/>
                            </w:pPr>
                            <w:r>
                              <w:rPr>
                                <w:color w:val="000000"/>
                                <w:spacing w:val="0"/>
                                <w:w w:val="100"/>
                                <w:position w:val="0"/>
                              </w:rPr>
                              <w:t>期初余额</w:t>
                            </w:r>
                          </w:p>
                        </w:txbxContent>
                      </wps:txbx>
                      <wps:bodyPr wrap="none" lIns="0" tIns="0" rIns="0" bIns="0">
                        <a:noAutoFit/>
                      </wps:bodyPr>
                    </wps:wsp>
                  </a:graphicData>
                </a:graphic>
              </wp:anchor>
            </w:drawing>
          </mc:Choice>
          <mc:Fallback>
            <w:pict>
              <v:shape id="_x0000_s2037" type="#_x0000_t202" style="position:absolute;margin-left:435.55000000000001pt;margin-top:32.149999999999999pt;width:37.899999999999999pt;height:11.75pt;z-index:-125829324;mso-wrap-distance-left:0;mso-wrap-distance-top:32.149999999999999pt;mso-wrap-distance-right:0;mso-wrap-distance-bottom:101.55pt;mso-position-horizontal-relative:page" filled="f" stroked="f">
                <v:textbox inset="0,0,0,0">
                  <w:txbxContent>
                    <w:p>
                      <w:pPr>
                        <w:pStyle w:val="Style3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right"/>
                      </w:pPr>
                      <w:r>
                        <w:rPr>
                          <w:color w:val="000000"/>
                          <w:spacing w:val="0"/>
                          <w:w w:val="100"/>
                          <w:position w:val="0"/>
                        </w:rPr>
                        <w:t>期初余额</w:t>
                      </w:r>
                    </w:p>
                  </w:txbxContent>
                </v:textbox>
                <w10:wrap type="topAndBottom" anchorx="page"/>
              </v:shape>
            </w:pict>
          </mc:Fallback>
        </mc:AlternateContent>
      </w:r>
      <w:r>
        <mc:AlternateContent>
          <mc:Choice Requires="wps">
            <w:drawing>
              <wp:anchor distT="152400" distB="1542415" distL="0" distR="0" simplePos="0" relativeHeight="125829431" behindDoc="0" locked="0" layoutInCell="1" allowOverlap="1">
                <wp:simplePos x="0" y="0"/>
                <wp:positionH relativeFrom="page">
                  <wp:posOffset>6360795</wp:posOffset>
                </wp:positionH>
                <wp:positionV relativeFrom="paragraph">
                  <wp:posOffset>152400</wp:posOffset>
                </wp:positionV>
                <wp:extent cx="481330" cy="152400"/>
                <wp:wrapTopAndBottom/>
                <wp:docPr id="1013" name="Shape 1013"/>
                <a:graphic xmlns:a="http://schemas.openxmlformats.org/drawingml/2006/main">
                  <a:graphicData uri="http://schemas.microsoft.com/office/word/2010/wordprocessingShape">
                    <wps:wsp>
                      <wps:cNvSpPr txBox="1"/>
                      <wps:spPr>
                        <a:xfrm>
                          <a:ext cx="481330" cy="15240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2039" type="#_x0000_t202" style="position:absolute;margin-left:500.85000000000002pt;margin-top:12.pt;width:37.899999999999999pt;height:12.pt;z-index:-125829322;mso-wrap-distance-left:0;mso-wrap-distance-top:12.pt;mso-wrap-distance-right:0;mso-wrap-distance-bottom:121.45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topAndBottom" anchorx="page"/>
              </v:shape>
            </w:pict>
          </mc:Fallback>
        </mc:AlternateContent>
      </w:r>
      <w:r>
        <mc:AlternateContent>
          <mc:Choice Requires="wps">
            <w:drawing>
              <wp:anchor distT="1042670" distB="630555" distL="0" distR="0" simplePos="0" relativeHeight="125829433" behindDoc="0" locked="0" layoutInCell="1" allowOverlap="1">
                <wp:simplePos x="0" y="0"/>
                <wp:positionH relativeFrom="page">
                  <wp:posOffset>691515</wp:posOffset>
                </wp:positionH>
                <wp:positionV relativeFrom="paragraph">
                  <wp:posOffset>1042670</wp:posOffset>
                </wp:positionV>
                <wp:extent cx="966470" cy="173990"/>
                <wp:wrapTopAndBottom/>
                <wp:docPr id="1015" name="Shape 1015"/>
                <a:graphic xmlns:a="http://schemas.openxmlformats.org/drawingml/2006/main">
                  <a:graphicData uri="http://schemas.microsoft.com/office/word/2010/wordprocessingShape">
                    <wps:wsp>
                      <wps:cNvSpPr txBox="1"/>
                      <wps:spPr>
                        <a:xfrm>
                          <a:ext cx="966470" cy="173990"/>
                        </a:xfrm>
                        <a:prstGeom prst="rect"/>
                        <a:noFill/>
                      </wps:spPr>
                      <wps:txbx>
                        <w:txbxContent>
                          <w:p>
                            <w:pPr>
                              <w:pStyle w:val="Style36"/>
                              <w:keepNext/>
                              <w:keepLines/>
                              <w:widowControl w:val="0"/>
                              <w:shd w:val="clear" w:color="auto" w:fill="auto"/>
                              <w:bidi w:val="0"/>
                              <w:spacing w:before="0" w:after="0" w:line="240" w:lineRule="auto"/>
                              <w:ind w:left="0" w:right="0" w:firstLine="0"/>
                              <w:jc w:val="left"/>
                            </w:pPr>
                            <w:bookmarkStart w:id="1229" w:name="bookmark1229"/>
                            <w:bookmarkStart w:id="1230" w:name="bookmark1230"/>
                            <w:bookmarkStart w:id="1231" w:name="bookmark1231"/>
                            <w:r>
                              <w:rPr>
                                <w:rFonts w:ascii="Times New Roman" w:eastAsia="Times New Roman" w:hAnsi="Times New Roman" w:cs="Times New Roman"/>
                                <w:color w:val="000000"/>
                                <w:spacing w:val="0"/>
                                <w:w w:val="100"/>
                                <w:position w:val="0"/>
                              </w:rPr>
                              <w:t>48</w:t>
                            </w:r>
                            <w:r>
                              <w:rPr>
                                <w:color w:val="000000"/>
                                <w:spacing w:val="0"/>
                                <w:w w:val="100"/>
                                <w:position w:val="0"/>
                              </w:rPr>
                              <w:t>、长期应付款</w:t>
                            </w:r>
                            <w:bookmarkEnd w:id="1229"/>
                            <w:bookmarkEnd w:id="1230"/>
                            <w:bookmarkEnd w:id="1231"/>
                          </w:p>
                        </w:txbxContent>
                      </wps:txbx>
                      <wps:bodyPr wrap="none" lIns="0" tIns="0" rIns="0" bIns="0">
                        <a:noAutoFit/>
                      </wps:bodyPr>
                    </wps:wsp>
                  </a:graphicData>
                </a:graphic>
              </wp:anchor>
            </w:drawing>
          </mc:Choice>
          <mc:Fallback>
            <w:pict>
              <v:shape id="_x0000_s2041" type="#_x0000_t202" style="position:absolute;margin-left:54.450000000000003pt;margin-top:82.100000000000009pt;width:76.100000000000009pt;height:13.700000000000001pt;z-index:-125829320;mso-wrap-distance-left:0;mso-wrap-distance-top:82.100000000000009pt;mso-wrap-distance-right:0;mso-wrap-distance-bottom:49.649999999999999pt;mso-position-horizontal-relative:page" filled="f" stroked="f">
                <v:textbox inset="0,0,0,0">
                  <w:txbxContent>
                    <w:p>
                      <w:pPr>
                        <w:pStyle w:val="Style36"/>
                        <w:keepNext/>
                        <w:keepLines/>
                        <w:widowControl w:val="0"/>
                        <w:shd w:val="clear" w:color="auto" w:fill="auto"/>
                        <w:bidi w:val="0"/>
                        <w:spacing w:before="0" w:after="0" w:line="240" w:lineRule="auto"/>
                        <w:ind w:left="0" w:right="0" w:firstLine="0"/>
                        <w:jc w:val="left"/>
                      </w:pPr>
                      <w:bookmarkStart w:id="1229" w:name="bookmark1229"/>
                      <w:bookmarkStart w:id="1230" w:name="bookmark1230"/>
                      <w:bookmarkStart w:id="1231" w:name="bookmark1231"/>
                      <w:r>
                        <w:rPr>
                          <w:rFonts w:ascii="Times New Roman" w:eastAsia="Times New Roman" w:hAnsi="Times New Roman" w:cs="Times New Roman"/>
                          <w:color w:val="000000"/>
                          <w:spacing w:val="0"/>
                          <w:w w:val="100"/>
                          <w:position w:val="0"/>
                        </w:rPr>
                        <w:t>48</w:t>
                      </w:r>
                      <w:r>
                        <w:rPr>
                          <w:color w:val="000000"/>
                          <w:spacing w:val="0"/>
                          <w:w w:val="100"/>
                          <w:position w:val="0"/>
                        </w:rPr>
                        <w:t>、长期应付款</w:t>
                      </w:r>
                      <w:bookmarkEnd w:id="1229"/>
                      <w:bookmarkEnd w:id="1230"/>
                      <w:bookmarkEnd w:id="1231"/>
                    </w:p>
                  </w:txbxContent>
                </v:textbox>
                <w10:wrap type="topAndBottom" anchorx="page"/>
              </v:shape>
            </w:pict>
          </mc:Fallback>
        </mc:AlternateContent>
      </w:r>
      <w:r>
        <mc:AlternateContent>
          <mc:Choice Requires="wps">
            <w:drawing>
              <wp:anchor distT="1441450" distB="253365" distL="0" distR="0" simplePos="0" relativeHeight="125829435" behindDoc="0" locked="0" layoutInCell="1" allowOverlap="1">
                <wp:simplePos x="0" y="0"/>
                <wp:positionH relativeFrom="page">
                  <wp:posOffset>6360795</wp:posOffset>
                </wp:positionH>
                <wp:positionV relativeFrom="paragraph">
                  <wp:posOffset>1441450</wp:posOffset>
                </wp:positionV>
                <wp:extent cx="481330" cy="152400"/>
                <wp:wrapTopAndBottom/>
                <wp:docPr id="1017" name="Shape 1017"/>
                <a:graphic xmlns:a="http://schemas.openxmlformats.org/drawingml/2006/main">
                  <a:graphicData uri="http://schemas.microsoft.com/office/word/2010/wordprocessingShape">
                    <wps:wsp>
                      <wps:cNvSpPr txBox="1"/>
                      <wps:spPr>
                        <a:xfrm>
                          <a:ext cx="481330" cy="15240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2043" type="#_x0000_t202" style="position:absolute;margin-left:500.85000000000002pt;margin-top:113.5pt;width:37.899999999999999pt;height:12.pt;z-index:-125829318;mso-wrap-distance-left:0;mso-wrap-distance-top:113.5pt;mso-wrap-distance-right:0;mso-wrap-distance-bottom:19.949999999999999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topAndBottom" anchorx="page"/>
              </v:shape>
            </w:pict>
          </mc:Fallback>
        </mc:AlternateContent>
      </w:r>
      <w:r>
        <mc:AlternateContent>
          <mc:Choice Requires="wps">
            <w:drawing>
              <wp:anchor distT="1700530" distB="635" distL="0" distR="0" simplePos="0" relativeHeight="125829437" behindDoc="0" locked="0" layoutInCell="1" allowOverlap="1">
                <wp:simplePos x="0" y="0"/>
                <wp:positionH relativeFrom="page">
                  <wp:posOffset>1593850</wp:posOffset>
                </wp:positionH>
                <wp:positionV relativeFrom="paragraph">
                  <wp:posOffset>1700530</wp:posOffset>
                </wp:positionV>
                <wp:extent cx="252730" cy="146050"/>
                <wp:wrapTopAndBottom/>
                <wp:docPr id="1019" name="Shape 1019"/>
                <a:graphic xmlns:a="http://schemas.openxmlformats.org/drawingml/2006/main">
                  <a:graphicData uri="http://schemas.microsoft.com/office/word/2010/wordprocessingShape">
                    <wps:wsp>
                      <wps:cNvSpPr txBox="1"/>
                      <wps:spPr>
                        <a:xfrm>
                          <a:ext cx="252730" cy="146050"/>
                        </a:xfrm>
                        <a:prstGeom prst="rect"/>
                        <a:noFill/>
                      </wps:spPr>
                      <wps:txbx>
                        <w:txbxContent>
                          <w:p>
                            <w:pPr>
                              <w:pStyle w:val="Style3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2045" type="#_x0000_t202" style="position:absolute;margin-left:125.5pt;margin-top:133.90000000000001pt;width:19.900000000000002pt;height:11.5pt;z-index:-125829316;mso-wrap-distance-left:0;mso-wrap-distance-top:133.90000000000001pt;mso-wrap-distance-right:0;mso-wrap-distance-bottom:5.0000000000000003e-002pt;mso-position-horizontal-relative:page" filled="f" stroked="f">
                <v:textbox inset="0,0,0,0">
                  <w:txbxContent>
                    <w:p>
                      <w:pPr>
                        <w:pStyle w:val="Style3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1697990" distB="0" distL="0" distR="0" simplePos="0" relativeHeight="125829439" behindDoc="0" locked="0" layoutInCell="1" allowOverlap="1">
                <wp:simplePos x="0" y="0"/>
                <wp:positionH relativeFrom="page">
                  <wp:posOffset>3504565</wp:posOffset>
                </wp:positionH>
                <wp:positionV relativeFrom="paragraph">
                  <wp:posOffset>1697990</wp:posOffset>
                </wp:positionV>
                <wp:extent cx="481330" cy="149225"/>
                <wp:wrapTopAndBottom/>
                <wp:docPr id="1021" name="Shape 1021"/>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3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期末余额</w:t>
                            </w:r>
                          </w:p>
                        </w:txbxContent>
                      </wps:txbx>
                      <wps:bodyPr wrap="none" lIns="0" tIns="0" rIns="0" bIns="0">
                        <a:noAutoFit/>
                      </wps:bodyPr>
                    </wps:wsp>
                  </a:graphicData>
                </a:graphic>
              </wp:anchor>
            </w:drawing>
          </mc:Choice>
          <mc:Fallback>
            <w:pict>
              <v:shape id="_x0000_s2047" type="#_x0000_t202" style="position:absolute;margin-left:275.94999999999999pt;margin-top:133.69999999999999pt;width:37.899999999999999pt;height:11.75pt;z-index:-125829314;mso-wrap-distance-left:0;mso-wrap-distance-top:133.69999999999999pt;mso-wrap-distance-right:0;mso-position-horizontal-relative:page" filled="f" stroked="f">
                <v:textbox inset="0,0,0,0">
                  <w:txbxContent>
                    <w:p>
                      <w:pPr>
                        <w:pStyle w:val="Style3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期末余额</w:t>
                      </w:r>
                    </w:p>
                  </w:txbxContent>
                </v:textbox>
                <w10:wrap type="topAndBottom" anchorx="page"/>
              </v:shape>
            </w:pict>
          </mc:Fallback>
        </mc:AlternateContent>
      </w:r>
      <w:r>
        <mc:AlternateContent>
          <mc:Choice Requires="wps">
            <w:drawing>
              <wp:anchor distT="1697990" distB="0" distL="0" distR="0" simplePos="0" relativeHeight="125829441" behindDoc="0" locked="0" layoutInCell="1" allowOverlap="1">
                <wp:simplePos x="0" y="0"/>
                <wp:positionH relativeFrom="page">
                  <wp:posOffset>5528945</wp:posOffset>
                </wp:positionH>
                <wp:positionV relativeFrom="paragraph">
                  <wp:posOffset>1697990</wp:posOffset>
                </wp:positionV>
                <wp:extent cx="484505" cy="149225"/>
                <wp:wrapTopAndBottom/>
                <wp:docPr id="1023" name="Shape 1023"/>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31"/>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期初余额</w:t>
                            </w:r>
                          </w:p>
                        </w:txbxContent>
                      </wps:txbx>
                      <wps:bodyPr wrap="none" lIns="0" tIns="0" rIns="0" bIns="0">
                        <a:noAutoFit/>
                      </wps:bodyPr>
                    </wps:wsp>
                  </a:graphicData>
                </a:graphic>
              </wp:anchor>
            </w:drawing>
          </mc:Choice>
          <mc:Fallback>
            <w:pict>
              <v:shape id="_x0000_s2049" type="#_x0000_t202" style="position:absolute;margin-left:435.35000000000002pt;margin-top:133.69999999999999pt;width:38.149999999999999pt;height:11.75pt;z-index:-125829312;mso-wrap-distance-left:0;mso-wrap-distance-top:133.69999999999999pt;mso-wrap-distance-right:0;mso-position-horizontal-relative:page" filled="f" stroked="f">
                <v:textbox inset="0,0,0,0">
                  <w:txbxContent>
                    <w:p>
                      <w:pPr>
                        <w:pStyle w:val="Style31"/>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期初余额</w:t>
                      </w:r>
                    </w:p>
                  </w:txbxContent>
                </v:textbox>
                <w10:wrap type="topAndBottom" anchorx="page"/>
              </v:shape>
            </w:pict>
          </mc:Fallback>
        </mc:AlternateContent>
      </w:r>
    </w:p>
    <w:p>
      <w:pPr>
        <w:widowControl w:val="0"/>
        <w:spacing w:line="1" w:lineRule="exact"/>
      </w:pPr>
      <w:r>
        <mc:AlternateContent>
          <mc:Choice Requires="wps">
            <w:drawing>
              <wp:anchor distT="254000" distB="0" distL="0" distR="0" simplePos="0" relativeHeight="125829443" behindDoc="0" locked="0" layoutInCell="1" allowOverlap="1">
                <wp:simplePos x="0" y="0"/>
                <wp:positionH relativeFrom="page">
                  <wp:posOffset>765175</wp:posOffset>
                </wp:positionH>
                <wp:positionV relativeFrom="paragraph">
                  <wp:posOffset>254000</wp:posOffset>
                </wp:positionV>
                <wp:extent cx="1898650" cy="182880"/>
                <wp:wrapTopAndBottom/>
                <wp:docPr id="1025" name="Shape 1025"/>
                <a:graphic xmlns:a="http://schemas.openxmlformats.org/drawingml/2006/main">
                  <a:graphicData uri="http://schemas.microsoft.com/office/word/2010/wordprocessingShape">
                    <wps:wsp>
                      <wps:cNvSpPr txBox="1"/>
                      <wps:spPr>
                        <a:xfrm>
                          <a:ext cx="1898650" cy="182880"/>
                        </a:xfrm>
                        <a:prstGeom prst="rect"/>
                        <a:noFill/>
                      </wps:spPr>
                      <wps:txbx>
                        <w:txbxContent>
                          <w:p>
                            <w:pPr>
                              <w:pStyle w:val="Style50"/>
                              <w:keepNext/>
                              <w:keepLines/>
                              <w:widowControl w:val="0"/>
                              <w:shd w:val="clear" w:color="auto" w:fill="auto"/>
                              <w:bidi w:val="0"/>
                              <w:spacing w:before="0" w:after="0" w:line="240" w:lineRule="auto"/>
                              <w:ind w:left="0" w:right="0" w:firstLine="0"/>
                              <w:jc w:val="left"/>
                            </w:pPr>
                            <w:bookmarkStart w:id="1232" w:name="bookmark1232"/>
                            <w:bookmarkStart w:id="1233" w:name="bookmark1233"/>
                            <w:bookmarkStart w:id="1234" w:name="bookmark123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232"/>
                            <w:bookmarkEnd w:id="1233"/>
                            <w:bookmarkEnd w:id="1234"/>
                          </w:p>
                        </w:txbxContent>
                      </wps:txbx>
                      <wps:bodyPr wrap="none" lIns="0" tIns="0" rIns="0" bIns="0">
                        <a:noAutoFit/>
                      </wps:bodyPr>
                    </wps:wsp>
                  </a:graphicData>
                </a:graphic>
              </wp:anchor>
            </w:drawing>
          </mc:Choice>
          <mc:Fallback>
            <w:pict>
              <v:shape id="_x0000_s2051" type="#_x0000_t202" style="position:absolute;margin-left:60.25pt;margin-top:20.pt;width:149.5pt;height:14.4pt;z-index:-125829310;mso-wrap-distance-left:0;mso-wrap-distance-top:20.pt;mso-wrap-distance-right:0;mso-position-horizontal-relative:page" filled="f" stroked="f">
                <v:textbox inset="0,0,0,0">
                  <w:txbxContent>
                    <w:p>
                      <w:pPr>
                        <w:pStyle w:val="Style50"/>
                        <w:keepNext/>
                        <w:keepLines/>
                        <w:widowControl w:val="0"/>
                        <w:shd w:val="clear" w:color="auto" w:fill="auto"/>
                        <w:bidi w:val="0"/>
                        <w:spacing w:before="0" w:after="0" w:line="240" w:lineRule="auto"/>
                        <w:ind w:left="0" w:right="0" w:firstLine="0"/>
                        <w:jc w:val="left"/>
                      </w:pPr>
                      <w:bookmarkStart w:id="1232" w:name="bookmark1232"/>
                      <w:bookmarkStart w:id="1233" w:name="bookmark1233"/>
                      <w:bookmarkStart w:id="1234" w:name="bookmark123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232"/>
                      <w:bookmarkEnd w:id="1233"/>
                      <w:bookmarkEnd w:id="1234"/>
                    </w:p>
                  </w:txbxContent>
                </v:textbox>
                <w10:wrap type="topAndBottom" anchorx="page"/>
              </v:shape>
            </w:pict>
          </mc:Fallback>
        </mc:AlternateContent>
      </w:r>
    </w:p>
    <w:p>
      <w:pPr>
        <w:widowControl w:val="0"/>
        <w:spacing w:line="1" w:lineRule="exact"/>
        <w:sectPr>
          <w:headerReference w:type="default" r:id="rId255"/>
          <w:footerReference w:type="default" r:id="rId256"/>
          <w:headerReference w:type="even" r:id="rId257"/>
          <w:footerReference w:type="even" r:id="rId258"/>
          <w:headerReference w:type="first" r:id="rId259"/>
          <w:footerReference w:type="first" r:id="rId260"/>
          <w:footnotePr>
            <w:pos w:val="pageBottom"/>
            <w:numFmt w:val="decimal"/>
            <w:numRestart w:val="continuous"/>
          </w:footnotePr>
          <w:pgSz w:w="11900" w:h="16840"/>
          <w:pgMar w:top="1441" w:right="1119" w:bottom="1479" w:left="1095" w:header="0" w:footer="3" w:gutter="0"/>
          <w:cols w:space="720"/>
          <w:noEndnote/>
          <w:titlePg/>
          <w:rtlGutter w:val="0"/>
          <w:docGrid w:linePitch="360"/>
        </w:sectPr>
      </w:pPr>
      <w:r>
        <mc:AlternateContent>
          <mc:Choice Requires="wps">
            <w:drawing>
              <wp:anchor distT="725170" distB="407670" distL="0" distR="0" simplePos="0" relativeHeight="125829445" behindDoc="0" locked="0" layoutInCell="1" allowOverlap="1">
                <wp:simplePos x="0" y="0"/>
                <wp:positionH relativeFrom="page">
                  <wp:posOffset>694690</wp:posOffset>
                </wp:positionH>
                <wp:positionV relativeFrom="paragraph">
                  <wp:posOffset>725170</wp:posOffset>
                </wp:positionV>
                <wp:extent cx="597535" cy="143510"/>
                <wp:wrapTopAndBottom/>
                <wp:docPr id="1052" name="Shape 1052"/>
                <a:graphic xmlns:a="http://schemas.openxmlformats.org/drawingml/2006/main">
                  <a:graphicData uri="http://schemas.microsoft.com/office/word/2010/wordprocessingShape">
                    <wps:wsp>
                      <wps:cNvSpPr txBox="1"/>
                      <wps:spPr>
                        <a:xfrm>
                          <a:ext cx="597535" cy="14351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xbxContent>
                      </wps:txbx>
                      <wps:bodyPr wrap="none" lIns="0" tIns="0" rIns="0" bIns="0">
                        <a:noAutoFit/>
                      </wps:bodyPr>
                    </wps:wsp>
                  </a:graphicData>
                </a:graphic>
              </wp:anchor>
            </w:drawing>
          </mc:Choice>
          <mc:Fallback>
            <w:pict>
              <v:shape id="_x0000_s2078" type="#_x0000_t202" style="position:absolute;margin-left:54.700000000000003pt;margin-top:57.100000000000001pt;width:47.050000000000004pt;height:11.300000000000001pt;z-index:-125829308;mso-wrap-distance-left:0;mso-wrap-distance-top:57.100000000000001pt;mso-wrap-distance-right:0;mso-wrap-distance-bottom:32.100000000000001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xbxContent>
                </v:textbox>
                <w10:wrap type="topAndBottom" anchorx="page"/>
              </v:shape>
            </w:pict>
          </mc:Fallback>
        </mc:AlternateContent>
      </w:r>
      <w:r>
        <mc:AlternateContent>
          <mc:Choice Requires="wps">
            <w:drawing>
              <wp:anchor distT="471805" distB="658495" distL="0" distR="0" simplePos="0" relativeHeight="125829447" behindDoc="0" locked="0" layoutInCell="1" allowOverlap="1">
                <wp:simplePos x="0" y="0"/>
                <wp:positionH relativeFrom="page">
                  <wp:posOffset>1593850</wp:posOffset>
                </wp:positionH>
                <wp:positionV relativeFrom="paragraph">
                  <wp:posOffset>471805</wp:posOffset>
                </wp:positionV>
                <wp:extent cx="252730" cy="146050"/>
                <wp:wrapTopAndBottom/>
                <wp:docPr id="1054" name="Shape 1054"/>
                <a:graphic xmlns:a="http://schemas.openxmlformats.org/drawingml/2006/main">
                  <a:graphicData uri="http://schemas.microsoft.com/office/word/2010/wordprocessingShape">
                    <wps:wsp>
                      <wps:cNvSpPr txBox="1"/>
                      <wps:spPr>
                        <a:xfrm>
                          <a:ext cx="252730" cy="146050"/>
                        </a:xfrm>
                        <a:prstGeom prst="rect"/>
                        <a:noFill/>
                      </wps:spPr>
                      <wps:txbx>
                        <w:txbxContent>
                          <w:p>
                            <w:pPr>
                              <w:pStyle w:val="Style3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2080" type="#_x0000_t202" style="position:absolute;margin-left:125.5pt;margin-top:37.149999999999999pt;width:19.900000000000002pt;height:11.5pt;z-index:-125829306;mso-wrap-distance-left:0;mso-wrap-distance-top:37.149999999999999pt;mso-wrap-distance-right:0;mso-wrap-distance-bottom:51.850000000000001pt;mso-position-horizontal-relative:page" filled="f" stroked="f">
                <v:textbox inset="0,0,0,0">
                  <w:txbxContent>
                    <w:p>
                      <w:pPr>
                        <w:pStyle w:val="Style3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468630" distB="658495" distL="0" distR="0" simplePos="0" relativeHeight="125829449" behindDoc="0" locked="0" layoutInCell="1" allowOverlap="1">
                <wp:simplePos x="0" y="0"/>
                <wp:positionH relativeFrom="page">
                  <wp:posOffset>3505200</wp:posOffset>
                </wp:positionH>
                <wp:positionV relativeFrom="paragraph">
                  <wp:posOffset>468630</wp:posOffset>
                </wp:positionV>
                <wp:extent cx="481330" cy="149225"/>
                <wp:wrapTopAndBottom/>
                <wp:docPr id="1056" name="Shape 1056"/>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3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期末余额</w:t>
                            </w:r>
                          </w:p>
                        </w:txbxContent>
                      </wps:txbx>
                      <wps:bodyPr wrap="none" lIns="0" tIns="0" rIns="0" bIns="0">
                        <a:noAutoFit/>
                      </wps:bodyPr>
                    </wps:wsp>
                  </a:graphicData>
                </a:graphic>
              </wp:anchor>
            </w:drawing>
          </mc:Choice>
          <mc:Fallback>
            <w:pict>
              <v:shape id="_x0000_s2082" type="#_x0000_t202" style="position:absolute;margin-left:276.pt;margin-top:36.899999999999999pt;width:37.899999999999999pt;height:11.75pt;z-index:-125829304;mso-wrap-distance-left:0;mso-wrap-distance-top:36.899999999999999pt;mso-wrap-distance-right:0;mso-wrap-distance-bottom:51.850000000000001pt;mso-position-horizontal-relative:page" filled="f" stroked="f">
                <v:textbox inset="0,0,0,0">
                  <w:txbxContent>
                    <w:p>
                      <w:pPr>
                        <w:pStyle w:val="Style3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期末余额</w:t>
                      </w:r>
                    </w:p>
                  </w:txbxContent>
                </v:textbox>
                <w10:wrap type="topAndBottom" anchorx="page"/>
              </v:shape>
            </w:pict>
          </mc:Fallback>
        </mc:AlternateContent>
      </w:r>
      <w:r>
        <mc:AlternateContent>
          <mc:Choice Requires="wps">
            <w:drawing>
              <wp:anchor distT="468630" distB="658495" distL="0" distR="0" simplePos="0" relativeHeight="125829451" behindDoc="0" locked="0" layoutInCell="1" allowOverlap="1">
                <wp:simplePos x="0" y="0"/>
                <wp:positionH relativeFrom="page">
                  <wp:posOffset>5528945</wp:posOffset>
                </wp:positionH>
                <wp:positionV relativeFrom="paragraph">
                  <wp:posOffset>468630</wp:posOffset>
                </wp:positionV>
                <wp:extent cx="484505" cy="149225"/>
                <wp:wrapTopAndBottom/>
                <wp:docPr id="1058" name="Shape 1058"/>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31"/>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期初余额</w:t>
                            </w:r>
                          </w:p>
                        </w:txbxContent>
                      </wps:txbx>
                      <wps:bodyPr wrap="none" lIns="0" tIns="0" rIns="0" bIns="0">
                        <a:noAutoFit/>
                      </wps:bodyPr>
                    </wps:wsp>
                  </a:graphicData>
                </a:graphic>
              </wp:anchor>
            </w:drawing>
          </mc:Choice>
          <mc:Fallback>
            <w:pict>
              <v:shape id="_x0000_s2084" type="#_x0000_t202" style="position:absolute;margin-left:435.35000000000002pt;margin-top:36.899999999999999pt;width:38.149999999999999pt;height:11.75pt;z-index:-125829302;mso-wrap-distance-left:0;mso-wrap-distance-top:36.899999999999999pt;mso-wrap-distance-right:0;mso-wrap-distance-bottom:51.850000000000001pt;mso-position-horizontal-relative:page" filled="f" stroked="f">
                <v:textbox inset="0,0,0,0">
                  <w:txbxContent>
                    <w:p>
                      <w:pPr>
                        <w:pStyle w:val="Style31"/>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期初余额</w:t>
                      </w:r>
                    </w:p>
                  </w:txbxContent>
                </v:textbox>
                <w10:wrap type="topAndBottom" anchorx="page"/>
              </v:shape>
            </w:pict>
          </mc:Fallback>
        </mc:AlternateContent>
      </w:r>
      <w:r>
        <mc:AlternateContent>
          <mc:Choice Requires="wps">
            <w:drawing>
              <wp:anchor distT="215900" distB="908050" distL="0" distR="0" simplePos="0" relativeHeight="125829453" behindDoc="0" locked="0" layoutInCell="1" allowOverlap="1">
                <wp:simplePos x="0" y="0"/>
                <wp:positionH relativeFrom="page">
                  <wp:posOffset>6360795</wp:posOffset>
                </wp:positionH>
                <wp:positionV relativeFrom="paragraph">
                  <wp:posOffset>215900</wp:posOffset>
                </wp:positionV>
                <wp:extent cx="481330" cy="152400"/>
                <wp:wrapTopAndBottom/>
                <wp:docPr id="1060" name="Shape 1060"/>
                <a:graphic xmlns:a="http://schemas.openxmlformats.org/drawingml/2006/main">
                  <a:graphicData uri="http://schemas.microsoft.com/office/word/2010/wordprocessingShape">
                    <wps:wsp>
                      <wps:cNvSpPr txBox="1"/>
                      <wps:spPr>
                        <a:xfrm>
                          <a:ext cx="481330" cy="15240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2086" type="#_x0000_t202" style="position:absolute;margin-left:500.85000000000002pt;margin-top:17.pt;width:37.899999999999999pt;height:12.pt;z-index:-125829300;mso-wrap-distance-left:0;mso-wrap-distance-top:17.pt;mso-wrap-distance-right:0;mso-wrap-distance-bottom:71.5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topAndBottom" anchorx="page"/>
              </v:shape>
            </w:pict>
          </mc:Fallback>
        </mc:AlternateContent>
      </w:r>
      <w:r>
        <mc:AlternateContent>
          <mc:Choice Requires="wps">
            <w:drawing>
              <wp:anchor distT="1102995" distB="0" distL="0" distR="0" simplePos="0" relativeHeight="125829455" behindDoc="0" locked="0" layoutInCell="1" allowOverlap="1">
                <wp:simplePos x="0" y="0"/>
                <wp:positionH relativeFrom="page">
                  <wp:posOffset>764540</wp:posOffset>
                </wp:positionH>
                <wp:positionV relativeFrom="paragraph">
                  <wp:posOffset>1102995</wp:posOffset>
                </wp:positionV>
                <wp:extent cx="963295" cy="173990"/>
                <wp:wrapTopAndBottom/>
                <wp:docPr id="1062" name="Shape 1062"/>
                <a:graphic xmlns:a="http://schemas.openxmlformats.org/drawingml/2006/main">
                  <a:graphicData uri="http://schemas.microsoft.com/office/word/2010/wordprocessingShape">
                    <wps:wsp>
                      <wps:cNvSpPr txBox="1"/>
                      <wps:spPr>
                        <a:xfrm>
                          <a:ext cx="963295" cy="173990"/>
                        </a:xfrm>
                        <a:prstGeom prst="rect"/>
                        <a:noFill/>
                      </wps:spPr>
                      <wps:txbx>
                        <w:txbxContent>
                          <w:p>
                            <w:pPr>
                              <w:pStyle w:val="Style50"/>
                              <w:keepNext/>
                              <w:keepLines/>
                              <w:widowControl w:val="0"/>
                              <w:shd w:val="clear" w:color="auto" w:fill="auto"/>
                              <w:bidi w:val="0"/>
                              <w:spacing w:before="0" w:after="0" w:line="240" w:lineRule="auto"/>
                              <w:ind w:left="0" w:right="0" w:firstLine="0"/>
                              <w:jc w:val="left"/>
                            </w:pPr>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235"/>
                            <w:bookmarkEnd w:id="1236"/>
                            <w:bookmarkEnd w:id="1237"/>
                          </w:p>
                        </w:txbxContent>
                      </wps:txbx>
                      <wps:bodyPr wrap="none" lIns="0" tIns="0" rIns="0" bIns="0">
                        <a:noAutoFit/>
                      </wps:bodyPr>
                    </wps:wsp>
                  </a:graphicData>
                </a:graphic>
              </wp:anchor>
            </w:drawing>
          </mc:Choice>
          <mc:Fallback>
            <w:pict>
              <v:shape id="_x0000_s2088" type="#_x0000_t202" style="position:absolute;margin-left:60.200000000000003pt;margin-top:86.850000000000009pt;width:75.850000000000009pt;height:13.700000000000001pt;z-index:-125829298;mso-wrap-distance-left:0;mso-wrap-distance-top:86.850000000000009pt;mso-wrap-distance-right:0;mso-position-horizontal-relative:page" filled="f" stroked="f">
                <v:textbox inset="0,0,0,0">
                  <w:txbxContent>
                    <w:p>
                      <w:pPr>
                        <w:pStyle w:val="Style50"/>
                        <w:keepNext/>
                        <w:keepLines/>
                        <w:widowControl w:val="0"/>
                        <w:shd w:val="clear" w:color="auto" w:fill="auto"/>
                        <w:bidi w:val="0"/>
                        <w:spacing w:before="0" w:after="0" w:line="240" w:lineRule="auto"/>
                        <w:ind w:left="0" w:right="0" w:firstLine="0"/>
                        <w:jc w:val="left"/>
                      </w:pPr>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235"/>
                      <w:bookmarkEnd w:id="1236"/>
                      <w:bookmarkEnd w:id="1237"/>
                    </w:p>
                  </w:txbxContent>
                </v:textbox>
                <w10:wrap type="topAndBottom" anchorx="page"/>
              </v:shape>
            </w:pict>
          </mc:Fallback>
        </mc:AlternateContent>
      </w:r>
    </w:p>
    <w:p>
      <w:pPr>
        <w:widowControl w:val="0"/>
        <w:spacing w:before="23" w:after="23"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378" w:right="0" w:bottom="1450" w:left="0" w:header="0" w:footer="3" w:gutter="0"/>
          <w:cols w:space="720"/>
          <w:noEndnote/>
          <w:rtlGutter w:val="0"/>
          <w:docGrid w:linePitch="360"/>
        </w:sectPr>
      </w:pPr>
    </w:p>
    <w:p>
      <w:pPr>
        <w:pStyle w:val="Style31"/>
        <w:keepNext w:val="0"/>
        <w:keepLines w:val="0"/>
        <w:widowControl w:val="0"/>
        <w:shd w:val="clear" w:color="auto" w:fill="auto"/>
        <w:bidi w:val="0"/>
        <w:spacing w:before="0" w:after="80" w:line="240" w:lineRule="auto"/>
        <w:ind w:left="8940" w:right="0" w:firstLine="0"/>
        <w:jc w:val="left"/>
      </w:pPr>
      <w:bookmarkStart w:id="1627" w:name="bookmark1627"/>
      <w:r>
        <w:rPr>
          <w:color w:val="000000"/>
          <w:spacing w:val="0"/>
          <w:w w:val="100"/>
          <w:position w:val="0"/>
        </w:rPr>
        <w:t>单</w:t>
      </w:r>
      <w:bookmarkEnd w:id="1627"/>
      <w:r>
        <w:rPr>
          <w:color w:val="000000"/>
          <w:spacing w:val="0"/>
          <w:w w:val="100"/>
          <w:position w:val="0"/>
        </w:rPr>
        <w:t>位：元</w:t>
      </w:r>
    </w:p>
    <w:tbl>
      <w:tblPr>
        <w:tblOverlap w:val="never"/>
        <w:jc w:val="center"/>
        <w:tblLayout w:type="fixed"/>
      </w:tblPr>
      <w:tblGrid>
        <w:gridCol w:w="1603"/>
        <w:gridCol w:w="1594"/>
        <w:gridCol w:w="1594"/>
        <w:gridCol w:w="1598"/>
        <w:gridCol w:w="1594"/>
        <w:gridCol w:w="1603"/>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6"/>
        <w:keepNext/>
        <w:keepLines/>
        <w:widowControl w:val="0"/>
        <w:shd w:val="clear" w:color="auto" w:fill="auto"/>
        <w:bidi w:val="0"/>
        <w:spacing w:before="0" w:after="380" w:line="240" w:lineRule="auto"/>
        <w:ind w:left="0" w:right="0" w:firstLine="0"/>
        <w:jc w:val="left"/>
      </w:pPr>
      <w:bookmarkStart w:id="1628" w:name="bookmark1628"/>
      <w:bookmarkStart w:id="1629" w:name="bookmark1629"/>
      <w:bookmarkStart w:id="1630" w:name="bookmark1630"/>
      <w:bookmarkStart w:id="1631" w:name="bookmark1631"/>
      <w:r>
        <w:rPr>
          <w:rFonts w:ascii="Times New Roman" w:eastAsia="Times New Roman" w:hAnsi="Times New Roman" w:cs="Times New Roman"/>
          <w:color w:val="000000"/>
          <w:spacing w:val="0"/>
          <w:w w:val="100"/>
          <w:position w:val="0"/>
        </w:rPr>
        <w:t>4</w:t>
      </w:r>
      <w:bookmarkEnd w:id="1630"/>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628"/>
      <w:bookmarkEnd w:id="1629"/>
      <w:bookmarkEnd w:id="1631"/>
    </w:p>
    <w:p>
      <w:pPr>
        <w:pStyle w:val="Style50"/>
        <w:keepNext/>
        <w:keepLines/>
        <w:widowControl w:val="0"/>
        <w:shd w:val="clear" w:color="auto" w:fill="auto"/>
        <w:bidi w:val="0"/>
        <w:spacing w:before="0" w:line="240" w:lineRule="auto"/>
        <w:ind w:left="0" w:right="0" w:firstLine="140"/>
        <w:jc w:val="left"/>
      </w:pPr>
      <w:bookmarkStart w:id="1632" w:name="bookmark1632"/>
      <w:bookmarkStart w:id="1633" w:name="bookmark1633"/>
      <w:bookmarkStart w:id="1634" w:name="bookmark1634"/>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632"/>
      <w:bookmarkEnd w:id="1633"/>
      <w:bookmarkEnd w:id="1634"/>
    </w:p>
    <w:p>
      <w:pPr>
        <w:pStyle w:val="Style31"/>
        <w:keepNext w:val="0"/>
        <w:keepLines w:val="0"/>
        <w:widowControl w:val="0"/>
        <w:shd w:val="clear" w:color="auto" w:fill="auto"/>
        <w:bidi w:val="0"/>
        <w:spacing w:before="0" w:after="0" w:line="240" w:lineRule="auto"/>
        <w:ind w:left="8940" w:right="0" w:firstLine="0"/>
        <w:jc w:val="left"/>
      </w:pPr>
      <w:r>
        <w:rPr>
          <w:color w:val="000000"/>
          <w:spacing w:val="0"/>
          <w:w w:val="100"/>
          <w:position w:val="0"/>
        </w:rPr>
        <w:t>单位：元</w:t>
      </w:r>
    </w:p>
    <w:p>
      <w:pPr>
        <w:widowControl w:val="0"/>
        <w:spacing w:line="1" w:lineRule="exact"/>
      </w:pPr>
      <w:r>
        <mc:AlternateContent>
          <mc:Choice Requires="wps">
            <w:drawing>
              <wp:anchor distT="41275" distB="0" distL="0" distR="0" simplePos="0" relativeHeight="125829457" behindDoc="0" locked="0" layoutInCell="1" allowOverlap="1">
                <wp:simplePos x="0" y="0"/>
                <wp:positionH relativeFrom="page">
                  <wp:posOffset>1593850</wp:posOffset>
                </wp:positionH>
                <wp:positionV relativeFrom="paragraph">
                  <wp:posOffset>41275</wp:posOffset>
                </wp:positionV>
                <wp:extent cx="252730" cy="146050"/>
                <wp:wrapTopAndBottom/>
                <wp:docPr id="1064" name="Shape 1064"/>
                <a:graphic xmlns:a="http://schemas.openxmlformats.org/drawingml/2006/main">
                  <a:graphicData uri="http://schemas.microsoft.com/office/word/2010/wordprocessingShape">
                    <wps:wsp>
                      <wps:cNvSpPr txBox="1"/>
                      <wps:spPr>
                        <a:xfrm>
                          <a:ext cx="252730" cy="146050"/>
                        </a:xfrm>
                        <a:prstGeom prst="rect"/>
                        <a:noFill/>
                      </wps:spPr>
                      <wps:txbx>
                        <w:txbxContent>
                          <w:p>
                            <w:pPr>
                              <w:pStyle w:val="Style3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2090" type="#_x0000_t202" style="position:absolute;margin-left:125.5pt;margin-top:3.25pt;width:19.900000000000002pt;height:11.5pt;z-index:-125829296;mso-wrap-distance-left:0;mso-wrap-distance-top:3.25pt;mso-wrap-distance-right:0;mso-position-horizontal-relative:page" filled="f" stroked="f">
                <v:textbox inset="0,0,0,0">
                  <w:txbxContent>
                    <w:p>
                      <w:pPr>
                        <w:pStyle w:val="Style3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38100" distB="0" distL="0" distR="0" simplePos="0" relativeHeight="125829459" behindDoc="0" locked="0" layoutInCell="1" allowOverlap="1">
                <wp:simplePos x="0" y="0"/>
                <wp:positionH relativeFrom="page">
                  <wp:posOffset>3505200</wp:posOffset>
                </wp:positionH>
                <wp:positionV relativeFrom="paragraph">
                  <wp:posOffset>38100</wp:posOffset>
                </wp:positionV>
                <wp:extent cx="481330" cy="149225"/>
                <wp:wrapTopAndBottom/>
                <wp:docPr id="1066" name="Shape 1066"/>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3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期末余额</w:t>
                            </w:r>
                          </w:p>
                        </w:txbxContent>
                      </wps:txbx>
                      <wps:bodyPr wrap="none" lIns="0" tIns="0" rIns="0" bIns="0">
                        <a:noAutoFit/>
                      </wps:bodyPr>
                    </wps:wsp>
                  </a:graphicData>
                </a:graphic>
              </wp:anchor>
            </w:drawing>
          </mc:Choice>
          <mc:Fallback>
            <w:pict>
              <v:shape id="_x0000_s2092" type="#_x0000_t202" style="position:absolute;margin-left:276.pt;margin-top:3.pt;width:37.899999999999999pt;height:11.75pt;z-index:-125829294;mso-wrap-distance-left:0;mso-wrap-distance-top:3.pt;mso-wrap-distance-right:0;mso-position-horizontal-relative:page" filled="f" stroked="f">
                <v:textbox inset="0,0,0,0">
                  <w:txbxContent>
                    <w:p>
                      <w:pPr>
                        <w:pStyle w:val="Style3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期末余额</w:t>
                      </w:r>
                    </w:p>
                  </w:txbxContent>
                </v:textbox>
                <w10:wrap type="topAndBottom" anchorx="page"/>
              </v:shape>
            </w:pict>
          </mc:Fallback>
        </mc:AlternateContent>
      </w:r>
      <w:r>
        <mc:AlternateContent>
          <mc:Choice Requires="wps">
            <w:drawing>
              <wp:anchor distT="38100" distB="0" distL="0" distR="0" simplePos="0" relativeHeight="125829461" behindDoc="0" locked="0" layoutInCell="1" allowOverlap="1">
                <wp:simplePos x="0" y="0"/>
                <wp:positionH relativeFrom="page">
                  <wp:posOffset>5528945</wp:posOffset>
                </wp:positionH>
                <wp:positionV relativeFrom="paragraph">
                  <wp:posOffset>38100</wp:posOffset>
                </wp:positionV>
                <wp:extent cx="484505" cy="149225"/>
                <wp:wrapTopAndBottom/>
                <wp:docPr id="1068" name="Shape 1068"/>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31"/>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期初余额</w:t>
                            </w:r>
                          </w:p>
                        </w:txbxContent>
                      </wps:txbx>
                      <wps:bodyPr wrap="none" lIns="0" tIns="0" rIns="0" bIns="0">
                        <a:noAutoFit/>
                      </wps:bodyPr>
                    </wps:wsp>
                  </a:graphicData>
                </a:graphic>
              </wp:anchor>
            </w:drawing>
          </mc:Choice>
          <mc:Fallback>
            <w:pict>
              <v:shape id="_x0000_s2094" type="#_x0000_t202" style="position:absolute;margin-left:435.35000000000002pt;margin-top:3.pt;width:38.149999999999999pt;height:11.75pt;z-index:-125829292;mso-wrap-distance-left:0;mso-wrap-distance-top:3.pt;mso-wrap-distance-right:0;mso-position-horizontal-relative:page" filled="f" stroked="f">
                <v:textbox inset="0,0,0,0">
                  <w:txbxContent>
                    <w:p>
                      <w:pPr>
                        <w:pStyle w:val="Style31"/>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期初余额</w:t>
                      </w:r>
                    </w:p>
                  </w:txbxContent>
                </v:textbox>
                <w10:wrap type="topAndBottom" anchorx="page"/>
              </v:shape>
            </w:pict>
          </mc:Fallback>
        </mc:AlternateContent>
      </w:r>
    </w:p>
    <w:p>
      <w:pPr>
        <w:pStyle w:val="Style50"/>
        <w:keepNext/>
        <w:keepLines/>
        <w:widowControl w:val="0"/>
        <w:shd w:val="clear" w:color="auto" w:fill="auto"/>
        <w:bidi w:val="0"/>
        <w:spacing w:before="0" w:line="240" w:lineRule="auto"/>
        <w:ind w:left="0" w:right="0" w:firstLine="140"/>
        <w:jc w:val="left"/>
      </w:pPr>
      <w:bookmarkStart w:id="1635" w:name="bookmark1635"/>
      <w:bookmarkStart w:id="1636" w:name="bookmark1636"/>
      <w:bookmarkStart w:id="1637" w:name="bookmark1637"/>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635"/>
      <w:bookmarkEnd w:id="1636"/>
      <w:bookmarkEnd w:id="1637"/>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设定受益计划义务现值:</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2126"/>
        <w:gridCol w:w="3192"/>
        <w:gridCol w:w="325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计划资产：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spacing w:lineRule="exact" w:line="1"/>
        <w:rPr>
          <w:sz w:val="2"/>
          <w:szCs w:val="2"/>
        </w:rPr>
      </w:pPr>
      <w:r>
        <w:br w:type="page"/>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设定受益计划净负债（净资产）</w:t>
      </w: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设定受益计划的内容及与之相关风险、对公司未来现金流量、时间和不确定性的影响说明：</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设定受益计划重大精算假设及敏感性分析结果说明：</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638" w:name="bookmark1638"/>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5</w:t>
      </w:r>
      <w:bookmarkEnd w:id="1640"/>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638"/>
      <w:bookmarkEnd w:id="1639"/>
      <w:bookmarkEnd w:id="1641"/>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其他说明，包括重要预计负债的相关重要假设、估计说明:</w:t>
      </w:r>
    </w:p>
    <w:p>
      <w:pPr>
        <w:pStyle w:val="Style36"/>
        <w:keepNext/>
        <w:keepLines/>
        <w:widowControl w:val="0"/>
        <w:shd w:val="clear" w:color="auto" w:fill="auto"/>
        <w:bidi w:val="0"/>
        <w:spacing w:before="0" w:after="380" w:line="240" w:lineRule="auto"/>
        <w:ind w:left="0" w:right="0" w:firstLine="0"/>
        <w:jc w:val="both"/>
      </w:pPr>
      <w:bookmarkStart w:id="1642" w:name="bookmark1642"/>
      <w:bookmarkStart w:id="1643" w:name="bookmark1643"/>
      <w:bookmarkStart w:id="1644" w:name="bookmark1644"/>
      <w:bookmarkStart w:id="1645" w:name="bookmark1645"/>
      <w:r>
        <w:rPr>
          <w:rFonts w:ascii="Times New Roman" w:eastAsia="Times New Roman" w:hAnsi="Times New Roman" w:cs="Times New Roman"/>
          <w:color w:val="000000"/>
          <w:spacing w:val="0"/>
          <w:w w:val="100"/>
          <w:position w:val="0"/>
        </w:rPr>
        <w:t>5</w:t>
      </w:r>
      <w:bookmarkEnd w:id="1644"/>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642"/>
      <w:bookmarkEnd w:id="1643"/>
      <w:bookmarkEnd w:id="1645"/>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603"/>
        <w:gridCol w:w="1598"/>
        <w:gridCol w:w="1589"/>
        <w:gridCol w:w="1594"/>
        <w:gridCol w:w="1598"/>
        <w:gridCol w:w="166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形成原因</w:t>
            </w:r>
          </w:p>
        </w:tc>
      </w:tr>
      <w:tr>
        <w:trPr>
          <w:trHeight w:val="763"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涉及政府补助的项目</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bl>
    <w:p>
      <w:pPr>
        <w:widowControl w:val="0"/>
        <w:spacing w:line="1" w:lineRule="exact"/>
      </w:pPr>
    </w:p>
    <w:tbl>
      <w:tblPr>
        <w:tblOverlap w:val="never"/>
        <w:jc w:val="center"/>
        <w:tblLayout w:type="fixed"/>
      </w:tblPr>
      <w:tblGrid>
        <w:gridCol w:w="1022"/>
        <w:gridCol w:w="1248"/>
        <w:gridCol w:w="1008"/>
        <w:gridCol w:w="1013"/>
        <w:gridCol w:w="1008"/>
        <w:gridCol w:w="1008"/>
        <w:gridCol w:w="1013"/>
        <w:gridCol w:w="1248"/>
        <w:gridCol w:w="1018"/>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本期新增补 助金额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 业外收入金</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本期计入其 他收益金额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本期冲减成</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646" w:name="bookmark1646"/>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rPr>
        <w:t>5</w:t>
      </w:r>
      <w:bookmarkEnd w:id="1648"/>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646"/>
      <w:bookmarkEnd w:id="1647"/>
      <w:bookmarkEnd w:id="1649"/>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419,583.33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514,583.33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419,583.33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514,583.33</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6"/>
        <w:keepNext/>
        <w:keepLines/>
        <w:widowControl w:val="0"/>
        <w:shd w:val="clear" w:color="auto" w:fill="auto"/>
        <w:bidi w:val="0"/>
        <w:spacing w:before="0" w:after="380" w:line="240" w:lineRule="auto"/>
        <w:ind w:left="0" w:right="0" w:firstLine="0"/>
        <w:jc w:val="both"/>
      </w:pPr>
      <w:bookmarkStart w:id="1650" w:name="bookmark1650"/>
      <w:bookmarkStart w:id="1651" w:name="bookmark1651"/>
      <w:bookmarkStart w:id="1652" w:name="bookmark1652"/>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650"/>
      <w:bookmarkEnd w:id="1651"/>
      <w:bookmarkEnd w:id="1652"/>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1,156,278,085.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1,156,278,085.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6"/>
        <w:keepNext/>
        <w:keepLines/>
        <w:widowControl w:val="0"/>
        <w:shd w:val="clear" w:color="auto" w:fill="auto"/>
        <w:bidi w:val="0"/>
        <w:spacing w:before="0" w:after="380" w:line="240" w:lineRule="auto"/>
        <w:ind w:left="0" w:right="0" w:firstLine="0"/>
        <w:jc w:val="left"/>
      </w:pPr>
      <w:bookmarkStart w:id="1653" w:name="bookmark1653"/>
      <w:bookmarkStart w:id="1654" w:name="bookmark1654"/>
      <w:bookmarkStart w:id="1655" w:name="bookmark1655"/>
      <w:bookmarkStart w:id="1656" w:name="bookmark1656"/>
      <w:r>
        <w:rPr>
          <w:rFonts w:ascii="Times New Roman" w:eastAsia="Times New Roman" w:hAnsi="Times New Roman" w:cs="Times New Roman"/>
          <w:color w:val="000000"/>
          <w:spacing w:val="0"/>
          <w:w w:val="100"/>
          <w:position w:val="0"/>
        </w:rPr>
        <w:t>5</w:t>
      </w:r>
      <w:bookmarkEnd w:id="1655"/>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653"/>
      <w:bookmarkEnd w:id="1654"/>
      <w:bookmarkEnd w:id="1656"/>
    </w:p>
    <w:p>
      <w:pPr>
        <w:pStyle w:val="Style50"/>
        <w:keepNext/>
        <w:keepLines/>
        <w:widowControl w:val="0"/>
        <w:shd w:val="clear" w:color="auto" w:fill="auto"/>
        <w:tabs>
          <w:tab w:pos="493" w:val="left"/>
        </w:tabs>
        <w:bidi w:val="0"/>
        <w:spacing w:before="0" w:line="240" w:lineRule="auto"/>
        <w:ind w:left="0" w:right="0" w:firstLine="0"/>
        <w:jc w:val="left"/>
      </w:pPr>
      <w:bookmarkStart w:id="1657" w:name="bookmark1657"/>
      <w:bookmarkStart w:id="1658" w:name="bookmark1658"/>
      <w:bookmarkStart w:id="1659" w:name="bookmark1659"/>
      <w:bookmarkStart w:id="1660" w:name="bookmark1660"/>
      <w:r>
        <w:rPr>
          <w:color w:val="000000"/>
          <w:spacing w:val="0"/>
          <w:w w:val="100"/>
          <w:position w:val="0"/>
        </w:rPr>
        <w:t>（</w:t>
      </w:r>
      <w:bookmarkEnd w:id="1659"/>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657"/>
      <w:bookmarkEnd w:id="1658"/>
      <w:bookmarkEnd w:id="1660"/>
    </w:p>
    <w:p>
      <w:pPr>
        <w:pStyle w:val="Style50"/>
        <w:keepNext/>
        <w:keepLines/>
        <w:widowControl w:val="0"/>
        <w:shd w:val="clear" w:color="auto" w:fill="auto"/>
        <w:tabs>
          <w:tab w:pos="493" w:val="left"/>
        </w:tabs>
        <w:bidi w:val="0"/>
        <w:spacing w:before="0" w:line="240" w:lineRule="auto"/>
        <w:ind w:left="0" w:right="0" w:firstLine="0"/>
        <w:jc w:val="left"/>
      </w:pPr>
      <w:bookmarkStart w:id="1661" w:name="bookmark1661"/>
      <w:bookmarkStart w:id="1662" w:name="bookmark1662"/>
      <w:bookmarkStart w:id="1663" w:name="bookmark1663"/>
      <w:bookmarkStart w:id="1664" w:name="bookmark1664"/>
      <w:r>
        <w:rPr>
          <w:color w:val="000000"/>
          <w:spacing w:val="0"/>
          <w:w w:val="100"/>
          <w:position w:val="0"/>
        </w:rPr>
        <w:t>（</w:t>
      </w:r>
      <w:bookmarkEnd w:id="1663"/>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661"/>
      <w:bookmarkEnd w:id="1662"/>
      <w:bookmarkEnd w:id="1664"/>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其他权益工具本期增减变动情况、变动原因说明，以及相关会计处理的依据:</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665" w:name="bookmark1665"/>
      <w:bookmarkStart w:id="1666" w:name="bookmark1666"/>
      <w:bookmarkStart w:id="1667" w:name="bookmark1667"/>
      <w:bookmarkStart w:id="1668" w:name="bookmark1668"/>
      <w:r>
        <w:rPr>
          <w:rFonts w:ascii="Times New Roman" w:eastAsia="Times New Roman" w:hAnsi="Times New Roman" w:cs="Times New Roman"/>
          <w:color w:val="000000"/>
          <w:spacing w:val="0"/>
          <w:w w:val="100"/>
          <w:position w:val="0"/>
        </w:rPr>
        <w:t>5</w:t>
      </w:r>
      <w:bookmarkEnd w:id="1667"/>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665"/>
      <w:bookmarkEnd w:id="1666"/>
      <w:bookmarkEnd w:id="166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5,167,094,758.13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5,167,094,758.13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18,450,677.58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18,450,677.58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5,185,545,435.71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5,185,545,435.71</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6"/>
        <w:keepNext/>
        <w:keepLines/>
        <w:widowControl w:val="0"/>
        <w:shd w:val="clear" w:color="auto" w:fill="auto"/>
        <w:bidi w:val="0"/>
        <w:spacing w:before="0" w:after="380" w:line="240" w:lineRule="auto"/>
        <w:ind w:left="0" w:right="0" w:firstLine="0"/>
        <w:jc w:val="left"/>
      </w:pPr>
      <w:bookmarkStart w:id="1669" w:name="bookmark1669"/>
      <w:bookmarkStart w:id="1670" w:name="bookmark1670"/>
      <w:bookmarkStart w:id="1671" w:name="bookmark1671"/>
      <w:bookmarkStart w:id="1672" w:name="bookmark1672"/>
      <w:r>
        <w:rPr>
          <w:rFonts w:ascii="Times New Roman" w:eastAsia="Times New Roman" w:hAnsi="Times New Roman" w:cs="Times New Roman"/>
          <w:color w:val="000000"/>
          <w:spacing w:val="0"/>
          <w:w w:val="100"/>
          <w:position w:val="0"/>
        </w:rPr>
        <w:t>5</w:t>
      </w:r>
      <w:bookmarkEnd w:id="1671"/>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669"/>
      <w:bookmarkEnd w:id="1670"/>
      <w:bookmarkEnd w:id="1672"/>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18,877,333.00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18,877,333.00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18,877,333.00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18,877,333.00</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6"/>
        <w:keepNext/>
        <w:keepLines/>
        <w:widowControl w:val="0"/>
        <w:shd w:val="clear" w:color="auto" w:fill="auto"/>
        <w:bidi w:val="0"/>
        <w:spacing w:before="0" w:after="380" w:line="240" w:lineRule="auto"/>
        <w:ind w:left="0" w:right="0" w:firstLine="0"/>
        <w:jc w:val="left"/>
      </w:pPr>
      <w:bookmarkStart w:id="1673" w:name="bookmark1673"/>
      <w:bookmarkStart w:id="1674" w:name="bookmark1674"/>
      <w:bookmarkStart w:id="1675" w:name="bookmark1675"/>
      <w:bookmarkStart w:id="1676" w:name="bookmark1676"/>
      <w:r>
        <w:rPr>
          <w:rFonts w:ascii="Times New Roman" w:eastAsia="Times New Roman" w:hAnsi="Times New Roman" w:cs="Times New Roman"/>
          <w:color w:val="000000"/>
          <w:spacing w:val="0"/>
          <w:w w:val="100"/>
          <w:position w:val="0"/>
        </w:rPr>
        <w:t>5</w:t>
      </w:r>
      <w:bookmarkEnd w:id="1675"/>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673"/>
      <w:bookmarkEnd w:id="1674"/>
      <w:bookmarkEnd w:id="1676"/>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top"/>
          </w:tcPr>
          <w:p>
            <w:pPr>
              <w:widowControl w:val="0"/>
              <w:rPr>
                <w:sz w:val="10"/>
                <w:szCs w:val="10"/>
              </w:rPr>
            </w:pPr>
          </w:p>
        </w:tc>
      </w:tr>
      <w:tr>
        <w:trPr>
          <w:trHeight w:val="1661" w:hRule="exact"/>
        </w:trPr>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本期所得 税前发生</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减:前期计入 其他综合收 益当期转入 损益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减：所得</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税后归属 于母公司</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税后归属 于少数股 东</w:t>
            </w:r>
          </w:p>
        </w:tc>
        <w:tc>
          <w:tcPr>
            <w:tcBorders>
              <w:left w:val="single" w:sz="4"/>
              <w:bottom w:val="single" w:sz="4"/>
              <w:right w:val="single" w:sz="4"/>
            </w:tcBorders>
            <w:shd w:val="clear" w:color="auto" w:fill="D3D3D3"/>
            <w:vAlign w:val="top"/>
          </w:tcPr>
          <w:p>
            <w:pPr>
              <w:pStyle w:val="Style2"/>
              <w:keepNext w:val="0"/>
              <w:keepLines w:val="0"/>
              <w:widowControl w:val="0"/>
              <w:shd w:val="clear" w:color="auto" w:fill="auto"/>
              <w:bidi w:val="0"/>
              <w:spacing w:before="240" w:after="0" w:line="312" w:lineRule="exact"/>
              <w:ind w:left="0" w:right="0" w:firstLine="0"/>
              <w:jc w:val="center"/>
            </w:pPr>
            <w:r>
              <w:rPr>
                <w:color w:val="000000"/>
                <w:spacing w:val="0"/>
                <w:w w:val="100"/>
                <w:position w:val="0"/>
              </w:rPr>
              <w:t>期末余 额</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其他说明，包括对现金流量套期损益的有效部分转为被套期项目初始确认金额调整:</w:t>
      </w:r>
      <w:r>
        <w:br w:type="page"/>
      </w:r>
    </w:p>
    <w:p>
      <w:pPr>
        <w:pStyle w:val="Style36"/>
        <w:keepNext/>
        <w:keepLines/>
        <w:widowControl w:val="0"/>
        <w:shd w:val="clear" w:color="auto" w:fill="auto"/>
        <w:bidi w:val="0"/>
        <w:spacing w:before="0" w:after="380" w:line="240" w:lineRule="auto"/>
        <w:ind w:left="0" w:right="0" w:firstLine="0"/>
        <w:jc w:val="left"/>
      </w:pPr>
      <w:bookmarkStart w:id="1677" w:name="bookmark1677"/>
      <w:bookmarkStart w:id="1678" w:name="bookmark1678"/>
      <w:bookmarkStart w:id="1679" w:name="bookmark1679"/>
      <w:bookmarkStart w:id="1680" w:name="bookmark1680"/>
      <w:r>
        <w:rPr>
          <w:rFonts w:ascii="Times New Roman" w:eastAsia="Times New Roman" w:hAnsi="Times New Roman" w:cs="Times New Roman"/>
          <w:color w:val="000000"/>
          <w:spacing w:val="0"/>
          <w:w w:val="100"/>
          <w:position w:val="0"/>
        </w:rPr>
        <w:t>5</w:t>
      </w:r>
      <w:bookmarkEnd w:id="1679"/>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677"/>
      <w:bookmarkEnd w:id="1678"/>
      <w:bookmarkEnd w:id="1680"/>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6"/>
        <w:keepNext/>
        <w:keepLines/>
        <w:widowControl w:val="0"/>
        <w:shd w:val="clear" w:color="auto" w:fill="auto"/>
        <w:bidi w:val="0"/>
        <w:spacing w:before="0" w:after="380" w:line="240" w:lineRule="auto"/>
        <w:ind w:left="0" w:right="0" w:firstLine="0"/>
        <w:jc w:val="left"/>
      </w:pPr>
      <w:bookmarkStart w:id="1681" w:name="bookmark1681"/>
      <w:bookmarkStart w:id="1682" w:name="bookmark1682"/>
      <w:bookmarkStart w:id="1683" w:name="bookmark1683"/>
      <w:bookmarkStart w:id="1684" w:name="bookmark1684"/>
      <w:r>
        <w:rPr>
          <w:rFonts w:ascii="Times New Roman" w:eastAsia="Times New Roman" w:hAnsi="Times New Roman" w:cs="Times New Roman"/>
          <w:color w:val="000000"/>
          <w:spacing w:val="0"/>
          <w:w w:val="100"/>
          <w:position w:val="0"/>
        </w:rPr>
        <w:t>5</w:t>
      </w:r>
      <w:bookmarkEnd w:id="1683"/>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681"/>
      <w:bookmarkEnd w:id="1682"/>
      <w:bookmarkEnd w:id="168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179,135,234.01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72,050,856.38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251,186,090.39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7,715,823.92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7,715,823.92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186,851,057.93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72,050,856.38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258,901,914.31</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w:t>
      </w:r>
    </w:p>
    <w:p>
      <w:pPr>
        <w:pStyle w:val="Style36"/>
        <w:keepNext/>
        <w:keepLines/>
        <w:widowControl w:val="0"/>
        <w:shd w:val="clear" w:color="auto" w:fill="auto"/>
        <w:bidi w:val="0"/>
        <w:spacing w:before="0" w:after="380" w:line="240" w:lineRule="auto"/>
        <w:ind w:left="0" w:right="0" w:firstLine="0"/>
        <w:jc w:val="left"/>
      </w:pPr>
      <w:bookmarkStart w:id="1685" w:name="bookmark1685"/>
      <w:bookmarkStart w:id="1686" w:name="bookmark1686"/>
      <w:bookmarkStart w:id="1687" w:name="bookmark1687"/>
      <w:bookmarkStart w:id="1688" w:name="bookmark1688"/>
      <w:r>
        <w:rPr>
          <w:rFonts w:ascii="Times New Roman" w:eastAsia="Times New Roman" w:hAnsi="Times New Roman" w:cs="Times New Roman"/>
          <w:color w:val="000000"/>
          <w:spacing w:val="0"/>
          <w:w w:val="100"/>
          <w:position w:val="0"/>
        </w:rPr>
        <w:t>6</w:t>
      </w:r>
      <w:bookmarkEnd w:id="1687"/>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685"/>
      <w:bookmarkEnd w:id="1686"/>
      <w:bookmarkEnd w:id="1688"/>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1,114,768,670.18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1,192,048,121.84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1,114,768,670.18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1,192,048,121.84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720,541,527.14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173,486,372.58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72,050,856.38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19,510,207.24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34,688,342.55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231,255,617.00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1,728,570,998.39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1,114,768,670.18</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调整期初未分配利润明细：</w:t>
      </w:r>
    </w:p>
    <w:p>
      <w:pPr>
        <w:pStyle w:val="Style31"/>
        <w:keepNext w:val="0"/>
        <w:keepLines w:val="0"/>
        <w:widowControl w:val="0"/>
        <w:shd w:val="clear" w:color="auto" w:fill="auto"/>
        <w:tabs>
          <w:tab w:pos="330" w:val="left"/>
        </w:tabs>
        <w:bidi w:val="0"/>
        <w:spacing w:before="0" w:line="240" w:lineRule="auto"/>
        <w:ind w:left="0" w:right="0" w:firstLine="0"/>
        <w:jc w:val="left"/>
      </w:pPr>
      <w:bookmarkStart w:id="1689" w:name="bookmark1689"/>
      <w:r>
        <w:rPr>
          <w:rFonts w:ascii="Times New Roman" w:eastAsia="Times New Roman" w:hAnsi="Times New Roman" w:cs="Times New Roman"/>
          <w:color w:val="000000"/>
          <w:spacing w:val="0"/>
          <w:w w:val="100"/>
          <w:position w:val="0"/>
          <w:sz w:val="18"/>
          <w:szCs w:val="18"/>
        </w:rPr>
        <w:t>1</w:t>
      </w:r>
      <w:bookmarkEnd w:id="168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31"/>
        <w:keepNext w:val="0"/>
        <w:keepLines w:val="0"/>
        <w:widowControl w:val="0"/>
        <w:shd w:val="clear" w:color="auto" w:fill="auto"/>
        <w:tabs>
          <w:tab w:pos="349" w:val="left"/>
        </w:tabs>
        <w:bidi w:val="0"/>
        <w:spacing w:before="0" w:line="240" w:lineRule="auto"/>
        <w:ind w:left="0" w:right="0" w:firstLine="0"/>
        <w:jc w:val="left"/>
      </w:pPr>
      <w:bookmarkStart w:id="1690" w:name="bookmark1690"/>
      <w:r>
        <w:rPr>
          <w:rFonts w:ascii="Times New Roman" w:eastAsia="Times New Roman" w:hAnsi="Times New Roman" w:cs="Times New Roman"/>
          <w:color w:val="000000"/>
          <w:spacing w:val="0"/>
          <w:w w:val="100"/>
          <w:position w:val="0"/>
          <w:sz w:val="18"/>
          <w:szCs w:val="18"/>
        </w:rPr>
        <w:t>2</w:t>
      </w:r>
      <w:bookmarkEnd w:id="169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p>
    <w:p>
      <w:pPr>
        <w:pStyle w:val="Style31"/>
        <w:keepNext w:val="0"/>
        <w:keepLines w:val="0"/>
        <w:widowControl w:val="0"/>
        <w:shd w:val="clear" w:color="auto" w:fill="auto"/>
        <w:tabs>
          <w:tab w:pos="349" w:val="left"/>
        </w:tabs>
        <w:bidi w:val="0"/>
        <w:spacing w:before="0" w:line="240" w:lineRule="auto"/>
        <w:ind w:left="0" w:right="0" w:firstLine="0"/>
        <w:jc w:val="left"/>
      </w:pPr>
      <w:bookmarkStart w:id="1691" w:name="bookmark1691"/>
      <w:r>
        <w:rPr>
          <w:rFonts w:ascii="Times New Roman" w:eastAsia="Times New Roman" w:hAnsi="Times New Roman" w:cs="Times New Roman"/>
          <w:color w:val="000000"/>
          <w:spacing w:val="0"/>
          <w:w w:val="100"/>
          <w:position w:val="0"/>
          <w:sz w:val="18"/>
          <w:szCs w:val="18"/>
        </w:rPr>
        <w:t>3</w:t>
      </w:r>
      <w:bookmarkEnd w:id="169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31"/>
        <w:keepNext w:val="0"/>
        <w:keepLines w:val="0"/>
        <w:widowControl w:val="0"/>
        <w:shd w:val="clear" w:color="auto" w:fill="auto"/>
        <w:tabs>
          <w:tab w:pos="349" w:val="left"/>
        </w:tabs>
        <w:bidi w:val="0"/>
        <w:spacing w:before="0" w:line="240" w:lineRule="auto"/>
        <w:ind w:left="0" w:right="0" w:firstLine="0"/>
        <w:jc w:val="left"/>
      </w:pPr>
      <w:bookmarkStart w:id="1692" w:name="bookmark1692"/>
      <w:r>
        <w:rPr>
          <w:rFonts w:ascii="Times New Roman" w:eastAsia="Times New Roman" w:hAnsi="Times New Roman" w:cs="Times New Roman"/>
          <w:color w:val="000000"/>
          <w:spacing w:val="0"/>
          <w:w w:val="100"/>
          <w:position w:val="0"/>
          <w:sz w:val="18"/>
          <w:szCs w:val="18"/>
        </w:rPr>
        <w:t>4</w:t>
      </w:r>
      <w:bookmarkEnd w:id="169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31"/>
        <w:keepNext w:val="0"/>
        <w:keepLines w:val="0"/>
        <w:widowControl w:val="0"/>
        <w:shd w:val="clear" w:color="auto" w:fill="auto"/>
        <w:tabs>
          <w:tab w:pos="349" w:val="left"/>
        </w:tabs>
        <w:bidi w:val="0"/>
        <w:spacing w:before="0" w:after="380" w:line="240" w:lineRule="auto"/>
        <w:ind w:left="0" w:right="0" w:firstLine="0"/>
        <w:jc w:val="left"/>
      </w:pPr>
      <w:bookmarkStart w:id="1693" w:name="bookmark1693"/>
      <w:r>
        <w:rPr>
          <w:rFonts w:ascii="Times New Roman" w:eastAsia="Times New Roman" w:hAnsi="Times New Roman" w:cs="Times New Roman"/>
          <w:color w:val="000000"/>
          <w:spacing w:val="0"/>
          <w:w w:val="100"/>
          <w:position w:val="0"/>
          <w:sz w:val="18"/>
          <w:szCs w:val="18"/>
        </w:rPr>
        <w:t>5</w:t>
      </w:r>
      <w:bookmarkEnd w:id="169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36"/>
        <w:keepNext/>
        <w:keepLines/>
        <w:widowControl w:val="0"/>
        <w:shd w:val="clear" w:color="auto" w:fill="auto"/>
        <w:bidi w:val="0"/>
        <w:spacing w:before="0" w:after="380" w:line="240" w:lineRule="auto"/>
        <w:ind w:left="0" w:right="0" w:firstLine="0"/>
        <w:jc w:val="left"/>
      </w:pPr>
      <w:bookmarkStart w:id="1694" w:name="bookmark1694"/>
      <w:bookmarkStart w:id="1695" w:name="bookmark1695"/>
      <w:bookmarkStart w:id="1696" w:name="bookmark1696"/>
      <w:bookmarkStart w:id="1697" w:name="bookmark1697"/>
      <w:r>
        <w:rPr>
          <w:rFonts w:ascii="Times New Roman" w:eastAsia="Times New Roman" w:hAnsi="Times New Roman" w:cs="Times New Roman"/>
          <w:color w:val="000000"/>
          <w:spacing w:val="0"/>
          <w:w w:val="100"/>
          <w:position w:val="0"/>
        </w:rPr>
        <w:t>6</w:t>
      </w:r>
      <w:bookmarkEnd w:id="1696"/>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694"/>
      <w:bookmarkEnd w:id="1695"/>
      <w:bookmarkEnd w:id="1697"/>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5,038,361,170.39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3,911,610,186.45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4,447,356,492.12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3,893,604,449.79</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22,952,586.50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8,507,214.60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24,950,168.36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5,061,313,756.89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3,920,117,401.05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4,472,306,660.48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3,893,604,449.79</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经审计扣除非经常损益前后净利润孰低是否为负值</w:t>
      </w:r>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收入相关信息：</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与履约义务相关的信息：</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31"/>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698" w:name="bookmark1698"/>
      <w:bookmarkStart w:id="1699" w:name="bookmark1699"/>
      <w:bookmarkStart w:id="1700" w:name="bookmark1700"/>
      <w:bookmarkStart w:id="1701" w:name="bookmark1701"/>
      <w:r>
        <w:rPr>
          <w:rFonts w:ascii="Times New Roman" w:eastAsia="Times New Roman" w:hAnsi="Times New Roman" w:cs="Times New Roman"/>
          <w:color w:val="000000"/>
          <w:spacing w:val="0"/>
          <w:w w:val="100"/>
          <w:position w:val="0"/>
        </w:rPr>
        <w:t>6</w:t>
      </w:r>
      <w:bookmarkEnd w:id="1700"/>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698"/>
      <w:bookmarkEnd w:id="1699"/>
      <w:bookmarkEnd w:id="1701"/>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2,215,686.72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175,060.91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1,007,642.36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138,799.50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10,853,162.12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10,153,549.37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4,543,939.42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3,758,590.92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2,452.80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1,561,653.77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1,159,827.22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604,023.74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18,130.70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残疾人保障金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447,636.32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12,996.00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20,798,485.89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15,867,043.74</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6"/>
        <w:keepNext/>
        <w:keepLines/>
        <w:widowControl w:val="0"/>
        <w:shd w:val="clear" w:color="auto" w:fill="auto"/>
        <w:bidi w:val="0"/>
        <w:spacing w:before="0" w:after="380" w:line="240" w:lineRule="auto"/>
        <w:ind w:left="0" w:right="0" w:firstLine="0"/>
        <w:jc w:val="left"/>
      </w:pPr>
      <w:bookmarkStart w:id="1702" w:name="bookmark1702"/>
      <w:bookmarkStart w:id="1703" w:name="bookmark1703"/>
      <w:bookmarkStart w:id="1704" w:name="bookmark1704"/>
      <w:bookmarkStart w:id="1705" w:name="bookmark1705"/>
      <w:r>
        <w:rPr>
          <w:rFonts w:ascii="Times New Roman" w:eastAsia="Times New Roman" w:hAnsi="Times New Roman" w:cs="Times New Roman"/>
          <w:color w:val="000000"/>
          <w:spacing w:val="0"/>
          <w:w w:val="100"/>
          <w:position w:val="0"/>
        </w:rPr>
        <w:t>6</w:t>
      </w:r>
      <w:bookmarkEnd w:id="1704"/>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702"/>
      <w:bookmarkEnd w:id="1703"/>
      <w:bookmarkEnd w:id="1705"/>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销售工资及奖金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9,333,735.81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8,872,346.66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90,365,976.18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2,600,910.17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3,628,367.98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3,280,809.08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3,388,695.19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628,854.52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832,035.41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345,256.38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314,961.49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3,977,197.15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6,348,117.70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20,166,763.11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113,750,500.61</w:t>
            </w:r>
          </w:p>
        </w:tc>
      </w:tr>
    </w:tbl>
    <w:p>
      <w:pPr>
        <w:pStyle w:val="Style31"/>
        <w:keepNext w:val="0"/>
        <w:keepLines w:val="0"/>
        <w:widowControl w:val="0"/>
        <w:shd w:val="clear" w:color="auto" w:fill="auto"/>
        <w:bidi w:val="0"/>
        <w:spacing w:before="0" w:after="0" w:line="326" w:lineRule="exact"/>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326" w:lineRule="exact"/>
        <w:ind w:left="0" w:right="0" w:firstLine="0"/>
        <w:jc w:val="left"/>
      </w:pPr>
      <w:r>
        <w:rPr>
          <w:color w:val="000000"/>
          <w:spacing w:val="0"/>
          <w:w w:val="100"/>
          <w:position w:val="0"/>
        </w:rPr>
        <w:t>销售费用本期比上期减少</w:t>
      </w:r>
      <w:r>
        <w:rPr>
          <w:rFonts w:ascii="Times New Roman" w:eastAsia="Times New Roman" w:hAnsi="Times New Roman" w:cs="Times New Roman"/>
          <w:color w:val="000000"/>
          <w:spacing w:val="0"/>
          <w:w w:val="100"/>
          <w:position w:val="0"/>
          <w:sz w:val="18"/>
          <w:szCs w:val="18"/>
        </w:rPr>
        <w:t>93,583,737.50</w:t>
      </w:r>
      <w:r>
        <w:rPr>
          <w:color w:val="000000"/>
          <w:spacing w:val="0"/>
          <w:w w:val="100"/>
          <w:position w:val="0"/>
        </w:rPr>
        <w:t>，减少比例</w:t>
      </w:r>
      <w:r>
        <w:rPr>
          <w:rFonts w:ascii="Times New Roman" w:eastAsia="Times New Roman" w:hAnsi="Times New Roman" w:cs="Times New Roman"/>
          <w:color w:val="000000"/>
          <w:spacing w:val="0"/>
          <w:w w:val="100"/>
          <w:position w:val="0"/>
          <w:sz w:val="18"/>
          <w:szCs w:val="18"/>
        </w:rPr>
        <w:t>82.27%</w:t>
      </w:r>
      <w:r>
        <w:rPr>
          <w:color w:val="000000"/>
          <w:spacing w:val="0"/>
          <w:w w:val="100"/>
          <w:position w:val="0"/>
        </w:rPr>
        <w:t>，减少主要系本期按照新收入准则将与合同履约相关的运输费用、 报关费用重分类至成本所致。</w:t>
      </w:r>
    </w:p>
    <w:p>
      <w:pPr>
        <w:pStyle w:val="Style36"/>
        <w:keepNext/>
        <w:keepLines/>
        <w:widowControl w:val="0"/>
        <w:shd w:val="clear" w:color="auto" w:fill="auto"/>
        <w:bidi w:val="0"/>
        <w:spacing w:before="0" w:after="380" w:line="240" w:lineRule="auto"/>
        <w:ind w:left="0" w:right="0" w:firstLine="0"/>
        <w:jc w:val="left"/>
      </w:pPr>
      <w:bookmarkStart w:id="1706" w:name="bookmark1706"/>
      <w:bookmarkStart w:id="1707" w:name="bookmark1707"/>
      <w:bookmarkStart w:id="1708" w:name="bookmark1708"/>
      <w:bookmarkStart w:id="1709" w:name="bookmark1709"/>
      <w:r>
        <w:rPr>
          <w:rFonts w:ascii="Times New Roman" w:eastAsia="Times New Roman" w:hAnsi="Times New Roman" w:cs="Times New Roman"/>
          <w:color w:val="000000"/>
          <w:spacing w:val="0"/>
          <w:w w:val="100"/>
          <w:position w:val="0"/>
        </w:rPr>
        <w:t>6</w:t>
      </w:r>
      <w:bookmarkEnd w:id="1708"/>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706"/>
      <w:bookmarkEnd w:id="1707"/>
      <w:bookmarkEnd w:id="1709"/>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53,266,386.10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32,030,598.09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管理工资、奖金、福利及社保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30,553,662.93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26,262,253.18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1,592,506.33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2,075,555.57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3,985,763.42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3,080,632.96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319,507.02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298,857.58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装运费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3,774,200.10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3,119,682.23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1,499,836.48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1,470,570.61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869,855.32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897,131.02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5,409,722.17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4,958,404.88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9,620,859.16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9,196,298.29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110,892,299.03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83,389,984.41</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710" w:name="bookmark1710"/>
      <w:bookmarkStart w:id="1711" w:name="bookmark1711"/>
      <w:bookmarkStart w:id="1712" w:name="bookmark1712"/>
      <w:bookmarkStart w:id="1713" w:name="bookmark1713"/>
      <w:r>
        <w:rPr>
          <w:rFonts w:ascii="Times New Roman" w:eastAsia="Times New Roman" w:hAnsi="Times New Roman" w:cs="Times New Roman"/>
          <w:color w:val="000000"/>
          <w:spacing w:val="0"/>
          <w:w w:val="100"/>
          <w:position w:val="0"/>
        </w:rPr>
        <w:t>6</w:t>
      </w:r>
      <w:bookmarkEnd w:id="1712"/>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710"/>
      <w:bookmarkEnd w:id="1711"/>
      <w:bookmarkEnd w:id="1713"/>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工资薪金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15,075,758.50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14,002,385.84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直接消耗材料、燃料和动力费用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78,909,401.04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68,271,078.98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51,407,332.83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49,615,070.19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与研发活动直接相关的其它费用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11,875,192.76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13,315,260.80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157,267,685.13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145,203,795.81</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714" w:name="bookmark1714"/>
      <w:bookmarkStart w:id="1715" w:name="bookmark1715"/>
      <w:bookmarkStart w:id="1716" w:name="bookmark1716"/>
      <w:bookmarkStart w:id="1717" w:name="bookmark1717"/>
      <w:r>
        <w:rPr>
          <w:rFonts w:ascii="Times New Roman" w:eastAsia="Times New Roman" w:hAnsi="Times New Roman" w:cs="Times New Roman"/>
          <w:color w:val="000000"/>
          <w:spacing w:val="0"/>
          <w:w w:val="100"/>
          <w:position w:val="0"/>
        </w:rPr>
        <w:t>6</w:t>
      </w:r>
      <w:bookmarkEnd w:id="1716"/>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714"/>
      <w:bookmarkEnd w:id="1715"/>
      <w:bookmarkEnd w:id="1717"/>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28,747,152.00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4,079,099.12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8,178,902.05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利息净支出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-4,079,099.12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20,568,249.95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28,875,622.62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-901,826.81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汇兑收益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41,499.33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汇兑净损失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28,869,469.56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-943,326.14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2,176,291.81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2,600,752.86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2,772.00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26,966,662.25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22,228,448.67</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718" w:name="bookmark1718"/>
      <w:bookmarkStart w:id="1719" w:name="bookmark1719"/>
      <w:bookmarkStart w:id="1720" w:name="bookmark1720"/>
      <w:bookmarkStart w:id="1721" w:name="bookmark1721"/>
      <w:r>
        <w:rPr>
          <w:rFonts w:ascii="Times New Roman" w:eastAsia="Times New Roman" w:hAnsi="Times New Roman" w:cs="Times New Roman"/>
          <w:color w:val="000000"/>
          <w:spacing w:val="0"/>
          <w:w w:val="100"/>
          <w:position w:val="0"/>
        </w:rPr>
        <w:t>6</w:t>
      </w:r>
      <w:bookmarkEnd w:id="1720"/>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718"/>
      <w:bookmarkEnd w:id="1719"/>
      <w:bookmarkEnd w:id="1721"/>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61,468,699.49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7,312,823.00</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both"/>
      </w:pPr>
      <w:bookmarkStart w:id="1722" w:name="bookmark1722"/>
      <w:bookmarkStart w:id="1723" w:name="bookmark1723"/>
      <w:bookmarkStart w:id="1724" w:name="bookmark1724"/>
      <w:bookmarkStart w:id="1725" w:name="bookmark1725"/>
      <w:r>
        <w:rPr>
          <w:rFonts w:ascii="Times New Roman" w:eastAsia="Times New Roman" w:hAnsi="Times New Roman" w:cs="Times New Roman"/>
          <w:color w:val="000000"/>
          <w:spacing w:val="0"/>
          <w:w w:val="100"/>
          <w:position w:val="0"/>
        </w:rPr>
        <w:t>6</w:t>
      </w:r>
      <w:bookmarkEnd w:id="1724"/>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722"/>
      <w:bookmarkEnd w:id="1723"/>
      <w:bookmarkEnd w:id="1725"/>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798,478.60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739,332.00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24,218,595.81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26,488,652.96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25,017,074.41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27,227,984.96</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6"/>
        <w:keepNext/>
        <w:keepLines/>
        <w:widowControl w:val="0"/>
        <w:shd w:val="clear" w:color="auto" w:fill="auto"/>
        <w:bidi w:val="0"/>
        <w:spacing w:before="0" w:after="380" w:line="240" w:lineRule="auto"/>
        <w:ind w:left="0" w:right="0" w:firstLine="0"/>
        <w:jc w:val="left"/>
      </w:pPr>
      <w:bookmarkStart w:id="1726" w:name="bookmark1726"/>
      <w:bookmarkStart w:id="1727" w:name="bookmark1727"/>
      <w:bookmarkStart w:id="1728" w:name="bookmark1728"/>
      <w:bookmarkStart w:id="1729" w:name="bookmark1729"/>
      <w:r>
        <w:rPr>
          <w:rFonts w:ascii="Times New Roman" w:eastAsia="Times New Roman" w:hAnsi="Times New Roman" w:cs="Times New Roman"/>
          <w:color w:val="000000"/>
          <w:spacing w:val="0"/>
          <w:w w:val="100"/>
          <w:position w:val="0"/>
        </w:rPr>
        <w:t>6</w:t>
      </w:r>
      <w:bookmarkEnd w:id="1728"/>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726"/>
      <w:bookmarkEnd w:id="1727"/>
      <w:bookmarkEnd w:id="1729"/>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730" w:name="bookmark1730"/>
      <w:bookmarkStart w:id="1731" w:name="bookmark1731"/>
      <w:bookmarkStart w:id="1732" w:name="bookmark1732"/>
      <w:bookmarkStart w:id="1733" w:name="bookmark1733"/>
      <w:r>
        <w:rPr>
          <w:rFonts w:ascii="Times New Roman" w:eastAsia="Times New Roman" w:hAnsi="Times New Roman" w:cs="Times New Roman"/>
          <w:color w:val="000000"/>
          <w:spacing w:val="0"/>
          <w:w w:val="100"/>
          <w:position w:val="0"/>
        </w:rPr>
        <w:t>7</w:t>
      </w:r>
      <w:bookmarkEnd w:id="1732"/>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730"/>
      <w:bookmarkEnd w:id="1731"/>
      <w:bookmarkEnd w:id="1733"/>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30,497,370.83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12,520,584.96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30,497,370.83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12,520,584.96</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734" w:name="bookmark1734"/>
      <w:bookmarkStart w:id="1735" w:name="bookmark1735"/>
      <w:bookmarkStart w:id="1736" w:name="bookmark1736"/>
      <w:bookmarkStart w:id="1737" w:name="bookmark1737"/>
      <w:r>
        <w:rPr>
          <w:rFonts w:ascii="Times New Roman" w:eastAsia="Times New Roman" w:hAnsi="Times New Roman" w:cs="Times New Roman"/>
          <w:color w:val="000000"/>
          <w:spacing w:val="0"/>
          <w:w w:val="100"/>
          <w:position w:val="0"/>
        </w:rPr>
        <w:t>7</w:t>
      </w:r>
      <w:bookmarkEnd w:id="1736"/>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734"/>
      <w:bookmarkEnd w:id="1735"/>
      <w:bookmarkEnd w:id="1737"/>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-46,162.48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-237,933.71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-321,028.43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3,720,758.74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-82,927,471.98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-19,918,432.04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-83,294,662.89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-16,435,607.01</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738" w:name="bookmark1738"/>
      <w:bookmarkStart w:id="1739" w:name="bookmark1739"/>
      <w:bookmarkStart w:id="1740" w:name="bookmark1740"/>
      <w:bookmarkStart w:id="1741" w:name="bookmark1741"/>
      <w:r>
        <w:rPr>
          <w:rFonts w:ascii="Times New Roman" w:eastAsia="Times New Roman" w:hAnsi="Times New Roman" w:cs="Times New Roman"/>
          <w:color w:val="000000"/>
          <w:spacing w:val="0"/>
          <w:w w:val="100"/>
          <w:position w:val="0"/>
        </w:rPr>
        <w:t>7</w:t>
      </w:r>
      <w:bookmarkEnd w:id="1740"/>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738"/>
      <w:bookmarkEnd w:id="1739"/>
      <w:bookmarkEnd w:id="1741"/>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-3,498,924.23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-11,897,907.95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-3,498,924.23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-31,897,907.95</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742" w:name="bookmark1742"/>
      <w:bookmarkStart w:id="1743" w:name="bookmark1743"/>
      <w:bookmarkStart w:id="1744" w:name="bookmark1744"/>
      <w:bookmarkStart w:id="1745" w:name="bookmark1745"/>
      <w:r>
        <w:rPr>
          <w:rFonts w:ascii="Times New Roman" w:eastAsia="Times New Roman" w:hAnsi="Times New Roman" w:cs="Times New Roman"/>
          <w:color w:val="000000"/>
          <w:spacing w:val="0"/>
          <w:w w:val="100"/>
          <w:position w:val="0"/>
        </w:rPr>
        <w:t>7</w:t>
      </w:r>
      <w:bookmarkEnd w:id="1744"/>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742"/>
      <w:bookmarkEnd w:id="1743"/>
      <w:bookmarkEnd w:id="1745"/>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sectPr>
          <w:footnotePr>
            <w:pos w:val="pageBottom"/>
            <w:numFmt w:val="decimal"/>
            <w:numRestart w:val="continuous"/>
          </w:footnotePr>
          <w:type w:val="continuous"/>
          <w:pgSz w:w="11900" w:h="16840"/>
          <w:pgMar w:top="1378" w:right="1100" w:bottom="1450" w:left="1065" w:header="0" w:footer="3" w:gutter="0"/>
          <w:cols w:space="720"/>
          <w:noEndnote/>
          <w:rtlGutter w:val="0"/>
          <w:docGrid w:linePitch="360"/>
        </w:sectPr>
      </w:pPr>
    </w:p>
    <w:p>
      <w:pPr>
        <w:pStyle w:val="Style36"/>
        <w:keepNext/>
        <w:keepLines/>
        <w:widowControl w:val="0"/>
        <w:shd w:val="clear" w:color="auto" w:fill="auto"/>
        <w:bidi w:val="0"/>
        <w:spacing w:before="0" w:after="360" w:line="240" w:lineRule="auto"/>
        <w:ind w:left="0" w:right="0" w:firstLine="0"/>
        <w:jc w:val="left"/>
      </w:pPr>
      <w:bookmarkStart w:id="1746" w:name="bookmark1746"/>
      <w:bookmarkStart w:id="1747" w:name="bookmark1747"/>
      <w:bookmarkStart w:id="1748" w:name="bookmark1748"/>
      <w:bookmarkStart w:id="1749" w:name="bookmark1749"/>
      <w:r>
        <w:rPr>
          <w:rFonts w:ascii="Times New Roman" w:eastAsia="Times New Roman" w:hAnsi="Times New Roman" w:cs="Times New Roman"/>
          <w:color w:val="000000"/>
          <w:spacing w:val="0"/>
          <w:w w:val="100"/>
          <w:position w:val="0"/>
        </w:rPr>
        <w:t>7</w:t>
      </w:r>
      <w:bookmarkEnd w:id="1748"/>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746"/>
      <w:bookmarkEnd w:id="1747"/>
      <w:bookmarkEnd w:id="1749"/>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24,438.62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24,438.62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112,102.54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124,438.62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212,102.54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212,102.54</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39" w:line="1" w:lineRule="exact"/>
      </w:pPr>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补贴是否影 响当年盈亏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是否特殊补 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本期发生金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上期发生金 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bl>
    <w:p>
      <w:pPr>
        <w:widowControl w:val="0"/>
        <w:spacing w:after="9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left"/>
      </w:pPr>
      <w:bookmarkStart w:id="1750" w:name="bookmark1750"/>
      <w:bookmarkStart w:id="1751" w:name="bookmark1751"/>
      <w:bookmarkStart w:id="1752" w:name="bookmark1752"/>
      <w:bookmarkStart w:id="1753" w:name="bookmark1753"/>
      <w:r>
        <w:rPr>
          <w:rFonts w:ascii="Times New Roman" w:eastAsia="Times New Roman" w:hAnsi="Times New Roman" w:cs="Times New Roman"/>
          <w:color w:val="000000"/>
          <w:spacing w:val="0"/>
          <w:w w:val="100"/>
          <w:position w:val="0"/>
        </w:rPr>
        <w:t>7</w:t>
      </w:r>
      <w:bookmarkEnd w:id="1752"/>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750"/>
      <w:bookmarkEnd w:id="1751"/>
      <w:bookmarkEnd w:id="1753"/>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2,241,120.00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2,241,120.00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707,135.18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22,650.00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707,135.18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182,585.60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17,730.15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182,585.60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3,130,840.78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70,380.15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3,130,840.78</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left"/>
      </w:pPr>
      <w:bookmarkStart w:id="1754" w:name="bookmark1754"/>
      <w:bookmarkStart w:id="1755" w:name="bookmark1755"/>
      <w:bookmarkStart w:id="1756" w:name="bookmark1756"/>
      <w:bookmarkStart w:id="1757" w:name="bookmark1757"/>
      <w:r>
        <w:rPr>
          <w:rFonts w:ascii="Times New Roman" w:eastAsia="Times New Roman" w:hAnsi="Times New Roman" w:cs="Times New Roman"/>
          <w:color w:val="000000"/>
          <w:spacing w:val="0"/>
          <w:w w:val="100"/>
          <w:position w:val="0"/>
        </w:rPr>
        <w:t>7</w:t>
      </w:r>
      <w:bookmarkEnd w:id="1756"/>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754"/>
      <w:bookmarkEnd w:id="1755"/>
      <w:bookmarkEnd w:id="1757"/>
    </w:p>
    <w:p>
      <w:pPr>
        <w:pStyle w:val="Style50"/>
        <w:keepNext/>
        <w:keepLines/>
        <w:widowControl w:val="0"/>
        <w:shd w:val="clear" w:color="auto" w:fill="auto"/>
        <w:bidi w:val="0"/>
        <w:spacing w:before="0" w:after="360" w:line="240" w:lineRule="auto"/>
        <w:ind w:left="0" w:right="0" w:firstLine="0"/>
        <w:jc w:val="left"/>
      </w:pPr>
      <w:bookmarkStart w:id="1758" w:name="bookmark1758"/>
      <w:bookmarkStart w:id="1759" w:name="bookmark1759"/>
      <w:bookmarkStart w:id="1760" w:name="bookmark17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758"/>
      <w:bookmarkEnd w:id="1759"/>
      <w:bookmarkEnd w:id="1760"/>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118,562,755.69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26,017,604.73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-6,816,666.95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-2,371,939.51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111,746,088.74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23,645,665.22</w:t>
            </w:r>
          </w:p>
        </w:tc>
      </w:tr>
    </w:tbl>
    <w:p>
      <w:pPr>
        <w:widowControl w:val="0"/>
        <w:spacing w:after="359" w:line="1" w:lineRule="exact"/>
      </w:pPr>
    </w:p>
    <w:p>
      <w:pPr>
        <w:pStyle w:val="Style50"/>
        <w:keepNext/>
        <w:keepLines/>
        <w:widowControl w:val="0"/>
        <w:shd w:val="clear" w:color="auto" w:fill="auto"/>
        <w:bidi w:val="0"/>
        <w:spacing w:before="0" w:after="360" w:line="240" w:lineRule="auto"/>
        <w:ind w:left="0" w:right="0" w:firstLine="0"/>
        <w:jc w:val="left"/>
      </w:pPr>
      <w:bookmarkStart w:id="1761" w:name="bookmark1761"/>
      <w:bookmarkStart w:id="1762" w:name="bookmark1762"/>
      <w:bookmarkStart w:id="1763" w:name="bookmark176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761"/>
      <w:bookmarkEnd w:id="1762"/>
      <w:bookmarkEnd w:id="1763"/>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bl>
    <w:p>
      <w:pPr>
        <w:widowControl w:val="0"/>
        <w:spacing w:line="1" w:lineRule="exact"/>
      </w:pPr>
      <w:r>
        <w:br w:type="page"/>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832,287,615.88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124,843,142.38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469,722.65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-119,771.79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73,168.97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-1,837,875.09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411,673.89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-12,093,972.27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111,746,088.74</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6"/>
        <w:keepNext/>
        <w:keepLines/>
        <w:widowControl w:val="0"/>
        <w:shd w:val="clear" w:color="auto" w:fill="auto"/>
        <w:bidi w:val="0"/>
        <w:spacing w:before="0" w:after="380" w:line="240" w:lineRule="auto"/>
        <w:ind w:left="0" w:right="0" w:firstLine="0"/>
        <w:jc w:val="left"/>
      </w:pPr>
      <w:bookmarkStart w:id="1764" w:name="bookmark1764"/>
      <w:bookmarkStart w:id="1765" w:name="bookmark1765"/>
      <w:bookmarkStart w:id="1766" w:name="bookmark1766"/>
      <w:bookmarkStart w:id="1767" w:name="bookmark1767"/>
      <w:r>
        <w:rPr>
          <w:rFonts w:ascii="Times New Roman" w:eastAsia="Times New Roman" w:hAnsi="Times New Roman" w:cs="Times New Roman"/>
          <w:color w:val="000000"/>
          <w:spacing w:val="0"/>
          <w:w w:val="100"/>
          <w:position w:val="0"/>
        </w:rPr>
        <w:t>7</w:t>
      </w:r>
      <w:bookmarkEnd w:id="1766"/>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764"/>
      <w:bookmarkEnd w:id="1765"/>
      <w:bookmarkEnd w:id="1767"/>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p>
    <w:p>
      <w:pPr>
        <w:pStyle w:val="Style36"/>
        <w:keepNext/>
        <w:keepLines/>
        <w:widowControl w:val="0"/>
        <w:shd w:val="clear" w:color="auto" w:fill="auto"/>
        <w:bidi w:val="0"/>
        <w:spacing w:before="0" w:after="380" w:line="240" w:lineRule="auto"/>
        <w:ind w:left="0" w:right="0" w:firstLine="0"/>
        <w:jc w:val="left"/>
      </w:pPr>
      <w:bookmarkStart w:id="1768" w:name="bookmark1768"/>
      <w:bookmarkStart w:id="1769" w:name="bookmark1769"/>
      <w:bookmarkStart w:id="1770" w:name="bookmark1770"/>
      <w:bookmarkStart w:id="1771" w:name="bookmark1771"/>
      <w:r>
        <w:rPr>
          <w:rFonts w:ascii="Times New Roman" w:eastAsia="Times New Roman" w:hAnsi="Times New Roman" w:cs="Times New Roman"/>
          <w:color w:val="000000"/>
          <w:spacing w:val="0"/>
          <w:w w:val="100"/>
          <w:position w:val="0"/>
        </w:rPr>
        <w:t>7</w:t>
      </w:r>
      <w:bookmarkEnd w:id="1770"/>
      <w:r>
        <w:rPr>
          <w:rFonts w:ascii="Times New Roman" w:eastAsia="Times New Roman" w:hAnsi="Times New Roman" w:cs="Times New Roman"/>
          <w:color w:val="000000"/>
          <w:spacing w:val="0"/>
          <w:w w:val="100"/>
          <w:position w:val="0"/>
        </w:rPr>
        <w:t>8</w:t>
      </w:r>
      <w:r>
        <w:rPr>
          <w:color w:val="000000"/>
          <w:spacing w:val="0"/>
          <w:w w:val="100"/>
          <w:position w:val="0"/>
        </w:rPr>
        <w:t>、现金流量表项目</w:t>
      </w:r>
      <w:bookmarkEnd w:id="1768"/>
      <w:bookmarkEnd w:id="1769"/>
      <w:bookmarkEnd w:id="1771"/>
    </w:p>
    <w:p>
      <w:pPr>
        <w:pStyle w:val="Style50"/>
        <w:keepNext/>
        <w:keepLines/>
        <w:widowControl w:val="0"/>
        <w:shd w:val="clear" w:color="auto" w:fill="auto"/>
        <w:bidi w:val="0"/>
        <w:spacing w:before="0" w:line="240" w:lineRule="auto"/>
        <w:ind w:left="0" w:right="0" w:firstLine="0"/>
        <w:jc w:val="left"/>
      </w:pPr>
      <w:bookmarkStart w:id="1772" w:name="bookmark1772"/>
      <w:bookmarkStart w:id="1773" w:name="bookmark1773"/>
      <w:bookmarkStart w:id="1774" w:name="bookmark17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772"/>
      <w:bookmarkEnd w:id="1773"/>
      <w:bookmarkEnd w:id="1774"/>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4,079,099.12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8,178,902.05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24,438.62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212,102.54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61,473,699.49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7,217,823.00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9,078,395.65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6,526,387.91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收回受限制货币资金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663,544.71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75,319,177.59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22,135,215.50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收到的其他与经营活动有关的现金说明:</w:t>
      </w:r>
    </w:p>
    <w:p>
      <w:pPr>
        <w:widowControl w:val="0"/>
        <w:spacing w:after="379" w:line="1" w:lineRule="exact"/>
      </w:pPr>
    </w:p>
    <w:p>
      <w:pPr>
        <w:pStyle w:val="Style50"/>
        <w:keepNext/>
        <w:keepLines/>
        <w:widowControl w:val="0"/>
        <w:shd w:val="clear" w:color="auto" w:fill="auto"/>
        <w:bidi w:val="0"/>
        <w:spacing w:before="0" w:line="240" w:lineRule="auto"/>
        <w:ind w:left="0" w:right="0" w:firstLine="0"/>
        <w:jc w:val="left"/>
      </w:pPr>
      <w:bookmarkStart w:id="1775" w:name="bookmark1775"/>
      <w:bookmarkStart w:id="1776" w:name="bookmark1776"/>
      <w:bookmarkStart w:id="1777" w:name="bookmark177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775"/>
      <w:bookmarkEnd w:id="1776"/>
      <w:bookmarkEnd w:id="1777"/>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支付的各项费用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151,783,787.16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209,292,024.79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4,004,677.90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12,644,766.90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2,423,705.60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47,730.15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支付受限制货币资金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2,481,667.78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56,982,521.14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160,693,838.44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278,967,042.98</w:t>
            </w:r>
          </w:p>
        </w:tc>
      </w:tr>
    </w:tbl>
    <w:p>
      <w:pPr>
        <w:spacing w:lineRule="exact" w:line="1"/>
        <w:rPr>
          <w:sz w:val="2"/>
          <w:szCs w:val="2"/>
        </w:rPr>
      </w:pPr>
      <w:r>
        <w:br w:type="page"/>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50"/>
        <w:keepNext/>
        <w:keepLines/>
        <w:widowControl w:val="0"/>
        <w:shd w:val="clear" w:color="auto" w:fill="auto"/>
        <w:bidi w:val="0"/>
        <w:spacing w:before="0" w:line="240" w:lineRule="auto"/>
        <w:ind w:left="0" w:right="0" w:firstLine="0"/>
        <w:jc w:val="left"/>
      </w:pPr>
      <w:bookmarkStart w:id="1778" w:name="bookmark1778"/>
      <w:bookmarkStart w:id="1779" w:name="bookmark1779"/>
      <w:bookmarkStart w:id="1780" w:name="bookmark1780"/>
      <w:bookmarkStart w:id="1781" w:name="bookmark1781"/>
      <w:r>
        <w:rPr>
          <w:color w:val="000000"/>
          <w:spacing w:val="0"/>
          <w:w w:val="100"/>
          <w:position w:val="0"/>
        </w:rPr>
        <w:t>（</w:t>
      </w:r>
      <w:bookmarkEnd w:id="1780"/>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778"/>
      <w:bookmarkEnd w:id="1779"/>
      <w:bookmarkEnd w:id="1781"/>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2,650,000,000.00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1,900,000,000.00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2,650,000,000.00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1,900,000,000.00</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50"/>
        <w:keepNext/>
        <w:keepLines/>
        <w:widowControl w:val="0"/>
        <w:shd w:val="clear" w:color="auto" w:fill="auto"/>
        <w:bidi w:val="0"/>
        <w:spacing w:before="0" w:line="240" w:lineRule="auto"/>
        <w:ind w:left="0" w:right="0" w:firstLine="0"/>
        <w:jc w:val="left"/>
      </w:pPr>
      <w:bookmarkStart w:id="1782" w:name="bookmark1782"/>
      <w:bookmarkStart w:id="1783" w:name="bookmark1783"/>
      <w:bookmarkStart w:id="1784" w:name="bookmark1784"/>
      <w:bookmarkStart w:id="1785" w:name="bookmark1785"/>
      <w:r>
        <w:rPr>
          <w:color w:val="000000"/>
          <w:spacing w:val="0"/>
          <w:w w:val="100"/>
          <w:position w:val="0"/>
        </w:rPr>
        <w:t>（</w:t>
      </w:r>
      <w:bookmarkEnd w:id="1784"/>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782"/>
      <w:bookmarkEnd w:id="1783"/>
      <w:bookmarkEnd w:id="1785"/>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2,615,921,000.00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1,400,000,000.00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2,615,921,000.00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1,400,000,000.00</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50"/>
        <w:keepNext/>
        <w:keepLines/>
        <w:widowControl w:val="0"/>
        <w:shd w:val="clear" w:color="auto" w:fill="auto"/>
        <w:bidi w:val="0"/>
        <w:spacing w:before="0" w:line="240" w:lineRule="auto"/>
        <w:ind w:left="0" w:right="0" w:firstLine="0"/>
        <w:jc w:val="left"/>
      </w:pPr>
      <w:bookmarkStart w:id="1786" w:name="bookmark1786"/>
      <w:bookmarkStart w:id="1787" w:name="bookmark1787"/>
      <w:bookmarkStart w:id="1788" w:name="bookmark1788"/>
      <w:bookmarkStart w:id="1789" w:name="bookmark1789"/>
      <w:r>
        <w:rPr>
          <w:color w:val="000000"/>
          <w:spacing w:val="0"/>
          <w:w w:val="100"/>
          <w:position w:val="0"/>
        </w:rPr>
        <w:t>（</w:t>
      </w:r>
      <w:bookmarkEnd w:id="1788"/>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786"/>
      <w:bookmarkEnd w:id="1787"/>
      <w:bookmarkEnd w:id="1789"/>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50"/>
        <w:keepNext/>
        <w:keepLines/>
        <w:widowControl w:val="0"/>
        <w:shd w:val="clear" w:color="auto" w:fill="auto"/>
        <w:bidi w:val="0"/>
        <w:spacing w:before="0" w:line="240" w:lineRule="auto"/>
        <w:ind w:left="0" w:right="0" w:firstLine="0"/>
        <w:jc w:val="left"/>
      </w:pPr>
      <w:bookmarkStart w:id="1790" w:name="bookmark1790"/>
      <w:bookmarkStart w:id="1791" w:name="bookmark1791"/>
      <w:bookmarkStart w:id="1792" w:name="bookmark1792"/>
      <w:bookmarkStart w:id="1793" w:name="bookmark1793"/>
      <w:r>
        <w:rPr>
          <w:color w:val="000000"/>
          <w:spacing w:val="0"/>
          <w:w w:val="100"/>
          <w:position w:val="0"/>
        </w:rPr>
        <w:t>（</w:t>
      </w:r>
      <w:bookmarkEnd w:id="1792"/>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790"/>
      <w:bookmarkEnd w:id="1791"/>
      <w:bookmarkEnd w:id="1793"/>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18,877,333.00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18,877,333.00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支付的其他与筹资活动有关的现金说明:</w:t>
      </w:r>
    </w:p>
    <w:p>
      <w:pPr>
        <w:widowControl w:val="0"/>
        <w:spacing w:after="379" w:line="1" w:lineRule="exact"/>
      </w:pPr>
    </w:p>
    <w:p>
      <w:pPr>
        <w:pStyle w:val="Style36"/>
        <w:keepNext/>
        <w:keepLines/>
        <w:widowControl w:val="0"/>
        <w:shd w:val="clear" w:color="auto" w:fill="auto"/>
        <w:bidi w:val="0"/>
        <w:spacing w:before="0" w:after="380" w:line="240" w:lineRule="auto"/>
        <w:ind w:left="0" w:right="0" w:firstLine="0"/>
        <w:jc w:val="left"/>
      </w:pPr>
      <w:bookmarkStart w:id="1794" w:name="bookmark1794"/>
      <w:bookmarkStart w:id="1795" w:name="bookmark1795"/>
      <w:bookmarkStart w:id="1796" w:name="bookmark1796"/>
      <w:bookmarkStart w:id="1797" w:name="bookmark1797"/>
      <w:r>
        <w:rPr>
          <w:rFonts w:ascii="Times New Roman" w:eastAsia="Times New Roman" w:hAnsi="Times New Roman" w:cs="Times New Roman"/>
          <w:color w:val="000000"/>
          <w:spacing w:val="0"/>
          <w:w w:val="100"/>
          <w:position w:val="0"/>
        </w:rPr>
        <w:t>7</w:t>
      </w:r>
      <w:bookmarkEnd w:id="1796"/>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794"/>
      <w:bookmarkEnd w:id="1795"/>
      <w:bookmarkEnd w:id="1797"/>
    </w:p>
    <w:p>
      <w:pPr>
        <w:pStyle w:val="Style50"/>
        <w:keepNext/>
        <w:keepLines/>
        <w:widowControl w:val="0"/>
        <w:shd w:val="clear" w:color="auto" w:fill="auto"/>
        <w:bidi w:val="0"/>
        <w:spacing w:before="0" w:line="240" w:lineRule="auto"/>
        <w:ind w:left="0" w:right="0" w:firstLine="0"/>
        <w:jc w:val="left"/>
      </w:pPr>
      <w:bookmarkStart w:id="1798" w:name="bookmark1798"/>
      <w:bookmarkStart w:id="1799" w:name="bookmark1799"/>
      <w:bookmarkStart w:id="1800" w:name="bookmark18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98"/>
      <w:bookmarkEnd w:id="1799"/>
      <w:bookmarkEnd w:id="1800"/>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720,541,527.14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173,486,372.58</w:t>
            </w:r>
          </w:p>
        </w:tc>
      </w:tr>
    </w:tbl>
    <w:p>
      <w:pPr>
        <w:widowControl w:val="0"/>
        <w:spacing w:line="1" w:lineRule="exact"/>
        <w:sectPr>
          <w:headerReference w:type="default" r:id="rId261"/>
          <w:footerReference w:type="default" r:id="rId262"/>
          <w:headerReference w:type="even" r:id="rId263"/>
          <w:footerReference w:type="even" r:id="rId264"/>
          <w:headerReference w:type="first" r:id="rId265"/>
          <w:footerReference w:type="first" r:id="rId266"/>
          <w:footnotePr>
            <w:pos w:val="pageBottom"/>
            <w:numFmt w:val="decimal"/>
            <w:numRestart w:val="continuous"/>
          </w:footnotePr>
          <w:pgSz w:w="11900" w:h="16840"/>
          <w:pgMar w:top="1378" w:right="1100" w:bottom="1450" w:left="1065" w:header="0" w:footer="3" w:gutter="0"/>
          <w:cols w:space="720"/>
          <w:noEndnote/>
          <w:titlePg/>
          <w:rtlGutter w:val="0"/>
          <w:docGrid w:linePitch="360"/>
        </w:sectPr>
      </w:pP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86,793,587.12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48,333,514.96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固定资产折旧、油气资产折耗、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426,581,071.62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425,334,944.29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3,985,763.42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3,080,632.96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14,956,944.02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4,694,692.70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707,135.18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22,650.00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-30,497,370.83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-12,520,584.96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23,032,827.09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26,470,950.17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-25,017,074.41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-27,227,984.96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40"/>
              <w:jc w:val="left"/>
            </w:pPr>
            <w:r>
              <w:rPr>
                <w:color w:val="000000"/>
                <w:spacing w:val="0"/>
                <w:w w:val="100"/>
                <w:position w:val="0"/>
              </w:rPr>
              <w:t>递延所得税资产减少（增加以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-11,391,272.57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-4,250,027.25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740"/>
              <w:jc w:val="left"/>
            </w:pPr>
            <w:r>
              <w:rPr>
                <w:color w:val="000000"/>
                <w:spacing w:val="0"/>
                <w:w w:val="100"/>
                <w:position w:val="0"/>
              </w:rPr>
              <w:t>递延所得税负债增加（减少以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4,574,605.62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1,878,087.74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32,979,915.46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218,351,682.11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3" w:lineRule="exact"/>
              <w:ind w:left="0" w:right="0" w:firstLine="740"/>
              <w:jc w:val="left"/>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-592,584,317.92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-436,117,247.23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3" w:lineRule="exact"/>
              <w:ind w:left="0" w:right="0" w:firstLine="740"/>
              <w:jc w:val="left"/>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531,361,067.11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701,517,783.55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-1,818,123.07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-56,982,521.14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1,184,206,284.98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1,066,072,945.52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1,049,228,279.95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595,797,795.65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595,797,795.65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524,733,845.79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453,430,484.30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71,063,949.86</w:t>
            </w:r>
          </w:p>
        </w:tc>
      </w:tr>
    </w:tbl>
    <w:p>
      <w:pPr>
        <w:spacing w:lineRule="exact" w:line="1"/>
        <w:rPr>
          <w:sz w:val="2"/>
          <w:szCs w:val="2"/>
        </w:rPr>
      </w:pPr>
      <w:r>
        <w:br w:type="page"/>
      </w:r>
    </w:p>
    <w:p>
      <w:pPr>
        <w:pStyle w:val="Style50"/>
        <w:keepNext/>
        <w:keepLines/>
        <w:widowControl w:val="0"/>
        <w:shd w:val="clear" w:color="auto" w:fill="auto"/>
        <w:bidi w:val="0"/>
        <w:spacing w:before="0" w:line="240" w:lineRule="auto"/>
        <w:ind w:left="0" w:right="0" w:firstLine="140"/>
        <w:jc w:val="left"/>
      </w:pPr>
      <w:bookmarkStart w:id="1801" w:name="bookmark1801"/>
      <w:bookmarkStart w:id="1802" w:name="bookmark1802"/>
      <w:bookmarkStart w:id="1803" w:name="bookmark180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801"/>
      <w:bookmarkEnd w:id="1802"/>
      <w:bookmarkEnd w:id="1803"/>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50"/>
        <w:keepNext/>
        <w:keepLines/>
        <w:widowControl w:val="0"/>
        <w:shd w:val="clear" w:color="auto" w:fill="auto"/>
        <w:bidi w:val="0"/>
        <w:spacing w:before="0" w:line="240" w:lineRule="auto"/>
        <w:ind w:left="0" w:right="0" w:firstLine="140"/>
        <w:jc w:val="left"/>
      </w:pPr>
      <w:bookmarkStart w:id="1804" w:name="bookmark1804"/>
      <w:bookmarkStart w:id="1805" w:name="bookmark1805"/>
      <w:bookmarkStart w:id="1806" w:name="bookmark1806"/>
      <w:bookmarkStart w:id="1807" w:name="bookmark1807"/>
      <w:r>
        <w:rPr>
          <w:color w:val="000000"/>
          <w:spacing w:val="0"/>
          <w:w w:val="100"/>
          <w:position w:val="0"/>
        </w:rPr>
        <w:t>（</w:t>
      </w:r>
      <w:bookmarkEnd w:id="1806"/>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804"/>
      <w:bookmarkEnd w:id="1805"/>
      <w:bookmarkEnd w:id="1807"/>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50"/>
        <w:keepNext/>
        <w:keepLines/>
        <w:widowControl w:val="0"/>
        <w:shd w:val="clear" w:color="auto" w:fill="auto"/>
        <w:bidi w:val="0"/>
        <w:spacing w:before="0" w:line="240" w:lineRule="auto"/>
        <w:ind w:left="0" w:right="0" w:firstLine="140"/>
        <w:jc w:val="left"/>
      </w:pPr>
      <w:bookmarkStart w:id="1808" w:name="bookmark1808"/>
      <w:bookmarkStart w:id="1809" w:name="bookmark1809"/>
      <w:bookmarkStart w:id="1810" w:name="bookmark1810"/>
      <w:bookmarkStart w:id="1811" w:name="bookmark1811"/>
      <w:r>
        <w:rPr>
          <w:rFonts w:ascii="Times New Roman" w:eastAsia="Times New Roman" w:hAnsi="Times New Roman" w:cs="Times New Roman"/>
          <w:color w:val="000000"/>
          <w:spacing w:val="0"/>
          <w:w w:val="100"/>
          <w:position w:val="0"/>
        </w:rPr>
        <w:t>（</w:t>
      </w:r>
      <w:bookmarkEnd w:id="1810"/>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808"/>
      <w:bookmarkEnd w:id="1809"/>
      <w:bookmarkEnd w:id="1811"/>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1,049,228,279.95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595,797,795.65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119,597.83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121,113.28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1,049,108,682.12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595,676,682.37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1,049,228,279.95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595,797,795.65</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其中：母公司或集团内子公司使用受限制 的现金和现金等价物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233,372,036.59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153,512,913.91</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6"/>
        <w:keepNext/>
        <w:keepLines/>
        <w:widowControl w:val="0"/>
        <w:shd w:val="clear" w:color="auto" w:fill="auto"/>
        <w:bidi w:val="0"/>
        <w:spacing w:before="0" w:after="380" w:line="240" w:lineRule="auto"/>
        <w:ind w:left="0" w:right="0" w:firstLine="0"/>
        <w:jc w:val="left"/>
      </w:pPr>
      <w:bookmarkStart w:id="1812" w:name="bookmark1812"/>
      <w:bookmarkStart w:id="1813" w:name="bookmark1813"/>
      <w:bookmarkStart w:id="1814" w:name="bookmark1814"/>
      <w:bookmarkStart w:id="1815" w:name="bookmark1815"/>
      <w:r>
        <w:rPr>
          <w:rFonts w:ascii="Times New Roman" w:eastAsia="Times New Roman" w:hAnsi="Times New Roman" w:cs="Times New Roman"/>
          <w:color w:val="000000"/>
          <w:spacing w:val="0"/>
          <w:w w:val="100"/>
          <w:position w:val="0"/>
        </w:rPr>
        <w:t>8</w:t>
      </w:r>
      <w:bookmarkEnd w:id="1814"/>
      <w:r>
        <w:rPr>
          <w:rFonts w:ascii="Times New Roman" w:eastAsia="Times New Roman" w:hAnsi="Times New Roman" w:cs="Times New Roman"/>
          <w:color w:val="000000"/>
          <w:spacing w:val="0"/>
          <w:w w:val="100"/>
          <w:position w:val="0"/>
        </w:rPr>
        <w:t>0</w:t>
      </w:r>
      <w:r>
        <w:rPr>
          <w:color w:val="000000"/>
          <w:spacing w:val="0"/>
          <w:w w:val="100"/>
          <w:position w:val="0"/>
        </w:rPr>
        <w:t>、所有者权益变动表项目注释</w:t>
      </w:r>
      <w:bookmarkEnd w:id="1812"/>
      <w:bookmarkEnd w:id="1813"/>
      <w:bookmarkEnd w:id="1815"/>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36"/>
        <w:keepNext/>
        <w:keepLines/>
        <w:widowControl w:val="0"/>
        <w:shd w:val="clear" w:color="auto" w:fill="auto"/>
        <w:bidi w:val="0"/>
        <w:spacing w:before="0" w:after="380" w:line="240" w:lineRule="auto"/>
        <w:ind w:left="0" w:right="0" w:firstLine="0"/>
        <w:jc w:val="left"/>
      </w:pPr>
      <w:bookmarkStart w:id="1816" w:name="bookmark1816"/>
      <w:bookmarkStart w:id="1817" w:name="bookmark1817"/>
      <w:bookmarkStart w:id="1818" w:name="bookmark1818"/>
      <w:bookmarkStart w:id="1819" w:name="bookmark1819"/>
      <w:r>
        <w:rPr>
          <w:rFonts w:ascii="Times New Roman" w:eastAsia="Times New Roman" w:hAnsi="Times New Roman" w:cs="Times New Roman"/>
          <w:color w:val="000000"/>
          <w:spacing w:val="0"/>
          <w:w w:val="100"/>
          <w:position w:val="0"/>
        </w:rPr>
        <w:t>8</w:t>
      </w:r>
      <w:bookmarkEnd w:id="1818"/>
      <w:r>
        <w:rPr>
          <w:rFonts w:ascii="Times New Roman" w:eastAsia="Times New Roman" w:hAnsi="Times New Roman" w:cs="Times New Roman"/>
          <w:color w:val="000000"/>
          <w:spacing w:val="0"/>
          <w:w w:val="100"/>
          <w:position w:val="0"/>
        </w:rPr>
        <w:t>1</w:t>
      </w:r>
      <w:r>
        <w:rPr>
          <w:color w:val="000000"/>
          <w:spacing w:val="0"/>
          <w:w w:val="100"/>
          <w:position w:val="0"/>
        </w:rPr>
        <w:t>、所有权或使用权受到限制的资产</w:t>
      </w:r>
      <w:bookmarkEnd w:id="1816"/>
      <w:bookmarkEnd w:id="1817"/>
      <w:bookmarkEnd w:id="1819"/>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233,372,036.59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r>
    </w:tbl>
    <w:p>
      <w:pPr>
        <w:widowControl w:val="0"/>
        <w:spacing w:line="1" w:lineRule="exact"/>
      </w:pPr>
      <w:r>
        <w:br w:type="page"/>
      </w:r>
    </w:p>
    <w:tbl>
      <w:tblPr>
        <w:tblOverlap w:val="never"/>
        <w:jc w:val="center"/>
        <w:tblLayout w:type="fixed"/>
      </w:tblPr>
      <w:tblGrid>
        <w:gridCol w:w="3336"/>
        <w:gridCol w:w="3058"/>
        <w:gridCol w:w="319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233,372,036.59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820" w:name="bookmark1820"/>
      <w:bookmarkStart w:id="1821" w:name="bookmark1821"/>
      <w:bookmarkStart w:id="1822" w:name="bookmark1822"/>
      <w:bookmarkStart w:id="1823" w:name="bookmark1823"/>
      <w:r>
        <w:rPr>
          <w:rFonts w:ascii="Times New Roman" w:eastAsia="Times New Roman" w:hAnsi="Times New Roman" w:cs="Times New Roman"/>
          <w:color w:val="000000"/>
          <w:spacing w:val="0"/>
          <w:w w:val="100"/>
          <w:position w:val="0"/>
        </w:rPr>
        <w:t>8</w:t>
      </w:r>
      <w:bookmarkEnd w:id="1822"/>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820"/>
      <w:bookmarkEnd w:id="1821"/>
      <w:bookmarkEnd w:id="1823"/>
    </w:p>
    <w:p>
      <w:pPr>
        <w:pStyle w:val="Style50"/>
        <w:keepNext/>
        <w:keepLines/>
        <w:widowControl w:val="0"/>
        <w:shd w:val="clear" w:color="auto" w:fill="auto"/>
        <w:bidi w:val="0"/>
        <w:spacing w:before="0" w:line="240" w:lineRule="auto"/>
        <w:ind w:left="0" w:right="0" w:firstLine="0"/>
        <w:jc w:val="left"/>
      </w:pPr>
      <w:bookmarkStart w:id="1824" w:name="bookmark1824"/>
      <w:bookmarkStart w:id="1825" w:name="bookmark1825"/>
      <w:bookmarkStart w:id="1826" w:name="bookmark18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824"/>
      <w:bookmarkEnd w:id="1825"/>
      <w:bookmarkEnd w:id="1826"/>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52,261,737.85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341,002,613.27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3,570,831.15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28,655,919.98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10,905,491.37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71,156,966.59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680,901.61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5,464,235.42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3,322,793.96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21,680,892.05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11,371,060.00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91,252,756.50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11,220,000.00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709,552.80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58,283.39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380,293.31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2,138,820.21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13,955,587.92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606,701.82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3,958,668.71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14,576,128.18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116,973,428.60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0"/>
        <w:keepNext/>
        <w:keepLines/>
        <w:widowControl w:val="0"/>
        <w:shd w:val="clear" w:color="auto" w:fill="auto"/>
        <w:bidi w:val="0"/>
        <w:spacing w:before="0" w:line="336" w:lineRule="exact"/>
        <w:ind w:left="0" w:right="0" w:firstLine="0"/>
        <w:jc w:val="left"/>
      </w:pPr>
      <w:bookmarkStart w:id="1827" w:name="bookmark1827"/>
      <w:bookmarkStart w:id="1828" w:name="bookmark1828"/>
      <w:bookmarkStart w:id="1829" w:name="bookmark182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827"/>
      <w:bookmarkEnd w:id="1828"/>
      <w:bookmarkEnd w:id="1829"/>
    </w:p>
    <w:p>
      <w:pPr>
        <w:pStyle w:val="Style31"/>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83" w:val="left"/>
        </w:tabs>
        <w:bidi w:val="0"/>
        <w:spacing w:before="0" w:after="380" w:line="336" w:lineRule="exact"/>
        <w:ind w:left="0" w:right="0" w:firstLine="0"/>
        <w:jc w:val="left"/>
      </w:pPr>
      <w:bookmarkStart w:id="1830" w:name="bookmark1830"/>
      <w:bookmarkStart w:id="1831" w:name="bookmark1831"/>
      <w:bookmarkStart w:id="1832" w:name="bookmark1832"/>
      <w:bookmarkStart w:id="1833" w:name="bookmark1833"/>
      <w:r>
        <w:rPr>
          <w:rFonts w:ascii="Times New Roman" w:eastAsia="Times New Roman" w:hAnsi="Times New Roman" w:cs="Times New Roman"/>
          <w:color w:val="000000"/>
          <w:spacing w:val="0"/>
          <w:w w:val="100"/>
          <w:position w:val="0"/>
        </w:rPr>
        <w:t>8</w:t>
      </w:r>
      <w:bookmarkEnd w:id="1832"/>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830"/>
      <w:bookmarkEnd w:id="1831"/>
      <w:bookmarkEnd w:id="1833"/>
    </w:p>
    <w:p>
      <w:pPr>
        <w:pStyle w:val="Style31"/>
        <w:keepNext w:val="0"/>
        <w:keepLines w:val="0"/>
        <w:widowControl w:val="0"/>
        <w:shd w:val="clear" w:color="auto" w:fill="auto"/>
        <w:bidi w:val="0"/>
        <w:spacing w:before="0" w:after="30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36"/>
        <w:keepNext/>
        <w:keepLines/>
        <w:widowControl w:val="0"/>
        <w:shd w:val="clear" w:color="auto" w:fill="auto"/>
        <w:tabs>
          <w:tab w:pos="483" w:val="left"/>
        </w:tabs>
        <w:bidi w:val="0"/>
        <w:spacing w:before="0" w:after="300" w:line="336" w:lineRule="exact"/>
        <w:ind w:left="0" w:right="0" w:firstLine="0"/>
        <w:jc w:val="left"/>
      </w:pPr>
      <w:bookmarkStart w:id="1834" w:name="bookmark1834"/>
      <w:bookmarkStart w:id="1835" w:name="bookmark1835"/>
      <w:bookmarkStart w:id="1836" w:name="bookmark1836"/>
      <w:bookmarkStart w:id="1837" w:name="bookmark1837"/>
      <w:r>
        <w:rPr>
          <w:rFonts w:ascii="Times New Roman" w:eastAsia="Times New Roman" w:hAnsi="Times New Roman" w:cs="Times New Roman"/>
          <w:color w:val="000000"/>
          <w:spacing w:val="0"/>
          <w:w w:val="100"/>
          <w:position w:val="0"/>
        </w:rPr>
        <w:t>8</w:t>
      </w:r>
      <w:bookmarkEnd w:id="1836"/>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834"/>
      <w:bookmarkEnd w:id="1835"/>
      <w:bookmarkEnd w:id="1837"/>
    </w:p>
    <w:p>
      <w:pPr>
        <w:pStyle w:val="Style50"/>
        <w:keepNext/>
        <w:keepLines/>
        <w:widowControl w:val="0"/>
        <w:shd w:val="clear" w:color="auto" w:fill="auto"/>
        <w:bidi w:val="0"/>
        <w:spacing w:before="0" w:line="336" w:lineRule="exact"/>
        <w:ind w:left="0" w:right="0" w:firstLine="0"/>
        <w:jc w:val="left"/>
      </w:pPr>
      <w:bookmarkStart w:id="1838" w:name="bookmark1838"/>
      <w:bookmarkStart w:id="1839" w:name="bookmark1839"/>
      <w:bookmarkStart w:id="1840" w:name="bookmark184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838"/>
      <w:bookmarkEnd w:id="1839"/>
      <w:bookmarkEnd w:id="1840"/>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计入当期损益的金额</w:t>
            </w:r>
          </w:p>
        </w:tc>
      </w:tr>
    </w:tbl>
    <w:p>
      <w:pPr>
        <w:widowControl w:val="0"/>
        <w:spacing w:after="299" w:line="1" w:lineRule="exact"/>
      </w:pPr>
    </w:p>
    <w:p>
      <w:pPr>
        <w:pStyle w:val="Style50"/>
        <w:keepNext/>
        <w:keepLines/>
        <w:widowControl w:val="0"/>
        <w:shd w:val="clear" w:color="auto" w:fill="auto"/>
        <w:bidi w:val="0"/>
        <w:spacing w:before="0" w:line="240" w:lineRule="auto"/>
        <w:ind w:left="0" w:right="0" w:firstLine="140"/>
        <w:jc w:val="left"/>
      </w:pPr>
      <w:bookmarkStart w:id="1841" w:name="bookmark1841"/>
      <w:bookmarkStart w:id="1842" w:name="bookmark1842"/>
      <w:bookmarkStart w:id="1843" w:name="bookmark184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841"/>
      <w:bookmarkEnd w:id="1842"/>
      <w:bookmarkEnd w:id="1843"/>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844" w:name="bookmark1844"/>
      <w:bookmarkStart w:id="1845" w:name="bookmark1845"/>
      <w:bookmarkStart w:id="1846" w:name="bookmark1846"/>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844"/>
      <w:bookmarkEnd w:id="1845"/>
      <w:bookmarkEnd w:id="1846"/>
    </w:p>
    <w:p>
      <w:pPr>
        <w:pStyle w:val="Style27"/>
        <w:keepNext/>
        <w:keepLines/>
        <w:widowControl w:val="0"/>
        <w:shd w:val="clear" w:color="auto" w:fill="auto"/>
        <w:bidi w:val="0"/>
        <w:spacing w:before="0" w:after="380" w:line="240" w:lineRule="auto"/>
        <w:ind w:left="0" w:right="0" w:firstLine="0"/>
        <w:jc w:val="left"/>
      </w:pPr>
      <w:bookmarkStart w:id="1847" w:name="bookmark1847"/>
      <w:bookmarkStart w:id="1848" w:name="bookmark1848"/>
      <w:bookmarkStart w:id="1849" w:name="bookmark1849"/>
      <w:bookmarkStart w:id="1850" w:name="bookmark1850"/>
      <w:r>
        <w:rPr>
          <w:color w:val="000000"/>
          <w:spacing w:val="0"/>
          <w:w w:val="100"/>
          <w:position w:val="0"/>
        </w:rPr>
        <w:t>八</w:t>
      </w:r>
      <w:bookmarkEnd w:id="1849"/>
      <w:r>
        <w:rPr>
          <w:color w:val="000000"/>
          <w:spacing w:val="0"/>
          <w:w w:val="100"/>
          <w:position w:val="0"/>
        </w:rPr>
        <w:t>、合并范围的变更</w:t>
      </w:r>
      <w:bookmarkEnd w:id="1847"/>
      <w:bookmarkEnd w:id="1848"/>
      <w:bookmarkEnd w:id="1850"/>
    </w:p>
    <w:p>
      <w:pPr>
        <w:pStyle w:val="Style36"/>
        <w:keepNext/>
        <w:keepLines/>
        <w:widowControl w:val="0"/>
        <w:shd w:val="clear" w:color="auto" w:fill="auto"/>
        <w:bidi w:val="0"/>
        <w:spacing w:before="0" w:after="380" w:line="240" w:lineRule="auto"/>
        <w:ind w:left="0" w:right="0" w:firstLine="0"/>
        <w:jc w:val="left"/>
      </w:pPr>
      <w:bookmarkStart w:id="1851" w:name="bookmark1851"/>
      <w:bookmarkStart w:id="1852" w:name="bookmark1852"/>
      <w:bookmarkStart w:id="1853" w:name="bookmark1853"/>
      <w:bookmarkStart w:id="1854" w:name="bookmark1854"/>
      <w:r>
        <w:rPr>
          <w:rFonts w:ascii="Times New Roman" w:eastAsia="Times New Roman" w:hAnsi="Times New Roman" w:cs="Times New Roman"/>
          <w:color w:val="000000"/>
          <w:spacing w:val="0"/>
          <w:w w:val="100"/>
          <w:position w:val="0"/>
        </w:rPr>
        <w:t>1</w:t>
      </w:r>
      <w:bookmarkEnd w:id="1853"/>
      <w:r>
        <w:rPr>
          <w:color w:val="000000"/>
          <w:spacing w:val="0"/>
          <w:w w:val="100"/>
          <w:position w:val="0"/>
        </w:rPr>
        <w:t>、非同一控制下企业合并</w:t>
      </w:r>
      <w:bookmarkEnd w:id="1851"/>
      <w:bookmarkEnd w:id="1852"/>
      <w:bookmarkEnd w:id="1854"/>
    </w:p>
    <w:p>
      <w:pPr>
        <w:pStyle w:val="Style50"/>
        <w:keepNext/>
        <w:keepLines/>
        <w:widowControl w:val="0"/>
        <w:shd w:val="clear" w:color="auto" w:fill="auto"/>
        <w:bidi w:val="0"/>
        <w:spacing w:before="0" w:line="240" w:lineRule="auto"/>
        <w:ind w:left="0" w:right="0" w:firstLine="0"/>
        <w:jc w:val="left"/>
      </w:pPr>
      <w:bookmarkStart w:id="1855" w:name="bookmark1855"/>
      <w:bookmarkStart w:id="1856" w:name="bookmark1856"/>
      <w:bookmarkStart w:id="1857" w:name="bookmark18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855"/>
      <w:bookmarkEnd w:id="1856"/>
      <w:bookmarkEnd w:id="1857"/>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6"/>
        <w:gridCol w:w="1061"/>
        <w:gridCol w:w="1061"/>
        <w:gridCol w:w="1070"/>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的收入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0"/>
        <w:keepNext/>
        <w:keepLines/>
        <w:widowControl w:val="0"/>
        <w:shd w:val="clear" w:color="auto" w:fill="auto"/>
        <w:bidi w:val="0"/>
        <w:spacing w:before="0" w:line="240" w:lineRule="auto"/>
        <w:ind w:left="0" w:right="0" w:firstLine="0"/>
        <w:jc w:val="left"/>
      </w:pPr>
      <w:bookmarkStart w:id="1858" w:name="bookmark1858"/>
      <w:bookmarkStart w:id="1859" w:name="bookmark1859"/>
      <w:bookmarkStart w:id="1860" w:name="bookmark186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858"/>
      <w:bookmarkEnd w:id="1859"/>
      <w:bookmarkEnd w:id="1860"/>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合并成本公允价值的确定方法、或有对价及其变动的说明:</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大额商誉形成的主要原因：</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50"/>
        <w:keepNext/>
        <w:keepLines/>
        <w:widowControl w:val="0"/>
        <w:numPr>
          <w:ilvl w:val="0"/>
          <w:numId w:val="59"/>
        </w:numPr>
        <w:shd w:val="clear" w:color="auto" w:fill="auto"/>
        <w:bidi w:val="0"/>
        <w:spacing w:before="0" w:line="240" w:lineRule="auto"/>
        <w:ind w:left="0" w:right="0" w:firstLine="140"/>
        <w:jc w:val="left"/>
      </w:pPr>
      <w:bookmarkStart w:id="1861" w:name="bookmark1861"/>
      <w:bookmarkStart w:id="1862" w:name="bookmark1862"/>
      <w:bookmarkStart w:id="1863" w:name="bookmark1863"/>
      <w:bookmarkStart w:id="1864" w:name="bookmark1864"/>
      <w:bookmarkEnd w:id="1863"/>
      <w:r>
        <w:rPr>
          <w:color w:val="000000"/>
          <w:spacing w:val="0"/>
          <w:w w:val="100"/>
          <w:position w:val="0"/>
        </w:rPr>
        <w:t>被购买方于购买日可辨认资产、负债</w:t>
      </w:r>
      <w:bookmarkEnd w:id="1861"/>
      <w:bookmarkEnd w:id="1862"/>
      <w:bookmarkEnd w:id="186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bl>
    <w:p>
      <w:pPr>
        <w:widowControl w:val="0"/>
        <w:spacing w:after="9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可辨认资产、负债公允价值的确定方法：</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企业合并中承担的被购买方的或有负债：</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0"/>
        <w:keepNext/>
        <w:keepLines/>
        <w:widowControl w:val="0"/>
        <w:numPr>
          <w:ilvl w:val="0"/>
          <w:numId w:val="59"/>
        </w:numPr>
        <w:shd w:val="clear" w:color="auto" w:fill="auto"/>
        <w:tabs>
          <w:tab w:pos="493" w:val="left"/>
        </w:tabs>
        <w:bidi w:val="0"/>
        <w:spacing w:before="0" w:line="240" w:lineRule="auto"/>
        <w:ind w:left="0" w:right="0" w:firstLine="0"/>
        <w:jc w:val="left"/>
      </w:pPr>
      <w:bookmarkStart w:id="1865" w:name="bookmark1865"/>
      <w:bookmarkStart w:id="1866" w:name="bookmark1866"/>
      <w:bookmarkStart w:id="1867" w:name="bookmark1867"/>
      <w:bookmarkStart w:id="1868" w:name="bookmark1868"/>
      <w:bookmarkEnd w:id="1867"/>
      <w:r>
        <w:rPr>
          <w:color w:val="000000"/>
          <w:spacing w:val="0"/>
          <w:w w:val="100"/>
          <w:position w:val="0"/>
        </w:rPr>
        <w:t>购买日之前持有的股权按照公允价值重新计量产生的利得或损失</w:t>
      </w:r>
      <w:bookmarkEnd w:id="1865"/>
      <w:bookmarkEnd w:id="1866"/>
      <w:bookmarkEnd w:id="1868"/>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50"/>
        <w:keepNext/>
        <w:keepLines/>
        <w:widowControl w:val="0"/>
        <w:numPr>
          <w:ilvl w:val="0"/>
          <w:numId w:val="59"/>
        </w:numPr>
        <w:shd w:val="clear" w:color="auto" w:fill="auto"/>
        <w:bidi w:val="0"/>
        <w:spacing w:before="0" w:line="240" w:lineRule="auto"/>
        <w:ind w:left="0" w:right="0" w:firstLine="0"/>
        <w:jc w:val="left"/>
      </w:pPr>
      <w:bookmarkStart w:id="1869" w:name="bookmark1869"/>
      <w:bookmarkStart w:id="1870" w:name="bookmark1870"/>
      <w:bookmarkStart w:id="1871" w:name="bookmark1871"/>
      <w:bookmarkStart w:id="1872" w:name="bookmark1872"/>
      <w:bookmarkEnd w:id="1871"/>
      <w:r>
        <w:rPr>
          <w:color w:val="000000"/>
          <w:spacing w:val="0"/>
          <w:w w:val="100"/>
          <w:position w:val="0"/>
        </w:rPr>
        <w:t xml:space="preserve"> 购买日或合并当期期末无法合理确定合并对价或被购买方可辨认资产、负债公允价值的相关说明</w:t>
      </w:r>
      <w:bookmarkEnd w:id="1869"/>
      <w:bookmarkEnd w:id="1870"/>
      <w:bookmarkEnd w:id="1872"/>
    </w:p>
    <w:p>
      <w:pPr>
        <w:pStyle w:val="Style50"/>
        <w:keepNext/>
        <w:keepLines/>
        <w:widowControl w:val="0"/>
        <w:numPr>
          <w:ilvl w:val="0"/>
          <w:numId w:val="59"/>
        </w:numPr>
        <w:shd w:val="clear" w:color="auto" w:fill="auto"/>
        <w:tabs>
          <w:tab w:pos="493" w:val="left"/>
        </w:tabs>
        <w:bidi w:val="0"/>
        <w:spacing w:before="0" w:line="240" w:lineRule="auto"/>
        <w:ind w:left="0" w:right="0" w:firstLine="0"/>
        <w:jc w:val="left"/>
      </w:pPr>
      <w:bookmarkStart w:id="1869" w:name="bookmark1869"/>
      <w:bookmarkStart w:id="1870" w:name="bookmark1870"/>
      <w:bookmarkStart w:id="1873" w:name="bookmark1873"/>
      <w:bookmarkStart w:id="1874" w:name="bookmark1874"/>
      <w:bookmarkEnd w:id="1873"/>
      <w:r>
        <w:rPr>
          <w:color w:val="000000"/>
          <w:spacing w:val="0"/>
          <w:w w:val="100"/>
          <w:position w:val="0"/>
        </w:rPr>
        <w:t>其他说明</w:t>
      </w:r>
      <w:bookmarkEnd w:id="1869"/>
      <w:bookmarkEnd w:id="1870"/>
      <w:bookmarkEnd w:id="1874"/>
    </w:p>
    <w:p>
      <w:pPr>
        <w:pStyle w:val="Style36"/>
        <w:keepNext/>
        <w:keepLines/>
        <w:widowControl w:val="0"/>
        <w:shd w:val="clear" w:color="auto" w:fill="auto"/>
        <w:bidi w:val="0"/>
        <w:spacing w:before="0" w:after="380" w:line="240" w:lineRule="auto"/>
        <w:ind w:left="0" w:right="0" w:firstLine="0"/>
        <w:jc w:val="left"/>
      </w:pPr>
      <w:bookmarkStart w:id="1875" w:name="bookmark1875"/>
      <w:bookmarkStart w:id="1876" w:name="bookmark1876"/>
      <w:bookmarkStart w:id="1877" w:name="bookmark1877"/>
      <w:bookmarkStart w:id="1878" w:name="bookmark1878"/>
      <w:r>
        <w:rPr>
          <w:rFonts w:ascii="Times New Roman" w:eastAsia="Times New Roman" w:hAnsi="Times New Roman" w:cs="Times New Roman"/>
          <w:color w:val="000000"/>
          <w:spacing w:val="0"/>
          <w:w w:val="100"/>
          <w:position w:val="0"/>
        </w:rPr>
        <w:t>2</w:t>
      </w:r>
      <w:bookmarkEnd w:id="1877"/>
      <w:r>
        <w:rPr>
          <w:color w:val="000000"/>
          <w:spacing w:val="0"/>
          <w:w w:val="100"/>
          <w:position w:val="0"/>
        </w:rPr>
        <w:t>、同一控制下企业合并</w:t>
      </w:r>
      <w:bookmarkEnd w:id="1875"/>
      <w:bookmarkEnd w:id="1876"/>
      <w:bookmarkEnd w:id="1878"/>
    </w:p>
    <w:p>
      <w:pPr>
        <w:pStyle w:val="Style50"/>
        <w:keepNext/>
        <w:keepLines/>
        <w:widowControl w:val="0"/>
        <w:shd w:val="clear" w:color="auto" w:fill="auto"/>
        <w:bidi w:val="0"/>
        <w:spacing w:before="0" w:line="240" w:lineRule="auto"/>
        <w:ind w:left="0" w:right="0" w:firstLine="0"/>
        <w:jc w:val="left"/>
      </w:pPr>
      <w:bookmarkStart w:id="1879" w:name="bookmark1879"/>
      <w:bookmarkStart w:id="1880" w:name="bookmark1880"/>
      <w:bookmarkStart w:id="1881" w:name="bookmark18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879"/>
      <w:bookmarkEnd w:id="1880"/>
      <w:bookmarkEnd w:id="1881"/>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6"/>
        <w:gridCol w:w="1070"/>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企业合并中 取得的权益 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构成同一控 制下企业合 并的依据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合并当期期</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初至合并日 被合并方的</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合并当期期</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初至合并日 被合并方的</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比较期间被 合并方的净 利润</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0"/>
        <w:keepNext/>
        <w:keepLines/>
        <w:widowControl w:val="0"/>
        <w:shd w:val="clear" w:color="auto" w:fill="auto"/>
        <w:bidi w:val="0"/>
        <w:spacing w:before="0" w:line="240" w:lineRule="auto"/>
        <w:ind w:left="0" w:right="0" w:firstLine="0"/>
        <w:jc w:val="left"/>
      </w:pPr>
      <w:bookmarkStart w:id="1882" w:name="bookmark1882"/>
      <w:bookmarkStart w:id="1883" w:name="bookmark1883"/>
      <w:bookmarkStart w:id="1884" w:name="bookmark188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882"/>
      <w:bookmarkEnd w:id="1883"/>
      <w:bookmarkEnd w:id="1884"/>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9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或有对价及其变动的说明：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0"/>
        <w:keepNext/>
        <w:keepLines/>
        <w:widowControl w:val="0"/>
        <w:numPr>
          <w:ilvl w:val="0"/>
          <w:numId w:val="61"/>
        </w:numPr>
        <w:shd w:val="clear" w:color="auto" w:fill="auto"/>
        <w:bidi w:val="0"/>
        <w:spacing w:before="0" w:line="240" w:lineRule="auto"/>
        <w:ind w:left="0" w:right="0" w:firstLine="0"/>
        <w:jc w:val="left"/>
      </w:pPr>
      <w:bookmarkStart w:id="1885" w:name="bookmark1885"/>
      <w:bookmarkStart w:id="1886" w:name="bookmark1886"/>
      <w:bookmarkStart w:id="1887" w:name="bookmark1887"/>
      <w:bookmarkStart w:id="1888" w:name="bookmark1888"/>
      <w:bookmarkEnd w:id="1887"/>
      <w:r>
        <w:rPr>
          <w:color w:val="000000"/>
          <w:spacing w:val="0"/>
          <w:w w:val="100"/>
          <w:position w:val="0"/>
        </w:rPr>
        <w:t>合并日被合并方资产、负债的账面价值</w:t>
      </w:r>
      <w:bookmarkEnd w:id="1885"/>
      <w:bookmarkEnd w:id="1886"/>
      <w:bookmarkEnd w:id="1888"/>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bl>
    <w:p>
      <w:pPr>
        <w:sectPr>
          <w:headerReference w:type="default" r:id="rId267"/>
          <w:footerReference w:type="default" r:id="rId268"/>
          <w:headerReference w:type="even" r:id="rId269"/>
          <w:footerReference w:type="even" r:id="rId270"/>
          <w:headerReference w:type="first" r:id="rId271"/>
          <w:footerReference w:type="first" r:id="rId272"/>
          <w:footnotePr>
            <w:pos w:val="pageBottom"/>
            <w:numFmt w:val="decimal"/>
            <w:numRestart w:val="continuous"/>
          </w:footnotePr>
          <w:pgSz w:w="11900" w:h="16840"/>
          <w:pgMar w:top="1378" w:right="1100" w:bottom="1450" w:left="1065" w:header="0" w:footer="3" w:gutter="0"/>
          <w:cols w:space="720"/>
          <w:noEndnote/>
          <w:titlePg/>
          <w:rtlGutter w:val="0"/>
          <w:docGrid w:linePitch="360"/>
        </w:sectPr>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企业合并中承担的被合并方的或有负债: </w:t>
      </w:r>
      <w:r>
        <w:rPr>
          <w:color w:val="000000"/>
          <w:spacing w:val="0"/>
          <w:w w:val="100"/>
          <w:position w:val="0"/>
        </w:rPr>
        <w:t>其他说明:</w:t>
      </w:r>
    </w:p>
    <w:p>
      <w:pPr>
        <w:pStyle w:val="Style36"/>
        <w:keepNext/>
        <w:keepLines/>
        <w:widowControl w:val="0"/>
        <w:shd w:val="clear" w:color="auto" w:fill="auto"/>
        <w:bidi w:val="0"/>
        <w:spacing w:before="0" w:after="260" w:line="240" w:lineRule="auto"/>
        <w:ind w:left="0" w:right="0" w:firstLine="0"/>
        <w:jc w:val="left"/>
      </w:pPr>
      <w:bookmarkStart w:id="1889" w:name="bookmark1889"/>
      <w:bookmarkStart w:id="1890" w:name="bookmark1890"/>
      <w:bookmarkStart w:id="1891" w:name="bookmark1891"/>
      <w:bookmarkStart w:id="1892" w:name="bookmark1892"/>
      <w:r>
        <w:rPr>
          <w:rFonts w:ascii="Times New Roman" w:eastAsia="Times New Roman" w:hAnsi="Times New Roman" w:cs="Times New Roman"/>
          <w:color w:val="000000"/>
          <w:spacing w:val="0"/>
          <w:w w:val="100"/>
          <w:position w:val="0"/>
        </w:rPr>
        <w:t>3</w:t>
      </w:r>
      <w:bookmarkEnd w:id="1891"/>
      <w:r>
        <w:rPr>
          <w:color w:val="000000"/>
          <w:spacing w:val="0"/>
          <w:w w:val="100"/>
          <w:position w:val="0"/>
        </w:rPr>
        <w:t>、反向购买</w:t>
      </w:r>
      <w:bookmarkEnd w:id="1889"/>
      <w:bookmarkEnd w:id="1890"/>
      <w:bookmarkEnd w:id="1892"/>
    </w:p>
    <w:p>
      <w:pPr>
        <w:pStyle w:val="Style31"/>
        <w:keepNext w:val="0"/>
        <w:keepLines w:val="0"/>
        <w:widowControl w:val="0"/>
        <w:shd w:val="clear" w:color="auto" w:fill="auto"/>
        <w:bidi w:val="0"/>
        <w:spacing w:before="0" w:after="360" w:line="317"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36"/>
        <w:keepNext/>
        <w:keepLines/>
        <w:widowControl w:val="0"/>
        <w:shd w:val="clear" w:color="auto" w:fill="auto"/>
        <w:bidi w:val="0"/>
        <w:spacing w:before="0" w:after="360" w:line="240" w:lineRule="auto"/>
        <w:ind w:left="0" w:right="0" w:firstLine="0"/>
        <w:jc w:val="left"/>
      </w:pPr>
      <w:bookmarkStart w:id="1893" w:name="bookmark1893"/>
      <w:bookmarkStart w:id="1894" w:name="bookmark1894"/>
      <w:bookmarkStart w:id="1895" w:name="bookmark1895"/>
      <w:bookmarkStart w:id="1896" w:name="bookmark1896"/>
      <w:r>
        <w:rPr>
          <w:rFonts w:ascii="Times New Roman" w:eastAsia="Times New Roman" w:hAnsi="Times New Roman" w:cs="Times New Roman"/>
          <w:color w:val="000000"/>
          <w:spacing w:val="0"/>
          <w:w w:val="100"/>
          <w:position w:val="0"/>
        </w:rPr>
        <w:t>4</w:t>
      </w:r>
      <w:bookmarkEnd w:id="1895"/>
      <w:r>
        <w:rPr>
          <w:color w:val="000000"/>
          <w:spacing w:val="0"/>
          <w:w w:val="100"/>
          <w:position w:val="0"/>
        </w:rPr>
        <w:t>、处置子公司</w:t>
      </w:r>
      <w:bookmarkEnd w:id="1893"/>
      <w:bookmarkEnd w:id="1894"/>
      <w:bookmarkEnd w:id="1896"/>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是否存在单次处置对子公司投资即丧失控制权的情形</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74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36"/>
        <w:keepNext/>
        <w:keepLines/>
        <w:widowControl w:val="0"/>
        <w:shd w:val="clear" w:color="auto" w:fill="auto"/>
        <w:bidi w:val="0"/>
        <w:spacing w:before="0" w:after="360" w:line="240" w:lineRule="auto"/>
        <w:ind w:left="0" w:right="0" w:firstLine="0"/>
        <w:jc w:val="left"/>
      </w:pPr>
      <w:bookmarkStart w:id="1897" w:name="bookmark1897"/>
      <w:bookmarkStart w:id="1898" w:name="bookmark1898"/>
      <w:bookmarkStart w:id="1899" w:name="bookmark1899"/>
      <w:bookmarkStart w:id="1900" w:name="bookmark1900"/>
      <w:r>
        <w:rPr>
          <w:rFonts w:ascii="Times New Roman" w:eastAsia="Times New Roman" w:hAnsi="Times New Roman" w:cs="Times New Roman"/>
          <w:color w:val="000000"/>
          <w:spacing w:val="0"/>
          <w:w w:val="100"/>
          <w:position w:val="0"/>
        </w:rPr>
        <w:t>5</w:t>
      </w:r>
      <w:bookmarkEnd w:id="1899"/>
      <w:r>
        <w:rPr>
          <w:color w:val="000000"/>
          <w:spacing w:val="0"/>
          <w:w w:val="100"/>
          <w:position w:val="0"/>
        </w:rPr>
        <w:t>、其他原因的合并范围变动</w:t>
      </w:r>
      <w:bookmarkEnd w:id="1897"/>
      <w:bookmarkEnd w:id="1898"/>
      <w:bookmarkEnd w:id="1900"/>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36"/>
        <w:keepNext/>
        <w:keepLines/>
        <w:widowControl w:val="0"/>
        <w:shd w:val="clear" w:color="auto" w:fill="auto"/>
        <w:bidi w:val="0"/>
        <w:spacing w:before="0" w:after="360" w:line="240" w:lineRule="auto"/>
        <w:ind w:left="0" w:right="0" w:firstLine="0"/>
        <w:jc w:val="left"/>
      </w:pPr>
      <w:bookmarkStart w:id="1901" w:name="bookmark1901"/>
      <w:bookmarkStart w:id="1902" w:name="bookmark1902"/>
      <w:bookmarkStart w:id="1903" w:name="bookmark1903"/>
      <w:bookmarkStart w:id="1904" w:name="bookmark1904"/>
      <w:r>
        <w:rPr>
          <w:rFonts w:ascii="Times New Roman" w:eastAsia="Times New Roman" w:hAnsi="Times New Roman" w:cs="Times New Roman"/>
          <w:color w:val="000000"/>
          <w:spacing w:val="0"/>
          <w:w w:val="100"/>
          <w:position w:val="0"/>
        </w:rPr>
        <w:t>6</w:t>
      </w:r>
      <w:bookmarkEnd w:id="1903"/>
      <w:r>
        <w:rPr>
          <w:color w:val="000000"/>
          <w:spacing w:val="0"/>
          <w:w w:val="100"/>
          <w:position w:val="0"/>
        </w:rPr>
        <w:t>、其他</w:t>
      </w:r>
      <w:bookmarkEnd w:id="1901"/>
      <w:bookmarkEnd w:id="1902"/>
      <w:bookmarkEnd w:id="1904"/>
    </w:p>
    <w:p>
      <w:pPr>
        <w:pStyle w:val="Style27"/>
        <w:keepNext/>
        <w:keepLines/>
        <w:widowControl w:val="0"/>
        <w:shd w:val="clear" w:color="auto" w:fill="auto"/>
        <w:bidi w:val="0"/>
        <w:spacing w:before="0" w:after="360" w:line="240" w:lineRule="auto"/>
        <w:ind w:left="0" w:right="0" w:firstLine="0"/>
        <w:jc w:val="left"/>
      </w:pPr>
      <w:bookmarkStart w:id="1905" w:name="bookmark1905"/>
      <w:bookmarkStart w:id="1906" w:name="bookmark1906"/>
      <w:bookmarkStart w:id="1907" w:name="bookmark1907"/>
      <w:bookmarkStart w:id="1908" w:name="bookmark1908"/>
      <w:r>
        <w:rPr>
          <w:color w:val="000000"/>
          <w:spacing w:val="0"/>
          <w:w w:val="100"/>
          <w:position w:val="0"/>
        </w:rPr>
        <w:t>九</w:t>
      </w:r>
      <w:bookmarkEnd w:id="1907"/>
      <w:r>
        <w:rPr>
          <w:color w:val="000000"/>
          <w:spacing w:val="0"/>
          <w:w w:val="100"/>
          <w:position w:val="0"/>
        </w:rPr>
        <w:t>、在其他主体中的权益</w:t>
      </w:r>
      <w:bookmarkEnd w:id="1905"/>
      <w:bookmarkEnd w:id="1906"/>
      <w:bookmarkEnd w:id="1908"/>
    </w:p>
    <w:p>
      <w:pPr>
        <w:pStyle w:val="Style36"/>
        <w:keepNext/>
        <w:keepLines/>
        <w:widowControl w:val="0"/>
        <w:shd w:val="clear" w:color="auto" w:fill="auto"/>
        <w:bidi w:val="0"/>
        <w:spacing w:before="0" w:after="360" w:line="240" w:lineRule="auto"/>
        <w:ind w:left="0" w:right="0" w:firstLine="0"/>
        <w:jc w:val="left"/>
      </w:pPr>
      <w:bookmarkStart w:id="1909" w:name="bookmark1909"/>
      <w:bookmarkStart w:id="1910" w:name="bookmark1910"/>
      <w:bookmarkStart w:id="1911" w:name="bookmark1911"/>
      <w:bookmarkStart w:id="1912" w:name="bookmark1912"/>
      <w:r>
        <w:rPr>
          <w:rFonts w:ascii="Times New Roman" w:eastAsia="Times New Roman" w:hAnsi="Times New Roman" w:cs="Times New Roman"/>
          <w:color w:val="000000"/>
          <w:spacing w:val="0"/>
          <w:w w:val="100"/>
          <w:position w:val="0"/>
        </w:rPr>
        <w:t>1</w:t>
      </w:r>
      <w:bookmarkEnd w:id="1911"/>
      <w:r>
        <w:rPr>
          <w:color w:val="000000"/>
          <w:spacing w:val="0"/>
          <w:w w:val="100"/>
          <w:position w:val="0"/>
        </w:rPr>
        <w:t>、在子公司中的权益</w:t>
      </w:r>
      <w:bookmarkEnd w:id="1909"/>
      <w:bookmarkEnd w:id="1910"/>
      <w:bookmarkEnd w:id="1912"/>
    </w:p>
    <w:p>
      <w:pPr>
        <w:pStyle w:val="Style50"/>
        <w:keepNext/>
        <w:keepLines/>
        <w:widowControl w:val="0"/>
        <w:shd w:val="clear" w:color="auto" w:fill="auto"/>
        <w:bidi w:val="0"/>
        <w:spacing w:before="0" w:after="260" w:line="240" w:lineRule="auto"/>
        <w:ind w:left="0" w:right="0" w:firstLine="140"/>
        <w:jc w:val="left"/>
      </w:pPr>
      <w:bookmarkStart w:id="1913" w:name="bookmark1913"/>
      <w:bookmarkStart w:id="1914" w:name="bookmark1914"/>
      <w:bookmarkStart w:id="1915" w:name="bookmark1915"/>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913"/>
      <w:bookmarkEnd w:id="1914"/>
      <w:bookmarkEnd w:id="1915"/>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江西科为薄膜新 型材料有限公司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窗膜生产销售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55" w:lineRule="exact"/>
              <w:ind w:left="0" w:right="0" w:firstLine="0"/>
              <w:jc w:val="left"/>
            </w:pPr>
            <w:r>
              <w:rPr>
                <w:color w:val="000000"/>
                <w:spacing w:val="0"/>
                <w:w w:val="100"/>
                <w:position w:val="0"/>
              </w:rPr>
              <w:t>非同一控制企业 合并</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在子公司的持股比例不同于表决权比例的说明:</w:t>
      </w:r>
    </w:p>
    <w:p>
      <w:pPr>
        <w:widowControl w:val="0"/>
        <w:spacing w:after="13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持有半数或以下表决权但仍控制被投资单位、以及持有半数以上表决权但不控制被投资单位的依据: </w:t>
      </w:r>
      <w:r>
        <w:rPr>
          <w:color w:val="000000"/>
          <w:spacing w:val="0"/>
          <w:w w:val="100"/>
          <w:position w:val="0"/>
        </w:rPr>
        <w:t xml:space="preserve">对于纳入合并范围的重要的结构化主体，控制的依据: </w:t>
      </w:r>
      <w:r>
        <w:rPr>
          <w:color w:val="000000"/>
          <w:spacing w:val="0"/>
          <w:w w:val="100"/>
          <w:position w:val="0"/>
        </w:rPr>
        <w:t xml:space="preserve">确定公司是代理人还是委托人的依据: </w:t>
      </w:r>
      <w:r>
        <w:rPr>
          <w:color w:val="000000"/>
          <w:spacing w:val="0"/>
          <w:w w:val="100"/>
          <w:position w:val="0"/>
        </w:rPr>
        <w:t>其他说明:</w:t>
      </w:r>
    </w:p>
    <w:p>
      <w:pPr>
        <w:pStyle w:val="Style50"/>
        <w:keepNext/>
        <w:keepLines/>
        <w:widowControl w:val="0"/>
        <w:shd w:val="clear" w:color="auto" w:fill="auto"/>
        <w:bidi w:val="0"/>
        <w:spacing w:before="0" w:after="360" w:line="240" w:lineRule="auto"/>
        <w:ind w:left="0" w:right="0" w:firstLine="140"/>
        <w:jc w:val="left"/>
      </w:pPr>
      <w:bookmarkStart w:id="1916" w:name="bookmark1916"/>
      <w:bookmarkStart w:id="1917" w:name="bookmark1917"/>
      <w:bookmarkStart w:id="1918" w:name="bookmark1918"/>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916"/>
      <w:bookmarkEnd w:id="1917"/>
      <w:bookmarkEnd w:id="191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30"/>
        <w:gridCol w:w="1896"/>
        <w:gridCol w:w="1901"/>
        <w:gridCol w:w="1939"/>
      </w:tblGrid>
      <w:tr>
        <w:trPr>
          <w:trHeight w:val="77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本期归属于少数股东的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本期向少数股东宣告分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bl>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子公司少数股东的持股比例不同于表决权比例的说明: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0"/>
        <w:keepNext/>
        <w:keepLines/>
        <w:widowControl w:val="0"/>
        <w:shd w:val="clear" w:color="auto" w:fill="auto"/>
        <w:bidi w:val="0"/>
        <w:spacing w:before="0" w:line="240" w:lineRule="auto"/>
        <w:ind w:left="0" w:right="0" w:firstLine="0"/>
        <w:jc w:val="left"/>
      </w:pPr>
      <w:bookmarkStart w:id="1919" w:name="bookmark1919"/>
      <w:bookmarkStart w:id="1920" w:name="bookmark1920"/>
      <w:bookmarkStart w:id="1921" w:name="bookmark1921"/>
      <w:bookmarkStart w:id="1922" w:name="bookmark1922"/>
      <w:r>
        <w:rPr>
          <w:color w:val="000000"/>
          <w:spacing w:val="0"/>
          <w:w w:val="100"/>
          <w:position w:val="0"/>
        </w:rPr>
        <w:t>（</w:t>
      </w:r>
      <w:bookmarkEnd w:id="1921"/>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919"/>
      <w:bookmarkEnd w:id="1920"/>
      <w:bookmarkEnd w:id="1922"/>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资产合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资产合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bl>
    <w:p>
      <w:pPr>
        <w:widowControl w:val="0"/>
        <w:spacing w:after="79" w:line="1" w:lineRule="exact"/>
      </w:pP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0"/>
        <w:keepNext/>
        <w:keepLines/>
        <w:widowControl w:val="0"/>
        <w:shd w:val="clear" w:color="auto" w:fill="auto"/>
        <w:tabs>
          <w:tab w:pos="493" w:val="left"/>
        </w:tabs>
        <w:bidi w:val="0"/>
        <w:spacing w:before="0" w:line="240" w:lineRule="auto"/>
        <w:ind w:left="0" w:right="0" w:firstLine="0"/>
        <w:jc w:val="left"/>
      </w:pPr>
      <w:bookmarkStart w:id="1923" w:name="bookmark1923"/>
      <w:bookmarkStart w:id="1924" w:name="bookmark1924"/>
      <w:bookmarkStart w:id="1925" w:name="bookmark1925"/>
      <w:bookmarkStart w:id="1926" w:name="bookmark1926"/>
      <w:r>
        <w:rPr>
          <w:color w:val="000000"/>
          <w:spacing w:val="0"/>
          <w:w w:val="100"/>
          <w:position w:val="0"/>
        </w:rPr>
        <w:t>（</w:t>
      </w:r>
      <w:bookmarkEnd w:id="1925"/>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923"/>
      <w:bookmarkEnd w:id="1924"/>
      <w:bookmarkEnd w:id="1926"/>
    </w:p>
    <w:p>
      <w:pPr>
        <w:pStyle w:val="Style50"/>
        <w:keepNext/>
        <w:keepLines/>
        <w:widowControl w:val="0"/>
        <w:shd w:val="clear" w:color="auto" w:fill="auto"/>
        <w:tabs>
          <w:tab w:pos="493" w:val="left"/>
        </w:tabs>
        <w:bidi w:val="0"/>
        <w:spacing w:before="0" w:line="240" w:lineRule="auto"/>
        <w:ind w:left="0" w:right="0" w:firstLine="0"/>
        <w:jc w:val="left"/>
      </w:pPr>
      <w:bookmarkStart w:id="1927" w:name="bookmark1927"/>
      <w:bookmarkStart w:id="1928" w:name="bookmark1928"/>
      <w:bookmarkStart w:id="1929" w:name="bookmark1929"/>
      <w:bookmarkStart w:id="1930" w:name="bookmark1930"/>
      <w:r>
        <w:rPr>
          <w:color w:val="000000"/>
          <w:spacing w:val="0"/>
          <w:w w:val="100"/>
          <w:position w:val="0"/>
        </w:rPr>
        <w:t>（</w:t>
      </w:r>
      <w:bookmarkEnd w:id="1929"/>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927"/>
      <w:bookmarkEnd w:id="1928"/>
      <w:bookmarkEnd w:id="1930"/>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931" w:name="bookmark1931"/>
      <w:bookmarkStart w:id="1932" w:name="bookmark1932"/>
      <w:bookmarkStart w:id="1933" w:name="bookmark1933"/>
      <w:bookmarkStart w:id="1934" w:name="bookmark1934"/>
      <w:r>
        <w:rPr>
          <w:rFonts w:ascii="Times New Roman" w:eastAsia="Times New Roman" w:hAnsi="Times New Roman" w:cs="Times New Roman"/>
          <w:color w:val="000000"/>
          <w:spacing w:val="0"/>
          <w:w w:val="100"/>
          <w:position w:val="0"/>
        </w:rPr>
        <w:t>2</w:t>
      </w:r>
      <w:bookmarkEnd w:id="1933"/>
      <w:r>
        <w:rPr>
          <w:color w:val="000000"/>
          <w:spacing w:val="0"/>
          <w:w w:val="100"/>
          <w:position w:val="0"/>
        </w:rPr>
        <w:t>、在子公司的所有者权益份额发生变化且仍控制子公司的交易</w:t>
      </w:r>
      <w:bookmarkEnd w:id="1931"/>
      <w:bookmarkEnd w:id="1932"/>
      <w:bookmarkEnd w:id="1934"/>
    </w:p>
    <w:p>
      <w:pPr>
        <w:pStyle w:val="Style50"/>
        <w:keepNext/>
        <w:keepLines/>
        <w:widowControl w:val="0"/>
        <w:shd w:val="clear" w:color="auto" w:fill="auto"/>
        <w:tabs>
          <w:tab w:pos="493" w:val="left"/>
        </w:tabs>
        <w:bidi w:val="0"/>
        <w:spacing w:before="0" w:line="240" w:lineRule="auto"/>
        <w:ind w:left="0" w:right="0" w:firstLine="0"/>
        <w:jc w:val="left"/>
      </w:pPr>
      <w:bookmarkStart w:id="1935" w:name="bookmark1935"/>
      <w:bookmarkStart w:id="1936" w:name="bookmark1936"/>
      <w:bookmarkStart w:id="1937" w:name="bookmark1937"/>
      <w:bookmarkStart w:id="1938" w:name="bookmark1938"/>
      <w:r>
        <w:rPr>
          <w:color w:val="000000"/>
          <w:spacing w:val="0"/>
          <w:w w:val="100"/>
          <w:position w:val="0"/>
        </w:rPr>
        <w:t>（</w:t>
      </w:r>
      <w:bookmarkEnd w:id="1937"/>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935"/>
      <w:bookmarkEnd w:id="1936"/>
      <w:bookmarkEnd w:id="1938"/>
    </w:p>
    <w:p>
      <w:pPr>
        <w:pStyle w:val="Style50"/>
        <w:keepNext/>
        <w:keepLines/>
        <w:widowControl w:val="0"/>
        <w:shd w:val="clear" w:color="auto" w:fill="auto"/>
        <w:tabs>
          <w:tab w:pos="493" w:val="left"/>
        </w:tabs>
        <w:bidi w:val="0"/>
        <w:spacing w:before="0" w:line="240" w:lineRule="auto"/>
        <w:ind w:left="0" w:right="0" w:firstLine="0"/>
        <w:jc w:val="left"/>
      </w:pPr>
      <w:bookmarkStart w:id="1939" w:name="bookmark1939"/>
      <w:bookmarkStart w:id="1940" w:name="bookmark1940"/>
      <w:bookmarkStart w:id="1941" w:name="bookmark1941"/>
      <w:bookmarkStart w:id="1942" w:name="bookmark1942"/>
      <w:r>
        <w:rPr>
          <w:color w:val="000000"/>
          <w:spacing w:val="0"/>
          <w:w w:val="100"/>
          <w:position w:val="0"/>
        </w:rPr>
        <w:t>（</w:t>
      </w:r>
      <w:bookmarkEnd w:id="1941"/>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939"/>
      <w:bookmarkEnd w:id="1940"/>
      <w:bookmarkEnd w:id="194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943" w:name="bookmark1943"/>
      <w:bookmarkStart w:id="1944" w:name="bookmark1944"/>
      <w:bookmarkStart w:id="1945" w:name="bookmark1945"/>
      <w:bookmarkStart w:id="1946" w:name="bookmark1946"/>
      <w:r>
        <w:rPr>
          <w:rFonts w:ascii="Times New Roman" w:eastAsia="Times New Roman" w:hAnsi="Times New Roman" w:cs="Times New Roman"/>
          <w:color w:val="000000"/>
          <w:spacing w:val="0"/>
          <w:w w:val="100"/>
          <w:position w:val="0"/>
        </w:rPr>
        <w:t>3</w:t>
      </w:r>
      <w:bookmarkEnd w:id="1945"/>
      <w:r>
        <w:rPr>
          <w:color w:val="000000"/>
          <w:spacing w:val="0"/>
          <w:w w:val="100"/>
          <w:position w:val="0"/>
        </w:rPr>
        <w:t>、在合营安排或联营企业中的权益</w:t>
      </w:r>
      <w:bookmarkEnd w:id="1943"/>
      <w:bookmarkEnd w:id="1944"/>
      <w:bookmarkEnd w:id="1946"/>
    </w:p>
    <w:p>
      <w:pPr>
        <w:pStyle w:val="Style50"/>
        <w:keepNext/>
        <w:keepLines/>
        <w:widowControl w:val="0"/>
        <w:shd w:val="clear" w:color="auto" w:fill="auto"/>
        <w:bidi w:val="0"/>
        <w:spacing w:before="0" w:line="240" w:lineRule="auto"/>
        <w:ind w:left="0" w:right="0" w:firstLine="0"/>
        <w:jc w:val="left"/>
      </w:pPr>
      <w:bookmarkStart w:id="1947" w:name="bookmark1947"/>
      <w:bookmarkStart w:id="1948" w:name="bookmark1948"/>
      <w:bookmarkStart w:id="1949" w:name="bookmark19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947"/>
      <w:bookmarkEnd w:id="1948"/>
      <w:bookmarkEnd w:id="1949"/>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在合营企业或联营企业的持股比例不同于表决权比例的说明：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r>
        <w:br w:type="page"/>
      </w:r>
    </w:p>
    <w:p>
      <w:pPr>
        <w:pStyle w:val="Style50"/>
        <w:keepNext/>
        <w:keepLines/>
        <w:widowControl w:val="0"/>
        <w:shd w:val="clear" w:color="auto" w:fill="auto"/>
        <w:bidi w:val="0"/>
        <w:spacing w:before="0" w:after="360" w:line="240" w:lineRule="auto"/>
        <w:ind w:left="0" w:right="0" w:firstLine="140"/>
        <w:jc w:val="left"/>
      </w:pPr>
      <w:bookmarkStart w:id="1950" w:name="bookmark1950"/>
      <w:bookmarkStart w:id="1951" w:name="bookmark1951"/>
      <w:bookmarkStart w:id="1952" w:name="bookmark1952"/>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950"/>
      <w:bookmarkEnd w:id="1951"/>
      <w:bookmarkEnd w:id="195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50"/>
        <w:keepNext/>
        <w:keepLines/>
        <w:widowControl w:val="0"/>
        <w:numPr>
          <w:ilvl w:val="0"/>
          <w:numId w:val="63"/>
        </w:numPr>
        <w:shd w:val="clear" w:color="auto" w:fill="auto"/>
        <w:bidi w:val="0"/>
        <w:spacing w:before="0" w:after="360" w:line="240" w:lineRule="auto"/>
        <w:ind w:left="0" w:right="0" w:firstLine="140"/>
        <w:jc w:val="left"/>
      </w:pPr>
      <w:bookmarkStart w:id="1953" w:name="bookmark1953"/>
      <w:bookmarkStart w:id="1954" w:name="bookmark1954"/>
      <w:bookmarkStart w:id="1955" w:name="bookmark1955"/>
      <w:bookmarkStart w:id="1956" w:name="bookmark1956"/>
      <w:bookmarkEnd w:id="1955"/>
      <w:r>
        <w:rPr>
          <w:color w:val="000000"/>
          <w:spacing w:val="0"/>
          <w:w w:val="100"/>
          <w:position w:val="0"/>
        </w:rPr>
        <w:t>重要联营企业的主要财务信息</w:t>
      </w:r>
      <w:bookmarkEnd w:id="1953"/>
      <w:bookmarkEnd w:id="1954"/>
      <w:bookmarkEnd w:id="195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50"/>
        <w:keepNext/>
        <w:keepLines/>
        <w:widowControl w:val="0"/>
        <w:numPr>
          <w:ilvl w:val="0"/>
          <w:numId w:val="63"/>
        </w:numPr>
        <w:shd w:val="clear" w:color="auto" w:fill="auto"/>
        <w:bidi w:val="0"/>
        <w:spacing w:before="0" w:after="360" w:line="240" w:lineRule="auto"/>
        <w:ind w:left="0" w:right="0" w:firstLine="140"/>
        <w:jc w:val="left"/>
      </w:pPr>
      <w:bookmarkStart w:id="1957" w:name="bookmark1957"/>
      <w:bookmarkStart w:id="1958" w:name="bookmark1958"/>
      <w:bookmarkStart w:id="1959" w:name="bookmark1959"/>
      <w:bookmarkStart w:id="1960" w:name="bookmark1960"/>
      <w:bookmarkEnd w:id="1959"/>
      <w:r>
        <w:rPr>
          <w:color w:val="000000"/>
          <w:spacing w:val="0"/>
          <w:w w:val="100"/>
          <w:position w:val="0"/>
        </w:rPr>
        <w:t>不重要的合营企业和联营企业的汇总财务信息</w:t>
      </w:r>
      <w:bookmarkEnd w:id="1957"/>
      <w:bookmarkEnd w:id="1958"/>
      <w:bookmarkEnd w:id="1960"/>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50"/>
        <w:keepNext/>
        <w:keepLines/>
        <w:widowControl w:val="0"/>
        <w:numPr>
          <w:ilvl w:val="0"/>
          <w:numId w:val="63"/>
        </w:numPr>
        <w:shd w:val="clear" w:color="auto" w:fill="auto"/>
        <w:tabs>
          <w:tab w:pos="633" w:val="left"/>
        </w:tabs>
        <w:bidi w:val="0"/>
        <w:spacing w:before="0" w:after="360" w:line="240" w:lineRule="auto"/>
        <w:ind w:left="0" w:right="0" w:firstLine="140"/>
        <w:jc w:val="left"/>
      </w:pPr>
      <w:bookmarkStart w:id="1961" w:name="bookmark1961"/>
      <w:bookmarkStart w:id="1962" w:name="bookmark1962"/>
      <w:bookmarkStart w:id="1963" w:name="bookmark1963"/>
      <w:bookmarkStart w:id="1964" w:name="bookmark1964"/>
      <w:bookmarkEnd w:id="1963"/>
      <w:r>
        <w:rPr>
          <w:color w:val="000000"/>
          <w:spacing w:val="0"/>
          <w:w w:val="100"/>
          <w:position w:val="0"/>
        </w:rPr>
        <w:t>合营企业或联营企业向本公司转移资金的能力存在重大限制的说明</w:t>
      </w:r>
      <w:bookmarkEnd w:id="1961"/>
      <w:bookmarkEnd w:id="1962"/>
      <w:bookmarkEnd w:id="1964"/>
    </w:p>
    <w:p>
      <w:pPr>
        <w:pStyle w:val="Style50"/>
        <w:keepNext/>
        <w:keepLines/>
        <w:widowControl w:val="0"/>
        <w:numPr>
          <w:ilvl w:val="0"/>
          <w:numId w:val="63"/>
        </w:numPr>
        <w:shd w:val="clear" w:color="auto" w:fill="auto"/>
        <w:tabs>
          <w:tab w:pos="633" w:val="left"/>
        </w:tabs>
        <w:bidi w:val="0"/>
        <w:spacing w:before="0" w:after="360" w:line="240" w:lineRule="auto"/>
        <w:ind w:left="0" w:right="0" w:firstLine="140"/>
        <w:jc w:val="left"/>
      </w:pPr>
      <w:bookmarkStart w:id="1965" w:name="bookmark1965"/>
      <w:bookmarkStart w:id="1966" w:name="bookmark1966"/>
      <w:bookmarkStart w:id="1967" w:name="bookmark1967"/>
      <w:bookmarkStart w:id="1968" w:name="bookmark1968"/>
      <w:bookmarkEnd w:id="1967"/>
      <w:r>
        <w:rPr>
          <w:color w:val="000000"/>
          <w:spacing w:val="0"/>
          <w:w w:val="100"/>
          <w:position w:val="0"/>
        </w:rPr>
        <w:t>合营企业或联营企业发生的超额亏损</w:t>
      </w:r>
      <w:bookmarkEnd w:id="1965"/>
      <w:bookmarkEnd w:id="1966"/>
      <w:bookmarkEnd w:id="1968"/>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本期未确认的损失(或本期分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享的净利润)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50"/>
        <w:keepNext/>
        <w:keepLines/>
        <w:widowControl w:val="0"/>
        <w:numPr>
          <w:ilvl w:val="0"/>
          <w:numId w:val="63"/>
        </w:numPr>
        <w:shd w:val="clear" w:color="auto" w:fill="auto"/>
        <w:tabs>
          <w:tab w:pos="493" w:val="left"/>
        </w:tabs>
        <w:bidi w:val="0"/>
        <w:spacing w:before="0" w:after="360" w:line="240" w:lineRule="auto"/>
        <w:ind w:left="0" w:right="0" w:firstLine="0"/>
        <w:jc w:val="left"/>
      </w:pPr>
      <w:bookmarkStart w:id="1969" w:name="bookmark1969"/>
      <w:bookmarkStart w:id="1970" w:name="bookmark1970"/>
      <w:bookmarkStart w:id="1971" w:name="bookmark1971"/>
      <w:bookmarkStart w:id="1972" w:name="bookmark1972"/>
      <w:bookmarkEnd w:id="1971"/>
      <w:r>
        <w:rPr>
          <w:color w:val="000000"/>
          <w:spacing w:val="0"/>
          <w:w w:val="100"/>
          <w:position w:val="0"/>
        </w:rPr>
        <w:t>与合营企业投资相关的未确认承诺</w:t>
      </w:r>
      <w:bookmarkEnd w:id="1969"/>
      <w:bookmarkEnd w:id="1970"/>
      <w:bookmarkEnd w:id="1972"/>
    </w:p>
    <w:p>
      <w:pPr>
        <w:pStyle w:val="Style50"/>
        <w:keepNext/>
        <w:keepLines/>
        <w:widowControl w:val="0"/>
        <w:numPr>
          <w:ilvl w:val="0"/>
          <w:numId w:val="63"/>
        </w:numPr>
        <w:shd w:val="clear" w:color="auto" w:fill="auto"/>
        <w:tabs>
          <w:tab w:pos="493" w:val="left"/>
        </w:tabs>
        <w:bidi w:val="0"/>
        <w:spacing w:before="0" w:after="360" w:line="240" w:lineRule="auto"/>
        <w:ind w:left="0" w:right="0" w:firstLine="0"/>
        <w:jc w:val="left"/>
      </w:pPr>
      <w:bookmarkStart w:id="1973" w:name="bookmark1973"/>
      <w:bookmarkStart w:id="1974" w:name="bookmark1974"/>
      <w:bookmarkStart w:id="1975" w:name="bookmark1975"/>
      <w:bookmarkStart w:id="1976" w:name="bookmark1976"/>
      <w:bookmarkEnd w:id="1975"/>
      <w:r>
        <w:rPr>
          <w:color w:val="000000"/>
          <w:spacing w:val="0"/>
          <w:w w:val="100"/>
          <w:position w:val="0"/>
        </w:rPr>
        <w:t>与合营企业或联营企业投资相关的或有负债</w:t>
      </w:r>
      <w:bookmarkEnd w:id="1973"/>
      <w:bookmarkEnd w:id="1974"/>
      <w:bookmarkEnd w:id="1976"/>
    </w:p>
    <w:p>
      <w:pPr>
        <w:pStyle w:val="Style36"/>
        <w:keepNext/>
        <w:keepLines/>
        <w:widowControl w:val="0"/>
        <w:shd w:val="clear" w:color="auto" w:fill="auto"/>
        <w:bidi w:val="0"/>
        <w:spacing w:before="0" w:after="360" w:line="240" w:lineRule="auto"/>
        <w:ind w:left="0" w:right="0" w:firstLine="0"/>
        <w:jc w:val="left"/>
      </w:pPr>
      <w:bookmarkStart w:id="1977" w:name="bookmark1977"/>
      <w:bookmarkStart w:id="1978" w:name="bookmark1978"/>
      <w:bookmarkStart w:id="1979" w:name="bookmark1979"/>
      <w:bookmarkStart w:id="1980" w:name="bookmark1980"/>
      <w:r>
        <w:rPr>
          <w:rFonts w:ascii="Times New Roman" w:eastAsia="Times New Roman" w:hAnsi="Times New Roman" w:cs="Times New Roman"/>
          <w:color w:val="000000"/>
          <w:spacing w:val="0"/>
          <w:w w:val="100"/>
          <w:position w:val="0"/>
        </w:rPr>
        <w:t>4</w:t>
      </w:r>
      <w:bookmarkEnd w:id="1979"/>
      <w:r>
        <w:rPr>
          <w:color w:val="000000"/>
          <w:spacing w:val="0"/>
          <w:w w:val="100"/>
          <w:position w:val="0"/>
        </w:rPr>
        <w:t>、重要的共同经营</w:t>
      </w:r>
      <w:bookmarkEnd w:id="1977"/>
      <w:bookmarkEnd w:id="1978"/>
      <w:bookmarkEnd w:id="1980"/>
    </w:p>
    <w:tbl>
      <w:tblPr>
        <w:tblOverlap w:val="never"/>
        <w:jc w:val="center"/>
        <w:tblLayout w:type="fixed"/>
      </w:tblPr>
      <w:tblGrid>
        <w:gridCol w:w="1603"/>
        <w:gridCol w:w="1598"/>
        <w:gridCol w:w="1594"/>
        <w:gridCol w:w="1594"/>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持股比例淳有的份额</w:t>
            </w:r>
          </w:p>
        </w:tc>
      </w:tr>
    </w:tbl>
    <w:p>
      <w:pPr>
        <w:widowControl w:val="0"/>
        <w:spacing w:line="1" w:lineRule="exact"/>
      </w:pPr>
      <w:r>
        <w:br w:type="page"/>
      </w:r>
    </w:p>
    <w:tbl>
      <w:tblPr>
        <w:tblOverlap w:val="never"/>
        <w:jc w:val="center"/>
        <w:tblLayout w:type="fixed"/>
      </w:tblPr>
      <w:tblGrid>
        <w:gridCol w:w="1603"/>
        <w:gridCol w:w="1598"/>
        <w:gridCol w:w="1594"/>
        <w:gridCol w:w="1594"/>
        <w:gridCol w:w="1594"/>
        <w:gridCol w:w="1603"/>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widowControl w:val="0"/>
        <w:spacing w:after="99" w:line="1" w:lineRule="exact"/>
      </w:pP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在共同经营中的持股比例或享有的份额不同于表决权比例的说明:</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共同经营为单独主体的，分类为共同经营的依据：</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tabs>
          <w:tab w:pos="378" w:val="left"/>
        </w:tabs>
        <w:bidi w:val="0"/>
        <w:spacing w:before="0" w:after="380" w:line="240" w:lineRule="auto"/>
        <w:ind w:left="0" w:right="0" w:firstLine="0"/>
        <w:jc w:val="both"/>
      </w:pPr>
      <w:bookmarkStart w:id="1981" w:name="bookmark1981"/>
      <w:bookmarkStart w:id="1982" w:name="bookmark1982"/>
      <w:bookmarkStart w:id="1983" w:name="bookmark1983"/>
      <w:bookmarkStart w:id="1984" w:name="bookmark1984"/>
      <w:r>
        <w:rPr>
          <w:rFonts w:ascii="Times New Roman" w:eastAsia="Times New Roman" w:hAnsi="Times New Roman" w:cs="Times New Roman"/>
          <w:color w:val="000000"/>
          <w:spacing w:val="0"/>
          <w:w w:val="100"/>
          <w:position w:val="0"/>
        </w:rPr>
        <w:t>5</w:t>
      </w:r>
      <w:bookmarkEnd w:id="1983"/>
      <w:r>
        <w:rPr>
          <w:color w:val="000000"/>
          <w:spacing w:val="0"/>
          <w:w w:val="100"/>
          <w:position w:val="0"/>
        </w:rPr>
        <w:t>、</w:t>
        <w:tab/>
        <w:t>在未纳入合并财务报表范围的结构化主体中的权益</w:t>
      </w:r>
      <w:bookmarkEnd w:id="1981"/>
      <w:bookmarkEnd w:id="1982"/>
      <w:bookmarkEnd w:id="1984"/>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未纳入合并财务报表范围的结构化主体的相关说明：</w:t>
      </w:r>
    </w:p>
    <w:p>
      <w:pPr>
        <w:pStyle w:val="Style36"/>
        <w:keepNext/>
        <w:keepLines/>
        <w:widowControl w:val="0"/>
        <w:shd w:val="clear" w:color="auto" w:fill="auto"/>
        <w:tabs>
          <w:tab w:pos="378" w:val="left"/>
        </w:tabs>
        <w:bidi w:val="0"/>
        <w:spacing w:before="0" w:after="380" w:line="240" w:lineRule="auto"/>
        <w:ind w:left="0" w:right="0" w:firstLine="0"/>
        <w:jc w:val="both"/>
      </w:pPr>
      <w:bookmarkStart w:id="1985" w:name="bookmark1985"/>
      <w:bookmarkStart w:id="1986" w:name="bookmark1986"/>
      <w:bookmarkStart w:id="1987" w:name="bookmark1987"/>
      <w:bookmarkStart w:id="1988" w:name="bookmark1988"/>
      <w:r>
        <w:rPr>
          <w:rFonts w:ascii="Times New Roman" w:eastAsia="Times New Roman" w:hAnsi="Times New Roman" w:cs="Times New Roman"/>
          <w:color w:val="000000"/>
          <w:spacing w:val="0"/>
          <w:w w:val="100"/>
          <w:position w:val="0"/>
        </w:rPr>
        <w:t>6</w:t>
      </w:r>
      <w:bookmarkEnd w:id="1987"/>
      <w:r>
        <w:rPr>
          <w:color w:val="000000"/>
          <w:spacing w:val="0"/>
          <w:w w:val="100"/>
          <w:position w:val="0"/>
        </w:rPr>
        <w:t>、</w:t>
        <w:tab/>
        <w:t>其他</w:t>
      </w:r>
      <w:bookmarkEnd w:id="1985"/>
      <w:bookmarkEnd w:id="1986"/>
      <w:bookmarkEnd w:id="1988"/>
    </w:p>
    <w:p>
      <w:pPr>
        <w:pStyle w:val="Style27"/>
        <w:keepNext/>
        <w:keepLines/>
        <w:widowControl w:val="0"/>
        <w:shd w:val="clear" w:color="auto" w:fill="auto"/>
        <w:bidi w:val="0"/>
        <w:spacing w:before="0" w:after="380" w:line="240" w:lineRule="auto"/>
        <w:ind w:left="0" w:right="0" w:firstLine="0"/>
        <w:jc w:val="both"/>
      </w:pPr>
      <w:bookmarkStart w:id="1989" w:name="bookmark1989"/>
      <w:bookmarkStart w:id="1990" w:name="bookmark1990"/>
      <w:bookmarkStart w:id="1991" w:name="bookmark1991"/>
      <w:r>
        <w:rPr>
          <w:color w:val="000000"/>
          <w:spacing w:val="0"/>
          <w:w w:val="100"/>
          <w:position w:val="0"/>
        </w:rPr>
        <w:t>十、与金融工具相关的风险</w:t>
      </w:r>
      <w:bookmarkEnd w:id="1989"/>
      <w:bookmarkEnd w:id="1990"/>
      <w:bookmarkEnd w:id="1991"/>
    </w:p>
    <w:p>
      <w:pPr>
        <w:pStyle w:val="Style27"/>
        <w:keepNext/>
        <w:keepLines/>
        <w:widowControl w:val="0"/>
        <w:shd w:val="clear" w:color="auto" w:fill="auto"/>
        <w:bidi w:val="0"/>
        <w:spacing w:before="0" w:after="380" w:line="240" w:lineRule="auto"/>
        <w:ind w:left="0" w:right="0" w:firstLine="0"/>
        <w:jc w:val="both"/>
      </w:pPr>
      <w:bookmarkStart w:id="1992" w:name="bookmark1992"/>
      <w:bookmarkStart w:id="1993" w:name="bookmark1993"/>
      <w:bookmarkStart w:id="1994" w:name="bookmark1994"/>
      <w:r>
        <w:rPr>
          <w:color w:val="000000"/>
          <w:spacing w:val="0"/>
          <w:w w:val="100"/>
          <w:position w:val="0"/>
        </w:rPr>
        <w:t>十一、公允价值的披露</w:t>
      </w:r>
      <w:bookmarkEnd w:id="1992"/>
      <w:bookmarkEnd w:id="1993"/>
      <w:bookmarkEnd w:id="1994"/>
    </w:p>
    <w:p>
      <w:pPr>
        <w:pStyle w:val="Style36"/>
        <w:keepNext/>
        <w:keepLines/>
        <w:widowControl w:val="0"/>
        <w:shd w:val="clear" w:color="auto" w:fill="auto"/>
        <w:bidi w:val="0"/>
        <w:spacing w:before="0" w:after="380" w:line="240" w:lineRule="auto"/>
        <w:ind w:left="0" w:right="0" w:firstLine="0"/>
        <w:jc w:val="both"/>
      </w:pPr>
      <w:bookmarkStart w:id="1995" w:name="bookmark1995"/>
      <w:bookmarkStart w:id="1996" w:name="bookmark1996"/>
      <w:bookmarkStart w:id="1997" w:name="bookmark1997"/>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995"/>
      <w:bookmarkEnd w:id="1996"/>
      <w:bookmarkEnd w:id="199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第一层次公允价值计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465,249,000.00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465,249,000.00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446,212,155.79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446,212,155.79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143,484,720.39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143,484,720.39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持续以公允价值计量的 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1,054,945,876.18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1,054,945,876.18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6"/>
        <w:keepNext/>
        <w:keepLines/>
        <w:widowControl w:val="0"/>
        <w:shd w:val="clear" w:color="auto" w:fill="auto"/>
        <w:tabs>
          <w:tab w:pos="378" w:val="left"/>
        </w:tabs>
        <w:bidi w:val="0"/>
        <w:spacing w:before="0" w:after="360" w:line="240" w:lineRule="auto"/>
        <w:ind w:left="0" w:right="0" w:firstLine="0"/>
        <w:jc w:val="left"/>
      </w:pPr>
      <w:bookmarkStart w:id="1998" w:name="bookmark1998"/>
      <w:bookmarkStart w:id="1999" w:name="bookmark1999"/>
      <w:bookmarkStart w:id="2000" w:name="bookmark2000"/>
      <w:bookmarkStart w:id="2001" w:name="bookmark2001"/>
      <w:r>
        <w:rPr>
          <w:rFonts w:ascii="Times New Roman" w:eastAsia="Times New Roman" w:hAnsi="Times New Roman" w:cs="Times New Roman"/>
          <w:color w:val="000000"/>
          <w:spacing w:val="0"/>
          <w:w w:val="100"/>
          <w:position w:val="0"/>
        </w:rPr>
        <w:t>2</w:t>
      </w:r>
      <w:bookmarkEnd w:id="2000"/>
      <w:r>
        <w:rPr>
          <w:color w:val="000000"/>
          <w:spacing w:val="0"/>
          <w:w w:val="100"/>
          <w:position w:val="0"/>
        </w:rPr>
        <w:t>、</w:t>
        <w:tab/>
        <w:t>持续和非持续第一层次公允价值计量项目市价的确定依据</w:t>
      </w:r>
      <w:bookmarkEnd w:id="1998"/>
      <w:bookmarkEnd w:id="1999"/>
      <w:bookmarkEnd w:id="2001"/>
    </w:p>
    <w:p>
      <w:pPr>
        <w:pStyle w:val="Style36"/>
        <w:keepNext/>
        <w:keepLines/>
        <w:widowControl w:val="0"/>
        <w:shd w:val="clear" w:color="auto" w:fill="auto"/>
        <w:tabs>
          <w:tab w:pos="378" w:val="left"/>
        </w:tabs>
        <w:bidi w:val="0"/>
        <w:spacing w:before="0" w:after="360" w:line="240" w:lineRule="auto"/>
        <w:ind w:left="0" w:right="0" w:firstLine="0"/>
        <w:jc w:val="left"/>
      </w:pPr>
      <w:bookmarkStart w:id="2002" w:name="bookmark2002"/>
      <w:bookmarkStart w:id="2003" w:name="bookmark2003"/>
      <w:bookmarkStart w:id="2004" w:name="bookmark2004"/>
      <w:bookmarkStart w:id="2005" w:name="bookmark2005"/>
      <w:r>
        <w:rPr>
          <w:rFonts w:ascii="Times New Roman" w:eastAsia="Times New Roman" w:hAnsi="Times New Roman" w:cs="Times New Roman"/>
          <w:color w:val="000000"/>
          <w:spacing w:val="0"/>
          <w:w w:val="100"/>
          <w:position w:val="0"/>
        </w:rPr>
        <w:t>3</w:t>
      </w:r>
      <w:bookmarkEnd w:id="2004"/>
      <w:r>
        <w:rPr>
          <w:color w:val="000000"/>
          <w:spacing w:val="0"/>
          <w:w w:val="100"/>
          <w:position w:val="0"/>
        </w:rPr>
        <w:t>、</w:t>
        <w:tab/>
        <w:t>持续和非持续第二层次公允价值计量项目，采用的估值技术和重要参数的定性及定量信息</w:t>
      </w:r>
      <w:bookmarkEnd w:id="2002"/>
      <w:bookmarkEnd w:id="2003"/>
      <w:bookmarkEnd w:id="2005"/>
    </w:p>
    <w:p>
      <w:pPr>
        <w:pStyle w:val="Style36"/>
        <w:keepNext/>
        <w:keepLines/>
        <w:widowControl w:val="0"/>
        <w:shd w:val="clear" w:color="auto" w:fill="auto"/>
        <w:tabs>
          <w:tab w:pos="378" w:val="left"/>
        </w:tabs>
        <w:bidi w:val="0"/>
        <w:spacing w:before="0" w:after="360" w:line="240" w:lineRule="auto"/>
        <w:ind w:left="0" w:right="0" w:firstLine="0"/>
        <w:jc w:val="left"/>
      </w:pPr>
      <w:bookmarkStart w:id="2006" w:name="bookmark2006"/>
      <w:bookmarkStart w:id="2007" w:name="bookmark2007"/>
      <w:bookmarkStart w:id="2008" w:name="bookmark2008"/>
      <w:bookmarkStart w:id="2009" w:name="bookmark2009"/>
      <w:r>
        <w:rPr>
          <w:rFonts w:ascii="Times New Roman" w:eastAsia="Times New Roman" w:hAnsi="Times New Roman" w:cs="Times New Roman"/>
          <w:color w:val="000000"/>
          <w:spacing w:val="0"/>
          <w:w w:val="100"/>
          <w:position w:val="0"/>
        </w:rPr>
        <w:t>4</w:t>
      </w:r>
      <w:bookmarkEnd w:id="2008"/>
      <w:r>
        <w:rPr>
          <w:color w:val="000000"/>
          <w:spacing w:val="0"/>
          <w:w w:val="100"/>
          <w:position w:val="0"/>
        </w:rPr>
        <w:t>、</w:t>
        <w:tab/>
        <w:t>持续和非持续第三层次公允价值计量项目，采用的估值技术和重要参数的定性及定量信息</w:t>
      </w:r>
      <w:bookmarkEnd w:id="2006"/>
      <w:bookmarkEnd w:id="2007"/>
      <w:bookmarkEnd w:id="2009"/>
    </w:p>
    <w:p>
      <w:pPr>
        <w:pStyle w:val="Style36"/>
        <w:keepNext/>
        <w:keepLines/>
        <w:widowControl w:val="0"/>
        <w:shd w:val="clear" w:color="auto" w:fill="auto"/>
        <w:tabs>
          <w:tab w:pos="378" w:val="left"/>
        </w:tabs>
        <w:bidi w:val="0"/>
        <w:spacing w:before="0" w:after="360" w:line="240" w:lineRule="auto"/>
        <w:ind w:left="0" w:right="0" w:firstLine="0"/>
        <w:jc w:val="left"/>
      </w:pPr>
      <w:bookmarkStart w:id="2010" w:name="bookmark2010"/>
      <w:bookmarkStart w:id="2011" w:name="bookmark2011"/>
      <w:bookmarkStart w:id="2012" w:name="bookmark2012"/>
      <w:bookmarkStart w:id="2013" w:name="bookmark2013"/>
      <w:r>
        <w:rPr>
          <w:rFonts w:ascii="Times New Roman" w:eastAsia="Times New Roman" w:hAnsi="Times New Roman" w:cs="Times New Roman"/>
          <w:color w:val="000000"/>
          <w:spacing w:val="0"/>
          <w:w w:val="100"/>
          <w:position w:val="0"/>
        </w:rPr>
        <w:t>5</w:t>
      </w:r>
      <w:bookmarkEnd w:id="2012"/>
      <w:r>
        <w:rPr>
          <w:color w:val="000000"/>
          <w:spacing w:val="0"/>
          <w:w w:val="100"/>
          <w:position w:val="0"/>
        </w:rPr>
        <w:t>、</w:t>
        <w:tab/>
        <w:t>持续的第三层次公允价值计量项目，期初与期末账面价值间的调节信息及不可观察参数敏感性分析</w:t>
      </w:r>
      <w:bookmarkEnd w:id="2010"/>
      <w:bookmarkEnd w:id="2011"/>
      <w:bookmarkEnd w:id="2013"/>
    </w:p>
    <w:p>
      <w:pPr>
        <w:pStyle w:val="Style36"/>
        <w:keepNext/>
        <w:keepLines/>
        <w:widowControl w:val="0"/>
        <w:shd w:val="clear" w:color="auto" w:fill="auto"/>
        <w:tabs>
          <w:tab w:pos="378" w:val="left"/>
        </w:tabs>
        <w:bidi w:val="0"/>
        <w:spacing w:before="0" w:after="360" w:line="240" w:lineRule="auto"/>
        <w:ind w:left="0" w:right="0" w:firstLine="0"/>
        <w:jc w:val="left"/>
      </w:pPr>
      <w:bookmarkStart w:id="2014" w:name="bookmark2014"/>
      <w:bookmarkStart w:id="2015" w:name="bookmark2015"/>
      <w:bookmarkStart w:id="2016" w:name="bookmark2016"/>
      <w:bookmarkStart w:id="2017" w:name="bookmark2017"/>
      <w:r>
        <w:rPr>
          <w:rFonts w:ascii="Times New Roman" w:eastAsia="Times New Roman" w:hAnsi="Times New Roman" w:cs="Times New Roman"/>
          <w:color w:val="000000"/>
          <w:spacing w:val="0"/>
          <w:w w:val="100"/>
          <w:position w:val="0"/>
        </w:rPr>
        <w:t>6</w:t>
      </w:r>
      <w:bookmarkEnd w:id="2016"/>
      <w:r>
        <w:rPr>
          <w:color w:val="000000"/>
          <w:spacing w:val="0"/>
          <w:w w:val="100"/>
          <w:position w:val="0"/>
        </w:rPr>
        <w:t>、</w:t>
        <w:tab/>
        <w:t>持续的公允价值计量项目，本期内发生各层级之间转换的，转换的原因及确定转换时点的政策</w:t>
      </w:r>
      <w:bookmarkEnd w:id="2014"/>
      <w:bookmarkEnd w:id="2015"/>
      <w:bookmarkEnd w:id="2017"/>
    </w:p>
    <w:p>
      <w:pPr>
        <w:pStyle w:val="Style36"/>
        <w:keepNext/>
        <w:keepLines/>
        <w:widowControl w:val="0"/>
        <w:shd w:val="clear" w:color="auto" w:fill="auto"/>
        <w:tabs>
          <w:tab w:pos="378" w:val="left"/>
        </w:tabs>
        <w:bidi w:val="0"/>
        <w:spacing w:before="0" w:after="360" w:line="240" w:lineRule="auto"/>
        <w:ind w:left="0" w:right="0" w:firstLine="0"/>
        <w:jc w:val="left"/>
      </w:pPr>
      <w:bookmarkStart w:id="2018" w:name="bookmark2018"/>
      <w:bookmarkStart w:id="2019" w:name="bookmark2019"/>
      <w:bookmarkStart w:id="2020" w:name="bookmark2020"/>
      <w:bookmarkStart w:id="2021" w:name="bookmark2021"/>
      <w:r>
        <w:rPr>
          <w:rFonts w:ascii="Times New Roman" w:eastAsia="Times New Roman" w:hAnsi="Times New Roman" w:cs="Times New Roman"/>
          <w:color w:val="000000"/>
          <w:spacing w:val="0"/>
          <w:w w:val="100"/>
          <w:position w:val="0"/>
        </w:rPr>
        <w:t>7</w:t>
      </w:r>
      <w:bookmarkEnd w:id="2020"/>
      <w:r>
        <w:rPr>
          <w:color w:val="000000"/>
          <w:spacing w:val="0"/>
          <w:w w:val="100"/>
          <w:position w:val="0"/>
        </w:rPr>
        <w:t>、</w:t>
        <w:tab/>
        <w:t>本期内发生的估值技术变更及变更原因</w:t>
      </w:r>
      <w:bookmarkEnd w:id="2018"/>
      <w:bookmarkEnd w:id="2019"/>
      <w:bookmarkEnd w:id="2021"/>
    </w:p>
    <w:p>
      <w:pPr>
        <w:pStyle w:val="Style36"/>
        <w:keepNext/>
        <w:keepLines/>
        <w:widowControl w:val="0"/>
        <w:shd w:val="clear" w:color="auto" w:fill="auto"/>
        <w:tabs>
          <w:tab w:pos="378" w:val="left"/>
        </w:tabs>
        <w:bidi w:val="0"/>
        <w:spacing w:before="0" w:after="360" w:line="240" w:lineRule="auto"/>
        <w:ind w:left="0" w:right="0" w:firstLine="0"/>
        <w:jc w:val="left"/>
      </w:pPr>
      <w:bookmarkStart w:id="2022" w:name="bookmark2022"/>
      <w:bookmarkStart w:id="2023" w:name="bookmark2023"/>
      <w:bookmarkStart w:id="2024" w:name="bookmark2024"/>
      <w:bookmarkStart w:id="2025" w:name="bookmark2025"/>
      <w:r>
        <w:rPr>
          <w:rFonts w:ascii="Times New Roman" w:eastAsia="Times New Roman" w:hAnsi="Times New Roman" w:cs="Times New Roman"/>
          <w:color w:val="000000"/>
          <w:spacing w:val="0"/>
          <w:w w:val="100"/>
          <w:position w:val="0"/>
        </w:rPr>
        <w:t>8</w:t>
      </w:r>
      <w:bookmarkEnd w:id="2024"/>
      <w:r>
        <w:rPr>
          <w:color w:val="000000"/>
          <w:spacing w:val="0"/>
          <w:w w:val="100"/>
          <w:position w:val="0"/>
        </w:rPr>
        <w:t>、</w:t>
        <w:tab/>
        <w:t>不以公允价值计量的金融资产和金融负债的公允价值情况</w:t>
      </w:r>
      <w:bookmarkEnd w:id="2022"/>
      <w:bookmarkEnd w:id="2023"/>
      <w:bookmarkEnd w:id="2025"/>
    </w:p>
    <w:p>
      <w:pPr>
        <w:pStyle w:val="Style36"/>
        <w:keepNext/>
        <w:keepLines/>
        <w:widowControl w:val="0"/>
        <w:shd w:val="clear" w:color="auto" w:fill="auto"/>
        <w:tabs>
          <w:tab w:pos="378" w:val="left"/>
        </w:tabs>
        <w:bidi w:val="0"/>
        <w:spacing w:before="0" w:after="360" w:line="240" w:lineRule="auto"/>
        <w:ind w:left="0" w:right="0" w:firstLine="0"/>
        <w:jc w:val="left"/>
      </w:pPr>
      <w:bookmarkStart w:id="2026" w:name="bookmark2026"/>
      <w:bookmarkStart w:id="2027" w:name="bookmark2027"/>
      <w:bookmarkStart w:id="2028" w:name="bookmark2028"/>
      <w:bookmarkStart w:id="2029" w:name="bookmark2029"/>
      <w:r>
        <w:rPr>
          <w:rFonts w:ascii="Times New Roman" w:eastAsia="Times New Roman" w:hAnsi="Times New Roman" w:cs="Times New Roman"/>
          <w:color w:val="000000"/>
          <w:spacing w:val="0"/>
          <w:w w:val="100"/>
          <w:position w:val="0"/>
        </w:rPr>
        <w:t>9</w:t>
      </w:r>
      <w:bookmarkEnd w:id="2028"/>
      <w:r>
        <w:rPr>
          <w:color w:val="000000"/>
          <w:spacing w:val="0"/>
          <w:w w:val="100"/>
          <w:position w:val="0"/>
        </w:rPr>
        <w:t>、</w:t>
        <w:tab/>
        <w:t>其他</w:t>
      </w:r>
      <w:bookmarkEnd w:id="2026"/>
      <w:bookmarkEnd w:id="2027"/>
      <w:bookmarkEnd w:id="2029"/>
    </w:p>
    <w:p>
      <w:pPr>
        <w:pStyle w:val="Style27"/>
        <w:keepNext/>
        <w:keepLines/>
        <w:widowControl w:val="0"/>
        <w:shd w:val="clear" w:color="auto" w:fill="auto"/>
        <w:bidi w:val="0"/>
        <w:spacing w:before="0" w:after="360" w:line="240" w:lineRule="auto"/>
        <w:ind w:left="0" w:right="0" w:firstLine="0"/>
        <w:jc w:val="left"/>
      </w:pPr>
      <w:bookmarkStart w:id="2030" w:name="bookmark2030"/>
      <w:bookmarkStart w:id="2031" w:name="bookmark2031"/>
      <w:bookmarkStart w:id="2032" w:name="bookmark2032"/>
      <w:r>
        <w:rPr>
          <w:color w:val="000000"/>
          <w:spacing w:val="0"/>
          <w:w w:val="100"/>
          <w:position w:val="0"/>
        </w:rPr>
        <w:t>十二、关联方及关联交易</w:t>
      </w:r>
      <w:bookmarkEnd w:id="2030"/>
      <w:bookmarkEnd w:id="2031"/>
      <w:bookmarkEnd w:id="2032"/>
    </w:p>
    <w:p>
      <w:pPr>
        <w:pStyle w:val="Style36"/>
        <w:keepNext/>
        <w:keepLines/>
        <w:widowControl w:val="0"/>
        <w:shd w:val="clear" w:color="auto" w:fill="auto"/>
        <w:bidi w:val="0"/>
        <w:spacing w:before="0" w:after="360" w:line="240" w:lineRule="auto"/>
        <w:ind w:left="0" w:right="0" w:firstLine="0"/>
        <w:jc w:val="left"/>
      </w:pPr>
      <w:bookmarkStart w:id="2033" w:name="bookmark2033"/>
      <w:bookmarkStart w:id="2034" w:name="bookmark2034"/>
      <w:bookmarkStart w:id="2035" w:name="bookmark2035"/>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2033"/>
      <w:bookmarkEnd w:id="2034"/>
      <w:bookmarkEnd w:id="2035"/>
    </w:p>
    <w:tbl>
      <w:tblPr>
        <w:tblOverlap w:val="never"/>
        <w:jc w:val="center"/>
        <w:tblLayout w:type="fixed"/>
      </w:tblPr>
      <w:tblGrid>
        <w:gridCol w:w="1603"/>
        <w:gridCol w:w="1594"/>
        <w:gridCol w:w="1594"/>
        <w:gridCol w:w="1594"/>
        <w:gridCol w:w="1594"/>
        <w:gridCol w:w="160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bl>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本企业的母公司情况的说明</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本企业最终控制方是。</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widowControl w:val="0"/>
        <w:spacing w:after="419" w:line="1" w:lineRule="exact"/>
      </w:pPr>
    </w:p>
    <w:p>
      <w:pPr>
        <w:pStyle w:val="Style36"/>
        <w:keepNext/>
        <w:keepLines/>
        <w:widowControl w:val="0"/>
        <w:shd w:val="clear" w:color="auto" w:fill="auto"/>
        <w:tabs>
          <w:tab w:pos="378" w:val="left"/>
        </w:tabs>
        <w:bidi w:val="0"/>
        <w:spacing w:before="0" w:after="420" w:line="240" w:lineRule="auto"/>
        <w:ind w:left="0" w:right="0" w:firstLine="0"/>
        <w:jc w:val="left"/>
      </w:pPr>
      <w:bookmarkStart w:id="2036" w:name="bookmark2036"/>
      <w:bookmarkStart w:id="2037" w:name="bookmark2037"/>
      <w:bookmarkStart w:id="2038" w:name="bookmark2038"/>
      <w:bookmarkStart w:id="2039" w:name="bookmark2039"/>
      <w:r>
        <w:rPr>
          <w:rFonts w:ascii="Times New Roman" w:eastAsia="Times New Roman" w:hAnsi="Times New Roman" w:cs="Times New Roman"/>
          <w:color w:val="000000"/>
          <w:spacing w:val="0"/>
          <w:w w:val="100"/>
          <w:position w:val="0"/>
        </w:rPr>
        <w:t>2</w:t>
      </w:r>
      <w:bookmarkEnd w:id="2038"/>
      <w:r>
        <w:rPr>
          <w:color w:val="000000"/>
          <w:spacing w:val="0"/>
          <w:w w:val="100"/>
          <w:position w:val="0"/>
        </w:rPr>
        <w:t>、</w:t>
        <w:tab/>
        <w:t>本企业的子公司情况</w:t>
      </w:r>
      <w:bookmarkEnd w:id="2036"/>
      <w:bookmarkEnd w:id="2037"/>
      <w:bookmarkEnd w:id="2039"/>
    </w:p>
    <w:p>
      <w:pPr>
        <w:pStyle w:val="Style31"/>
        <w:keepNext w:val="0"/>
        <w:keepLines w:val="0"/>
        <w:widowControl w:val="0"/>
        <w:shd w:val="clear" w:color="auto" w:fill="auto"/>
        <w:bidi w:val="0"/>
        <w:spacing w:before="0" w:after="420" w:line="240" w:lineRule="auto"/>
        <w:ind w:left="0" w:right="0" w:firstLine="0"/>
        <w:jc w:val="left"/>
      </w:pPr>
      <w:r>
        <w:rPr>
          <w:color w:val="000000"/>
          <w:spacing w:val="0"/>
          <w:w w:val="100"/>
          <w:position w:val="0"/>
        </w:rPr>
        <w:t>本企业子公司的情况详见附注。</w:t>
      </w:r>
    </w:p>
    <w:p>
      <w:pPr>
        <w:pStyle w:val="Style36"/>
        <w:keepNext/>
        <w:keepLines/>
        <w:widowControl w:val="0"/>
        <w:shd w:val="clear" w:color="auto" w:fill="auto"/>
        <w:tabs>
          <w:tab w:pos="378" w:val="left"/>
        </w:tabs>
        <w:bidi w:val="0"/>
        <w:spacing w:before="0" w:after="420" w:line="240" w:lineRule="auto"/>
        <w:ind w:left="0" w:right="0" w:firstLine="0"/>
        <w:jc w:val="left"/>
      </w:pPr>
      <w:bookmarkStart w:id="2040" w:name="bookmark2040"/>
      <w:bookmarkStart w:id="2041" w:name="bookmark2041"/>
      <w:bookmarkStart w:id="2042" w:name="bookmark2042"/>
      <w:bookmarkStart w:id="2043" w:name="bookmark2043"/>
      <w:r>
        <w:rPr>
          <w:rFonts w:ascii="Times New Roman" w:eastAsia="Times New Roman" w:hAnsi="Times New Roman" w:cs="Times New Roman"/>
          <w:color w:val="000000"/>
          <w:spacing w:val="0"/>
          <w:w w:val="100"/>
          <w:position w:val="0"/>
        </w:rPr>
        <w:t>3</w:t>
      </w:r>
      <w:bookmarkEnd w:id="2042"/>
      <w:r>
        <w:rPr>
          <w:color w:val="000000"/>
          <w:spacing w:val="0"/>
          <w:w w:val="100"/>
          <w:position w:val="0"/>
        </w:rPr>
        <w:t>、</w:t>
        <w:tab/>
        <w:t>本企业合营和联营企业情况</w:t>
      </w:r>
      <w:bookmarkEnd w:id="2040"/>
      <w:bookmarkEnd w:id="2041"/>
      <w:bookmarkEnd w:id="2043"/>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本企业重要的合营或联营企业详见附注。</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419" w:line="1" w:lineRule="exact"/>
      </w:pPr>
    </w:p>
    <w:p>
      <w:pPr>
        <w:pStyle w:val="Style36"/>
        <w:keepNext/>
        <w:keepLines/>
        <w:widowControl w:val="0"/>
        <w:shd w:val="clear" w:color="auto" w:fill="auto"/>
        <w:bidi w:val="0"/>
        <w:spacing w:before="0" w:after="360" w:line="240" w:lineRule="auto"/>
        <w:ind w:left="0" w:right="0" w:firstLine="0"/>
        <w:jc w:val="left"/>
      </w:pPr>
      <w:bookmarkStart w:id="2044" w:name="bookmark2044"/>
      <w:bookmarkStart w:id="2045" w:name="bookmark2045"/>
      <w:bookmarkStart w:id="2046" w:name="bookmark2046"/>
      <w:bookmarkStart w:id="2047" w:name="bookmark2047"/>
      <w:r>
        <w:rPr>
          <w:rFonts w:ascii="Times New Roman" w:eastAsia="Times New Roman" w:hAnsi="Times New Roman" w:cs="Times New Roman"/>
          <w:color w:val="000000"/>
          <w:spacing w:val="0"/>
          <w:w w:val="100"/>
          <w:position w:val="0"/>
        </w:rPr>
        <w:t>4</w:t>
      </w:r>
      <w:bookmarkEnd w:id="2046"/>
      <w:r>
        <w:rPr>
          <w:color w:val="000000"/>
          <w:spacing w:val="0"/>
          <w:w w:val="100"/>
          <w:position w:val="0"/>
        </w:rPr>
        <w:t>、其他关联方情况</w:t>
      </w:r>
      <w:bookmarkEnd w:id="2044"/>
      <w:bookmarkEnd w:id="2045"/>
      <w:bookmarkEnd w:id="2047"/>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宿迁市双星国际酒店有限公司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同受一方控制</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宿迁市彩缘置业有限公司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同受一方控制</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陆敬权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公司高管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邹兆云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公司高管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丁炎森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公司高管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朱小磊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公司高管</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公司高管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公司高管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池卫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公司高管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葛林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公司高管</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葛慧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公司高管子女</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公司原高管配偶</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2048" w:name="bookmark2048"/>
      <w:bookmarkStart w:id="2049" w:name="bookmark2049"/>
      <w:bookmarkStart w:id="2050" w:name="bookmark2050"/>
      <w:bookmarkStart w:id="2051" w:name="bookmark2051"/>
      <w:r>
        <w:rPr>
          <w:rFonts w:ascii="Times New Roman" w:eastAsia="Times New Roman" w:hAnsi="Times New Roman" w:cs="Times New Roman"/>
          <w:color w:val="000000"/>
          <w:spacing w:val="0"/>
          <w:w w:val="100"/>
          <w:position w:val="0"/>
        </w:rPr>
        <w:t>5</w:t>
      </w:r>
      <w:bookmarkEnd w:id="2050"/>
      <w:r>
        <w:rPr>
          <w:color w:val="000000"/>
          <w:spacing w:val="0"/>
          <w:w w:val="100"/>
          <w:position w:val="0"/>
        </w:rPr>
        <w:t>、关联交易情况</w:t>
      </w:r>
      <w:bookmarkEnd w:id="2048"/>
      <w:bookmarkEnd w:id="2049"/>
      <w:bookmarkEnd w:id="2051"/>
    </w:p>
    <w:p>
      <w:pPr>
        <w:pStyle w:val="Style50"/>
        <w:keepNext/>
        <w:keepLines/>
        <w:widowControl w:val="0"/>
        <w:shd w:val="clear" w:color="auto" w:fill="auto"/>
        <w:bidi w:val="0"/>
        <w:spacing w:before="0" w:line="240" w:lineRule="auto"/>
        <w:ind w:left="0" w:right="0" w:firstLine="0"/>
        <w:jc w:val="left"/>
      </w:pPr>
      <w:bookmarkStart w:id="2052" w:name="bookmark2052"/>
      <w:bookmarkStart w:id="2053" w:name="bookmark2053"/>
      <w:bookmarkStart w:id="2054" w:name="bookmark20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052"/>
      <w:bookmarkEnd w:id="2053"/>
      <w:bookmarkEnd w:id="2054"/>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宿迁市双星国际酒</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店有限公司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2,728,246.31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1,026,231.04</w:t>
            </w:r>
          </w:p>
        </w:tc>
      </w:tr>
    </w:tbl>
    <w:p>
      <w:pPr>
        <w:pStyle w:val="Style29"/>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购销商品、提供和接受劳务的关联交易说明</w:t>
      </w:r>
    </w:p>
    <w:p>
      <w:pPr>
        <w:pStyle w:val="Style50"/>
        <w:keepNext/>
        <w:keepLines/>
        <w:widowControl w:val="0"/>
        <w:shd w:val="clear" w:color="auto" w:fill="auto"/>
        <w:bidi w:val="0"/>
        <w:spacing w:before="0" w:line="240" w:lineRule="auto"/>
        <w:ind w:left="0" w:right="0" w:firstLine="0"/>
        <w:jc w:val="left"/>
      </w:pPr>
      <w:bookmarkStart w:id="2055" w:name="bookmark2055"/>
      <w:bookmarkStart w:id="2056" w:name="bookmark2056"/>
      <w:bookmarkStart w:id="2057" w:name="bookmark205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055"/>
      <w:bookmarkEnd w:id="2056"/>
      <w:bookmarkEnd w:id="2057"/>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43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r>
        <w:trPr>
          <w:trHeight w:val="1104" w:hRule="exact"/>
        </w:trPr>
        <w:tc>
          <w:tcPr>
            <w:gridSpan w:val="7"/>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r>
        <w:br w:type="page"/>
      </w:r>
    </w:p>
    <w:p>
      <w:pPr>
        <w:pStyle w:val="Style50"/>
        <w:keepNext/>
        <w:keepLines/>
        <w:widowControl w:val="0"/>
        <w:shd w:val="clear" w:color="auto" w:fill="auto"/>
        <w:bidi w:val="0"/>
        <w:spacing w:before="0" w:after="420" w:line="240" w:lineRule="auto"/>
        <w:ind w:left="0" w:right="0" w:firstLine="0"/>
        <w:jc w:val="both"/>
      </w:pPr>
      <w:bookmarkStart w:id="2058" w:name="bookmark2058"/>
      <w:bookmarkStart w:id="2059" w:name="bookmark2059"/>
      <w:bookmarkStart w:id="2060" w:name="bookmark2060"/>
      <w:bookmarkStart w:id="2061" w:name="bookmark2061"/>
      <w:r>
        <w:rPr>
          <w:color w:val="000000"/>
          <w:spacing w:val="0"/>
          <w:w w:val="100"/>
          <w:position w:val="0"/>
        </w:rPr>
        <w:t>（</w:t>
      </w:r>
      <w:bookmarkEnd w:id="2060"/>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2058"/>
      <w:bookmarkEnd w:id="2059"/>
      <w:bookmarkEnd w:id="2061"/>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本公司作为出租方：</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上期确认的租赁费</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59" w:line="1" w:lineRule="exact"/>
      </w:pPr>
    </w:p>
    <w:p>
      <w:pPr>
        <w:pStyle w:val="Style50"/>
        <w:keepNext/>
        <w:keepLines/>
        <w:widowControl w:val="0"/>
        <w:shd w:val="clear" w:color="auto" w:fill="auto"/>
        <w:bidi w:val="0"/>
        <w:spacing w:before="0" w:after="360" w:line="240" w:lineRule="auto"/>
        <w:ind w:left="0" w:right="0" w:firstLine="0"/>
        <w:jc w:val="both"/>
      </w:pPr>
      <w:bookmarkStart w:id="2062" w:name="bookmark2062"/>
      <w:bookmarkStart w:id="2063" w:name="bookmark2063"/>
      <w:bookmarkStart w:id="2064" w:name="bookmark2064"/>
      <w:bookmarkStart w:id="2065" w:name="bookmark2065"/>
      <w:r>
        <w:rPr>
          <w:color w:val="000000"/>
          <w:spacing w:val="0"/>
          <w:w w:val="100"/>
          <w:position w:val="0"/>
        </w:rPr>
        <w:t>（</w:t>
      </w:r>
      <w:bookmarkEnd w:id="2064"/>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2062"/>
      <w:bookmarkEnd w:id="2063"/>
      <w:bookmarkEnd w:id="2065"/>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本公司作为担保方</w:t>
      </w:r>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bl>
    <w:p>
      <w:pPr>
        <w:widowControl w:val="0"/>
        <w:spacing w:after="119" w:line="1" w:lineRule="exact"/>
      </w:pP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关联担保情况说明</w:t>
      </w:r>
    </w:p>
    <w:p>
      <w:pPr>
        <w:pStyle w:val="Style50"/>
        <w:keepNext/>
        <w:keepLines/>
        <w:widowControl w:val="0"/>
        <w:shd w:val="clear" w:color="auto" w:fill="auto"/>
        <w:bidi w:val="0"/>
        <w:spacing w:before="0" w:after="420" w:line="240" w:lineRule="auto"/>
        <w:ind w:left="0" w:right="0" w:firstLine="0"/>
        <w:jc w:val="both"/>
      </w:pPr>
      <w:bookmarkStart w:id="2066" w:name="bookmark2066"/>
      <w:bookmarkStart w:id="2067" w:name="bookmark2067"/>
      <w:bookmarkStart w:id="2068" w:name="bookmark2068"/>
      <w:bookmarkStart w:id="2069" w:name="bookmark2069"/>
      <w:r>
        <w:rPr>
          <w:color w:val="000000"/>
          <w:spacing w:val="0"/>
          <w:w w:val="100"/>
          <w:position w:val="0"/>
        </w:rPr>
        <w:t>（</w:t>
      </w:r>
      <w:bookmarkEnd w:id="2068"/>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066"/>
      <w:bookmarkEnd w:id="2067"/>
      <w:bookmarkEnd w:id="2069"/>
    </w:p>
    <w:p>
      <w:pPr>
        <w:widowControl w:val="0"/>
        <w:jc w:val="center"/>
        <w:rPr>
          <w:sz w:val="2"/>
          <w:szCs w:val="2"/>
        </w:rPr>
      </w:pPr>
      <w:r>
        <w:drawing>
          <wp:inline>
            <wp:extent cx="6126480" cy="956945"/>
            <wp:docPr id="1124" name="Picutre 1124"/>
            <a:graphic xmlns:a="http://schemas.openxmlformats.org/drawingml/2006/main">
              <a:graphicData uri="http://schemas.openxmlformats.org/drawingml/2006/picture">
                <pic:pic xmlns:pic="http://schemas.openxmlformats.org/drawingml/2006/picture">
                  <pic:nvPicPr>
                    <pic:cNvPr id="1124" name="Picture 1124"/>
                    <pic:cNvPicPr/>
                  </pic:nvPicPr>
                  <pic:blipFill>
                    <a:blip r:embed="rId273"/>
                    <a:stretch/>
                  </pic:blipFill>
                  <pic:spPr>
                    <a:xfrm>
                      <a:ext cx="6126480" cy="956945"/>
                    </a:xfrm>
                    <a:prstGeom prst="rect"/>
                  </pic:spPr>
                </pic:pic>
              </a:graphicData>
            </a:graphic>
          </wp:inline>
        </w:drawing>
      </w:r>
    </w:p>
    <w:p>
      <w:pPr>
        <w:widowControl w:val="0"/>
        <w:spacing w:after="359" w:line="1" w:lineRule="exact"/>
      </w:pPr>
    </w:p>
    <w:p>
      <w:pPr>
        <w:pStyle w:val="Style50"/>
        <w:keepNext/>
        <w:keepLines/>
        <w:widowControl w:val="0"/>
        <w:shd w:val="clear" w:color="auto" w:fill="auto"/>
        <w:bidi w:val="0"/>
        <w:spacing w:before="0" w:after="360" w:line="240" w:lineRule="auto"/>
        <w:ind w:left="0" w:right="0" w:firstLine="0"/>
        <w:jc w:val="left"/>
      </w:pPr>
      <w:bookmarkStart w:id="2070" w:name="bookmark2070"/>
      <w:bookmarkStart w:id="2071" w:name="bookmark2071"/>
      <w:bookmarkStart w:id="2072" w:name="bookmark2072"/>
      <w:bookmarkStart w:id="2073" w:name="bookmark2073"/>
      <w:r>
        <w:rPr>
          <w:color w:val="000000"/>
          <w:spacing w:val="0"/>
          <w:w w:val="100"/>
          <w:position w:val="0"/>
        </w:rPr>
        <w:t>（</w:t>
      </w:r>
      <w:bookmarkEnd w:id="2072"/>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070"/>
      <w:bookmarkEnd w:id="2071"/>
      <w:bookmarkEnd w:id="2073"/>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59" w:line="1" w:lineRule="exact"/>
      </w:pPr>
    </w:p>
    <w:p>
      <w:pPr>
        <w:pStyle w:val="Style50"/>
        <w:keepNext/>
        <w:keepLines/>
        <w:widowControl w:val="0"/>
        <w:shd w:val="clear" w:color="auto" w:fill="auto"/>
        <w:bidi w:val="0"/>
        <w:spacing w:before="0" w:after="360" w:line="240" w:lineRule="auto"/>
        <w:ind w:left="0" w:right="0" w:firstLine="0"/>
        <w:jc w:val="left"/>
      </w:pPr>
      <w:bookmarkStart w:id="2074" w:name="bookmark2074"/>
      <w:bookmarkStart w:id="2075" w:name="bookmark2075"/>
      <w:bookmarkStart w:id="2076" w:name="bookmark2076"/>
      <w:bookmarkStart w:id="2077" w:name="bookmark2077"/>
      <w:r>
        <w:rPr>
          <w:rFonts w:ascii="Times New Roman" w:eastAsia="Times New Roman" w:hAnsi="Times New Roman" w:cs="Times New Roman"/>
          <w:color w:val="000000"/>
          <w:spacing w:val="0"/>
          <w:w w:val="100"/>
          <w:position w:val="0"/>
        </w:rPr>
        <w:t>（</w:t>
      </w:r>
      <w:bookmarkEnd w:id="2076"/>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2074"/>
      <w:bookmarkEnd w:id="2075"/>
      <w:bookmarkEnd w:id="2077"/>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p>
      <w:pPr>
        <w:pStyle w:val="Style50"/>
        <w:keepNext/>
        <w:keepLines/>
        <w:widowControl w:val="0"/>
        <w:shd w:val="clear" w:color="auto" w:fill="auto"/>
        <w:bidi w:val="0"/>
        <w:spacing w:before="0" w:after="360" w:line="240" w:lineRule="auto"/>
        <w:ind w:left="0" w:right="0" w:firstLine="0"/>
        <w:jc w:val="left"/>
      </w:pPr>
      <w:bookmarkStart w:id="2078" w:name="bookmark2078"/>
      <w:bookmarkStart w:id="2079" w:name="bookmark2079"/>
      <w:bookmarkStart w:id="2080" w:name="bookmark2080"/>
      <w:bookmarkStart w:id="2081" w:name="bookmark2081"/>
      <w:r>
        <w:rPr>
          <w:color w:val="000000"/>
          <w:spacing w:val="0"/>
          <w:w w:val="100"/>
          <w:position w:val="0"/>
        </w:rPr>
        <w:t>（</w:t>
      </w:r>
      <w:bookmarkEnd w:id="2080"/>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078"/>
      <w:bookmarkEnd w:id="2079"/>
      <w:bookmarkEnd w:id="2081"/>
    </w:p>
    <w:p>
      <w:pPr>
        <w:pStyle w:val="Style36"/>
        <w:keepNext/>
        <w:keepLines/>
        <w:widowControl w:val="0"/>
        <w:shd w:val="clear" w:color="auto" w:fill="auto"/>
        <w:bidi w:val="0"/>
        <w:spacing w:before="0" w:after="360" w:line="240" w:lineRule="auto"/>
        <w:ind w:left="0" w:right="0" w:firstLine="0"/>
        <w:jc w:val="left"/>
      </w:pPr>
      <w:bookmarkStart w:id="2082" w:name="bookmark2082"/>
      <w:bookmarkStart w:id="2083" w:name="bookmark2083"/>
      <w:bookmarkStart w:id="2084" w:name="bookmark2084"/>
      <w:bookmarkStart w:id="2085" w:name="bookmark2085"/>
      <w:r>
        <w:rPr>
          <w:rFonts w:ascii="Times New Roman" w:eastAsia="Times New Roman" w:hAnsi="Times New Roman" w:cs="Times New Roman"/>
          <w:color w:val="000000"/>
          <w:spacing w:val="0"/>
          <w:w w:val="100"/>
          <w:position w:val="0"/>
        </w:rPr>
        <w:t>6</w:t>
      </w:r>
      <w:bookmarkEnd w:id="2084"/>
      <w:r>
        <w:rPr>
          <w:color w:val="000000"/>
          <w:spacing w:val="0"/>
          <w:w w:val="100"/>
          <w:position w:val="0"/>
        </w:rPr>
        <w:t>、关联方应收应付款项</w:t>
      </w:r>
      <w:bookmarkEnd w:id="2082"/>
      <w:bookmarkEnd w:id="2083"/>
      <w:bookmarkEnd w:id="2085"/>
    </w:p>
    <w:p>
      <w:pPr>
        <w:pStyle w:val="Style50"/>
        <w:keepNext/>
        <w:keepLines/>
        <w:widowControl w:val="0"/>
        <w:shd w:val="clear" w:color="auto" w:fill="auto"/>
        <w:bidi w:val="0"/>
        <w:spacing w:before="0" w:after="360" w:line="240" w:lineRule="auto"/>
        <w:ind w:left="0" w:right="0" w:firstLine="0"/>
        <w:jc w:val="left"/>
      </w:pPr>
      <w:bookmarkStart w:id="2086" w:name="bookmark2086"/>
      <w:bookmarkStart w:id="2087" w:name="bookmark2087"/>
      <w:bookmarkStart w:id="2088" w:name="bookmark20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086"/>
      <w:bookmarkEnd w:id="2087"/>
      <w:bookmarkEnd w:id="2088"/>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陆敬权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12,194.00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17.56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丁炎森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朱小磊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邹兆云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85,699.37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83,328.33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69,711.00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71,971.00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池卫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34,992.74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50.39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葛林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68,066.50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50,237.50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72.34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葛慧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19,517.04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76.97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30,559.14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44.01</w:t>
            </w:r>
          </w:p>
        </w:tc>
      </w:tr>
    </w:tbl>
    <w:p>
      <w:pPr>
        <w:widowControl w:val="0"/>
        <w:spacing w:after="359" w:line="1" w:lineRule="exact"/>
      </w:pPr>
    </w:p>
    <w:p>
      <w:pPr>
        <w:pStyle w:val="Style50"/>
        <w:keepNext/>
        <w:keepLines/>
        <w:widowControl w:val="0"/>
        <w:shd w:val="clear" w:color="auto" w:fill="auto"/>
        <w:bidi w:val="0"/>
        <w:spacing w:before="0" w:after="360" w:line="240" w:lineRule="auto"/>
        <w:ind w:left="0" w:right="0" w:firstLine="140"/>
        <w:jc w:val="left"/>
      </w:pPr>
      <w:bookmarkStart w:id="2089" w:name="bookmark2089"/>
      <w:bookmarkStart w:id="2090" w:name="bookmark2090"/>
      <w:bookmarkStart w:id="2091" w:name="bookmark2091"/>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089"/>
      <w:bookmarkEnd w:id="2090"/>
      <w:bookmarkEnd w:id="2091"/>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宿迁市双星国际酒店有限公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476,145.80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宿迁市彩缘置业有限公司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9,546,000.00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22,685.42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池卫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6"/>
        <w:keepNext/>
        <w:keepLines/>
        <w:widowControl w:val="0"/>
        <w:shd w:val="clear" w:color="auto" w:fill="auto"/>
        <w:tabs>
          <w:tab w:pos="373" w:val="left"/>
        </w:tabs>
        <w:bidi w:val="0"/>
        <w:spacing w:before="0" w:after="360" w:line="240" w:lineRule="auto"/>
        <w:ind w:left="0" w:right="0" w:firstLine="0"/>
        <w:jc w:val="left"/>
      </w:pPr>
      <w:bookmarkStart w:id="2092" w:name="bookmark2092"/>
      <w:bookmarkStart w:id="2093" w:name="bookmark2093"/>
      <w:bookmarkStart w:id="2094" w:name="bookmark2094"/>
      <w:bookmarkStart w:id="2095" w:name="bookmark2095"/>
      <w:r>
        <w:rPr>
          <w:rFonts w:ascii="Times New Roman" w:eastAsia="Times New Roman" w:hAnsi="Times New Roman" w:cs="Times New Roman"/>
          <w:color w:val="000000"/>
          <w:spacing w:val="0"/>
          <w:w w:val="100"/>
          <w:position w:val="0"/>
        </w:rPr>
        <w:t>7</w:t>
      </w:r>
      <w:bookmarkEnd w:id="2094"/>
      <w:r>
        <w:rPr>
          <w:color w:val="000000"/>
          <w:spacing w:val="0"/>
          <w:w w:val="100"/>
          <w:position w:val="0"/>
        </w:rPr>
        <w:t>、</w:t>
        <w:tab/>
        <w:t>关联方承诺</w:t>
      </w:r>
      <w:bookmarkEnd w:id="2092"/>
      <w:bookmarkEnd w:id="2093"/>
      <w:bookmarkEnd w:id="2095"/>
    </w:p>
    <w:p>
      <w:pPr>
        <w:pStyle w:val="Style36"/>
        <w:keepNext/>
        <w:keepLines/>
        <w:widowControl w:val="0"/>
        <w:shd w:val="clear" w:color="auto" w:fill="auto"/>
        <w:tabs>
          <w:tab w:pos="378" w:val="left"/>
        </w:tabs>
        <w:bidi w:val="0"/>
        <w:spacing w:before="0" w:after="360" w:line="240" w:lineRule="auto"/>
        <w:ind w:left="0" w:right="0" w:firstLine="0"/>
        <w:jc w:val="left"/>
      </w:pPr>
      <w:bookmarkStart w:id="2096" w:name="bookmark2096"/>
      <w:bookmarkStart w:id="2097" w:name="bookmark2097"/>
      <w:bookmarkStart w:id="2098" w:name="bookmark2098"/>
      <w:bookmarkStart w:id="2099" w:name="bookmark2099"/>
      <w:r>
        <w:rPr>
          <w:rFonts w:ascii="Times New Roman" w:eastAsia="Times New Roman" w:hAnsi="Times New Roman" w:cs="Times New Roman"/>
          <w:color w:val="000000"/>
          <w:spacing w:val="0"/>
          <w:w w:val="100"/>
          <w:position w:val="0"/>
        </w:rPr>
        <w:t>8</w:t>
      </w:r>
      <w:bookmarkEnd w:id="2098"/>
      <w:r>
        <w:rPr>
          <w:color w:val="000000"/>
          <w:spacing w:val="0"/>
          <w:w w:val="100"/>
          <w:position w:val="0"/>
        </w:rPr>
        <w:t>、</w:t>
        <w:tab/>
        <w:t>其他</w:t>
      </w:r>
      <w:bookmarkEnd w:id="2096"/>
      <w:bookmarkEnd w:id="2097"/>
      <w:bookmarkEnd w:id="2099"/>
    </w:p>
    <w:p>
      <w:pPr>
        <w:pStyle w:val="Style27"/>
        <w:keepNext/>
        <w:keepLines/>
        <w:widowControl w:val="0"/>
        <w:shd w:val="clear" w:color="auto" w:fill="auto"/>
        <w:bidi w:val="0"/>
        <w:spacing w:before="0" w:after="360" w:line="240" w:lineRule="auto"/>
        <w:ind w:left="0" w:right="0" w:firstLine="0"/>
        <w:jc w:val="left"/>
      </w:pPr>
      <w:bookmarkStart w:id="2100" w:name="bookmark2100"/>
      <w:bookmarkStart w:id="2101" w:name="bookmark2101"/>
      <w:bookmarkStart w:id="2102" w:name="bookmark2102"/>
      <w:r>
        <w:rPr>
          <w:color w:val="000000"/>
          <w:spacing w:val="0"/>
          <w:w w:val="100"/>
          <w:position w:val="0"/>
        </w:rPr>
        <w:t>十三、股份支付</w:t>
      </w:r>
      <w:bookmarkEnd w:id="2100"/>
      <w:bookmarkEnd w:id="2101"/>
      <w:bookmarkEnd w:id="2102"/>
    </w:p>
    <w:p>
      <w:pPr>
        <w:pStyle w:val="Style36"/>
        <w:keepNext/>
        <w:keepLines/>
        <w:widowControl w:val="0"/>
        <w:shd w:val="clear" w:color="auto" w:fill="auto"/>
        <w:bidi w:val="0"/>
        <w:spacing w:before="0" w:after="360" w:line="240" w:lineRule="auto"/>
        <w:ind w:left="0" w:right="0" w:firstLine="0"/>
        <w:jc w:val="left"/>
      </w:pPr>
      <w:bookmarkStart w:id="2103" w:name="bookmark2103"/>
      <w:bookmarkStart w:id="2104" w:name="bookmark2104"/>
      <w:bookmarkStart w:id="2105" w:name="bookmark2105"/>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103"/>
      <w:bookmarkEnd w:id="2104"/>
      <w:bookmarkEnd w:id="2105"/>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78" w:val="left"/>
        </w:tabs>
        <w:bidi w:val="0"/>
        <w:spacing w:before="0" w:after="360" w:line="240" w:lineRule="auto"/>
        <w:ind w:left="0" w:right="0" w:firstLine="0"/>
        <w:jc w:val="left"/>
      </w:pPr>
      <w:bookmarkStart w:id="2106" w:name="bookmark2106"/>
      <w:bookmarkStart w:id="2107" w:name="bookmark2107"/>
      <w:bookmarkStart w:id="2108" w:name="bookmark2108"/>
      <w:bookmarkStart w:id="2109" w:name="bookmark2109"/>
      <w:r>
        <w:rPr>
          <w:rFonts w:ascii="Times New Roman" w:eastAsia="Times New Roman" w:hAnsi="Times New Roman" w:cs="Times New Roman"/>
          <w:color w:val="000000"/>
          <w:spacing w:val="0"/>
          <w:w w:val="100"/>
          <w:position w:val="0"/>
        </w:rPr>
        <w:t>2</w:t>
      </w:r>
      <w:bookmarkEnd w:id="2108"/>
      <w:r>
        <w:rPr>
          <w:color w:val="000000"/>
          <w:spacing w:val="0"/>
          <w:w w:val="100"/>
          <w:position w:val="0"/>
        </w:rPr>
        <w:t>、</w:t>
        <w:tab/>
        <w:t>以权益结算的股份支付情况</w:t>
      </w:r>
      <w:bookmarkEnd w:id="2106"/>
      <w:bookmarkEnd w:id="2107"/>
      <w:bookmarkEnd w:id="2109"/>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78" w:val="left"/>
        </w:tabs>
        <w:bidi w:val="0"/>
        <w:spacing w:before="0" w:after="360" w:line="240" w:lineRule="auto"/>
        <w:ind w:left="0" w:right="0" w:firstLine="0"/>
        <w:jc w:val="left"/>
      </w:pPr>
      <w:bookmarkStart w:id="2110" w:name="bookmark2110"/>
      <w:bookmarkStart w:id="2111" w:name="bookmark2111"/>
      <w:bookmarkStart w:id="2112" w:name="bookmark2112"/>
      <w:bookmarkStart w:id="2113" w:name="bookmark2113"/>
      <w:r>
        <w:rPr>
          <w:rFonts w:ascii="Times New Roman" w:eastAsia="Times New Roman" w:hAnsi="Times New Roman" w:cs="Times New Roman"/>
          <w:color w:val="000000"/>
          <w:spacing w:val="0"/>
          <w:w w:val="100"/>
          <w:position w:val="0"/>
        </w:rPr>
        <w:t>3</w:t>
      </w:r>
      <w:bookmarkEnd w:id="2112"/>
      <w:r>
        <w:rPr>
          <w:color w:val="000000"/>
          <w:spacing w:val="0"/>
          <w:w w:val="100"/>
          <w:position w:val="0"/>
        </w:rPr>
        <w:t>、</w:t>
        <w:tab/>
        <w:t>以现金结算的股份支付情况</w:t>
      </w:r>
      <w:bookmarkEnd w:id="2110"/>
      <w:bookmarkEnd w:id="2111"/>
      <w:bookmarkEnd w:id="2113"/>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78" w:val="left"/>
        </w:tabs>
        <w:bidi w:val="0"/>
        <w:spacing w:before="0" w:after="360" w:line="240" w:lineRule="auto"/>
        <w:ind w:left="0" w:right="0" w:firstLine="0"/>
        <w:jc w:val="left"/>
      </w:pPr>
      <w:bookmarkStart w:id="2114" w:name="bookmark2114"/>
      <w:bookmarkStart w:id="2115" w:name="bookmark2115"/>
      <w:bookmarkStart w:id="2116" w:name="bookmark2116"/>
      <w:bookmarkStart w:id="2117" w:name="bookmark2117"/>
      <w:r>
        <w:rPr>
          <w:rFonts w:ascii="Times New Roman" w:eastAsia="Times New Roman" w:hAnsi="Times New Roman" w:cs="Times New Roman"/>
          <w:color w:val="000000"/>
          <w:spacing w:val="0"/>
          <w:w w:val="100"/>
          <w:position w:val="0"/>
        </w:rPr>
        <w:t>4</w:t>
      </w:r>
      <w:bookmarkEnd w:id="2116"/>
      <w:r>
        <w:rPr>
          <w:color w:val="000000"/>
          <w:spacing w:val="0"/>
          <w:w w:val="100"/>
          <w:position w:val="0"/>
        </w:rPr>
        <w:t>、</w:t>
        <w:tab/>
        <w:t>股份支付的修改、终止情况</w:t>
      </w:r>
      <w:bookmarkEnd w:id="2114"/>
      <w:bookmarkEnd w:id="2115"/>
      <w:bookmarkEnd w:id="2117"/>
    </w:p>
    <w:p>
      <w:pPr>
        <w:pStyle w:val="Style36"/>
        <w:keepNext/>
        <w:keepLines/>
        <w:widowControl w:val="0"/>
        <w:shd w:val="clear" w:color="auto" w:fill="auto"/>
        <w:tabs>
          <w:tab w:pos="378" w:val="left"/>
        </w:tabs>
        <w:bidi w:val="0"/>
        <w:spacing w:before="0" w:after="360" w:line="240" w:lineRule="auto"/>
        <w:ind w:left="0" w:right="0" w:firstLine="0"/>
        <w:jc w:val="left"/>
      </w:pPr>
      <w:bookmarkStart w:id="2118" w:name="bookmark2118"/>
      <w:bookmarkStart w:id="2119" w:name="bookmark2119"/>
      <w:bookmarkStart w:id="2120" w:name="bookmark2120"/>
      <w:bookmarkStart w:id="2121" w:name="bookmark2121"/>
      <w:r>
        <w:rPr>
          <w:rFonts w:ascii="Times New Roman" w:eastAsia="Times New Roman" w:hAnsi="Times New Roman" w:cs="Times New Roman"/>
          <w:color w:val="000000"/>
          <w:spacing w:val="0"/>
          <w:w w:val="100"/>
          <w:position w:val="0"/>
        </w:rPr>
        <w:t>5</w:t>
      </w:r>
      <w:bookmarkEnd w:id="2120"/>
      <w:r>
        <w:rPr>
          <w:color w:val="000000"/>
          <w:spacing w:val="0"/>
          <w:w w:val="100"/>
          <w:position w:val="0"/>
        </w:rPr>
        <w:t>、</w:t>
        <w:tab/>
        <w:t>其他</w:t>
      </w:r>
      <w:bookmarkEnd w:id="2118"/>
      <w:bookmarkEnd w:id="2119"/>
      <w:bookmarkEnd w:id="2121"/>
    </w:p>
    <w:p>
      <w:pPr>
        <w:pStyle w:val="Style27"/>
        <w:keepNext/>
        <w:keepLines/>
        <w:widowControl w:val="0"/>
        <w:shd w:val="clear" w:color="auto" w:fill="auto"/>
        <w:bidi w:val="0"/>
        <w:spacing w:before="0" w:after="360" w:line="240" w:lineRule="auto"/>
        <w:ind w:left="0" w:right="0" w:firstLine="0"/>
        <w:jc w:val="left"/>
      </w:pPr>
      <w:bookmarkStart w:id="2122" w:name="bookmark2122"/>
      <w:bookmarkStart w:id="2123" w:name="bookmark2123"/>
      <w:bookmarkStart w:id="2124" w:name="bookmark2124"/>
      <w:r>
        <w:rPr>
          <w:color w:val="000000"/>
          <w:spacing w:val="0"/>
          <w:w w:val="100"/>
          <w:position w:val="0"/>
        </w:rPr>
        <w:t>十四、承诺及或有事项</w:t>
      </w:r>
      <w:bookmarkEnd w:id="2122"/>
      <w:bookmarkEnd w:id="2123"/>
      <w:bookmarkEnd w:id="2124"/>
    </w:p>
    <w:p>
      <w:pPr>
        <w:pStyle w:val="Style36"/>
        <w:keepNext/>
        <w:keepLines/>
        <w:widowControl w:val="0"/>
        <w:shd w:val="clear" w:color="auto" w:fill="auto"/>
        <w:tabs>
          <w:tab w:pos="368" w:val="left"/>
        </w:tabs>
        <w:bidi w:val="0"/>
        <w:spacing w:before="0" w:after="360" w:line="240" w:lineRule="auto"/>
        <w:ind w:left="0" w:right="0" w:firstLine="0"/>
        <w:jc w:val="left"/>
      </w:pPr>
      <w:bookmarkStart w:id="2125" w:name="bookmark2125"/>
      <w:bookmarkStart w:id="2126" w:name="bookmark2126"/>
      <w:bookmarkStart w:id="2127" w:name="bookmark2127"/>
      <w:bookmarkStart w:id="2128" w:name="bookmark2128"/>
      <w:r>
        <w:rPr>
          <w:rFonts w:ascii="Times New Roman" w:eastAsia="Times New Roman" w:hAnsi="Times New Roman" w:cs="Times New Roman"/>
          <w:color w:val="000000"/>
          <w:spacing w:val="0"/>
          <w:w w:val="100"/>
          <w:position w:val="0"/>
        </w:rPr>
        <w:t>1</w:t>
      </w:r>
      <w:bookmarkEnd w:id="2127"/>
      <w:r>
        <w:rPr>
          <w:color w:val="000000"/>
          <w:spacing w:val="0"/>
          <w:w w:val="100"/>
          <w:position w:val="0"/>
        </w:rPr>
        <w:t>、</w:t>
        <w:tab/>
        <w:t>重要承诺事项</w:t>
      </w:r>
      <w:bookmarkEnd w:id="2125"/>
      <w:bookmarkEnd w:id="2126"/>
      <w:bookmarkEnd w:id="2128"/>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资产负债表日存在的重要承诺</w:t>
      </w:r>
    </w:p>
    <w:p>
      <w:pPr>
        <w:pStyle w:val="Style36"/>
        <w:keepNext/>
        <w:keepLines/>
        <w:widowControl w:val="0"/>
        <w:shd w:val="clear" w:color="auto" w:fill="auto"/>
        <w:tabs>
          <w:tab w:pos="378" w:val="left"/>
        </w:tabs>
        <w:bidi w:val="0"/>
        <w:spacing w:before="0" w:after="360" w:line="240" w:lineRule="auto"/>
        <w:ind w:left="0" w:right="0" w:firstLine="0"/>
        <w:jc w:val="left"/>
      </w:pPr>
      <w:bookmarkStart w:id="2129" w:name="bookmark2129"/>
      <w:bookmarkStart w:id="2130" w:name="bookmark2130"/>
      <w:bookmarkStart w:id="2131" w:name="bookmark2131"/>
      <w:bookmarkStart w:id="2132" w:name="bookmark2132"/>
      <w:r>
        <w:rPr>
          <w:rFonts w:ascii="Times New Roman" w:eastAsia="Times New Roman" w:hAnsi="Times New Roman" w:cs="Times New Roman"/>
          <w:color w:val="000000"/>
          <w:spacing w:val="0"/>
          <w:w w:val="100"/>
          <w:position w:val="0"/>
        </w:rPr>
        <w:t>2</w:t>
      </w:r>
      <w:bookmarkEnd w:id="2131"/>
      <w:r>
        <w:rPr>
          <w:color w:val="000000"/>
          <w:spacing w:val="0"/>
          <w:w w:val="100"/>
          <w:position w:val="0"/>
        </w:rPr>
        <w:t>、</w:t>
        <w:tab/>
        <w:t>或有事项</w:t>
      </w:r>
      <w:bookmarkEnd w:id="2129"/>
      <w:bookmarkEnd w:id="2130"/>
      <w:bookmarkEnd w:id="2132"/>
    </w:p>
    <w:p>
      <w:pPr>
        <w:pStyle w:val="Style50"/>
        <w:keepNext/>
        <w:keepLines/>
        <w:widowControl w:val="0"/>
        <w:shd w:val="clear" w:color="auto" w:fill="auto"/>
        <w:tabs>
          <w:tab w:pos="493" w:val="left"/>
        </w:tabs>
        <w:bidi w:val="0"/>
        <w:spacing w:before="0" w:after="360" w:line="240" w:lineRule="auto"/>
        <w:ind w:left="0" w:right="0" w:firstLine="0"/>
        <w:jc w:val="left"/>
      </w:pPr>
      <w:bookmarkStart w:id="2133" w:name="bookmark2133"/>
      <w:bookmarkStart w:id="2134" w:name="bookmark2134"/>
      <w:bookmarkStart w:id="2135" w:name="bookmark2135"/>
      <w:bookmarkStart w:id="2136" w:name="bookmark2136"/>
      <w:r>
        <w:rPr>
          <w:color w:val="000000"/>
          <w:spacing w:val="0"/>
          <w:w w:val="100"/>
          <w:position w:val="0"/>
        </w:rPr>
        <w:t>（</w:t>
      </w:r>
      <w:bookmarkEnd w:id="2135"/>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2133"/>
      <w:bookmarkEnd w:id="2134"/>
      <w:bookmarkEnd w:id="2136"/>
    </w:p>
    <w:p>
      <w:pPr>
        <w:pStyle w:val="Style50"/>
        <w:keepNext/>
        <w:keepLines/>
        <w:widowControl w:val="0"/>
        <w:shd w:val="clear" w:color="auto" w:fill="auto"/>
        <w:tabs>
          <w:tab w:pos="493" w:val="left"/>
        </w:tabs>
        <w:bidi w:val="0"/>
        <w:spacing w:before="0" w:after="360" w:line="240" w:lineRule="auto"/>
        <w:ind w:left="0" w:right="0" w:firstLine="0"/>
        <w:jc w:val="left"/>
      </w:pPr>
      <w:bookmarkStart w:id="2137" w:name="bookmark2137"/>
      <w:bookmarkStart w:id="2138" w:name="bookmark2138"/>
      <w:bookmarkStart w:id="2139" w:name="bookmark2139"/>
      <w:bookmarkStart w:id="2140" w:name="bookmark2140"/>
      <w:r>
        <w:rPr>
          <w:color w:val="000000"/>
          <w:spacing w:val="0"/>
          <w:w w:val="100"/>
          <w:position w:val="0"/>
        </w:rPr>
        <w:t>（</w:t>
      </w:r>
      <w:bookmarkEnd w:id="2139"/>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2137"/>
      <w:bookmarkEnd w:id="2138"/>
      <w:bookmarkEnd w:id="2140"/>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公司不存在需要披露的重要或有事项。</w:t>
      </w:r>
    </w:p>
    <w:p>
      <w:pPr>
        <w:pStyle w:val="Style36"/>
        <w:keepNext/>
        <w:keepLines/>
        <w:widowControl w:val="0"/>
        <w:shd w:val="clear" w:color="auto" w:fill="auto"/>
        <w:tabs>
          <w:tab w:pos="378" w:val="left"/>
        </w:tabs>
        <w:bidi w:val="0"/>
        <w:spacing w:before="0" w:after="360" w:line="240" w:lineRule="auto"/>
        <w:ind w:left="0" w:right="0" w:firstLine="0"/>
        <w:jc w:val="left"/>
      </w:pPr>
      <w:bookmarkStart w:id="2141" w:name="bookmark2141"/>
      <w:bookmarkStart w:id="2142" w:name="bookmark2142"/>
      <w:bookmarkStart w:id="2143" w:name="bookmark2143"/>
      <w:bookmarkStart w:id="2144" w:name="bookmark2144"/>
      <w:r>
        <w:rPr>
          <w:rFonts w:ascii="Times New Roman" w:eastAsia="Times New Roman" w:hAnsi="Times New Roman" w:cs="Times New Roman"/>
          <w:color w:val="000000"/>
          <w:spacing w:val="0"/>
          <w:w w:val="100"/>
          <w:position w:val="0"/>
        </w:rPr>
        <w:t>3</w:t>
      </w:r>
      <w:bookmarkEnd w:id="2143"/>
      <w:r>
        <w:rPr>
          <w:color w:val="000000"/>
          <w:spacing w:val="0"/>
          <w:w w:val="100"/>
          <w:position w:val="0"/>
        </w:rPr>
        <w:t>、</w:t>
        <w:tab/>
        <w:t>其他</w:t>
      </w:r>
      <w:bookmarkEnd w:id="2141"/>
      <w:bookmarkEnd w:id="2142"/>
      <w:bookmarkEnd w:id="2144"/>
    </w:p>
    <w:p>
      <w:pPr>
        <w:pStyle w:val="Style27"/>
        <w:keepNext/>
        <w:keepLines/>
        <w:widowControl w:val="0"/>
        <w:shd w:val="clear" w:color="auto" w:fill="auto"/>
        <w:bidi w:val="0"/>
        <w:spacing w:before="0" w:after="360" w:line="240" w:lineRule="auto"/>
        <w:ind w:left="0" w:right="0" w:firstLine="0"/>
        <w:jc w:val="left"/>
      </w:pPr>
      <w:bookmarkStart w:id="2145" w:name="bookmark2145"/>
      <w:bookmarkStart w:id="2146" w:name="bookmark2146"/>
      <w:bookmarkStart w:id="2147" w:name="bookmark2147"/>
      <w:r>
        <w:rPr>
          <w:color w:val="000000"/>
          <w:spacing w:val="0"/>
          <w:w w:val="100"/>
          <w:position w:val="0"/>
        </w:rPr>
        <w:t>十五、资产负债表日后事项</w:t>
      </w:r>
      <w:bookmarkEnd w:id="2145"/>
      <w:bookmarkEnd w:id="2146"/>
      <w:bookmarkEnd w:id="2147"/>
    </w:p>
    <w:p>
      <w:pPr>
        <w:pStyle w:val="Style36"/>
        <w:keepNext/>
        <w:keepLines/>
        <w:widowControl w:val="0"/>
        <w:shd w:val="clear" w:color="auto" w:fill="auto"/>
        <w:bidi w:val="0"/>
        <w:spacing w:before="0" w:after="360" w:line="240" w:lineRule="auto"/>
        <w:ind w:left="0" w:right="0" w:firstLine="0"/>
        <w:jc w:val="left"/>
      </w:pPr>
      <w:bookmarkStart w:id="2148" w:name="bookmark2148"/>
      <w:bookmarkStart w:id="2149" w:name="bookmark2149"/>
      <w:bookmarkStart w:id="2150" w:name="bookmark2150"/>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148"/>
      <w:bookmarkEnd w:id="2149"/>
      <w:bookmarkEnd w:id="215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left"/>
      </w:pPr>
      <w:bookmarkStart w:id="2151" w:name="bookmark2151"/>
      <w:bookmarkStart w:id="2152" w:name="bookmark2152"/>
      <w:bookmarkStart w:id="2153" w:name="bookmark2153"/>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2151"/>
      <w:bookmarkEnd w:id="2152"/>
      <w:bookmarkEnd w:id="215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231,255,617.00</w:t>
            </w:r>
          </w:p>
        </w:tc>
      </w:tr>
    </w:tbl>
    <w:p>
      <w:pPr>
        <w:pStyle w:val="Style36"/>
        <w:keepNext/>
        <w:keepLines/>
        <w:widowControl w:val="0"/>
        <w:shd w:val="clear" w:color="auto" w:fill="auto"/>
        <w:tabs>
          <w:tab w:pos="378" w:val="left"/>
        </w:tabs>
        <w:bidi w:val="0"/>
        <w:spacing w:before="0" w:after="360" w:line="240" w:lineRule="auto"/>
        <w:ind w:left="0" w:right="0" w:firstLine="0"/>
        <w:jc w:val="left"/>
      </w:pPr>
      <w:bookmarkStart w:id="2154" w:name="bookmark2154"/>
      <w:bookmarkStart w:id="2155" w:name="bookmark2155"/>
      <w:bookmarkStart w:id="2156" w:name="bookmark2156"/>
      <w:bookmarkStart w:id="2157" w:name="bookmark2157"/>
      <w:r>
        <w:rPr>
          <w:rFonts w:ascii="Times New Roman" w:eastAsia="Times New Roman" w:hAnsi="Times New Roman" w:cs="Times New Roman"/>
          <w:color w:val="000000"/>
          <w:spacing w:val="0"/>
          <w:w w:val="100"/>
          <w:position w:val="0"/>
        </w:rPr>
        <w:t>3</w:t>
      </w:r>
      <w:bookmarkEnd w:id="2156"/>
      <w:r>
        <w:rPr>
          <w:color w:val="000000"/>
          <w:spacing w:val="0"/>
          <w:w w:val="100"/>
          <w:position w:val="0"/>
        </w:rPr>
        <w:t>、</w:t>
        <w:tab/>
        <w:t>销售退回</w:t>
      </w:r>
      <w:bookmarkEnd w:id="2154"/>
      <w:bookmarkEnd w:id="2155"/>
      <w:bookmarkEnd w:id="2157"/>
    </w:p>
    <w:p>
      <w:pPr>
        <w:pStyle w:val="Style36"/>
        <w:keepNext/>
        <w:keepLines/>
        <w:widowControl w:val="0"/>
        <w:shd w:val="clear" w:color="auto" w:fill="auto"/>
        <w:tabs>
          <w:tab w:pos="378" w:val="left"/>
        </w:tabs>
        <w:bidi w:val="0"/>
        <w:spacing w:before="0" w:after="260" w:line="240" w:lineRule="auto"/>
        <w:ind w:left="0" w:right="0" w:firstLine="0"/>
        <w:jc w:val="left"/>
      </w:pPr>
      <w:bookmarkStart w:id="2158" w:name="bookmark2158"/>
      <w:bookmarkStart w:id="2159" w:name="bookmark2159"/>
      <w:bookmarkStart w:id="2160" w:name="bookmark2160"/>
      <w:bookmarkStart w:id="2161" w:name="bookmark2161"/>
      <w:r>
        <w:rPr>
          <w:rFonts w:ascii="Times New Roman" w:eastAsia="Times New Roman" w:hAnsi="Times New Roman" w:cs="Times New Roman"/>
          <w:color w:val="000000"/>
          <w:spacing w:val="0"/>
          <w:w w:val="100"/>
          <w:position w:val="0"/>
        </w:rPr>
        <w:t>4</w:t>
      </w:r>
      <w:bookmarkEnd w:id="2160"/>
      <w:r>
        <w:rPr>
          <w:color w:val="000000"/>
          <w:spacing w:val="0"/>
          <w:w w:val="100"/>
          <w:position w:val="0"/>
        </w:rPr>
        <w:t>、</w:t>
        <w:tab/>
        <w:t>其他资产负债表日后事项说明</w:t>
      </w:r>
      <w:bookmarkEnd w:id="2158"/>
      <w:bookmarkEnd w:id="2159"/>
      <w:bookmarkEnd w:id="2161"/>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，本公司已开立设备信用证</w:t>
      </w:r>
      <w:r>
        <w:rPr>
          <w:rFonts w:ascii="Times New Roman" w:eastAsia="Times New Roman" w:hAnsi="Times New Roman" w:cs="Times New Roman"/>
          <w:color w:val="000000"/>
          <w:spacing w:val="0"/>
          <w:w w:val="100"/>
          <w:position w:val="0"/>
          <w:sz w:val="18"/>
          <w:szCs w:val="18"/>
        </w:rPr>
        <w:t>12.84</w:t>
      </w:r>
      <w:r>
        <w:rPr>
          <w:color w:val="000000"/>
          <w:spacing w:val="0"/>
          <w:w w:val="100"/>
          <w:position w:val="0"/>
        </w:rPr>
        <w:t>亿元，已缴存保证金</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亿元，剩余部分以银行授信额度提供信用担保， 上述已开立信用证其中</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年到期的</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亿元，</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年到期</w:t>
      </w:r>
      <w:r>
        <w:rPr>
          <w:rFonts w:ascii="Times New Roman" w:eastAsia="Times New Roman" w:hAnsi="Times New Roman" w:cs="Times New Roman"/>
          <w:color w:val="000000"/>
          <w:spacing w:val="0"/>
          <w:w w:val="100"/>
          <w:position w:val="0"/>
          <w:sz w:val="18"/>
          <w:szCs w:val="18"/>
        </w:rPr>
        <w:t>3.04</w:t>
      </w:r>
      <w:r>
        <w:rPr>
          <w:color w:val="000000"/>
          <w:spacing w:val="0"/>
          <w:w w:val="100"/>
          <w:position w:val="0"/>
        </w:rPr>
        <w:t>亿元，</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年到期</w:t>
      </w:r>
      <w:r>
        <w:rPr>
          <w:rFonts w:ascii="Times New Roman" w:eastAsia="Times New Roman" w:hAnsi="Times New Roman" w:cs="Times New Roman"/>
          <w:color w:val="000000"/>
          <w:spacing w:val="0"/>
          <w:w w:val="100"/>
          <w:position w:val="0"/>
          <w:sz w:val="18"/>
          <w:szCs w:val="18"/>
        </w:rPr>
        <w:t>3.7</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亿元。</w:t>
      </w:r>
    </w:p>
    <w:p>
      <w:pPr>
        <w:pStyle w:val="Style31"/>
        <w:keepNext w:val="0"/>
        <w:keepLines w:val="0"/>
        <w:widowControl w:val="0"/>
        <w:shd w:val="clear" w:color="auto" w:fill="auto"/>
        <w:bidi w:val="0"/>
        <w:spacing w:before="0" w:after="360" w:line="312" w:lineRule="exact"/>
        <w:ind w:left="0" w:right="0" w:firstLine="0"/>
        <w:jc w:val="left"/>
      </w:pPr>
      <w:r>
        <w:rPr>
          <w:color w:val="000000"/>
          <w:spacing w:val="0"/>
          <w:w w:val="100"/>
          <w:position w:val="0"/>
        </w:rPr>
        <w:t>除上述事项外，公司不存在需要披露的其他重要或有事项。</w:t>
      </w:r>
    </w:p>
    <w:p>
      <w:pPr>
        <w:pStyle w:val="Style27"/>
        <w:keepNext/>
        <w:keepLines/>
        <w:widowControl w:val="0"/>
        <w:shd w:val="clear" w:color="auto" w:fill="auto"/>
        <w:bidi w:val="0"/>
        <w:spacing w:before="0" w:after="360" w:line="240" w:lineRule="auto"/>
        <w:ind w:left="0" w:right="0" w:firstLine="0"/>
        <w:jc w:val="left"/>
      </w:pPr>
      <w:bookmarkStart w:id="2162" w:name="bookmark2162"/>
      <w:bookmarkStart w:id="2163" w:name="bookmark2163"/>
      <w:bookmarkStart w:id="2164" w:name="bookmark2164"/>
      <w:r>
        <w:rPr>
          <w:color w:val="000000"/>
          <w:spacing w:val="0"/>
          <w:w w:val="100"/>
          <w:position w:val="0"/>
        </w:rPr>
        <w:t>十六、其他重要事项</w:t>
      </w:r>
      <w:bookmarkEnd w:id="2162"/>
      <w:bookmarkEnd w:id="2163"/>
      <w:bookmarkEnd w:id="2164"/>
    </w:p>
    <w:p>
      <w:pPr>
        <w:pStyle w:val="Style36"/>
        <w:keepNext/>
        <w:keepLines/>
        <w:widowControl w:val="0"/>
        <w:shd w:val="clear" w:color="auto" w:fill="auto"/>
        <w:bidi w:val="0"/>
        <w:spacing w:before="0" w:after="360" w:line="240" w:lineRule="auto"/>
        <w:ind w:left="0" w:right="0" w:firstLine="0"/>
        <w:jc w:val="left"/>
      </w:pPr>
      <w:bookmarkStart w:id="2165" w:name="bookmark2165"/>
      <w:bookmarkStart w:id="2166" w:name="bookmark2166"/>
      <w:bookmarkStart w:id="2167" w:name="bookmark2167"/>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165"/>
      <w:bookmarkEnd w:id="2166"/>
      <w:bookmarkEnd w:id="2167"/>
    </w:p>
    <w:p>
      <w:pPr>
        <w:pStyle w:val="Style50"/>
        <w:keepNext/>
        <w:keepLines/>
        <w:widowControl w:val="0"/>
        <w:shd w:val="clear" w:color="auto" w:fill="auto"/>
        <w:bidi w:val="0"/>
        <w:spacing w:before="0" w:after="260" w:line="240" w:lineRule="auto"/>
        <w:ind w:left="0" w:right="0" w:firstLine="0"/>
        <w:jc w:val="left"/>
      </w:pPr>
      <w:bookmarkStart w:id="2168" w:name="bookmark2168"/>
      <w:bookmarkStart w:id="2169" w:name="bookmark2169"/>
      <w:bookmarkStart w:id="2170" w:name="bookmark21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168"/>
      <w:bookmarkEnd w:id="2169"/>
      <w:bookmarkEnd w:id="2170"/>
    </w:p>
    <w:p>
      <w:pPr>
        <w:pStyle w:val="Style31"/>
        <w:keepNext w:val="0"/>
        <w:keepLines w:val="0"/>
        <w:widowControl w:val="0"/>
        <w:shd w:val="clear" w:color="auto" w:fill="auto"/>
        <w:bidi w:val="0"/>
        <w:spacing w:before="0" w:after="80" w:line="312" w:lineRule="exact"/>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59" w:line="1" w:lineRule="exact"/>
      </w:pPr>
    </w:p>
    <w:p>
      <w:pPr>
        <w:pStyle w:val="Style50"/>
        <w:keepNext/>
        <w:keepLines/>
        <w:widowControl w:val="0"/>
        <w:shd w:val="clear" w:color="auto" w:fill="auto"/>
        <w:bidi w:val="0"/>
        <w:spacing w:before="0" w:after="360" w:line="240" w:lineRule="auto"/>
        <w:ind w:left="0" w:right="0" w:firstLine="140"/>
        <w:jc w:val="left"/>
      </w:pPr>
      <w:bookmarkStart w:id="2171" w:name="bookmark2171"/>
      <w:bookmarkStart w:id="2172" w:name="bookmark2172"/>
      <w:bookmarkStart w:id="2173" w:name="bookmark2173"/>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171"/>
      <w:bookmarkEnd w:id="2172"/>
      <w:bookmarkEnd w:id="2173"/>
    </w:p>
    <w:tbl>
      <w:tblPr>
        <w:tblOverlap w:val="never"/>
        <w:jc w:val="center"/>
        <w:tblLayout w:type="fixed"/>
      </w:tblPr>
      <w:tblGrid>
        <w:gridCol w:w="3331"/>
        <w:gridCol w:w="3062"/>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59" w:line="1" w:lineRule="exact"/>
      </w:pPr>
    </w:p>
    <w:p>
      <w:pPr>
        <w:pStyle w:val="Style36"/>
        <w:keepNext/>
        <w:keepLines/>
        <w:widowControl w:val="0"/>
        <w:shd w:val="clear" w:color="auto" w:fill="auto"/>
        <w:tabs>
          <w:tab w:pos="378" w:val="left"/>
        </w:tabs>
        <w:bidi w:val="0"/>
        <w:spacing w:before="0" w:after="360" w:line="240" w:lineRule="auto"/>
        <w:ind w:left="0" w:right="0" w:firstLine="0"/>
        <w:jc w:val="both"/>
      </w:pPr>
      <w:bookmarkStart w:id="2174" w:name="bookmark2174"/>
      <w:bookmarkStart w:id="2175" w:name="bookmark2175"/>
      <w:bookmarkStart w:id="2176" w:name="bookmark2176"/>
      <w:bookmarkStart w:id="2177" w:name="bookmark2177"/>
      <w:r>
        <w:rPr>
          <w:rFonts w:ascii="Times New Roman" w:eastAsia="Times New Roman" w:hAnsi="Times New Roman" w:cs="Times New Roman"/>
          <w:color w:val="000000"/>
          <w:spacing w:val="0"/>
          <w:w w:val="100"/>
          <w:position w:val="0"/>
        </w:rPr>
        <w:t>2</w:t>
      </w:r>
      <w:bookmarkEnd w:id="2176"/>
      <w:r>
        <w:rPr>
          <w:color w:val="000000"/>
          <w:spacing w:val="0"/>
          <w:w w:val="100"/>
          <w:position w:val="0"/>
        </w:rPr>
        <w:t>、</w:t>
        <w:tab/>
        <w:t>债务重组</w:t>
      </w:r>
      <w:bookmarkEnd w:id="2174"/>
      <w:bookmarkEnd w:id="2175"/>
      <w:bookmarkEnd w:id="2177"/>
    </w:p>
    <w:p>
      <w:pPr>
        <w:pStyle w:val="Style36"/>
        <w:keepNext/>
        <w:keepLines/>
        <w:widowControl w:val="0"/>
        <w:shd w:val="clear" w:color="auto" w:fill="auto"/>
        <w:tabs>
          <w:tab w:pos="378" w:val="left"/>
        </w:tabs>
        <w:bidi w:val="0"/>
        <w:spacing w:before="0" w:after="360" w:line="240" w:lineRule="auto"/>
        <w:ind w:left="0" w:right="0" w:firstLine="0"/>
        <w:jc w:val="both"/>
      </w:pPr>
      <w:bookmarkStart w:id="2178" w:name="bookmark2178"/>
      <w:bookmarkStart w:id="2179" w:name="bookmark2179"/>
      <w:bookmarkStart w:id="2180" w:name="bookmark2180"/>
      <w:bookmarkStart w:id="2181" w:name="bookmark2181"/>
      <w:r>
        <w:rPr>
          <w:rFonts w:ascii="Times New Roman" w:eastAsia="Times New Roman" w:hAnsi="Times New Roman" w:cs="Times New Roman"/>
          <w:color w:val="000000"/>
          <w:spacing w:val="0"/>
          <w:w w:val="100"/>
          <w:position w:val="0"/>
        </w:rPr>
        <w:t>3</w:t>
      </w:r>
      <w:bookmarkEnd w:id="2180"/>
      <w:r>
        <w:rPr>
          <w:color w:val="000000"/>
          <w:spacing w:val="0"/>
          <w:w w:val="100"/>
          <w:position w:val="0"/>
        </w:rPr>
        <w:t>、</w:t>
        <w:tab/>
        <w:t>资产置换</w:t>
      </w:r>
      <w:bookmarkEnd w:id="2178"/>
      <w:bookmarkEnd w:id="2179"/>
      <w:bookmarkEnd w:id="2181"/>
    </w:p>
    <w:p>
      <w:pPr>
        <w:pStyle w:val="Style50"/>
        <w:keepNext/>
        <w:keepLines/>
        <w:widowControl w:val="0"/>
        <w:shd w:val="clear" w:color="auto" w:fill="auto"/>
        <w:tabs>
          <w:tab w:pos="493" w:val="left"/>
        </w:tabs>
        <w:bidi w:val="0"/>
        <w:spacing w:before="0" w:after="360" w:line="240" w:lineRule="auto"/>
        <w:ind w:left="0" w:right="0" w:firstLine="0"/>
        <w:jc w:val="both"/>
      </w:pPr>
      <w:bookmarkStart w:id="2182" w:name="bookmark2182"/>
      <w:bookmarkStart w:id="2183" w:name="bookmark2183"/>
      <w:bookmarkStart w:id="2184" w:name="bookmark2184"/>
      <w:bookmarkStart w:id="2185" w:name="bookmark2185"/>
      <w:r>
        <w:rPr>
          <w:color w:val="000000"/>
          <w:spacing w:val="0"/>
          <w:w w:val="100"/>
          <w:position w:val="0"/>
        </w:rPr>
        <w:t>（</w:t>
      </w:r>
      <w:bookmarkEnd w:id="2184"/>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182"/>
      <w:bookmarkEnd w:id="2183"/>
      <w:bookmarkEnd w:id="2185"/>
    </w:p>
    <w:p>
      <w:pPr>
        <w:pStyle w:val="Style50"/>
        <w:keepNext/>
        <w:keepLines/>
        <w:widowControl w:val="0"/>
        <w:shd w:val="clear" w:color="auto" w:fill="auto"/>
        <w:tabs>
          <w:tab w:pos="493" w:val="left"/>
        </w:tabs>
        <w:bidi w:val="0"/>
        <w:spacing w:before="0" w:after="360" w:line="240" w:lineRule="auto"/>
        <w:ind w:left="0" w:right="0" w:firstLine="0"/>
        <w:jc w:val="both"/>
      </w:pPr>
      <w:bookmarkStart w:id="2186" w:name="bookmark2186"/>
      <w:bookmarkStart w:id="2187" w:name="bookmark2187"/>
      <w:bookmarkStart w:id="2188" w:name="bookmark2188"/>
      <w:bookmarkStart w:id="2189" w:name="bookmark2189"/>
      <w:r>
        <w:rPr>
          <w:color w:val="000000"/>
          <w:spacing w:val="0"/>
          <w:w w:val="100"/>
          <w:position w:val="0"/>
        </w:rPr>
        <w:t>（</w:t>
      </w:r>
      <w:bookmarkEnd w:id="2188"/>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186"/>
      <w:bookmarkEnd w:id="2187"/>
      <w:bookmarkEnd w:id="2189"/>
    </w:p>
    <w:p>
      <w:pPr>
        <w:pStyle w:val="Style36"/>
        <w:keepNext/>
        <w:keepLines/>
        <w:widowControl w:val="0"/>
        <w:shd w:val="clear" w:color="auto" w:fill="auto"/>
        <w:tabs>
          <w:tab w:pos="378" w:val="left"/>
        </w:tabs>
        <w:bidi w:val="0"/>
        <w:spacing w:before="0" w:after="360" w:line="240" w:lineRule="auto"/>
        <w:ind w:left="0" w:right="0" w:firstLine="0"/>
        <w:jc w:val="both"/>
      </w:pPr>
      <w:bookmarkStart w:id="2190" w:name="bookmark2190"/>
      <w:bookmarkStart w:id="2191" w:name="bookmark2191"/>
      <w:bookmarkStart w:id="2192" w:name="bookmark2192"/>
      <w:bookmarkStart w:id="2193" w:name="bookmark2193"/>
      <w:r>
        <w:rPr>
          <w:rFonts w:ascii="Times New Roman" w:eastAsia="Times New Roman" w:hAnsi="Times New Roman" w:cs="Times New Roman"/>
          <w:color w:val="000000"/>
          <w:spacing w:val="0"/>
          <w:w w:val="100"/>
          <w:position w:val="0"/>
        </w:rPr>
        <w:t>4</w:t>
      </w:r>
      <w:bookmarkEnd w:id="2192"/>
      <w:r>
        <w:rPr>
          <w:color w:val="000000"/>
          <w:spacing w:val="0"/>
          <w:w w:val="100"/>
          <w:position w:val="0"/>
        </w:rPr>
        <w:t>、</w:t>
        <w:tab/>
        <w:t>年金计划</w:t>
      </w:r>
      <w:bookmarkEnd w:id="2190"/>
      <w:bookmarkEnd w:id="2191"/>
      <w:bookmarkEnd w:id="2193"/>
    </w:p>
    <w:p>
      <w:pPr>
        <w:pStyle w:val="Style36"/>
        <w:keepNext/>
        <w:keepLines/>
        <w:widowControl w:val="0"/>
        <w:shd w:val="clear" w:color="auto" w:fill="auto"/>
        <w:tabs>
          <w:tab w:pos="378" w:val="left"/>
        </w:tabs>
        <w:bidi w:val="0"/>
        <w:spacing w:before="0" w:after="360" w:line="240" w:lineRule="auto"/>
        <w:ind w:left="0" w:right="0" w:firstLine="0"/>
        <w:jc w:val="both"/>
      </w:pPr>
      <w:bookmarkStart w:id="2194" w:name="bookmark2194"/>
      <w:bookmarkStart w:id="2195" w:name="bookmark2195"/>
      <w:bookmarkStart w:id="2196" w:name="bookmark2196"/>
      <w:bookmarkStart w:id="2197" w:name="bookmark2197"/>
      <w:r>
        <w:rPr>
          <w:rFonts w:ascii="Times New Roman" w:eastAsia="Times New Roman" w:hAnsi="Times New Roman" w:cs="Times New Roman"/>
          <w:color w:val="000000"/>
          <w:spacing w:val="0"/>
          <w:w w:val="100"/>
          <w:position w:val="0"/>
        </w:rPr>
        <w:t>5</w:t>
      </w:r>
      <w:bookmarkEnd w:id="2196"/>
      <w:r>
        <w:rPr>
          <w:color w:val="000000"/>
          <w:spacing w:val="0"/>
          <w:w w:val="100"/>
          <w:position w:val="0"/>
        </w:rPr>
        <w:t>、</w:t>
        <w:tab/>
        <w:t>终止经营</w:t>
      </w:r>
      <w:bookmarkEnd w:id="2194"/>
      <w:bookmarkEnd w:id="2195"/>
      <w:bookmarkEnd w:id="2197"/>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归属于母公司所 有者的终止经营 利润</w:t>
            </w:r>
          </w:p>
        </w:tc>
      </w:tr>
    </w:tbl>
    <w:p>
      <w:pPr>
        <w:pStyle w:val="Style29"/>
        <w:keepNext w:val="0"/>
        <w:keepLines w:val="0"/>
        <w:widowControl w:val="0"/>
        <w:shd w:val="clear" w:color="auto" w:fill="auto"/>
        <w:bidi w:val="0"/>
        <w:spacing w:before="0" w:after="0" w:line="240" w:lineRule="auto"/>
        <w:ind w:left="0" w:right="0" w:firstLine="0"/>
        <w:jc w:val="left"/>
        <w:sectPr>
          <w:headerReference w:type="default" r:id="rId275"/>
          <w:footerReference w:type="default" r:id="rId276"/>
          <w:headerReference w:type="even" r:id="rId277"/>
          <w:footerReference w:type="even" r:id="rId278"/>
          <w:headerReference w:type="first" r:id="rId279"/>
          <w:footerReference w:type="first" r:id="rId280"/>
          <w:footnotePr>
            <w:pos w:val="pageBottom"/>
            <w:numFmt w:val="decimal"/>
            <w:numRestart w:val="continuous"/>
          </w:footnotePr>
          <w:pgSz w:w="11900" w:h="16840"/>
          <w:pgMar w:top="1378" w:right="1100" w:bottom="1450" w:left="1065" w:header="0" w:footer="3" w:gutter="0"/>
          <w:cols w:space="720"/>
          <w:noEndnote/>
          <w:titlePg/>
          <w:rtlGutter w:val="0"/>
          <w:docGrid w:linePitch="360"/>
        </w:sectPr>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left"/>
      </w:pPr>
      <w:bookmarkStart w:id="2198" w:name="bookmark2198"/>
      <w:bookmarkStart w:id="2199" w:name="bookmark2199"/>
      <w:bookmarkStart w:id="2200" w:name="bookmark2200"/>
      <w:bookmarkStart w:id="2201" w:name="bookmark2201"/>
      <w:r>
        <w:rPr>
          <w:rFonts w:ascii="Times New Roman" w:eastAsia="Times New Roman" w:hAnsi="Times New Roman" w:cs="Times New Roman"/>
          <w:color w:val="000000"/>
          <w:spacing w:val="0"/>
          <w:w w:val="100"/>
          <w:position w:val="0"/>
        </w:rPr>
        <w:t>6</w:t>
      </w:r>
      <w:bookmarkEnd w:id="2200"/>
      <w:r>
        <w:rPr>
          <w:color w:val="000000"/>
          <w:spacing w:val="0"/>
          <w:w w:val="100"/>
          <w:position w:val="0"/>
        </w:rPr>
        <w:t>、分部信息</w:t>
      </w:r>
      <w:bookmarkEnd w:id="2198"/>
      <w:bookmarkEnd w:id="2199"/>
      <w:bookmarkEnd w:id="2201"/>
    </w:p>
    <w:p>
      <w:pPr>
        <w:pStyle w:val="Style50"/>
        <w:keepNext/>
        <w:keepLines/>
        <w:widowControl w:val="0"/>
        <w:numPr>
          <w:ilvl w:val="0"/>
          <w:numId w:val="65"/>
        </w:numPr>
        <w:shd w:val="clear" w:color="auto" w:fill="auto"/>
        <w:tabs>
          <w:tab w:pos="493" w:val="left"/>
        </w:tabs>
        <w:bidi w:val="0"/>
        <w:spacing w:before="0" w:after="360" w:line="240" w:lineRule="auto"/>
        <w:ind w:left="0" w:right="0" w:firstLine="0"/>
        <w:jc w:val="left"/>
      </w:pPr>
      <w:bookmarkStart w:id="2202" w:name="bookmark2202"/>
      <w:bookmarkStart w:id="2203" w:name="bookmark2203"/>
      <w:bookmarkStart w:id="2204" w:name="bookmark2204"/>
      <w:bookmarkStart w:id="2205" w:name="bookmark2205"/>
      <w:bookmarkEnd w:id="2204"/>
      <w:r>
        <w:rPr>
          <w:color w:val="000000"/>
          <w:spacing w:val="0"/>
          <w:w w:val="100"/>
          <w:position w:val="0"/>
        </w:rPr>
        <w:t>报告分部的确定依据与会计政策</w:t>
      </w:r>
      <w:bookmarkEnd w:id="2202"/>
      <w:bookmarkEnd w:id="2203"/>
      <w:bookmarkEnd w:id="2205"/>
    </w:p>
    <w:p>
      <w:pPr>
        <w:pStyle w:val="Style50"/>
        <w:keepNext/>
        <w:keepLines/>
        <w:widowControl w:val="0"/>
        <w:numPr>
          <w:ilvl w:val="0"/>
          <w:numId w:val="65"/>
        </w:numPr>
        <w:shd w:val="clear" w:color="auto" w:fill="auto"/>
        <w:tabs>
          <w:tab w:pos="493" w:val="left"/>
        </w:tabs>
        <w:bidi w:val="0"/>
        <w:spacing w:before="0" w:after="360" w:line="240" w:lineRule="auto"/>
        <w:ind w:left="0" w:right="0" w:firstLine="0"/>
        <w:jc w:val="left"/>
      </w:pPr>
      <w:bookmarkStart w:id="2206" w:name="bookmark2206"/>
      <w:bookmarkStart w:id="2207" w:name="bookmark2207"/>
      <w:bookmarkStart w:id="2208" w:name="bookmark2208"/>
      <w:bookmarkStart w:id="2209" w:name="bookmark2209"/>
      <w:bookmarkEnd w:id="2208"/>
      <w:r>
        <w:rPr>
          <w:color w:val="000000"/>
          <w:spacing w:val="0"/>
          <w:w w:val="100"/>
          <w:position w:val="0"/>
        </w:rPr>
        <w:t>报告分部的财务信息</w:t>
      </w:r>
      <w:bookmarkEnd w:id="2206"/>
      <w:bookmarkEnd w:id="2207"/>
      <w:bookmarkEnd w:id="220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公司本部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江西科为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465,249,000.00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465,249,000.00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交易性金融资产账面价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465,249,000.00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465,249,000.00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296,001,365.83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296,001,365.83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321,028.43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321,028.43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295,680,337.40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295,680,337.40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1,114,560,669.99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26,816,132.46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-17,233,063.80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1,124,143,738.65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154,187,176.68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22,374,879.93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176,562,056.61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960,373,493.31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4,441,252.53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-17,233,063.80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947,581,682.04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143,484,720.39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143,484,720.39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143,484,720.39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143,484,720.39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588,212,976.97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5,909,661.51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-40,044.13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594,082,594.35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4,396,778.94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363,376.66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4,760,155.60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1,361,700.14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248,863.70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1,610,563.84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3,035,078.80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114,512.96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3,149,591.76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1,109,021,448.18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79,142,760.93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1,188,164,209.11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8,692,408.65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8,692,408.65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1,109,021,448.18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70,450,352.28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1,179,471,800.46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12,409,709.13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51,605.73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12,461,314.86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4,853,725,395.03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87,309,070.70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-17,273,107.93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4,923,761,357.80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84,899,044.39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84,899,044.39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95,100,955.61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-95,100,955.61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403,194,200.00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403,194,200.00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公允价值变动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43,017,955.79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43,017,955.79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其他非流动金融资产账 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446,212,155.79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446,212,155.79</w:t>
            </w: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6,030,177,404.79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126,090,630.25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6,156,268,035.04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2,664,728,442.06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86,942,838.89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2,751,671,280.95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3,365,448,962.73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39,147,791.36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3,404,596,754.09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861,576,530.79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861,576,530.79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861,576,530.79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861,576,530.79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365,783,001.66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3,238,676.15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369,021,677.81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33,170,135.81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674,289.07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33,844,424.88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845,833.34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845,833.34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331,767,032.51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2,564,387.08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334,331,419.59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84,899,044.39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84,899,044.39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84,899,044.39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84,899,044.39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55,037,103.98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55,037,103.98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19,651,636.72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19,651,636.72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长期待摊费用净值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35,385,467.26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35,385,467.26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23,380,485.79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6,953,210.25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30,333,696.04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181,600,642.67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181,600,642.67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其他非流动资产账面价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181,600,642.67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181,600,642.67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5,340,472,233.15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48,665,388.69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-95,100,955.61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5,294,036,666.23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10,194,197,628.18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135,974,459.39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-112,374,063.54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10,217,798,024.03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1,011,048,200.00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1,011,048,200.00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162,725,667.38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23,981,443.52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-17,273,107.93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169,434,002.97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93,191,538.11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9,869,406.26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103,060,944.37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23,509,372.78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58,969.17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23,568,341.95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84,512,158.82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640,461.23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85,152,620.05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297,787,205.18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323,911.87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298,111,117.05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209,363,835.64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767,584.90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210,131,420.54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1,882,137,977.91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35,641,776.95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-17,273,107.93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1,900,506,646.93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6,452,693.36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6,452,693.36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419,583.33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419,583.33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6,452,693.36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419,583.33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6,872,276.69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1,888,590,671.27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36,061,360.28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-17,273,107.93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1,907,378,923.62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实收资本（或股本）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1,156,278,085.00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1,156,278,085.00</w:t>
            </w: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5,185,545,435.71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5,185,545,435.71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18,877,333.00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18,877,333.00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258,901,914.31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805,366.46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-805,366.46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258,901,914.31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1,723,758,854.89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-20,892,267.35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25,704,410.85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1,728,570,998.39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归属于母公司所有者权 益（或股东权益）合计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8,305,606,956.91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99,913,099.11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-95,100,955.61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8,310,419,100.41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所有者权益（或股东权 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8,305,606,956.91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99,913,099.11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-95,100,955.61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8,310,419,100.41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负债和所有者权益（或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股东权益）总计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10,194,197,628.18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135,974,459.39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-112,374,063.54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10,217,798,024.03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5,004,462,007.69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107,493,947.37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-50,642,198.17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5,061,313,756.89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4,981,585,183.39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107,418,185.17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-50,642,198.17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5,038,361,170.39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22,876,824.30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75,762.20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22,952,586.50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3,883,988,102.67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90,644,656.55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-54,515,358.17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3,920,117,401.05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3,875,480,888.07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90,644,656.55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-54,515,358.17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3,911,610,186.45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8,507,214.60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8,507,214.60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20,061,302.32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737,183.57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20,798,485.89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18,759,205.57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1,407,557.54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20,166,763.11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107,250,250.78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3,642,048.25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110,892,299.03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151,298,900.02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5,968,785.11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157,267,685.13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26,977,813.63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26,966,662.25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61,008,944.49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459,755.00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61,468,699.49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25,017,074.41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25,017,074.41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其他投资收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25,017,074.41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25,017,074.41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30,497,370.83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30,497,370.83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-75,021,572.61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-8,273,090.28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-83,294,662.89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-3,498,924.23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-3,498,924.23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837,628,249.82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-6,207,391.78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3,873,160.00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835,294,018.04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24,368.62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124,438.62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3,017,571.70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113,269.08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3,130,840.78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834,710,748.12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-6,296,292.24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3,873,160.00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832,287,615.88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114,202,184.28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-3,037,069.54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580,974.00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111,746,088.74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720,508,563.84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-3,259,222.70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3,292,186.00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720,541,527.14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年初未分配利润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1,109,989,489.98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-17,633,044.65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22,412,224.85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1,114,768,670.18</w:t>
            </w:r>
          </w:p>
        </w:tc>
      </w:tr>
    </w:tbl>
    <w:p>
      <w:pPr>
        <w:widowControl w:val="0"/>
        <w:spacing w:line="1" w:lineRule="exact"/>
        <w:sectPr>
          <w:headerReference w:type="default" r:id="rId281"/>
          <w:footerReference w:type="default" r:id="rId282"/>
          <w:headerReference w:type="even" r:id="rId283"/>
          <w:footerReference w:type="even" r:id="rId284"/>
          <w:footnotePr>
            <w:pos w:val="pageBottom"/>
            <w:numFmt w:val="decimal"/>
            <w:numRestart w:val="continuous"/>
          </w:footnotePr>
          <w:pgSz w:w="11900" w:h="16840"/>
          <w:pgMar w:top="1378" w:right="1100" w:bottom="1450" w:left="1065" w:header="0" w:footer="3" w:gutter="0"/>
          <w:cols w:space="720"/>
          <w:noEndnote/>
          <w:rtlGutter w:val="0"/>
          <w:docGrid w:linePitch="360"/>
        </w:sectPr>
      </w:pP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提取盈余公积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72,050,856.38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72,050,856.38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对股东的分配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34,688,342.55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34,688,342.55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1,723,758,854.89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-20,892,267.35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25,704,410.85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1,728,570,998.39</w:t>
            </w:r>
          </w:p>
        </w:tc>
      </w:tr>
    </w:tbl>
    <w:p>
      <w:pPr>
        <w:widowControl w:val="0"/>
        <w:spacing w:after="359" w:line="1" w:lineRule="exact"/>
      </w:pPr>
    </w:p>
    <w:p>
      <w:pPr>
        <w:pStyle w:val="Style50"/>
        <w:keepNext/>
        <w:keepLines/>
        <w:widowControl w:val="0"/>
        <w:shd w:val="clear" w:color="auto" w:fill="auto"/>
        <w:tabs>
          <w:tab w:pos="493" w:val="left"/>
        </w:tabs>
        <w:bidi w:val="0"/>
        <w:spacing w:before="0" w:after="360" w:line="240" w:lineRule="auto"/>
        <w:ind w:left="0" w:right="0" w:firstLine="0"/>
        <w:jc w:val="left"/>
      </w:pPr>
      <w:bookmarkStart w:id="2210" w:name="bookmark2210"/>
      <w:bookmarkStart w:id="2211" w:name="bookmark2211"/>
      <w:bookmarkStart w:id="2212" w:name="bookmark2212"/>
      <w:bookmarkStart w:id="2213" w:name="bookmark2213"/>
      <w:r>
        <w:rPr>
          <w:color w:val="000000"/>
          <w:spacing w:val="0"/>
          <w:w w:val="100"/>
          <w:position w:val="0"/>
        </w:rPr>
        <w:t>（</w:t>
      </w:r>
      <w:bookmarkEnd w:id="2212"/>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210"/>
      <w:bookmarkEnd w:id="2211"/>
      <w:bookmarkEnd w:id="2213"/>
    </w:p>
    <w:p>
      <w:pPr>
        <w:pStyle w:val="Style50"/>
        <w:keepNext/>
        <w:keepLines/>
        <w:widowControl w:val="0"/>
        <w:shd w:val="clear" w:color="auto" w:fill="auto"/>
        <w:tabs>
          <w:tab w:pos="493" w:val="left"/>
        </w:tabs>
        <w:bidi w:val="0"/>
        <w:spacing w:before="0" w:after="360" w:line="240" w:lineRule="auto"/>
        <w:ind w:left="0" w:right="0" w:firstLine="0"/>
        <w:jc w:val="left"/>
      </w:pPr>
      <w:bookmarkStart w:id="2214" w:name="bookmark2214"/>
      <w:bookmarkStart w:id="2215" w:name="bookmark2215"/>
      <w:bookmarkStart w:id="2216" w:name="bookmark2216"/>
      <w:bookmarkStart w:id="2217" w:name="bookmark2217"/>
      <w:r>
        <w:rPr>
          <w:color w:val="000000"/>
          <w:spacing w:val="0"/>
          <w:w w:val="100"/>
          <w:position w:val="0"/>
        </w:rPr>
        <w:t>（</w:t>
      </w:r>
      <w:bookmarkEnd w:id="2216"/>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214"/>
      <w:bookmarkEnd w:id="2215"/>
      <w:bookmarkEnd w:id="2217"/>
    </w:p>
    <w:p>
      <w:pPr>
        <w:pStyle w:val="Style36"/>
        <w:keepNext/>
        <w:keepLines/>
        <w:widowControl w:val="0"/>
        <w:shd w:val="clear" w:color="auto" w:fill="auto"/>
        <w:tabs>
          <w:tab w:pos="373" w:val="left"/>
        </w:tabs>
        <w:bidi w:val="0"/>
        <w:spacing w:before="0" w:after="360" w:line="240" w:lineRule="auto"/>
        <w:ind w:left="0" w:right="0" w:firstLine="0"/>
        <w:jc w:val="left"/>
      </w:pPr>
      <w:bookmarkStart w:id="2218" w:name="bookmark2218"/>
      <w:bookmarkStart w:id="2219" w:name="bookmark2219"/>
      <w:bookmarkStart w:id="2220" w:name="bookmark2220"/>
      <w:bookmarkStart w:id="2221" w:name="bookmark2221"/>
      <w:r>
        <w:rPr>
          <w:rFonts w:ascii="Times New Roman" w:eastAsia="Times New Roman" w:hAnsi="Times New Roman" w:cs="Times New Roman"/>
          <w:color w:val="000000"/>
          <w:spacing w:val="0"/>
          <w:w w:val="100"/>
          <w:position w:val="0"/>
        </w:rPr>
        <w:t>7</w:t>
      </w:r>
      <w:bookmarkEnd w:id="2220"/>
      <w:r>
        <w:rPr>
          <w:color w:val="000000"/>
          <w:spacing w:val="0"/>
          <w:w w:val="100"/>
          <w:position w:val="0"/>
        </w:rPr>
        <w:t>、</w:t>
        <w:tab/>
        <w:t>其他对投资者决策有影响的重要交易和事项</w:t>
      </w:r>
      <w:bookmarkEnd w:id="2218"/>
      <w:bookmarkEnd w:id="2219"/>
      <w:bookmarkEnd w:id="2221"/>
    </w:p>
    <w:p>
      <w:pPr>
        <w:pStyle w:val="Style36"/>
        <w:keepNext/>
        <w:keepLines/>
        <w:widowControl w:val="0"/>
        <w:shd w:val="clear" w:color="auto" w:fill="auto"/>
        <w:tabs>
          <w:tab w:pos="378" w:val="left"/>
        </w:tabs>
        <w:bidi w:val="0"/>
        <w:spacing w:before="0" w:after="360" w:line="240" w:lineRule="auto"/>
        <w:ind w:left="0" w:right="0" w:firstLine="0"/>
        <w:jc w:val="left"/>
      </w:pPr>
      <w:bookmarkStart w:id="2222" w:name="bookmark2222"/>
      <w:bookmarkStart w:id="2223" w:name="bookmark2223"/>
      <w:bookmarkStart w:id="2224" w:name="bookmark2224"/>
      <w:bookmarkStart w:id="2225" w:name="bookmark2225"/>
      <w:r>
        <w:rPr>
          <w:rFonts w:ascii="Times New Roman" w:eastAsia="Times New Roman" w:hAnsi="Times New Roman" w:cs="Times New Roman"/>
          <w:color w:val="000000"/>
          <w:spacing w:val="0"/>
          <w:w w:val="100"/>
          <w:position w:val="0"/>
        </w:rPr>
        <w:t>8</w:t>
      </w:r>
      <w:bookmarkEnd w:id="2224"/>
      <w:r>
        <w:rPr>
          <w:color w:val="000000"/>
          <w:spacing w:val="0"/>
          <w:w w:val="100"/>
          <w:position w:val="0"/>
        </w:rPr>
        <w:t>、</w:t>
        <w:tab/>
        <w:t>其他</w:t>
      </w:r>
      <w:bookmarkEnd w:id="2222"/>
      <w:bookmarkEnd w:id="2223"/>
      <w:bookmarkEnd w:id="2225"/>
    </w:p>
    <w:p>
      <w:pPr>
        <w:pStyle w:val="Style27"/>
        <w:keepNext/>
        <w:keepLines/>
        <w:widowControl w:val="0"/>
        <w:shd w:val="clear" w:color="auto" w:fill="auto"/>
        <w:bidi w:val="0"/>
        <w:spacing w:before="0" w:after="360" w:line="240" w:lineRule="auto"/>
        <w:ind w:left="0" w:right="0" w:firstLine="0"/>
        <w:jc w:val="left"/>
      </w:pPr>
      <w:bookmarkStart w:id="2226" w:name="bookmark2226"/>
      <w:bookmarkStart w:id="2227" w:name="bookmark2227"/>
      <w:bookmarkStart w:id="2228" w:name="bookmark2228"/>
      <w:r>
        <w:rPr>
          <w:color w:val="000000"/>
          <w:spacing w:val="0"/>
          <w:w w:val="100"/>
          <w:position w:val="0"/>
        </w:rPr>
        <w:t>十七、母公司财务报表主要项目注释</w:t>
      </w:r>
      <w:bookmarkEnd w:id="2226"/>
      <w:bookmarkEnd w:id="2227"/>
      <w:bookmarkEnd w:id="2228"/>
    </w:p>
    <w:p>
      <w:pPr>
        <w:pStyle w:val="Style36"/>
        <w:keepNext/>
        <w:keepLines/>
        <w:widowControl w:val="0"/>
        <w:shd w:val="clear" w:color="auto" w:fill="auto"/>
        <w:bidi w:val="0"/>
        <w:spacing w:before="0" w:after="360" w:line="240" w:lineRule="auto"/>
        <w:ind w:left="0" w:right="0" w:firstLine="0"/>
        <w:jc w:val="left"/>
      </w:pPr>
      <w:bookmarkStart w:id="2229" w:name="bookmark2229"/>
      <w:bookmarkStart w:id="2230" w:name="bookmark2230"/>
      <w:bookmarkStart w:id="2231" w:name="bookmark2231"/>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229"/>
      <w:bookmarkEnd w:id="2230"/>
      <w:bookmarkEnd w:id="2231"/>
    </w:p>
    <w:p>
      <w:pPr>
        <w:pStyle w:val="Style50"/>
        <w:keepNext/>
        <w:keepLines/>
        <w:widowControl w:val="0"/>
        <w:shd w:val="clear" w:color="auto" w:fill="auto"/>
        <w:bidi w:val="0"/>
        <w:spacing w:before="0" w:after="360" w:line="240" w:lineRule="auto"/>
        <w:ind w:left="0" w:right="0" w:firstLine="0"/>
        <w:jc w:val="left"/>
      </w:pPr>
      <w:bookmarkStart w:id="2232" w:name="bookmark2232"/>
      <w:bookmarkStart w:id="2233" w:name="bookmark2233"/>
      <w:bookmarkStart w:id="2234" w:name="bookmark223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232"/>
      <w:bookmarkEnd w:id="2233"/>
      <w:bookmarkEnd w:id="2234"/>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3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136,141,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108,913,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27,228,28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417.01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133.61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3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978,419,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45,274,0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933,145,2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1,060,292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94,789,33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965,502,97</w:t>
            </w:r>
          </w:p>
        </w:tc>
      </w:tr>
      <w:tr>
        <w:trPr>
          <w:trHeight w:val="283"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252.98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09.91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,305.24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性质组合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15,618,8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23,929,50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23,929,502.</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293"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账龄组合</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962,800,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45,274,0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917,526,3</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1,036,362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94,789,33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941,573,46</w:t>
            </w: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86.39%</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4.70%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97.74%</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9.15%</w:t>
            </w: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369.18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26.11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,803.04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w:t>
            </w:r>
          </w:p>
        </w:tc>
      </w:tr>
      <w:tr>
        <w:trPr>
          <w:trHeight w:val="43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1,114,56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154,187,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960,373,4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1,060,292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94,789,33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965,502,97</w:t>
            </w:r>
          </w:p>
        </w:tc>
      </w:tr>
      <w:tr>
        <w:trPr>
          <w:trHeight w:val="28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0,669.99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176.68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93.31</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,305.24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苏州幸福新能源科技有 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136,141,417.01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108,913,133.61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客户违约，未按照约定 付款</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136,141,417.01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108,913,133.61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江西科为薄膜新型材料有限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15,618,883.80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15,618,883.80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w:t>
      </w:r>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939,950,190.57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5,642,345.21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48,754,981.56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120,213,152.65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120,213,152.65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1,114,560,669.99</w:t>
            </w:r>
          </w:p>
        </w:tc>
      </w:tr>
    </w:tbl>
    <w:p>
      <w:pPr>
        <w:widowControl w:val="0"/>
        <w:spacing w:after="319" w:line="1" w:lineRule="exact"/>
      </w:pPr>
    </w:p>
    <w:p>
      <w:pPr>
        <w:pStyle w:val="Style50"/>
        <w:keepNext/>
        <w:keepLines/>
        <w:widowControl w:val="0"/>
        <w:shd w:val="clear" w:color="auto" w:fill="auto"/>
        <w:bidi w:val="0"/>
        <w:spacing w:before="0" w:after="400" w:line="240" w:lineRule="auto"/>
        <w:ind w:left="0" w:right="0" w:firstLine="0"/>
        <w:jc w:val="left"/>
      </w:pPr>
      <w:bookmarkStart w:id="2235" w:name="bookmark2235"/>
      <w:bookmarkStart w:id="2236" w:name="bookmark2236"/>
      <w:bookmarkStart w:id="2237" w:name="bookmark2237"/>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235"/>
      <w:bookmarkEnd w:id="2236"/>
      <w:bookmarkEnd w:id="2237"/>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8"/>
        <w:gridCol w:w="5467"/>
        <w:gridCol w:w="137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80" w:firstLine="0"/>
              <w:jc w:val="righ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94,789,333.37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34,202,521.17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15,312,769.13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45,274,043.07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108,913,133.61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108,913,133.61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94,789,333.37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108,913,133.61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34,202,521.17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15,312,769.13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154,187,176.68</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50"/>
        <w:keepNext/>
        <w:keepLines/>
        <w:widowControl w:val="0"/>
        <w:numPr>
          <w:ilvl w:val="0"/>
          <w:numId w:val="67"/>
        </w:numPr>
        <w:shd w:val="clear" w:color="auto" w:fill="auto"/>
        <w:bidi w:val="0"/>
        <w:spacing w:before="0" w:line="240" w:lineRule="auto"/>
        <w:ind w:left="0" w:right="0" w:firstLine="0"/>
        <w:jc w:val="left"/>
      </w:pPr>
      <w:bookmarkStart w:id="2238" w:name="bookmark2238"/>
      <w:bookmarkStart w:id="2239" w:name="bookmark2239"/>
      <w:bookmarkStart w:id="2240" w:name="bookmark2240"/>
      <w:bookmarkStart w:id="2241" w:name="bookmark2241"/>
      <w:bookmarkEnd w:id="2240"/>
      <w:r>
        <w:rPr>
          <w:color w:val="000000"/>
          <w:spacing w:val="0"/>
          <w:w w:val="100"/>
          <w:position w:val="0"/>
        </w:rPr>
        <w:t>本期实际核销的应收账款情况</w:t>
      </w:r>
      <w:bookmarkEnd w:id="2238"/>
      <w:bookmarkEnd w:id="2239"/>
      <w:bookmarkEnd w:id="2241"/>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上海中圆环保科技有限公司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14,599,621.28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临沂华太电池有限公司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267,316.60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445,831.25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15,312,769.13</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50"/>
        <w:keepNext/>
        <w:keepLines/>
        <w:widowControl w:val="0"/>
        <w:numPr>
          <w:ilvl w:val="0"/>
          <w:numId w:val="67"/>
        </w:numPr>
        <w:shd w:val="clear" w:color="auto" w:fill="auto"/>
        <w:bidi w:val="0"/>
        <w:spacing w:before="0" w:line="240" w:lineRule="auto"/>
        <w:ind w:left="0" w:right="0" w:firstLine="0"/>
        <w:jc w:val="left"/>
      </w:pPr>
      <w:bookmarkStart w:id="2242" w:name="bookmark2242"/>
      <w:bookmarkStart w:id="2243" w:name="bookmark2243"/>
      <w:bookmarkStart w:id="2244" w:name="bookmark2244"/>
      <w:bookmarkStart w:id="2245" w:name="bookmark2245"/>
      <w:bookmarkEnd w:id="2244"/>
      <w:r>
        <w:rPr>
          <w:color w:val="000000"/>
          <w:spacing w:val="0"/>
          <w:w w:val="100"/>
          <w:position w:val="0"/>
        </w:rPr>
        <w:t>按欠款方归集的期末余额前五名的应收账款情况</w:t>
      </w:r>
      <w:bookmarkEnd w:id="2242"/>
      <w:bookmarkEnd w:id="2243"/>
      <w:bookmarkEnd w:id="2245"/>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占应收账款期末余额合计数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256,233,988.70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3,478,476.47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136,141,417.01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108,913,133.61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83,642,688.24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1,135,482.16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55,188,797.72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749,209.48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54,732,778.45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743,018.84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585,939,670.12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52.56%</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50"/>
        <w:keepNext/>
        <w:keepLines/>
        <w:widowControl w:val="0"/>
        <w:shd w:val="clear" w:color="auto" w:fill="auto"/>
        <w:tabs>
          <w:tab w:pos="493" w:val="left"/>
        </w:tabs>
        <w:bidi w:val="0"/>
        <w:spacing w:before="0" w:after="360" w:line="240" w:lineRule="auto"/>
        <w:ind w:left="0" w:right="0" w:firstLine="0"/>
        <w:jc w:val="left"/>
      </w:pPr>
      <w:bookmarkStart w:id="2246" w:name="bookmark2246"/>
      <w:bookmarkStart w:id="2247" w:name="bookmark2247"/>
      <w:bookmarkStart w:id="2248" w:name="bookmark2248"/>
      <w:bookmarkStart w:id="2249" w:name="bookmark2249"/>
      <w:r>
        <w:rPr>
          <w:color w:val="000000"/>
          <w:spacing w:val="0"/>
          <w:w w:val="100"/>
          <w:position w:val="0"/>
        </w:rPr>
        <w:t>（</w:t>
      </w:r>
      <w:bookmarkEnd w:id="2248"/>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246"/>
      <w:bookmarkEnd w:id="2247"/>
      <w:bookmarkEnd w:id="2249"/>
    </w:p>
    <w:p>
      <w:pPr>
        <w:pStyle w:val="Style50"/>
        <w:keepNext/>
        <w:keepLines/>
        <w:widowControl w:val="0"/>
        <w:shd w:val="clear" w:color="auto" w:fill="auto"/>
        <w:tabs>
          <w:tab w:pos="493" w:val="left"/>
        </w:tabs>
        <w:bidi w:val="0"/>
        <w:spacing w:before="0" w:after="360" w:line="240" w:lineRule="auto"/>
        <w:ind w:left="0" w:right="0" w:firstLine="0"/>
        <w:jc w:val="left"/>
      </w:pPr>
      <w:bookmarkStart w:id="2250" w:name="bookmark2250"/>
      <w:bookmarkStart w:id="2251" w:name="bookmark2251"/>
      <w:bookmarkStart w:id="2252" w:name="bookmark2252"/>
      <w:bookmarkStart w:id="2253" w:name="bookmark2253"/>
      <w:r>
        <w:rPr>
          <w:color w:val="000000"/>
          <w:spacing w:val="0"/>
          <w:w w:val="100"/>
          <w:position w:val="0"/>
        </w:rPr>
        <w:t>（</w:t>
      </w:r>
      <w:bookmarkEnd w:id="2252"/>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250"/>
      <w:bookmarkEnd w:id="2251"/>
      <w:bookmarkEnd w:id="2253"/>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left"/>
      </w:pPr>
      <w:bookmarkStart w:id="2254" w:name="bookmark2254"/>
      <w:bookmarkStart w:id="2255" w:name="bookmark2255"/>
      <w:bookmarkStart w:id="2256" w:name="bookmark2256"/>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254"/>
      <w:bookmarkEnd w:id="2255"/>
      <w:bookmarkEnd w:id="2256"/>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3,035,078.80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2,791,312.11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3,035,078.80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2,791,312.11</w:t>
            </w:r>
          </w:p>
        </w:tc>
      </w:tr>
    </w:tbl>
    <w:p>
      <w:pPr>
        <w:widowControl w:val="0"/>
        <w:spacing w:after="359" w:line="1" w:lineRule="exact"/>
      </w:pPr>
    </w:p>
    <w:p>
      <w:pPr>
        <w:pStyle w:val="Style50"/>
        <w:keepNext/>
        <w:keepLines/>
        <w:widowControl w:val="0"/>
        <w:shd w:val="clear" w:color="auto" w:fill="auto"/>
        <w:bidi w:val="0"/>
        <w:spacing w:before="0" w:after="360" w:line="240" w:lineRule="auto"/>
        <w:ind w:left="0" w:right="0" w:firstLine="0"/>
        <w:jc w:val="both"/>
      </w:pPr>
      <w:bookmarkStart w:id="2257" w:name="bookmark2257"/>
      <w:bookmarkStart w:id="2258" w:name="bookmark2258"/>
      <w:bookmarkStart w:id="2259" w:name="bookmark22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257"/>
      <w:bookmarkEnd w:id="2258"/>
      <w:bookmarkEnd w:id="2259"/>
    </w:p>
    <w:p>
      <w:pPr>
        <w:pStyle w:val="Style91"/>
        <w:keepNext/>
        <w:keepLines/>
        <w:widowControl w:val="0"/>
        <w:shd w:val="clear" w:color="auto" w:fill="auto"/>
        <w:bidi w:val="0"/>
        <w:spacing w:before="0" w:line="240" w:lineRule="auto"/>
        <w:ind w:left="0" w:right="0" w:firstLine="0"/>
        <w:jc w:val="both"/>
      </w:pPr>
      <w:bookmarkStart w:id="2260" w:name="bookmark2260"/>
      <w:bookmarkStart w:id="2261" w:name="bookmark2261"/>
      <w:bookmarkStart w:id="2262" w:name="bookmark2262"/>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2260"/>
      <w:bookmarkEnd w:id="2261"/>
      <w:bookmarkEnd w:id="2262"/>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359" w:line="1" w:lineRule="exact"/>
      </w:pPr>
    </w:p>
    <w:p>
      <w:pPr>
        <w:pStyle w:val="Style91"/>
        <w:keepNext/>
        <w:keepLines/>
        <w:widowControl w:val="0"/>
        <w:shd w:val="clear" w:color="auto" w:fill="auto"/>
        <w:bidi w:val="0"/>
        <w:spacing w:before="0" w:line="240" w:lineRule="auto"/>
        <w:ind w:left="0" w:right="0" w:firstLine="0"/>
        <w:jc w:val="left"/>
      </w:pPr>
      <w:bookmarkStart w:id="2263" w:name="bookmark2263"/>
      <w:bookmarkStart w:id="2264" w:name="bookmark2264"/>
      <w:bookmarkStart w:id="2265" w:name="bookmark2265"/>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2263"/>
      <w:bookmarkEnd w:id="2264"/>
      <w:bookmarkEnd w:id="2265"/>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91"/>
        <w:keepNext/>
        <w:keepLines/>
        <w:widowControl w:val="0"/>
        <w:shd w:val="clear" w:color="auto" w:fill="auto"/>
        <w:bidi w:val="0"/>
        <w:spacing w:before="0" w:line="240" w:lineRule="auto"/>
        <w:ind w:left="0" w:right="0" w:firstLine="0"/>
        <w:jc w:val="left"/>
      </w:pPr>
      <w:bookmarkStart w:id="2266" w:name="bookmark2266"/>
      <w:bookmarkStart w:id="2267" w:name="bookmark2267"/>
      <w:bookmarkStart w:id="2268" w:name="bookmark2268"/>
      <w:bookmarkStart w:id="2269" w:name="bookmark2269"/>
      <w:r>
        <w:rPr>
          <w:rFonts w:ascii="Times New Roman" w:eastAsia="Times New Roman" w:hAnsi="Times New Roman" w:cs="Times New Roman"/>
          <w:color w:val="000000"/>
          <w:spacing w:val="0"/>
          <w:w w:val="100"/>
          <w:position w:val="0"/>
        </w:rPr>
        <w:t>3</w:t>
      </w:r>
      <w:bookmarkEnd w:id="2268"/>
      <w:r>
        <w:rPr>
          <w:color w:val="000000"/>
          <w:spacing w:val="0"/>
          <w:w w:val="100"/>
          <w:position w:val="0"/>
        </w:rPr>
        <w:t>）坏账准备计提情况</w:t>
      </w:r>
      <w:bookmarkEnd w:id="2266"/>
      <w:bookmarkEnd w:id="2267"/>
      <w:bookmarkEnd w:id="2269"/>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0"/>
        <w:keepNext/>
        <w:keepLines/>
        <w:widowControl w:val="0"/>
        <w:shd w:val="clear" w:color="auto" w:fill="auto"/>
        <w:bidi w:val="0"/>
        <w:spacing w:before="0" w:after="360" w:line="240" w:lineRule="auto"/>
        <w:ind w:left="0" w:right="0" w:firstLine="0"/>
        <w:jc w:val="left"/>
      </w:pPr>
      <w:bookmarkStart w:id="2270" w:name="bookmark2270"/>
      <w:bookmarkStart w:id="2271" w:name="bookmark2271"/>
      <w:bookmarkStart w:id="2272" w:name="bookmark227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270"/>
      <w:bookmarkEnd w:id="2271"/>
      <w:bookmarkEnd w:id="2272"/>
    </w:p>
    <w:p>
      <w:pPr>
        <w:pStyle w:val="Style91"/>
        <w:keepNext/>
        <w:keepLines/>
        <w:widowControl w:val="0"/>
        <w:shd w:val="clear" w:color="auto" w:fill="auto"/>
        <w:bidi w:val="0"/>
        <w:spacing w:before="0" w:line="240" w:lineRule="auto"/>
        <w:ind w:left="0" w:right="0" w:firstLine="0"/>
        <w:jc w:val="left"/>
      </w:pPr>
      <w:bookmarkStart w:id="2273" w:name="bookmark2273"/>
      <w:bookmarkStart w:id="2274" w:name="bookmark2274"/>
      <w:bookmarkStart w:id="2275" w:name="bookmark2275"/>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2273"/>
      <w:bookmarkEnd w:id="2274"/>
      <w:bookmarkEnd w:id="2275"/>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359" w:line="1" w:lineRule="exact"/>
      </w:pPr>
    </w:p>
    <w:p>
      <w:pPr>
        <w:pStyle w:val="Style91"/>
        <w:keepNext/>
        <w:keepLines/>
        <w:widowControl w:val="0"/>
        <w:shd w:val="clear" w:color="auto" w:fill="auto"/>
        <w:bidi w:val="0"/>
        <w:spacing w:before="0" w:line="240" w:lineRule="auto"/>
        <w:ind w:left="0" w:right="0" w:firstLine="0"/>
        <w:jc w:val="left"/>
      </w:pPr>
      <w:bookmarkStart w:id="2276" w:name="bookmark2276"/>
      <w:bookmarkStart w:id="2277" w:name="bookmark2277"/>
      <w:bookmarkStart w:id="2278" w:name="bookmark2278"/>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276"/>
      <w:bookmarkEnd w:id="2277"/>
      <w:bookmarkEnd w:id="2278"/>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pStyle w:val="Style91"/>
        <w:keepNext/>
        <w:keepLines/>
        <w:widowControl w:val="0"/>
        <w:shd w:val="clear" w:color="auto" w:fill="auto"/>
        <w:bidi w:val="0"/>
        <w:spacing w:before="0" w:after="380" w:line="240" w:lineRule="auto"/>
        <w:ind w:left="0" w:right="0" w:firstLine="0"/>
        <w:jc w:val="left"/>
      </w:pPr>
      <w:bookmarkStart w:id="2279" w:name="bookmark2279"/>
      <w:bookmarkStart w:id="2280" w:name="bookmark2280"/>
      <w:bookmarkStart w:id="2281" w:name="bookmark2281"/>
      <w:bookmarkStart w:id="2282" w:name="bookmark2282"/>
      <w:r>
        <w:rPr>
          <w:rFonts w:ascii="Times New Roman" w:eastAsia="Times New Roman" w:hAnsi="Times New Roman" w:cs="Times New Roman"/>
          <w:color w:val="000000"/>
          <w:spacing w:val="0"/>
          <w:w w:val="100"/>
          <w:position w:val="0"/>
        </w:rPr>
        <w:t>3</w:t>
      </w:r>
      <w:bookmarkEnd w:id="2281"/>
      <w:r>
        <w:rPr>
          <w:color w:val="000000"/>
          <w:spacing w:val="0"/>
          <w:w w:val="100"/>
          <w:position w:val="0"/>
        </w:rPr>
        <w:t>）坏账准备计提情况</w:t>
      </w:r>
      <w:bookmarkEnd w:id="2279"/>
      <w:bookmarkEnd w:id="2280"/>
      <w:bookmarkEnd w:id="2282"/>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0"/>
        <w:keepNext/>
        <w:keepLines/>
        <w:widowControl w:val="0"/>
        <w:shd w:val="clear" w:color="auto" w:fill="auto"/>
        <w:bidi w:val="0"/>
        <w:spacing w:before="0" w:line="240" w:lineRule="auto"/>
        <w:ind w:left="0" w:right="0" w:firstLine="0"/>
        <w:jc w:val="left"/>
      </w:pPr>
      <w:bookmarkStart w:id="2283" w:name="bookmark2283"/>
      <w:bookmarkStart w:id="2284" w:name="bookmark2284"/>
      <w:bookmarkStart w:id="2285" w:name="bookmark2285"/>
      <w:bookmarkStart w:id="2286" w:name="bookmark2286"/>
      <w:r>
        <w:rPr>
          <w:color w:val="000000"/>
          <w:spacing w:val="0"/>
          <w:w w:val="100"/>
          <w:position w:val="0"/>
        </w:rPr>
        <w:t>（</w:t>
      </w:r>
      <w:bookmarkEnd w:id="2285"/>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283"/>
      <w:bookmarkEnd w:id="2284"/>
      <w:bookmarkEnd w:id="2286"/>
    </w:p>
    <w:p>
      <w:pPr>
        <w:pStyle w:val="Style91"/>
        <w:keepNext/>
        <w:keepLines/>
        <w:widowControl w:val="0"/>
        <w:shd w:val="clear" w:color="auto" w:fill="auto"/>
        <w:bidi w:val="0"/>
        <w:spacing w:before="0" w:after="380" w:line="240" w:lineRule="auto"/>
        <w:ind w:left="0" w:right="0" w:firstLine="0"/>
        <w:jc w:val="left"/>
      </w:pPr>
      <w:bookmarkStart w:id="2287" w:name="bookmark2287"/>
      <w:bookmarkStart w:id="2288" w:name="bookmark2288"/>
      <w:bookmarkStart w:id="2289" w:name="bookmark2289"/>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287"/>
      <w:bookmarkEnd w:id="2288"/>
      <w:bookmarkEnd w:id="2289"/>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员工暂支款组合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2,944,549.47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4,163,080.51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1,452,229.47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4,396,778.94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4,163,080.51</w:t>
            </w:r>
          </w:p>
        </w:tc>
      </w:tr>
    </w:tbl>
    <w:p>
      <w:pPr>
        <w:widowControl w:val="0"/>
        <w:spacing w:after="319" w:line="1" w:lineRule="exact"/>
      </w:pPr>
    </w:p>
    <w:p>
      <w:pPr>
        <w:pStyle w:val="Style91"/>
        <w:keepNext/>
        <w:keepLines/>
        <w:widowControl w:val="0"/>
        <w:shd w:val="clear" w:color="auto" w:fill="auto"/>
        <w:bidi w:val="0"/>
        <w:spacing w:before="0" w:after="380" w:line="240" w:lineRule="auto"/>
        <w:ind w:left="0" w:right="0" w:firstLine="0"/>
        <w:jc w:val="left"/>
      </w:pPr>
      <w:bookmarkStart w:id="2290" w:name="bookmark2290"/>
      <w:bookmarkStart w:id="2291" w:name="bookmark2291"/>
      <w:bookmarkStart w:id="2292" w:name="bookmark2292"/>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290"/>
      <w:bookmarkEnd w:id="2291"/>
      <w:bookmarkEnd w:id="2292"/>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61,094.13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527,301.89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783,372.38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1,371,768.40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-31,954.41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31,954.41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-20,933.74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20,933.74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-184,228.07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-184,228.07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-22,070.22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-152,089.59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-174,159.81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51,209.94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354,094.49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956,395.71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1,361,700.14</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2,455,092.46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552,753.32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376,432.01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1,012,501.15</w:t>
            </w:r>
          </w:p>
        </w:tc>
      </w:tr>
    </w:tbl>
    <w:p>
      <w:pPr>
        <w:widowControl w:val="0"/>
        <w:spacing w:line="1" w:lineRule="exact"/>
        <w:sectPr>
          <w:headerReference w:type="default" r:id="rId285"/>
          <w:footerReference w:type="default" r:id="rId286"/>
          <w:headerReference w:type="even" r:id="rId287"/>
          <w:footerReference w:type="even" r:id="rId288"/>
          <w:headerReference w:type="first" r:id="rId289"/>
          <w:footerReference w:type="first" r:id="rId290"/>
          <w:footnotePr>
            <w:pos w:val="pageBottom"/>
            <w:numFmt w:val="decimal"/>
            <w:numRestart w:val="continuous"/>
          </w:footnotePr>
          <w:pgSz w:w="11900" w:h="16840"/>
          <w:pgMar w:top="1378" w:right="1100" w:bottom="1450" w:left="1065" w:header="0" w:footer="3" w:gutter="0"/>
          <w:cols w:space="720"/>
          <w:noEndnote/>
          <w:titlePg/>
          <w:rtlGutter w:val="0"/>
          <w:docGrid w:linePitch="360"/>
        </w:sectPr>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1,012,501.15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4,396,778.94</w:t>
            </w:r>
          </w:p>
        </w:tc>
      </w:tr>
    </w:tbl>
    <w:p>
      <w:pPr>
        <w:widowControl w:val="0"/>
        <w:spacing w:after="339" w:line="1" w:lineRule="exact"/>
      </w:pPr>
    </w:p>
    <w:p>
      <w:pPr>
        <w:pStyle w:val="Style91"/>
        <w:keepNext/>
        <w:keepLines/>
        <w:widowControl w:val="0"/>
        <w:shd w:val="clear" w:color="auto" w:fill="auto"/>
        <w:bidi w:val="0"/>
        <w:spacing w:before="0" w:after="400" w:line="240" w:lineRule="auto"/>
        <w:ind w:left="0" w:right="0" w:firstLine="0"/>
        <w:jc w:val="left"/>
      </w:pPr>
      <w:bookmarkStart w:id="2293" w:name="bookmark2293"/>
      <w:bookmarkStart w:id="2294" w:name="bookmark2294"/>
      <w:bookmarkStart w:id="2295" w:name="bookmark2295"/>
      <w:bookmarkStart w:id="2296" w:name="bookmark2296"/>
      <w:r>
        <w:rPr>
          <w:rFonts w:ascii="Times New Roman" w:eastAsia="Times New Roman" w:hAnsi="Times New Roman" w:cs="Times New Roman"/>
          <w:color w:val="000000"/>
          <w:spacing w:val="0"/>
          <w:w w:val="100"/>
          <w:position w:val="0"/>
        </w:rPr>
        <w:t>3</w:t>
      </w:r>
      <w:bookmarkEnd w:id="2295"/>
      <w:r>
        <w:rPr>
          <w:color w:val="000000"/>
          <w:spacing w:val="0"/>
          <w:w w:val="100"/>
          <w:position w:val="0"/>
        </w:rPr>
        <w:t>）本期计提、收回或转回的坏账准备情况</w:t>
      </w:r>
      <w:bookmarkEnd w:id="2293"/>
      <w:bookmarkEnd w:id="2294"/>
      <w:bookmarkEnd w:id="2296"/>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330"/>
        <w:gridCol w:w="1090"/>
        <w:gridCol w:w="1574"/>
        <w:gridCol w:w="158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员工暂支款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1,371,768.40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1,277,041.00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94,727.40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业务往来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1,266,972.74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1,266,972.74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1,371,768.40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1,266,972.74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1,277,041.00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1,361,700.14</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39" w:line="1" w:lineRule="exact"/>
      </w:pPr>
    </w:p>
    <w:p>
      <w:pPr>
        <w:pStyle w:val="Style91"/>
        <w:keepNext/>
        <w:keepLines/>
        <w:widowControl w:val="0"/>
        <w:shd w:val="clear" w:color="auto" w:fill="auto"/>
        <w:bidi w:val="0"/>
        <w:spacing w:before="0" w:after="340" w:line="240" w:lineRule="auto"/>
        <w:ind w:left="0" w:right="0" w:firstLine="0"/>
        <w:jc w:val="left"/>
      </w:pPr>
      <w:bookmarkStart w:id="2297" w:name="bookmark2297"/>
      <w:bookmarkStart w:id="2298" w:name="bookmark2298"/>
      <w:bookmarkStart w:id="2299" w:name="bookmark2299"/>
      <w:bookmarkStart w:id="2300" w:name="bookmark2300"/>
      <w:r>
        <w:rPr>
          <w:rFonts w:ascii="Times New Roman" w:eastAsia="Times New Roman" w:hAnsi="Times New Roman" w:cs="Times New Roman"/>
          <w:color w:val="000000"/>
          <w:spacing w:val="0"/>
          <w:w w:val="100"/>
          <w:position w:val="0"/>
        </w:rPr>
        <w:t>4</w:t>
      </w:r>
      <w:bookmarkEnd w:id="2299"/>
      <w:r>
        <w:rPr>
          <w:color w:val="000000"/>
          <w:spacing w:val="0"/>
          <w:w w:val="100"/>
          <w:position w:val="0"/>
        </w:rPr>
        <w:t>）本期实际核销的其他应收款情况</w:t>
      </w:r>
      <w:bookmarkEnd w:id="2297"/>
      <w:bookmarkEnd w:id="2298"/>
      <w:bookmarkEnd w:id="230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80"/>
      </w:tblGrid>
      <w:tr>
        <w:trPr>
          <w:trHeight w:val="40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其他应收款核销说明：</w:t>
      </w:r>
    </w:p>
    <w:p>
      <w:pPr>
        <w:pStyle w:val="Style91"/>
        <w:keepNext/>
        <w:keepLines/>
        <w:widowControl w:val="0"/>
        <w:shd w:val="clear" w:color="auto" w:fill="auto"/>
        <w:bidi w:val="0"/>
        <w:spacing w:before="0" w:after="340" w:line="240" w:lineRule="auto"/>
        <w:ind w:left="0" w:right="0" w:firstLine="0"/>
        <w:jc w:val="left"/>
      </w:pPr>
      <w:bookmarkStart w:id="2301" w:name="bookmark2301"/>
      <w:bookmarkStart w:id="2302" w:name="bookmark2302"/>
      <w:bookmarkStart w:id="2303" w:name="bookmark2303"/>
      <w:bookmarkStart w:id="2304" w:name="bookmark2304"/>
      <w:r>
        <w:rPr>
          <w:rFonts w:ascii="Times New Roman" w:eastAsia="Times New Roman" w:hAnsi="Times New Roman" w:cs="Times New Roman"/>
          <w:color w:val="000000"/>
          <w:spacing w:val="0"/>
          <w:w w:val="100"/>
          <w:position w:val="0"/>
        </w:rPr>
        <w:t>5</w:t>
      </w:r>
      <w:bookmarkEnd w:id="2303"/>
      <w:r>
        <w:rPr>
          <w:color w:val="000000"/>
          <w:spacing w:val="0"/>
          <w:w w:val="100"/>
          <w:position w:val="0"/>
        </w:rPr>
        <w:t>）按欠款方归集的期末余额前五名的其他应收款情况</w:t>
      </w:r>
      <w:bookmarkEnd w:id="2301"/>
      <w:bookmarkEnd w:id="2302"/>
      <w:bookmarkEnd w:id="2304"/>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李进喜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750,000.00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2,957.74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员工暂支款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296,769.97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7,283.27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朱良春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其他个人往来款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258,202.00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224,453.95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陈宝军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员工暂支款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232,704.47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4,539.97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丁虎军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员工暂支款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211,156.00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832.73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1,748,832.44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240,067.66</w:t>
            </w:r>
          </w:p>
        </w:tc>
      </w:tr>
    </w:tbl>
    <w:p>
      <w:pPr>
        <w:spacing w:lineRule="exact" w:line="1"/>
        <w:rPr>
          <w:sz w:val="2"/>
          <w:szCs w:val="2"/>
        </w:rPr>
      </w:pPr>
      <w:r>
        <w:br w:type="page"/>
      </w:r>
    </w:p>
    <w:p>
      <w:pPr>
        <w:pStyle w:val="Style91"/>
        <w:keepNext/>
        <w:keepLines/>
        <w:widowControl w:val="0"/>
        <w:shd w:val="clear" w:color="auto" w:fill="auto"/>
        <w:bidi w:val="0"/>
        <w:spacing w:before="0" w:line="240" w:lineRule="auto"/>
        <w:ind w:left="0" w:right="0" w:firstLine="0"/>
        <w:jc w:val="left"/>
      </w:pPr>
      <w:bookmarkStart w:id="2305" w:name="bookmark2305"/>
      <w:bookmarkStart w:id="2306" w:name="bookmark2306"/>
      <w:bookmarkStart w:id="2307" w:name="bookmark2307"/>
      <w:bookmarkStart w:id="2308" w:name="bookmark2308"/>
      <w:r>
        <w:rPr>
          <w:rFonts w:ascii="Times New Roman" w:eastAsia="Times New Roman" w:hAnsi="Times New Roman" w:cs="Times New Roman"/>
          <w:color w:val="000000"/>
          <w:spacing w:val="0"/>
          <w:w w:val="100"/>
          <w:position w:val="0"/>
        </w:rPr>
        <w:t>6</w:t>
      </w:r>
      <w:bookmarkEnd w:id="2307"/>
      <w:r>
        <w:rPr>
          <w:color w:val="000000"/>
          <w:spacing w:val="0"/>
          <w:w w:val="100"/>
          <w:position w:val="0"/>
        </w:rPr>
        <w:t>）涉及政府补助的应收款项</w:t>
      </w:r>
      <w:bookmarkEnd w:id="2305"/>
      <w:bookmarkEnd w:id="2306"/>
      <w:bookmarkEnd w:id="2308"/>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35"/>
        <w:gridCol w:w="1862"/>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预计收取的时间、金额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59" w:line="1" w:lineRule="exact"/>
      </w:pPr>
    </w:p>
    <w:p>
      <w:pPr>
        <w:pStyle w:val="Style91"/>
        <w:keepNext/>
        <w:keepLines/>
        <w:widowControl w:val="0"/>
        <w:shd w:val="clear" w:color="auto" w:fill="auto"/>
        <w:tabs>
          <w:tab w:pos="387" w:val="left"/>
        </w:tabs>
        <w:bidi w:val="0"/>
        <w:spacing w:before="0" w:line="240" w:lineRule="auto"/>
        <w:ind w:left="0" w:right="0" w:firstLine="0"/>
        <w:jc w:val="both"/>
      </w:pPr>
      <w:bookmarkStart w:id="2309" w:name="bookmark2309"/>
      <w:bookmarkStart w:id="2310" w:name="bookmark2310"/>
      <w:bookmarkStart w:id="2311" w:name="bookmark2311"/>
      <w:bookmarkStart w:id="2312" w:name="bookmark2312"/>
      <w:r>
        <w:rPr>
          <w:rFonts w:ascii="Times New Roman" w:eastAsia="Times New Roman" w:hAnsi="Times New Roman" w:cs="Times New Roman"/>
          <w:color w:val="000000"/>
          <w:spacing w:val="0"/>
          <w:w w:val="100"/>
          <w:position w:val="0"/>
        </w:rPr>
        <w:t>7</w:t>
      </w:r>
      <w:bookmarkEnd w:id="2311"/>
      <w:r>
        <w:rPr>
          <w:color w:val="000000"/>
          <w:spacing w:val="0"/>
          <w:w w:val="100"/>
          <w:position w:val="0"/>
        </w:rPr>
        <w:t>）</w:t>
        <w:tab/>
        <w:t>因金融资产转移而终止确认的其他应收款</w:t>
      </w:r>
      <w:bookmarkEnd w:id="2309"/>
      <w:bookmarkEnd w:id="2310"/>
      <w:bookmarkEnd w:id="2312"/>
    </w:p>
    <w:p>
      <w:pPr>
        <w:pStyle w:val="Style91"/>
        <w:keepNext/>
        <w:keepLines/>
        <w:widowControl w:val="0"/>
        <w:shd w:val="clear" w:color="auto" w:fill="auto"/>
        <w:tabs>
          <w:tab w:pos="392" w:val="left"/>
        </w:tabs>
        <w:bidi w:val="0"/>
        <w:spacing w:before="0" w:line="240" w:lineRule="auto"/>
        <w:ind w:left="0" w:right="0" w:firstLine="0"/>
        <w:jc w:val="both"/>
      </w:pPr>
      <w:bookmarkStart w:id="2313" w:name="bookmark2313"/>
      <w:bookmarkStart w:id="2314" w:name="bookmark2314"/>
      <w:bookmarkStart w:id="2315" w:name="bookmark2315"/>
      <w:bookmarkStart w:id="2316" w:name="bookmark2316"/>
      <w:r>
        <w:rPr>
          <w:rFonts w:ascii="Times New Roman" w:eastAsia="Times New Roman" w:hAnsi="Times New Roman" w:cs="Times New Roman"/>
          <w:color w:val="000000"/>
          <w:spacing w:val="0"/>
          <w:w w:val="100"/>
          <w:position w:val="0"/>
        </w:rPr>
        <w:t>8</w:t>
      </w:r>
      <w:bookmarkEnd w:id="2315"/>
      <w:r>
        <w:rPr>
          <w:color w:val="000000"/>
          <w:spacing w:val="0"/>
          <w:w w:val="100"/>
          <w:position w:val="0"/>
        </w:rPr>
        <w:t>）</w:t>
        <w:tab/>
        <w:t>转移其他应收款且继续涉入形成的资产、负债金额</w:t>
      </w:r>
      <w:bookmarkEnd w:id="2313"/>
      <w:bookmarkEnd w:id="2314"/>
      <w:bookmarkEnd w:id="2316"/>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both"/>
      </w:pPr>
      <w:bookmarkStart w:id="2317" w:name="bookmark2317"/>
      <w:bookmarkStart w:id="2318" w:name="bookmark2318"/>
      <w:bookmarkStart w:id="2319" w:name="bookmark2319"/>
      <w:bookmarkStart w:id="2320" w:name="bookmark2320"/>
      <w:r>
        <w:rPr>
          <w:rFonts w:ascii="Times New Roman" w:eastAsia="Times New Roman" w:hAnsi="Times New Roman" w:cs="Times New Roman"/>
          <w:color w:val="000000"/>
          <w:spacing w:val="0"/>
          <w:w w:val="100"/>
          <w:position w:val="0"/>
        </w:rPr>
        <w:t>3</w:t>
      </w:r>
      <w:bookmarkEnd w:id="2319"/>
      <w:r>
        <w:rPr>
          <w:color w:val="000000"/>
          <w:spacing w:val="0"/>
          <w:w w:val="100"/>
          <w:position w:val="0"/>
        </w:rPr>
        <w:t>、长期股权投资</w:t>
      </w:r>
      <w:bookmarkEnd w:id="2317"/>
      <w:bookmarkEnd w:id="2318"/>
      <w:bookmarkEnd w:id="2320"/>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84,899,044.39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95,100,955.61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84,899,044.39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95,100,955.61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84,899,044.39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95,100,955.61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84,899,044.39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95,100,955.61</w:t>
            </w:r>
          </w:p>
        </w:tc>
      </w:tr>
    </w:tbl>
    <w:p>
      <w:pPr>
        <w:widowControl w:val="0"/>
        <w:spacing w:after="359" w:line="1" w:lineRule="exact"/>
      </w:pPr>
    </w:p>
    <w:p>
      <w:pPr>
        <w:pStyle w:val="Style50"/>
        <w:keepNext/>
        <w:keepLines/>
        <w:widowControl w:val="0"/>
        <w:shd w:val="clear" w:color="auto" w:fill="auto"/>
        <w:bidi w:val="0"/>
        <w:spacing w:before="0" w:after="360" w:line="240" w:lineRule="auto"/>
        <w:ind w:left="0" w:right="0" w:firstLine="140"/>
        <w:jc w:val="left"/>
      </w:pPr>
      <w:bookmarkStart w:id="2321" w:name="bookmark2321"/>
      <w:bookmarkStart w:id="2322" w:name="bookmark2322"/>
      <w:bookmarkStart w:id="2323" w:name="bookmark2323"/>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321"/>
      <w:bookmarkEnd w:id="2322"/>
      <w:bookmarkEnd w:id="2323"/>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江西科为薄膜 新型材料有限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95,100,955.61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95,100,955.61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84,899,044.39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95,100,955.61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95,100,955.61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84,899,044.39</w:t>
            </w:r>
          </w:p>
        </w:tc>
      </w:tr>
    </w:tbl>
    <w:p>
      <w:pPr>
        <w:widowControl w:val="0"/>
        <w:spacing w:after="359" w:line="1" w:lineRule="exact"/>
      </w:pPr>
    </w:p>
    <w:p>
      <w:pPr>
        <w:pStyle w:val="Style50"/>
        <w:keepNext/>
        <w:keepLines/>
        <w:widowControl w:val="0"/>
        <w:shd w:val="clear" w:color="auto" w:fill="auto"/>
        <w:bidi w:val="0"/>
        <w:spacing w:before="0" w:after="360" w:line="240" w:lineRule="auto"/>
        <w:ind w:left="0" w:right="0" w:firstLine="140"/>
        <w:jc w:val="left"/>
      </w:pPr>
      <w:bookmarkStart w:id="2324" w:name="bookmark2324"/>
      <w:bookmarkStart w:id="2325" w:name="bookmark2325"/>
      <w:bookmarkStart w:id="2326" w:name="bookmark2326"/>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324"/>
      <w:bookmarkEnd w:id="2325"/>
      <w:bookmarkEnd w:id="2326"/>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期末余额</w:t>
            </w:r>
          </w:p>
          <w:p>
            <w:pPr>
              <w:pStyle w:val="Style2"/>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spacing w:lineRule="exact" w:line="1"/>
        <w:rPr>
          <w:sz w:val="2"/>
          <w:szCs w:val="2"/>
        </w:rPr>
      </w:pPr>
      <w:r>
        <w:br w:type="page"/>
      </w:r>
    </w:p>
    <w:p>
      <w:pPr>
        <w:pStyle w:val="Style50"/>
        <w:keepNext/>
        <w:keepLines/>
        <w:widowControl w:val="0"/>
        <w:numPr>
          <w:ilvl w:val="0"/>
          <w:numId w:val="69"/>
        </w:numPr>
        <w:shd w:val="clear" w:color="auto" w:fill="auto"/>
        <w:bidi w:val="0"/>
        <w:spacing w:before="0" w:line="240" w:lineRule="auto"/>
        <w:ind w:left="0" w:right="0" w:firstLine="0"/>
        <w:jc w:val="left"/>
      </w:pPr>
      <w:bookmarkStart w:id="2327" w:name="bookmark2327"/>
      <w:bookmarkStart w:id="2328" w:name="bookmark2328"/>
      <w:bookmarkStart w:id="2329" w:name="bookmark2329"/>
      <w:bookmarkStart w:id="2330" w:name="bookmark2330"/>
      <w:bookmarkEnd w:id="2329"/>
      <w:r>
        <w:rPr>
          <w:color w:val="000000"/>
          <w:spacing w:val="0"/>
          <w:w w:val="100"/>
          <w:position w:val="0"/>
        </w:rPr>
        <w:t>其他说明</w:t>
      </w:r>
      <w:bookmarkEnd w:id="2327"/>
      <w:bookmarkEnd w:id="2328"/>
      <w:bookmarkEnd w:id="2330"/>
    </w:p>
    <w:p>
      <w:pPr>
        <w:pStyle w:val="Style36"/>
        <w:keepNext/>
        <w:keepLines/>
        <w:widowControl w:val="0"/>
        <w:shd w:val="clear" w:color="auto" w:fill="auto"/>
        <w:bidi w:val="0"/>
        <w:spacing w:before="0" w:after="380" w:line="240" w:lineRule="auto"/>
        <w:ind w:left="0" w:right="0" w:firstLine="0"/>
        <w:jc w:val="left"/>
      </w:pPr>
      <w:bookmarkStart w:id="2331" w:name="bookmark2331"/>
      <w:bookmarkStart w:id="2332" w:name="bookmark2332"/>
      <w:bookmarkStart w:id="2333" w:name="bookmark2333"/>
      <w:bookmarkStart w:id="2334" w:name="bookmark2334"/>
      <w:r>
        <w:rPr>
          <w:rFonts w:ascii="Times New Roman" w:eastAsia="Times New Roman" w:hAnsi="Times New Roman" w:cs="Times New Roman"/>
          <w:color w:val="000000"/>
          <w:spacing w:val="0"/>
          <w:w w:val="100"/>
          <w:position w:val="0"/>
        </w:rPr>
        <w:t>4</w:t>
      </w:r>
      <w:bookmarkEnd w:id="2333"/>
      <w:r>
        <w:rPr>
          <w:color w:val="000000"/>
          <w:spacing w:val="0"/>
          <w:w w:val="100"/>
          <w:position w:val="0"/>
        </w:rPr>
        <w:t>、营业收入和营业成本</w:t>
      </w:r>
      <w:bookmarkEnd w:id="2331"/>
      <w:bookmarkEnd w:id="2332"/>
      <w:bookmarkEnd w:id="233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4,981,585,183.39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3,875,480,888.07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4,381,655,749.98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3,837,595,582.96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22,876,824.30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8,507,214.60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24,864,067.04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5,004,462,007.69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3,883,988,102.67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4,406,519,817.02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3,837,595,582.96</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与履约义务相关的信息：</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31"/>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2335" w:name="bookmark2335"/>
      <w:bookmarkStart w:id="2336" w:name="bookmark2336"/>
      <w:bookmarkStart w:id="2337" w:name="bookmark2337"/>
      <w:bookmarkStart w:id="2338" w:name="bookmark2338"/>
      <w:r>
        <w:rPr>
          <w:rFonts w:ascii="Times New Roman" w:eastAsia="Times New Roman" w:hAnsi="Times New Roman" w:cs="Times New Roman"/>
          <w:color w:val="000000"/>
          <w:spacing w:val="0"/>
          <w:w w:val="100"/>
          <w:position w:val="0"/>
        </w:rPr>
        <w:t>5</w:t>
      </w:r>
      <w:bookmarkEnd w:id="2337"/>
      <w:r>
        <w:rPr>
          <w:color w:val="000000"/>
          <w:spacing w:val="0"/>
          <w:w w:val="100"/>
          <w:position w:val="0"/>
        </w:rPr>
        <w:t>、投资收益</w:t>
      </w:r>
      <w:bookmarkEnd w:id="2335"/>
      <w:bookmarkEnd w:id="2336"/>
      <w:bookmarkEnd w:id="2338"/>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798,478.60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739,332.00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24,218,595.81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26,488,652.96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25,017,074.41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27,227,984.96</w:t>
            </w:r>
          </w:p>
        </w:tc>
      </w:tr>
    </w:tbl>
    <w:p>
      <w:pPr>
        <w:sectPr>
          <w:headerReference w:type="default" r:id="rId291"/>
          <w:footerReference w:type="default" r:id="rId292"/>
          <w:headerReference w:type="even" r:id="rId293"/>
          <w:footerReference w:type="even" r:id="rId294"/>
          <w:headerReference w:type="first" r:id="rId295"/>
          <w:footerReference w:type="first" r:id="rId296"/>
          <w:footnotePr>
            <w:pos w:val="pageBottom"/>
            <w:numFmt w:val="decimal"/>
            <w:numRestart w:val="continuous"/>
          </w:footnotePr>
          <w:pgSz w:w="11900" w:h="16840"/>
          <w:pgMar w:top="1378" w:right="1100" w:bottom="1450" w:left="1065" w:header="0" w:footer="3" w:gutter="0"/>
          <w:cols w:space="720"/>
          <w:noEndnote/>
          <w:titlePg/>
          <w:rtlGutter w:val="0"/>
          <w:docGrid w:linePitch="360"/>
        </w:sectPr>
      </w:pPr>
    </w:p>
    <w:p>
      <w:pPr>
        <w:pStyle w:val="Style36"/>
        <w:keepNext/>
        <w:keepLines/>
        <w:widowControl w:val="0"/>
        <w:shd w:val="clear" w:color="auto" w:fill="auto"/>
        <w:bidi w:val="0"/>
        <w:spacing w:before="0" w:after="360" w:line="240" w:lineRule="auto"/>
        <w:ind w:left="0" w:right="0" w:firstLine="0"/>
        <w:jc w:val="both"/>
      </w:pPr>
      <w:bookmarkStart w:id="2339" w:name="bookmark2339"/>
      <w:bookmarkStart w:id="2340" w:name="bookmark2340"/>
      <w:bookmarkStart w:id="2341" w:name="bookmark2341"/>
      <w:bookmarkStart w:id="2342" w:name="bookmark2342"/>
      <w:r>
        <w:rPr>
          <w:rFonts w:ascii="Times New Roman" w:eastAsia="Times New Roman" w:hAnsi="Times New Roman" w:cs="Times New Roman"/>
          <w:color w:val="000000"/>
          <w:spacing w:val="0"/>
          <w:w w:val="100"/>
          <w:position w:val="0"/>
        </w:rPr>
        <w:t>6</w:t>
      </w:r>
      <w:bookmarkEnd w:id="2341"/>
      <w:r>
        <w:rPr>
          <w:color w:val="000000"/>
          <w:spacing w:val="0"/>
          <w:w w:val="100"/>
          <w:position w:val="0"/>
        </w:rPr>
        <w:t>、其他</w:t>
      </w:r>
      <w:bookmarkEnd w:id="2339"/>
      <w:bookmarkEnd w:id="2340"/>
      <w:bookmarkEnd w:id="2342"/>
    </w:p>
    <w:p>
      <w:pPr>
        <w:pStyle w:val="Style27"/>
        <w:keepNext/>
        <w:keepLines/>
        <w:widowControl w:val="0"/>
        <w:shd w:val="clear" w:color="auto" w:fill="auto"/>
        <w:bidi w:val="0"/>
        <w:spacing w:before="0" w:after="360" w:line="240" w:lineRule="auto"/>
        <w:ind w:left="0" w:right="0" w:firstLine="0"/>
        <w:jc w:val="both"/>
      </w:pPr>
      <w:bookmarkStart w:id="2343" w:name="bookmark2343"/>
      <w:bookmarkStart w:id="2344" w:name="bookmark2344"/>
      <w:bookmarkStart w:id="2345" w:name="bookmark2345"/>
      <w:r>
        <w:rPr>
          <w:color w:val="000000"/>
          <w:spacing w:val="0"/>
          <w:w w:val="100"/>
          <w:position w:val="0"/>
        </w:rPr>
        <w:t>十八、补充资料</w:t>
      </w:r>
      <w:bookmarkEnd w:id="2343"/>
      <w:bookmarkEnd w:id="2344"/>
      <w:bookmarkEnd w:id="2345"/>
    </w:p>
    <w:p>
      <w:pPr>
        <w:pStyle w:val="Style36"/>
        <w:keepNext/>
        <w:keepLines/>
        <w:widowControl w:val="0"/>
        <w:shd w:val="clear" w:color="auto" w:fill="auto"/>
        <w:bidi w:val="0"/>
        <w:spacing w:before="0" w:after="360" w:line="240" w:lineRule="auto"/>
        <w:ind w:left="0" w:right="0" w:firstLine="0"/>
        <w:jc w:val="both"/>
      </w:pPr>
      <w:bookmarkStart w:id="2346" w:name="bookmark2346"/>
      <w:bookmarkStart w:id="2347" w:name="bookmark2347"/>
      <w:bookmarkStart w:id="2348" w:name="bookmark2348"/>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346"/>
      <w:bookmarkEnd w:id="2347"/>
      <w:bookmarkEnd w:id="2348"/>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-707,135.18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固定资产处置损失</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61,568,699.49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申请的政府补贴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24,218,595.81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资金委托理财</w:t>
            </w:r>
          </w:p>
        </w:tc>
      </w:tr>
      <w:tr>
        <w:trPr>
          <w:trHeight w:val="22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30,497,370.83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非流动金融资产公允价值变动损益</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-2,399,266.98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偶发性营业外收支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16,976,739.58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96,201,524.39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p>
    <w:p>
      <w:pPr>
        <w:pStyle w:val="Style31"/>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6"/>
        <w:keepNext/>
        <w:keepLines/>
        <w:widowControl w:val="0"/>
        <w:shd w:val="clear" w:color="auto" w:fill="auto"/>
        <w:bidi w:val="0"/>
        <w:spacing w:before="0" w:after="360" w:line="240" w:lineRule="auto"/>
        <w:ind w:left="0" w:right="0" w:firstLine="0"/>
        <w:jc w:val="both"/>
      </w:pPr>
      <w:bookmarkStart w:id="2349" w:name="bookmark2349"/>
      <w:bookmarkStart w:id="2350" w:name="bookmark2350"/>
      <w:bookmarkStart w:id="2351" w:name="bookmark2351"/>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349"/>
      <w:bookmarkEnd w:id="2350"/>
      <w:bookmarkEnd w:id="2351"/>
    </w:p>
    <w:tbl>
      <w:tblPr>
        <w:tblOverlap w:val="never"/>
        <w:jc w:val="center"/>
        <w:tblLayout w:type="fixed"/>
      </w:tblPr>
      <w:tblGrid>
        <w:gridCol w:w="2669"/>
        <w:gridCol w:w="3082"/>
        <w:gridCol w:w="1915"/>
        <w:gridCol w:w="192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r>
    </w:tbl>
    <w:p>
      <w:pPr>
        <w:pStyle w:val="Style36"/>
        <w:keepNext/>
        <w:keepLines/>
        <w:widowControl w:val="0"/>
        <w:shd w:val="clear" w:color="auto" w:fill="auto"/>
        <w:tabs>
          <w:tab w:pos="378" w:val="left"/>
        </w:tabs>
        <w:bidi w:val="0"/>
        <w:spacing w:before="0" w:after="280" w:line="331" w:lineRule="exact"/>
        <w:ind w:left="0" w:right="0" w:firstLine="0"/>
        <w:jc w:val="left"/>
      </w:pPr>
      <w:bookmarkStart w:id="2352" w:name="bookmark2352"/>
      <w:bookmarkStart w:id="2353" w:name="bookmark2353"/>
      <w:bookmarkStart w:id="2354" w:name="bookmark2354"/>
      <w:bookmarkStart w:id="2355" w:name="bookmark2355"/>
      <w:r>
        <w:rPr>
          <w:rFonts w:ascii="Times New Roman" w:eastAsia="Times New Roman" w:hAnsi="Times New Roman" w:cs="Times New Roman"/>
          <w:color w:val="000000"/>
          <w:spacing w:val="0"/>
          <w:w w:val="100"/>
          <w:position w:val="0"/>
        </w:rPr>
        <w:t>3</w:t>
      </w:r>
      <w:bookmarkEnd w:id="2354"/>
      <w:r>
        <w:rPr>
          <w:color w:val="000000"/>
          <w:spacing w:val="0"/>
          <w:w w:val="100"/>
          <w:position w:val="0"/>
        </w:rPr>
        <w:t>、</w:t>
        <w:tab/>
        <w:t>境内外会计准则下会计数据差异</w:t>
      </w:r>
      <w:bookmarkEnd w:id="2352"/>
      <w:bookmarkEnd w:id="2353"/>
      <w:bookmarkEnd w:id="2355"/>
    </w:p>
    <w:p>
      <w:pPr>
        <w:pStyle w:val="Style50"/>
        <w:keepNext/>
        <w:keepLines/>
        <w:widowControl w:val="0"/>
        <w:shd w:val="clear" w:color="auto" w:fill="auto"/>
        <w:tabs>
          <w:tab w:pos="493" w:val="left"/>
        </w:tabs>
        <w:bidi w:val="0"/>
        <w:spacing w:before="0" w:after="360" w:line="331" w:lineRule="exact"/>
        <w:ind w:left="0" w:right="0" w:firstLine="0"/>
        <w:jc w:val="left"/>
      </w:pPr>
      <w:bookmarkStart w:id="2356" w:name="bookmark2356"/>
      <w:bookmarkStart w:id="2357" w:name="bookmark2357"/>
      <w:bookmarkStart w:id="2358" w:name="bookmark2358"/>
      <w:bookmarkStart w:id="2359" w:name="bookmark2359"/>
      <w:r>
        <w:rPr>
          <w:color w:val="000000"/>
          <w:spacing w:val="0"/>
          <w:w w:val="100"/>
          <w:position w:val="0"/>
        </w:rPr>
        <w:t>（</w:t>
      </w:r>
      <w:bookmarkEnd w:id="2358"/>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356"/>
      <w:bookmarkEnd w:id="2357"/>
      <w:bookmarkEnd w:id="2359"/>
    </w:p>
    <w:p>
      <w:pPr>
        <w:pStyle w:val="Style31"/>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0"/>
        <w:keepNext/>
        <w:keepLines/>
        <w:widowControl w:val="0"/>
        <w:shd w:val="clear" w:color="auto" w:fill="auto"/>
        <w:tabs>
          <w:tab w:pos="493" w:val="left"/>
        </w:tabs>
        <w:bidi w:val="0"/>
        <w:spacing w:before="0" w:after="360" w:line="331" w:lineRule="exact"/>
        <w:ind w:left="0" w:right="0" w:firstLine="0"/>
        <w:jc w:val="left"/>
      </w:pPr>
      <w:bookmarkStart w:id="2360" w:name="bookmark2360"/>
      <w:bookmarkStart w:id="2361" w:name="bookmark2361"/>
      <w:bookmarkStart w:id="2362" w:name="bookmark2362"/>
      <w:bookmarkStart w:id="2363" w:name="bookmark2363"/>
      <w:r>
        <w:rPr>
          <w:color w:val="000000"/>
          <w:spacing w:val="0"/>
          <w:w w:val="100"/>
          <w:position w:val="0"/>
        </w:rPr>
        <w:t>（</w:t>
      </w:r>
      <w:bookmarkEnd w:id="2362"/>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360"/>
      <w:bookmarkEnd w:id="2361"/>
      <w:bookmarkEnd w:id="2363"/>
    </w:p>
    <w:p>
      <w:pPr>
        <w:pStyle w:val="Style31"/>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0"/>
        <w:keepNext/>
        <w:keepLines/>
        <w:widowControl w:val="0"/>
        <w:shd w:val="clear" w:color="auto" w:fill="auto"/>
        <w:bidi w:val="0"/>
        <w:spacing w:before="0" w:after="280" w:line="331" w:lineRule="exact"/>
        <w:ind w:left="0" w:right="0" w:firstLine="0"/>
        <w:jc w:val="left"/>
      </w:pPr>
      <w:bookmarkStart w:id="2364" w:name="bookmark2364"/>
      <w:bookmarkStart w:id="2365" w:name="bookmark2365"/>
      <w:bookmarkStart w:id="2366" w:name="bookmark2366"/>
      <w:bookmarkStart w:id="2367" w:name="bookmark2367"/>
      <w:r>
        <w:rPr>
          <w:color w:val="000000"/>
          <w:spacing w:val="0"/>
          <w:w w:val="100"/>
          <w:position w:val="0"/>
        </w:rPr>
        <w:t>（</w:t>
      </w:r>
      <w:bookmarkEnd w:id="2366"/>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364"/>
      <w:bookmarkEnd w:id="2365"/>
      <w:bookmarkEnd w:id="2367"/>
    </w:p>
    <w:p>
      <w:pPr>
        <w:pStyle w:val="Style36"/>
        <w:keepNext/>
        <w:keepLines/>
        <w:widowControl w:val="0"/>
        <w:shd w:val="clear" w:color="auto" w:fill="auto"/>
        <w:tabs>
          <w:tab w:pos="378" w:val="left"/>
        </w:tabs>
        <w:bidi w:val="0"/>
        <w:spacing w:before="0" w:after="280" w:line="331" w:lineRule="exact"/>
        <w:ind w:left="0" w:right="0" w:firstLine="0"/>
        <w:jc w:val="left"/>
      </w:pPr>
      <w:bookmarkStart w:id="2368" w:name="bookmark2368"/>
      <w:bookmarkStart w:id="2369" w:name="bookmark2369"/>
      <w:bookmarkStart w:id="2370" w:name="bookmark2370"/>
      <w:bookmarkStart w:id="2371" w:name="bookmark2371"/>
      <w:r>
        <w:rPr>
          <w:rFonts w:ascii="Times New Roman" w:eastAsia="Times New Roman" w:hAnsi="Times New Roman" w:cs="Times New Roman"/>
          <w:color w:val="000000"/>
          <w:spacing w:val="0"/>
          <w:w w:val="100"/>
          <w:position w:val="0"/>
        </w:rPr>
        <w:t>4</w:t>
      </w:r>
      <w:bookmarkEnd w:id="2370"/>
      <w:r>
        <w:rPr>
          <w:color w:val="000000"/>
          <w:spacing w:val="0"/>
          <w:w w:val="100"/>
          <w:position w:val="0"/>
        </w:rPr>
        <w:t>、</w:t>
        <w:tab/>
        <w:t>其他</w:t>
      </w:r>
      <w:bookmarkEnd w:id="2368"/>
      <w:bookmarkEnd w:id="2369"/>
      <w:bookmarkEnd w:id="2371"/>
    </w:p>
    <w:p>
      <w:pPr>
        <w:pStyle w:val="Style16"/>
        <w:keepNext/>
        <w:keepLines/>
        <w:widowControl w:val="0"/>
        <w:shd w:val="clear" w:color="auto" w:fill="auto"/>
        <w:bidi w:val="0"/>
        <w:spacing w:before="0" w:after="500" w:line="240" w:lineRule="auto"/>
        <w:ind w:left="0" w:right="0" w:firstLine="0"/>
        <w:jc w:val="center"/>
      </w:pPr>
      <w:bookmarkStart w:id="2372" w:name="bookmark2372"/>
      <w:bookmarkStart w:id="2373" w:name="bookmark2373"/>
      <w:bookmarkStart w:id="2374" w:name="bookmark2374"/>
      <w:r>
        <w:rPr>
          <w:color w:val="000000"/>
          <w:spacing w:val="0"/>
          <w:w w:val="100"/>
          <w:position w:val="0"/>
        </w:rPr>
        <w:t>第十三节备查文件目录</w:t>
      </w:r>
      <w:bookmarkEnd w:id="2372"/>
      <w:bookmarkEnd w:id="2373"/>
      <w:bookmarkEnd w:id="2374"/>
    </w:p>
    <w:p>
      <w:pPr>
        <w:pStyle w:val="Style40"/>
        <w:keepNext w:val="0"/>
        <w:keepLines w:val="0"/>
        <w:widowControl w:val="0"/>
        <w:shd w:val="clear" w:color="auto" w:fill="auto"/>
        <w:tabs>
          <w:tab w:pos="858" w:val="left"/>
        </w:tabs>
        <w:bidi w:val="0"/>
        <w:spacing w:before="0" w:after="120" w:line="314" w:lineRule="exact"/>
        <w:ind w:left="0" w:right="0" w:firstLine="480"/>
        <w:jc w:val="left"/>
      </w:pPr>
      <w:bookmarkStart w:id="2375" w:name="bookmark2375"/>
      <w:bookmarkStart w:id="2376" w:name="bookmark2376"/>
      <w:r>
        <w:rPr>
          <w:rFonts w:ascii="Times New Roman" w:eastAsia="Times New Roman" w:hAnsi="Times New Roman" w:cs="Times New Roman"/>
          <w:color w:val="000000"/>
          <w:spacing w:val="0"/>
          <w:w w:val="100"/>
          <w:position w:val="0"/>
          <w:sz w:val="24"/>
          <w:szCs w:val="24"/>
        </w:rPr>
        <w:t>1</w:t>
      </w:r>
      <w:bookmarkEnd w:id="2376"/>
      <w:r>
        <w:rPr>
          <w:color w:val="000000"/>
          <w:spacing w:val="0"/>
          <w:w w:val="100"/>
          <w:position w:val="0"/>
        </w:rPr>
        <w:t>、</w:t>
        <w:tab/>
        <w:t>载有公司全体董事、高级管理人员签名确认的</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年年度报告正本。</w:t>
      </w:r>
      <w:bookmarkEnd w:id="2375"/>
    </w:p>
    <w:p>
      <w:pPr>
        <w:pStyle w:val="Style40"/>
        <w:keepNext w:val="0"/>
        <w:keepLines w:val="0"/>
        <w:widowControl w:val="0"/>
        <w:shd w:val="clear" w:color="auto" w:fill="auto"/>
        <w:tabs>
          <w:tab w:pos="872" w:val="left"/>
        </w:tabs>
        <w:bidi w:val="0"/>
        <w:spacing w:before="0" w:after="120" w:line="326" w:lineRule="exact"/>
        <w:ind w:left="0" w:right="0" w:firstLine="480"/>
        <w:jc w:val="both"/>
      </w:pPr>
      <w:bookmarkStart w:id="2377" w:name="bookmark2377"/>
      <w:r>
        <w:rPr>
          <w:rFonts w:ascii="Times New Roman" w:eastAsia="Times New Roman" w:hAnsi="Times New Roman" w:cs="Times New Roman"/>
          <w:color w:val="000000"/>
          <w:spacing w:val="0"/>
          <w:w w:val="100"/>
          <w:position w:val="0"/>
          <w:sz w:val="24"/>
          <w:szCs w:val="24"/>
        </w:rPr>
        <w:t>2</w:t>
      </w:r>
      <w:bookmarkEnd w:id="2377"/>
      <w:r>
        <w:rPr>
          <w:color w:val="000000"/>
          <w:spacing w:val="0"/>
          <w:w w:val="100"/>
          <w:position w:val="0"/>
        </w:rPr>
        <w:t>、</w:t>
        <w:tab/>
        <w:t>载有公司法定代表人吴培服、主管会计工作负责人邹雪梅及会计机构负责人胡立群签 名并盖章的会计报表。</w:t>
      </w:r>
    </w:p>
    <w:p>
      <w:pPr>
        <w:pStyle w:val="Style40"/>
        <w:keepNext w:val="0"/>
        <w:keepLines w:val="0"/>
        <w:widowControl w:val="0"/>
        <w:shd w:val="clear" w:color="auto" w:fill="auto"/>
        <w:tabs>
          <w:tab w:pos="872" w:val="left"/>
        </w:tabs>
        <w:bidi w:val="0"/>
        <w:spacing w:before="0" w:after="120" w:line="302" w:lineRule="exact"/>
        <w:ind w:left="0" w:right="0" w:firstLine="480"/>
        <w:jc w:val="both"/>
      </w:pPr>
      <w:bookmarkStart w:id="2378" w:name="bookmark2378"/>
      <w:r>
        <w:rPr>
          <w:rFonts w:ascii="Times New Roman" w:eastAsia="Times New Roman" w:hAnsi="Times New Roman" w:cs="Times New Roman"/>
          <w:color w:val="000000"/>
          <w:spacing w:val="0"/>
          <w:w w:val="100"/>
          <w:position w:val="0"/>
          <w:sz w:val="24"/>
          <w:szCs w:val="24"/>
        </w:rPr>
        <w:t>3</w:t>
      </w:r>
      <w:bookmarkEnd w:id="2378"/>
      <w:r>
        <w:rPr>
          <w:color w:val="000000"/>
          <w:spacing w:val="0"/>
          <w:w w:val="100"/>
          <w:position w:val="0"/>
        </w:rPr>
        <w:t>、</w:t>
        <w:tab/>
        <w:t>载有众华会计师事务所（特殊普通合伙）盖章，注册会计师莫旭巍、徐西蕊签名并盖 章的公司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年度审计报告原件。</w:t>
      </w:r>
    </w:p>
    <w:p>
      <w:pPr>
        <w:pStyle w:val="Style40"/>
        <w:keepNext w:val="0"/>
        <w:keepLines w:val="0"/>
        <w:widowControl w:val="0"/>
        <w:shd w:val="clear" w:color="auto" w:fill="auto"/>
        <w:tabs>
          <w:tab w:pos="882" w:val="left"/>
        </w:tabs>
        <w:bidi w:val="0"/>
        <w:spacing w:before="0" w:after="120" w:line="314" w:lineRule="exact"/>
        <w:ind w:left="0" w:right="0" w:firstLine="480"/>
        <w:jc w:val="both"/>
      </w:pPr>
      <w:bookmarkStart w:id="2379" w:name="bookmark2379"/>
      <w:r>
        <w:rPr>
          <w:rFonts w:ascii="Times New Roman" w:eastAsia="Times New Roman" w:hAnsi="Times New Roman" w:cs="Times New Roman"/>
          <w:color w:val="000000"/>
          <w:spacing w:val="0"/>
          <w:w w:val="100"/>
          <w:position w:val="0"/>
          <w:sz w:val="24"/>
          <w:szCs w:val="24"/>
        </w:rPr>
        <w:t>4</w:t>
      </w:r>
      <w:bookmarkEnd w:id="2379"/>
      <w:r>
        <w:rPr>
          <w:color w:val="000000"/>
          <w:spacing w:val="0"/>
          <w:w w:val="100"/>
          <w:position w:val="0"/>
        </w:rPr>
        <w:t>、</w:t>
        <w:tab/>
        <w:t>报告期内在中国证监会指定报纸上公开披露过的所有公司文件的正本及公告的原稿。</w:t>
      </w:r>
    </w:p>
    <w:p>
      <w:pPr>
        <w:pStyle w:val="Style40"/>
        <w:keepNext w:val="0"/>
        <w:keepLines w:val="0"/>
        <w:widowControl w:val="0"/>
        <w:shd w:val="clear" w:color="auto" w:fill="auto"/>
        <w:tabs>
          <w:tab w:pos="882" w:val="left"/>
        </w:tabs>
        <w:bidi w:val="0"/>
        <w:spacing w:before="0" w:after="1220" w:line="314" w:lineRule="exact"/>
        <w:ind w:left="0" w:right="0" w:firstLine="480"/>
        <w:jc w:val="both"/>
      </w:pPr>
      <w:bookmarkStart w:id="2380" w:name="bookmark2380"/>
      <w:r>
        <w:rPr>
          <w:rFonts w:ascii="Times New Roman" w:eastAsia="Times New Roman" w:hAnsi="Times New Roman" w:cs="Times New Roman"/>
          <w:color w:val="000000"/>
          <w:spacing w:val="0"/>
          <w:w w:val="100"/>
          <w:position w:val="0"/>
          <w:sz w:val="24"/>
          <w:szCs w:val="24"/>
        </w:rPr>
        <w:t>5</w:t>
      </w:r>
      <w:bookmarkEnd w:id="2380"/>
      <w:r>
        <w:rPr>
          <w:color w:val="000000"/>
          <w:spacing w:val="0"/>
          <w:w w:val="100"/>
          <w:position w:val="0"/>
        </w:rPr>
        <w:t>、</w:t>
        <w:tab/>
        <w:t>备查文件备置地点：董事会办公室。</w:t>
      </w:r>
    </w:p>
    <w:p>
      <w:pPr>
        <w:pStyle w:val="Style40"/>
        <w:keepNext w:val="0"/>
        <w:keepLines w:val="0"/>
        <w:widowControl w:val="0"/>
        <w:shd w:val="clear" w:color="auto" w:fill="auto"/>
        <w:bidi w:val="0"/>
        <w:spacing w:before="0" w:after="500" w:line="240" w:lineRule="auto"/>
        <w:ind w:left="0" w:right="780" w:firstLine="0"/>
        <w:jc w:val="right"/>
      </w:pPr>
      <w:r>
        <w:rPr>
          <w:b/>
          <w:bCs/>
          <w:color w:val="000000"/>
          <w:spacing w:val="0"/>
          <w:w w:val="100"/>
          <w:position w:val="0"/>
        </w:rPr>
        <w:t>江苏双星彩塑新材料股份有限公司</w:t>
      </w:r>
    </w:p>
    <w:p>
      <w:pPr>
        <w:pStyle w:val="Style40"/>
        <w:keepNext w:val="0"/>
        <w:keepLines w:val="0"/>
        <w:widowControl w:val="0"/>
        <w:shd w:val="clear" w:color="auto" w:fill="auto"/>
        <w:bidi w:val="0"/>
        <w:spacing w:before="0" w:after="500" w:line="240" w:lineRule="auto"/>
        <w:ind w:left="6260" w:right="0" w:firstLine="0"/>
        <w:jc w:val="left"/>
      </w:pPr>
      <w:r>
        <w:rPr>
          <w:b/>
          <w:bCs/>
          <w:color w:val="000000"/>
          <w:spacing w:val="0"/>
          <w:w w:val="100"/>
          <w:position w:val="0"/>
        </w:rPr>
        <w:t>董事长：吴培服</w:t>
      </w:r>
    </w:p>
    <w:p>
      <w:pPr>
        <w:pStyle w:val="Style40"/>
        <w:keepNext w:val="0"/>
        <w:keepLines w:val="0"/>
        <w:widowControl w:val="0"/>
        <w:shd w:val="clear" w:color="auto" w:fill="auto"/>
        <w:bidi w:val="0"/>
        <w:spacing w:before="0" w:after="320" w:line="240" w:lineRule="auto"/>
        <w:ind w:left="5900" w:right="0" w:firstLine="0"/>
        <w:jc w:val="left"/>
      </w:pPr>
      <w:r>
        <w:rPr>
          <w:b/>
          <w:bCs/>
          <w:color w:val="000000"/>
          <w:spacing w:val="0"/>
          <w:w w:val="100"/>
          <w:position w:val="0"/>
        </w:rPr>
        <w:t>二。二一年三月二十九日</w:t>
      </w:r>
    </w:p>
    <w:sectPr>
      <w:headerReference w:type="default" r:id="rId297"/>
      <w:footerReference w:type="default" r:id="rId298"/>
      <w:headerReference w:type="even" r:id="rId299"/>
      <w:footerReference w:type="even" r:id="rId300"/>
      <w:footnotePr>
        <w:pos w:val="pageBottom"/>
        <w:numFmt w:val="decimal"/>
        <w:numRestart w:val="continuous"/>
      </w:footnotePr>
      <w:pgSz w:w="11900" w:h="16840"/>
      <w:pgMar w:top="1378" w:right="1100" w:bottom="1450" w:left="1065"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6788785</wp:posOffset>
              </wp:positionH>
              <wp:positionV relativeFrom="page">
                <wp:posOffset>10132060</wp:posOffset>
              </wp:positionV>
              <wp:extent cx="30480" cy="79375"/>
              <wp:wrapNone/>
              <wp:docPr id="6" name="Shape 6"/>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2" type="#_x0000_t202" style="position:absolute;margin-left:534.54999999999995pt;margin-top:797.80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694" behindDoc="1" locked="0" layoutInCell="1" allowOverlap="1">
              <wp:simplePos x="0" y="0"/>
              <wp:positionH relativeFrom="page">
                <wp:posOffset>6828155</wp:posOffset>
              </wp:positionH>
              <wp:positionV relativeFrom="page">
                <wp:posOffset>10497820</wp:posOffset>
              </wp:positionV>
              <wp:extent cx="694690" cy="60960"/>
              <wp:wrapNone/>
              <wp:docPr id="8" name="Shape 8"/>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034" type="#_x0000_t202" style="position:absolute;margin-left:537.64999999999998pt;margin-top:826.60000000000002pt;width:54.700000000000003pt;height:4.7999999999999998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6737350</wp:posOffset>
              </wp:positionH>
              <wp:positionV relativeFrom="page">
                <wp:posOffset>9955530</wp:posOffset>
              </wp:positionV>
              <wp:extent cx="85090" cy="79375"/>
              <wp:wrapNone/>
              <wp:docPr id="69" name="Shape 69"/>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5" type="#_x0000_t202" style="position:absolute;margin-left:530.5pt;margin-top:783.89999999999998pt;width:6.7000000000000002pt;height:6.25pt;z-index:-18874400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48" behindDoc="1" locked="0" layoutInCell="1" allowOverlap="1">
              <wp:simplePos x="0" y="0"/>
              <wp:positionH relativeFrom="page">
                <wp:posOffset>6828790</wp:posOffset>
              </wp:positionH>
              <wp:positionV relativeFrom="page">
                <wp:posOffset>10262870</wp:posOffset>
              </wp:positionV>
              <wp:extent cx="694690" cy="295910"/>
              <wp:wrapNone/>
              <wp:docPr id="71" name="Shape 71"/>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rFonts w:ascii="SimSun" w:eastAsia="SimSun" w:hAnsi="SimSun" w:cs="SimSun"/>
                              <w:color w:val="A2A2A2"/>
                              <w:spacing w:val="0"/>
                              <w:w w:val="100"/>
                              <w:position w:val="0"/>
                              <w:sz w:val="26"/>
                              <w:szCs w:val="26"/>
                            </w:rPr>
                            <w:t>多</w:t>
                          </w:r>
                        </w:p>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wps:txbx>
                    <wps:bodyPr wrap="none" lIns="0" tIns="0" rIns="0" bIns="0">
                      <a:spAutoFit/>
                    </wps:bodyPr>
                  </wps:wsp>
                </a:graphicData>
              </a:graphic>
            </wp:anchor>
          </w:drawing>
        </mc:Choice>
        <mc:Fallback>
          <w:pict>
            <v:shape id="_x0000_s1097" type="#_x0000_t202" style="position:absolute;margin-left:537.70000000000005pt;margin-top:808.10000000000002pt;width:54.700000000000003pt;height:23.300000000000001pt;z-index:-18874400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rFonts w:ascii="SimSun" w:eastAsia="SimSun" w:hAnsi="SimSun" w:cs="SimSun"/>
                        <w:color w:val="A2A2A2"/>
                        <w:spacing w:val="0"/>
                        <w:w w:val="100"/>
                        <w:position w:val="0"/>
                        <w:sz w:val="26"/>
                        <w:szCs w:val="26"/>
                      </w:rPr>
                      <w:t>多</w:t>
                    </w:r>
                  </w:p>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v:textbox>
              <w10:wrap anchorx="page" anchory="page"/>
            </v:shape>
          </w:pict>
        </mc:Fallback>
      </mc:AlternateContent>
    </w:r>
  </w:p>
</w:ftr>
</file>

<file path=word/footer1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8" behindDoc="1" locked="0" layoutInCell="1" allowOverlap="1">
              <wp:simplePos x="0" y="0"/>
              <wp:positionH relativeFrom="page">
                <wp:posOffset>6696075</wp:posOffset>
              </wp:positionH>
              <wp:positionV relativeFrom="page">
                <wp:posOffset>9955530</wp:posOffset>
              </wp:positionV>
              <wp:extent cx="155575" cy="79375"/>
              <wp:wrapNone/>
              <wp:docPr id="795" name="Shape 79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21" type="#_x0000_t202" style="position:absolute;margin-left:527.25pt;margin-top:783.89999999999998pt;width:12.25pt;height:6.25pt;z-index:-18874339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60" behindDoc="1" locked="0" layoutInCell="1" allowOverlap="1">
              <wp:simplePos x="0" y="0"/>
              <wp:positionH relativeFrom="page">
                <wp:posOffset>6918325</wp:posOffset>
              </wp:positionH>
              <wp:positionV relativeFrom="page">
                <wp:posOffset>10260330</wp:posOffset>
              </wp:positionV>
              <wp:extent cx="548640" cy="219710"/>
              <wp:wrapNone/>
              <wp:docPr id="797" name="Shape 797"/>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823" type="#_x0000_t202" style="position:absolute;margin-left:544.75pt;margin-top:807.89999999999998pt;width:43.200000000000003pt;height:17.300000000000001pt;z-index:-18874339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362" behindDoc="1" locked="0" layoutInCell="1" allowOverlap="1">
              <wp:simplePos x="0" y="0"/>
              <wp:positionH relativeFrom="page">
                <wp:posOffset>6845300</wp:posOffset>
              </wp:positionH>
              <wp:positionV relativeFrom="page">
                <wp:posOffset>10497820</wp:posOffset>
              </wp:positionV>
              <wp:extent cx="694690" cy="60960"/>
              <wp:wrapNone/>
              <wp:docPr id="799" name="Shape 799"/>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825" type="#_x0000_t202" style="position:absolute;margin-left:539.pt;margin-top:826.60000000000002pt;width:54.700000000000003pt;height:4.7999999999999998pt;z-index:-18874339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6" behindDoc="1" locked="0" layoutInCell="1" allowOverlap="1">
              <wp:simplePos x="0" y="0"/>
              <wp:positionH relativeFrom="page">
                <wp:posOffset>6696075</wp:posOffset>
              </wp:positionH>
              <wp:positionV relativeFrom="page">
                <wp:posOffset>9955530</wp:posOffset>
              </wp:positionV>
              <wp:extent cx="155575" cy="79375"/>
              <wp:wrapNone/>
              <wp:docPr id="804" name="Shape 80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30" type="#_x0000_t202" style="position:absolute;margin-left:527.25pt;margin-top:783.89999999999998pt;width:12.25pt;height:6.25pt;z-index:-18874338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68" behindDoc="1" locked="0" layoutInCell="1" allowOverlap="1">
              <wp:simplePos x="0" y="0"/>
              <wp:positionH relativeFrom="page">
                <wp:posOffset>6918325</wp:posOffset>
              </wp:positionH>
              <wp:positionV relativeFrom="page">
                <wp:posOffset>10260330</wp:posOffset>
              </wp:positionV>
              <wp:extent cx="548640" cy="219710"/>
              <wp:wrapNone/>
              <wp:docPr id="806" name="Shape 806"/>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832" type="#_x0000_t202" style="position:absolute;margin-left:544.75pt;margin-top:807.89999999999998pt;width:43.200000000000003pt;height:17.300000000000001pt;z-index:-18874338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370" behindDoc="1" locked="0" layoutInCell="1" allowOverlap="1">
              <wp:simplePos x="0" y="0"/>
              <wp:positionH relativeFrom="page">
                <wp:posOffset>6845300</wp:posOffset>
              </wp:positionH>
              <wp:positionV relativeFrom="page">
                <wp:posOffset>10497820</wp:posOffset>
              </wp:positionV>
              <wp:extent cx="694690" cy="60960"/>
              <wp:wrapNone/>
              <wp:docPr id="808" name="Shape 808"/>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834" type="#_x0000_t202" style="position:absolute;margin-left:539.pt;margin-top:826.60000000000002pt;width:54.700000000000003pt;height:4.7999999999999998pt;z-index:-18874338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4" behindDoc="1" locked="0" layoutInCell="1" allowOverlap="1">
              <wp:simplePos x="0" y="0"/>
              <wp:positionH relativeFrom="page">
                <wp:posOffset>6666865</wp:posOffset>
              </wp:positionH>
              <wp:positionV relativeFrom="page">
                <wp:posOffset>9955530</wp:posOffset>
              </wp:positionV>
              <wp:extent cx="155575" cy="79375"/>
              <wp:wrapNone/>
              <wp:docPr id="813" name="Shape 81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39" type="#_x0000_t202" style="position:absolute;margin-left:524.95000000000005pt;margin-top:783.89999999999998pt;width:12.25pt;height:6.25pt;z-index:-18874337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76" behindDoc="1" locked="0" layoutInCell="1" allowOverlap="1">
              <wp:simplePos x="0" y="0"/>
              <wp:positionH relativeFrom="page">
                <wp:posOffset>6819265</wp:posOffset>
              </wp:positionH>
              <wp:positionV relativeFrom="page">
                <wp:posOffset>10262870</wp:posOffset>
              </wp:positionV>
              <wp:extent cx="694690" cy="295910"/>
              <wp:wrapNone/>
              <wp:docPr id="815" name="Shape 815"/>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wps:txbx>
                    <wps:bodyPr wrap="none" lIns="0" tIns="0" rIns="0" bIns="0">
                      <a:spAutoFit/>
                    </wps:bodyPr>
                  </wps:wsp>
                </a:graphicData>
              </a:graphic>
            </wp:anchor>
          </w:drawing>
        </mc:Choice>
        <mc:Fallback>
          <w:pict>
            <v:shape id="_x0000_s1841" type="#_x0000_t202" style="position:absolute;margin-left:536.95000000000005pt;margin-top:808.10000000000002pt;width:54.700000000000003pt;height:23.300000000000001pt;z-index:-18874337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v:textbox>
              <w10:wrap anchorx="page" anchory="page"/>
            </v:shape>
          </w:pict>
        </mc:Fallback>
      </mc:AlternateContent>
    </w:r>
  </w:p>
</w:ftr>
</file>

<file path=word/footer1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0" behindDoc="1" locked="0" layoutInCell="1" allowOverlap="1">
              <wp:simplePos x="0" y="0"/>
              <wp:positionH relativeFrom="page">
                <wp:posOffset>6694805</wp:posOffset>
              </wp:positionH>
              <wp:positionV relativeFrom="page">
                <wp:posOffset>9955530</wp:posOffset>
              </wp:positionV>
              <wp:extent cx="155575" cy="79375"/>
              <wp:wrapNone/>
              <wp:docPr id="834" name="Shape 83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60" type="#_x0000_t202" style="position:absolute;margin-left:527.14999999999998pt;margin-top:783.89999999999998pt;width:12.25pt;height:6.25pt;z-index:-18874337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82" behindDoc="1" locked="0" layoutInCell="1" allowOverlap="1">
              <wp:simplePos x="0" y="0"/>
              <wp:positionH relativeFrom="page">
                <wp:posOffset>6920230</wp:posOffset>
              </wp:positionH>
              <wp:positionV relativeFrom="page">
                <wp:posOffset>10262870</wp:posOffset>
              </wp:positionV>
              <wp:extent cx="548640" cy="149225"/>
              <wp:wrapNone/>
              <wp:docPr id="836" name="Shape 836"/>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862" type="#_x0000_t202" style="position:absolute;margin-left:544.89999999999998pt;margin-top:808.10000000000002pt;width:43.200000000000003pt;height:11.75pt;z-index:-18874337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384" behindDoc="1" locked="0" layoutInCell="1" allowOverlap="1">
              <wp:simplePos x="0" y="0"/>
              <wp:positionH relativeFrom="page">
                <wp:posOffset>6847205</wp:posOffset>
              </wp:positionH>
              <wp:positionV relativeFrom="page">
                <wp:posOffset>10497820</wp:posOffset>
              </wp:positionV>
              <wp:extent cx="694690" cy="60960"/>
              <wp:wrapNone/>
              <wp:docPr id="838" name="Shape 838"/>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864" type="#_x0000_t202" style="position:absolute;margin-left:539.14999999999998pt;margin-top:826.60000000000002pt;width:54.700000000000003pt;height:4.7999999999999998pt;z-index:-18874336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0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8" behindDoc="1" locked="0" layoutInCell="1" allowOverlap="1">
              <wp:simplePos x="0" y="0"/>
              <wp:positionH relativeFrom="page">
                <wp:posOffset>6694805</wp:posOffset>
              </wp:positionH>
              <wp:positionV relativeFrom="page">
                <wp:posOffset>9955530</wp:posOffset>
              </wp:positionV>
              <wp:extent cx="155575" cy="79375"/>
              <wp:wrapNone/>
              <wp:docPr id="843" name="Shape 84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69" type="#_x0000_t202" style="position:absolute;margin-left:527.14999999999998pt;margin-top:783.89999999999998pt;width:12.25pt;height:6.25pt;z-index:-18874336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90" behindDoc="1" locked="0" layoutInCell="1" allowOverlap="1">
              <wp:simplePos x="0" y="0"/>
              <wp:positionH relativeFrom="page">
                <wp:posOffset>6920230</wp:posOffset>
              </wp:positionH>
              <wp:positionV relativeFrom="page">
                <wp:posOffset>10262870</wp:posOffset>
              </wp:positionV>
              <wp:extent cx="548640" cy="149225"/>
              <wp:wrapNone/>
              <wp:docPr id="845" name="Shape 845"/>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871" type="#_x0000_t202" style="position:absolute;margin-left:544.89999999999998pt;margin-top:808.10000000000002pt;width:43.200000000000003pt;height:11.75pt;z-index:-18874336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392" behindDoc="1" locked="0" layoutInCell="1" allowOverlap="1">
              <wp:simplePos x="0" y="0"/>
              <wp:positionH relativeFrom="page">
                <wp:posOffset>6847205</wp:posOffset>
              </wp:positionH>
              <wp:positionV relativeFrom="page">
                <wp:posOffset>10497820</wp:posOffset>
              </wp:positionV>
              <wp:extent cx="694690" cy="60960"/>
              <wp:wrapNone/>
              <wp:docPr id="847" name="Shape 847"/>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873" type="#_x0000_t202" style="position:absolute;margin-left:539.14999999999998pt;margin-top:826.60000000000002pt;width:54.700000000000003pt;height:4.7999999999999998pt;z-index:-18874336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0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6" behindDoc="1" locked="0" layoutInCell="1" allowOverlap="1">
              <wp:simplePos x="0" y="0"/>
              <wp:positionH relativeFrom="page">
                <wp:posOffset>6675755</wp:posOffset>
              </wp:positionH>
              <wp:positionV relativeFrom="page">
                <wp:posOffset>9955530</wp:posOffset>
              </wp:positionV>
              <wp:extent cx="155575" cy="79375"/>
              <wp:wrapNone/>
              <wp:docPr id="852" name="Shape 85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78" type="#_x0000_t202" style="position:absolute;margin-left:525.64999999999998pt;margin-top:783.89999999999998pt;width:12.25pt;height:6.25pt;z-index:-18874335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98" behindDoc="1" locked="0" layoutInCell="1" allowOverlap="1">
              <wp:simplePos x="0" y="0"/>
              <wp:positionH relativeFrom="page">
                <wp:posOffset>6828155</wp:posOffset>
              </wp:positionH>
              <wp:positionV relativeFrom="page">
                <wp:posOffset>10497820</wp:posOffset>
              </wp:positionV>
              <wp:extent cx="694690" cy="60960"/>
              <wp:wrapNone/>
              <wp:docPr id="854" name="Shape 85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wps:txbx>
                    <wps:bodyPr wrap="none" lIns="0" tIns="0" rIns="0" bIns="0">
                      <a:spAutoFit/>
                    </wps:bodyPr>
                  </wps:wsp>
                </a:graphicData>
              </a:graphic>
            </wp:anchor>
          </w:drawing>
        </mc:Choice>
        <mc:Fallback>
          <w:pict>
            <v:shape id="_x0000_s1880" type="#_x0000_t202" style="position:absolute;margin-left:537.64999999999998pt;margin-top:826.60000000000002pt;width:54.700000000000003pt;height:4.7999999999999998pt;z-index:-18874335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v:textbox>
              <w10:wrap anchorx="page" anchory="page"/>
            </v:shape>
          </w:pict>
        </mc:Fallback>
      </mc:AlternateContent>
    </w:r>
  </w:p>
</w:ftr>
</file>

<file path=word/footer10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2" behindDoc="1" locked="0" layoutInCell="1" allowOverlap="1">
              <wp:simplePos x="0" y="0"/>
              <wp:positionH relativeFrom="page">
                <wp:posOffset>6675755</wp:posOffset>
              </wp:positionH>
              <wp:positionV relativeFrom="page">
                <wp:posOffset>9955530</wp:posOffset>
              </wp:positionV>
              <wp:extent cx="155575" cy="79375"/>
              <wp:wrapNone/>
              <wp:docPr id="859" name="Shape 85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85" type="#_x0000_t202" style="position:absolute;margin-left:525.64999999999998pt;margin-top:783.89999999999998pt;width:12.25pt;height:6.25pt;z-index:-18874335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04" behindDoc="1" locked="0" layoutInCell="1" allowOverlap="1">
              <wp:simplePos x="0" y="0"/>
              <wp:positionH relativeFrom="page">
                <wp:posOffset>6828155</wp:posOffset>
              </wp:positionH>
              <wp:positionV relativeFrom="page">
                <wp:posOffset>10497820</wp:posOffset>
              </wp:positionV>
              <wp:extent cx="694690" cy="60960"/>
              <wp:wrapNone/>
              <wp:docPr id="861" name="Shape 86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wps:txbx>
                    <wps:bodyPr wrap="none" lIns="0" tIns="0" rIns="0" bIns="0">
                      <a:spAutoFit/>
                    </wps:bodyPr>
                  </wps:wsp>
                </a:graphicData>
              </a:graphic>
            </wp:anchor>
          </w:drawing>
        </mc:Choice>
        <mc:Fallback>
          <w:pict>
            <v:shape id="_x0000_s1887" type="#_x0000_t202" style="position:absolute;margin-left:537.64999999999998pt;margin-top:826.60000000000002pt;width:54.700000000000003pt;height:4.7999999999999998pt;z-index:-18874334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v:textbox>
              <w10:wrap anchorx="page" anchory="page"/>
            </v:shape>
          </w:pict>
        </mc:Fallback>
      </mc:AlternateContent>
    </w:r>
  </w:p>
</w:ftr>
</file>

<file path=word/footer10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8" behindDoc="1" locked="0" layoutInCell="1" allowOverlap="1">
              <wp:simplePos x="0" y="0"/>
              <wp:positionH relativeFrom="page">
                <wp:posOffset>6696075</wp:posOffset>
              </wp:positionH>
              <wp:positionV relativeFrom="page">
                <wp:posOffset>9955530</wp:posOffset>
              </wp:positionV>
              <wp:extent cx="155575" cy="79375"/>
              <wp:wrapNone/>
              <wp:docPr id="875" name="Shape 87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01" type="#_x0000_t202" style="position:absolute;margin-left:527.25pt;margin-top:783.89999999999998pt;width:12.25pt;height:6.25pt;z-index:-18874334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10" behindDoc="1" locked="0" layoutInCell="1" allowOverlap="1">
              <wp:simplePos x="0" y="0"/>
              <wp:positionH relativeFrom="page">
                <wp:posOffset>6918325</wp:posOffset>
              </wp:positionH>
              <wp:positionV relativeFrom="page">
                <wp:posOffset>10260330</wp:posOffset>
              </wp:positionV>
              <wp:extent cx="548640" cy="219710"/>
              <wp:wrapNone/>
              <wp:docPr id="877" name="Shape 877"/>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903" type="#_x0000_t202" style="position:absolute;margin-left:544.75pt;margin-top:807.89999999999998pt;width:43.200000000000003pt;height:17.300000000000001pt;z-index:-18874334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412" behindDoc="1" locked="0" layoutInCell="1" allowOverlap="1">
              <wp:simplePos x="0" y="0"/>
              <wp:positionH relativeFrom="page">
                <wp:posOffset>6845300</wp:posOffset>
              </wp:positionH>
              <wp:positionV relativeFrom="page">
                <wp:posOffset>10497820</wp:posOffset>
              </wp:positionV>
              <wp:extent cx="694690" cy="60960"/>
              <wp:wrapNone/>
              <wp:docPr id="879" name="Shape 879"/>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905" type="#_x0000_t202" style="position:absolute;margin-left:539.pt;margin-top:826.60000000000002pt;width:54.700000000000003pt;height:4.7999999999999998pt;z-index:-18874334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0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6" behindDoc="1" locked="0" layoutInCell="1" allowOverlap="1">
              <wp:simplePos x="0" y="0"/>
              <wp:positionH relativeFrom="page">
                <wp:posOffset>6666865</wp:posOffset>
              </wp:positionH>
              <wp:positionV relativeFrom="page">
                <wp:posOffset>9955530</wp:posOffset>
              </wp:positionV>
              <wp:extent cx="155575" cy="79375"/>
              <wp:wrapNone/>
              <wp:docPr id="884" name="Shape 88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10" type="#_x0000_t202" style="position:absolute;margin-left:524.95000000000005pt;margin-top:783.89999999999998pt;width:12.25pt;height:6.25pt;z-index:-18874333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18" behindDoc="1" locked="0" layoutInCell="1" allowOverlap="1">
              <wp:simplePos x="0" y="0"/>
              <wp:positionH relativeFrom="page">
                <wp:posOffset>6819265</wp:posOffset>
              </wp:positionH>
              <wp:positionV relativeFrom="page">
                <wp:posOffset>10262870</wp:posOffset>
              </wp:positionV>
              <wp:extent cx="694690" cy="295910"/>
              <wp:wrapNone/>
              <wp:docPr id="886" name="Shape 886"/>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wps:txbx>
                    <wps:bodyPr wrap="none" lIns="0" tIns="0" rIns="0" bIns="0">
                      <a:spAutoFit/>
                    </wps:bodyPr>
                  </wps:wsp>
                </a:graphicData>
              </a:graphic>
            </wp:anchor>
          </w:drawing>
        </mc:Choice>
        <mc:Fallback>
          <w:pict>
            <v:shape id="_x0000_s1912" type="#_x0000_t202" style="position:absolute;margin-left:536.95000000000005pt;margin-top:808.10000000000002pt;width:54.700000000000003pt;height:23.300000000000001pt;z-index:-18874333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v:textbox>
              <w10:wrap anchorx="page" anchory="page"/>
            </v:shape>
          </w:pict>
        </mc:Fallback>
      </mc:AlternateContent>
    </w:r>
  </w:p>
</w:ftr>
</file>

<file path=word/footer10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2" behindDoc="1" locked="0" layoutInCell="1" allowOverlap="1">
              <wp:simplePos x="0" y="0"/>
              <wp:positionH relativeFrom="page">
                <wp:posOffset>6694805</wp:posOffset>
              </wp:positionH>
              <wp:positionV relativeFrom="page">
                <wp:posOffset>9955530</wp:posOffset>
              </wp:positionV>
              <wp:extent cx="155575" cy="79375"/>
              <wp:wrapNone/>
              <wp:docPr id="891" name="Shape 89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17" type="#_x0000_t202" style="position:absolute;margin-left:527.14999999999998pt;margin-top:783.89999999999998pt;width:12.25pt;height:6.25pt;z-index:-18874333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24" behindDoc="1" locked="0" layoutInCell="1" allowOverlap="1">
              <wp:simplePos x="0" y="0"/>
              <wp:positionH relativeFrom="page">
                <wp:posOffset>6920230</wp:posOffset>
              </wp:positionH>
              <wp:positionV relativeFrom="page">
                <wp:posOffset>10262870</wp:posOffset>
              </wp:positionV>
              <wp:extent cx="548640" cy="149225"/>
              <wp:wrapNone/>
              <wp:docPr id="893" name="Shape 893"/>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919" type="#_x0000_t202" style="position:absolute;margin-left:544.89999999999998pt;margin-top:808.10000000000002pt;width:43.200000000000003pt;height:11.75pt;z-index:-18874332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426" behindDoc="1" locked="0" layoutInCell="1" allowOverlap="1">
              <wp:simplePos x="0" y="0"/>
              <wp:positionH relativeFrom="page">
                <wp:posOffset>6847205</wp:posOffset>
              </wp:positionH>
              <wp:positionV relativeFrom="page">
                <wp:posOffset>10497820</wp:posOffset>
              </wp:positionV>
              <wp:extent cx="694690" cy="60960"/>
              <wp:wrapNone/>
              <wp:docPr id="895" name="Shape 895"/>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921" type="#_x0000_t202" style="position:absolute;margin-left:539.14999999999998pt;margin-top:826.60000000000002pt;width:54.700000000000003pt;height:4.7999999999999998pt;z-index:-18874332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6727825</wp:posOffset>
              </wp:positionH>
              <wp:positionV relativeFrom="page">
                <wp:posOffset>9955530</wp:posOffset>
              </wp:positionV>
              <wp:extent cx="103505" cy="79375"/>
              <wp:wrapNone/>
              <wp:docPr id="76" name="Shape 7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2" type="#_x0000_t202" style="position:absolute;margin-left:529.75pt;margin-top:783.89999999999998pt;width:8.1500000000000004pt;height:6.25pt;z-index:-18874400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54" behindDoc="1" locked="0" layoutInCell="1" allowOverlap="1">
              <wp:simplePos x="0" y="0"/>
              <wp:positionH relativeFrom="page">
                <wp:posOffset>6828790</wp:posOffset>
              </wp:positionH>
              <wp:positionV relativeFrom="page">
                <wp:posOffset>10497820</wp:posOffset>
              </wp:positionV>
              <wp:extent cx="694690" cy="60960"/>
              <wp:wrapNone/>
              <wp:docPr id="78" name="Shape 78"/>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104" type="#_x0000_t202" style="position:absolute;margin-left:537.70000000000005pt;margin-top:826.60000000000002pt;width:54.700000000000003pt;height:4.7999999999999998pt;z-index:-18874399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30" behindDoc="1" locked="0" layoutInCell="1" allowOverlap="1">
              <wp:simplePos x="0" y="0"/>
              <wp:positionH relativeFrom="page">
                <wp:posOffset>6694805</wp:posOffset>
              </wp:positionH>
              <wp:positionV relativeFrom="page">
                <wp:posOffset>9955530</wp:posOffset>
              </wp:positionV>
              <wp:extent cx="155575" cy="79375"/>
              <wp:wrapNone/>
              <wp:docPr id="900" name="Shape 90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26" type="#_x0000_t202" style="position:absolute;margin-left:527.14999999999998pt;margin-top:783.89999999999998pt;width:12.25pt;height:6.25pt;z-index:-18874332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32" behindDoc="1" locked="0" layoutInCell="1" allowOverlap="1">
              <wp:simplePos x="0" y="0"/>
              <wp:positionH relativeFrom="page">
                <wp:posOffset>6920230</wp:posOffset>
              </wp:positionH>
              <wp:positionV relativeFrom="page">
                <wp:posOffset>10262870</wp:posOffset>
              </wp:positionV>
              <wp:extent cx="548640" cy="149225"/>
              <wp:wrapNone/>
              <wp:docPr id="902" name="Shape 902"/>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928" type="#_x0000_t202" style="position:absolute;margin-left:544.89999999999998pt;margin-top:808.10000000000002pt;width:43.200000000000003pt;height:11.75pt;z-index:-18874332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434" behindDoc="1" locked="0" layoutInCell="1" allowOverlap="1">
              <wp:simplePos x="0" y="0"/>
              <wp:positionH relativeFrom="page">
                <wp:posOffset>6847205</wp:posOffset>
              </wp:positionH>
              <wp:positionV relativeFrom="page">
                <wp:posOffset>10497820</wp:posOffset>
              </wp:positionV>
              <wp:extent cx="694690" cy="60960"/>
              <wp:wrapNone/>
              <wp:docPr id="904" name="Shape 90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930" type="#_x0000_t202" style="position:absolute;margin-left:539.14999999999998pt;margin-top:826.60000000000002pt;width:54.700000000000003pt;height:4.7999999999999998pt;z-index:-18874331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38" behindDoc="1" locked="0" layoutInCell="1" allowOverlap="1">
              <wp:simplePos x="0" y="0"/>
              <wp:positionH relativeFrom="page">
                <wp:posOffset>6694805</wp:posOffset>
              </wp:positionH>
              <wp:positionV relativeFrom="page">
                <wp:posOffset>9955530</wp:posOffset>
              </wp:positionV>
              <wp:extent cx="155575" cy="79375"/>
              <wp:wrapNone/>
              <wp:docPr id="909" name="Shape 90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35" type="#_x0000_t202" style="position:absolute;margin-left:527.14999999999998pt;margin-top:783.89999999999998pt;width:12.25pt;height:6.25pt;z-index:-18874331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40" behindDoc="1" locked="0" layoutInCell="1" allowOverlap="1">
              <wp:simplePos x="0" y="0"/>
              <wp:positionH relativeFrom="page">
                <wp:posOffset>6920230</wp:posOffset>
              </wp:positionH>
              <wp:positionV relativeFrom="page">
                <wp:posOffset>10262870</wp:posOffset>
              </wp:positionV>
              <wp:extent cx="548640" cy="149225"/>
              <wp:wrapNone/>
              <wp:docPr id="911" name="Shape 911"/>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937" type="#_x0000_t202" style="position:absolute;margin-left:544.89999999999998pt;margin-top:808.10000000000002pt;width:43.200000000000003pt;height:11.75pt;z-index:-18874331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442" behindDoc="1" locked="0" layoutInCell="1" allowOverlap="1">
              <wp:simplePos x="0" y="0"/>
              <wp:positionH relativeFrom="page">
                <wp:posOffset>6847205</wp:posOffset>
              </wp:positionH>
              <wp:positionV relativeFrom="page">
                <wp:posOffset>10497820</wp:posOffset>
              </wp:positionV>
              <wp:extent cx="694690" cy="60960"/>
              <wp:wrapNone/>
              <wp:docPr id="913" name="Shape 913"/>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939" type="#_x0000_t202" style="position:absolute;margin-left:539.14999999999998pt;margin-top:826.60000000000002pt;width:54.700000000000003pt;height:4.7999999999999998pt;z-index:-18874331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46" behindDoc="1" locked="0" layoutInCell="1" allowOverlap="1">
              <wp:simplePos x="0" y="0"/>
              <wp:positionH relativeFrom="page">
                <wp:posOffset>6696075</wp:posOffset>
              </wp:positionH>
              <wp:positionV relativeFrom="page">
                <wp:posOffset>9955530</wp:posOffset>
              </wp:positionV>
              <wp:extent cx="155575" cy="79375"/>
              <wp:wrapNone/>
              <wp:docPr id="918" name="Shape 91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44" type="#_x0000_t202" style="position:absolute;margin-left:527.25pt;margin-top:783.89999999999998pt;width:12.25pt;height:6.25pt;z-index:-18874330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48" behindDoc="1" locked="0" layoutInCell="1" allowOverlap="1">
              <wp:simplePos x="0" y="0"/>
              <wp:positionH relativeFrom="page">
                <wp:posOffset>6918325</wp:posOffset>
              </wp:positionH>
              <wp:positionV relativeFrom="page">
                <wp:posOffset>10260330</wp:posOffset>
              </wp:positionV>
              <wp:extent cx="548640" cy="219710"/>
              <wp:wrapNone/>
              <wp:docPr id="920" name="Shape 920"/>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946" type="#_x0000_t202" style="position:absolute;margin-left:544.75pt;margin-top:807.89999999999998pt;width:43.200000000000003pt;height:17.300000000000001pt;z-index:-18874330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450" behindDoc="1" locked="0" layoutInCell="1" allowOverlap="1">
              <wp:simplePos x="0" y="0"/>
              <wp:positionH relativeFrom="page">
                <wp:posOffset>6845300</wp:posOffset>
              </wp:positionH>
              <wp:positionV relativeFrom="page">
                <wp:posOffset>10497820</wp:posOffset>
              </wp:positionV>
              <wp:extent cx="694690" cy="60960"/>
              <wp:wrapNone/>
              <wp:docPr id="922" name="Shape 92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948" type="#_x0000_t202" style="position:absolute;margin-left:539.pt;margin-top:826.60000000000002pt;width:54.700000000000003pt;height:4.7999999999999998pt;z-index:-18874330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54" behindDoc="1" locked="0" layoutInCell="1" allowOverlap="1">
              <wp:simplePos x="0" y="0"/>
              <wp:positionH relativeFrom="page">
                <wp:posOffset>6696075</wp:posOffset>
              </wp:positionH>
              <wp:positionV relativeFrom="page">
                <wp:posOffset>9955530</wp:posOffset>
              </wp:positionV>
              <wp:extent cx="155575" cy="79375"/>
              <wp:wrapNone/>
              <wp:docPr id="927" name="Shape 92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53" type="#_x0000_t202" style="position:absolute;margin-left:527.25pt;margin-top:783.89999999999998pt;width:12.25pt;height:6.25pt;z-index:-18874329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56" behindDoc="1" locked="0" layoutInCell="1" allowOverlap="1">
              <wp:simplePos x="0" y="0"/>
              <wp:positionH relativeFrom="page">
                <wp:posOffset>6918325</wp:posOffset>
              </wp:positionH>
              <wp:positionV relativeFrom="page">
                <wp:posOffset>10260330</wp:posOffset>
              </wp:positionV>
              <wp:extent cx="548640" cy="219710"/>
              <wp:wrapNone/>
              <wp:docPr id="929" name="Shape 929"/>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955" type="#_x0000_t202" style="position:absolute;margin-left:544.75pt;margin-top:807.89999999999998pt;width:43.200000000000003pt;height:17.300000000000001pt;z-index:-18874329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458" behindDoc="1" locked="0" layoutInCell="1" allowOverlap="1">
              <wp:simplePos x="0" y="0"/>
              <wp:positionH relativeFrom="page">
                <wp:posOffset>6845300</wp:posOffset>
              </wp:positionH>
              <wp:positionV relativeFrom="page">
                <wp:posOffset>10497820</wp:posOffset>
              </wp:positionV>
              <wp:extent cx="694690" cy="60960"/>
              <wp:wrapNone/>
              <wp:docPr id="931" name="Shape 93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957" type="#_x0000_t202" style="position:absolute;margin-left:539.pt;margin-top:826.60000000000002pt;width:54.700000000000003pt;height:4.7999999999999998pt;z-index:-18874329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62" behindDoc="1" locked="0" layoutInCell="1" allowOverlap="1">
              <wp:simplePos x="0" y="0"/>
              <wp:positionH relativeFrom="page">
                <wp:posOffset>6696075</wp:posOffset>
              </wp:positionH>
              <wp:positionV relativeFrom="page">
                <wp:posOffset>9955530</wp:posOffset>
              </wp:positionV>
              <wp:extent cx="155575" cy="79375"/>
              <wp:wrapNone/>
              <wp:docPr id="936" name="Shape 93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62" type="#_x0000_t202" style="position:absolute;margin-left:527.25pt;margin-top:783.89999999999998pt;width:12.25pt;height:6.25pt;z-index:-18874329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64" behindDoc="1" locked="0" layoutInCell="1" allowOverlap="1">
              <wp:simplePos x="0" y="0"/>
              <wp:positionH relativeFrom="page">
                <wp:posOffset>6918325</wp:posOffset>
              </wp:positionH>
              <wp:positionV relativeFrom="page">
                <wp:posOffset>10260330</wp:posOffset>
              </wp:positionV>
              <wp:extent cx="548640" cy="219710"/>
              <wp:wrapNone/>
              <wp:docPr id="938" name="Shape 938"/>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964" type="#_x0000_t202" style="position:absolute;margin-left:544.75pt;margin-top:807.89999999999998pt;width:43.200000000000003pt;height:17.300000000000001pt;z-index:-18874328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466" behindDoc="1" locked="0" layoutInCell="1" allowOverlap="1">
              <wp:simplePos x="0" y="0"/>
              <wp:positionH relativeFrom="page">
                <wp:posOffset>6845300</wp:posOffset>
              </wp:positionH>
              <wp:positionV relativeFrom="page">
                <wp:posOffset>10497820</wp:posOffset>
              </wp:positionV>
              <wp:extent cx="694690" cy="60960"/>
              <wp:wrapNone/>
              <wp:docPr id="940" name="Shape 940"/>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966" type="#_x0000_t202" style="position:absolute;margin-left:539.pt;margin-top:826.60000000000002pt;width:54.700000000000003pt;height:4.7999999999999998pt;z-index:-18874328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70" behindDoc="1" locked="0" layoutInCell="1" allowOverlap="1">
              <wp:simplePos x="0" y="0"/>
              <wp:positionH relativeFrom="page">
                <wp:posOffset>6696075</wp:posOffset>
              </wp:positionH>
              <wp:positionV relativeFrom="page">
                <wp:posOffset>9955530</wp:posOffset>
              </wp:positionV>
              <wp:extent cx="155575" cy="79375"/>
              <wp:wrapNone/>
              <wp:docPr id="945" name="Shape 94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71" type="#_x0000_t202" style="position:absolute;margin-left:527.25pt;margin-top:783.89999999999998pt;width:12.25pt;height:6.25pt;z-index:-18874328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72" behindDoc="1" locked="0" layoutInCell="1" allowOverlap="1">
              <wp:simplePos x="0" y="0"/>
              <wp:positionH relativeFrom="page">
                <wp:posOffset>6918325</wp:posOffset>
              </wp:positionH>
              <wp:positionV relativeFrom="page">
                <wp:posOffset>10260330</wp:posOffset>
              </wp:positionV>
              <wp:extent cx="548640" cy="219710"/>
              <wp:wrapNone/>
              <wp:docPr id="947" name="Shape 947"/>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973" type="#_x0000_t202" style="position:absolute;margin-left:544.75pt;margin-top:807.89999999999998pt;width:43.200000000000003pt;height:17.300000000000001pt;z-index:-18874328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474" behindDoc="1" locked="0" layoutInCell="1" allowOverlap="1">
              <wp:simplePos x="0" y="0"/>
              <wp:positionH relativeFrom="page">
                <wp:posOffset>6845300</wp:posOffset>
              </wp:positionH>
              <wp:positionV relativeFrom="page">
                <wp:posOffset>10497820</wp:posOffset>
              </wp:positionV>
              <wp:extent cx="694690" cy="60960"/>
              <wp:wrapNone/>
              <wp:docPr id="949" name="Shape 949"/>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975" type="#_x0000_t202" style="position:absolute;margin-left:539.pt;margin-top:826.60000000000002pt;width:54.700000000000003pt;height:4.7999999999999998pt;z-index:-18874327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78" behindDoc="1" locked="0" layoutInCell="1" allowOverlap="1">
              <wp:simplePos x="0" y="0"/>
              <wp:positionH relativeFrom="page">
                <wp:posOffset>6694805</wp:posOffset>
              </wp:positionH>
              <wp:positionV relativeFrom="page">
                <wp:posOffset>9955530</wp:posOffset>
              </wp:positionV>
              <wp:extent cx="155575" cy="79375"/>
              <wp:wrapNone/>
              <wp:docPr id="954" name="Shape 95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80" type="#_x0000_t202" style="position:absolute;margin-left:527.14999999999998pt;margin-top:783.89999999999998pt;width:12.25pt;height:6.25pt;z-index:-18874327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80" behindDoc="1" locked="0" layoutInCell="1" allowOverlap="1">
              <wp:simplePos x="0" y="0"/>
              <wp:positionH relativeFrom="page">
                <wp:posOffset>6920230</wp:posOffset>
              </wp:positionH>
              <wp:positionV relativeFrom="page">
                <wp:posOffset>10262870</wp:posOffset>
              </wp:positionV>
              <wp:extent cx="548640" cy="149225"/>
              <wp:wrapNone/>
              <wp:docPr id="956" name="Shape 956"/>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982" type="#_x0000_t202" style="position:absolute;margin-left:544.89999999999998pt;margin-top:808.10000000000002pt;width:43.200000000000003pt;height:11.75pt;z-index:-18874327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482" behindDoc="1" locked="0" layoutInCell="1" allowOverlap="1">
              <wp:simplePos x="0" y="0"/>
              <wp:positionH relativeFrom="page">
                <wp:posOffset>6847205</wp:posOffset>
              </wp:positionH>
              <wp:positionV relativeFrom="page">
                <wp:posOffset>10497820</wp:posOffset>
              </wp:positionV>
              <wp:extent cx="694690" cy="60960"/>
              <wp:wrapNone/>
              <wp:docPr id="958" name="Shape 958"/>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984" type="#_x0000_t202" style="position:absolute;margin-left:539.14999999999998pt;margin-top:826.60000000000002pt;width:54.700000000000003pt;height:4.7999999999999998pt;z-index:-18874327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86" behindDoc="1" locked="0" layoutInCell="1" allowOverlap="1">
              <wp:simplePos x="0" y="0"/>
              <wp:positionH relativeFrom="page">
                <wp:posOffset>6694805</wp:posOffset>
              </wp:positionH>
              <wp:positionV relativeFrom="page">
                <wp:posOffset>9955530</wp:posOffset>
              </wp:positionV>
              <wp:extent cx="155575" cy="79375"/>
              <wp:wrapNone/>
              <wp:docPr id="963" name="Shape 96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89" type="#_x0000_t202" style="position:absolute;margin-left:527.14999999999998pt;margin-top:783.89999999999998pt;width:12.25pt;height:6.25pt;z-index:-18874326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88" behindDoc="1" locked="0" layoutInCell="1" allowOverlap="1">
              <wp:simplePos x="0" y="0"/>
              <wp:positionH relativeFrom="page">
                <wp:posOffset>6920230</wp:posOffset>
              </wp:positionH>
              <wp:positionV relativeFrom="page">
                <wp:posOffset>10262870</wp:posOffset>
              </wp:positionV>
              <wp:extent cx="548640" cy="149225"/>
              <wp:wrapNone/>
              <wp:docPr id="965" name="Shape 965"/>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991" type="#_x0000_t202" style="position:absolute;margin-left:544.89999999999998pt;margin-top:808.10000000000002pt;width:43.200000000000003pt;height:11.75pt;z-index:-18874326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490" behindDoc="1" locked="0" layoutInCell="1" allowOverlap="1">
              <wp:simplePos x="0" y="0"/>
              <wp:positionH relativeFrom="page">
                <wp:posOffset>6847205</wp:posOffset>
              </wp:positionH>
              <wp:positionV relativeFrom="page">
                <wp:posOffset>10497820</wp:posOffset>
              </wp:positionV>
              <wp:extent cx="694690" cy="60960"/>
              <wp:wrapNone/>
              <wp:docPr id="967" name="Shape 967"/>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993" type="#_x0000_t202" style="position:absolute;margin-left:539.14999999999998pt;margin-top:826.60000000000002pt;width:54.700000000000003pt;height:4.7999999999999998pt;z-index:-18874326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94" behindDoc="1" locked="0" layoutInCell="1" allowOverlap="1">
              <wp:simplePos x="0" y="0"/>
              <wp:positionH relativeFrom="page">
                <wp:posOffset>6696075</wp:posOffset>
              </wp:positionH>
              <wp:positionV relativeFrom="page">
                <wp:posOffset>9955530</wp:posOffset>
              </wp:positionV>
              <wp:extent cx="155575" cy="79375"/>
              <wp:wrapNone/>
              <wp:docPr id="972" name="Shape 97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98" type="#_x0000_t202" style="position:absolute;margin-left:527.25pt;margin-top:783.89999999999998pt;width:12.25pt;height:6.25pt;z-index:-18874325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96" behindDoc="1" locked="0" layoutInCell="1" allowOverlap="1">
              <wp:simplePos x="0" y="0"/>
              <wp:positionH relativeFrom="page">
                <wp:posOffset>6918325</wp:posOffset>
              </wp:positionH>
              <wp:positionV relativeFrom="page">
                <wp:posOffset>10260330</wp:posOffset>
              </wp:positionV>
              <wp:extent cx="548640" cy="219710"/>
              <wp:wrapNone/>
              <wp:docPr id="974" name="Shape 974"/>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2000" type="#_x0000_t202" style="position:absolute;margin-left:544.75pt;margin-top:807.89999999999998pt;width:43.200000000000003pt;height:17.300000000000001pt;z-index:-18874325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498" behindDoc="1" locked="0" layoutInCell="1" allowOverlap="1">
              <wp:simplePos x="0" y="0"/>
              <wp:positionH relativeFrom="page">
                <wp:posOffset>6845300</wp:posOffset>
              </wp:positionH>
              <wp:positionV relativeFrom="page">
                <wp:posOffset>10497820</wp:posOffset>
              </wp:positionV>
              <wp:extent cx="694690" cy="60960"/>
              <wp:wrapNone/>
              <wp:docPr id="976" name="Shape 97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2002" type="#_x0000_t202" style="position:absolute;margin-left:539.pt;margin-top:826.60000000000002pt;width:54.700000000000003pt;height:4.7999999999999998pt;z-index:-18874325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02" behindDoc="1" locked="0" layoutInCell="1" allowOverlap="1">
              <wp:simplePos x="0" y="0"/>
              <wp:positionH relativeFrom="page">
                <wp:posOffset>6694805</wp:posOffset>
              </wp:positionH>
              <wp:positionV relativeFrom="page">
                <wp:posOffset>9955530</wp:posOffset>
              </wp:positionV>
              <wp:extent cx="155575" cy="79375"/>
              <wp:wrapNone/>
              <wp:docPr id="981" name="Shape 98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007" type="#_x0000_t202" style="position:absolute;margin-left:527.14999999999998pt;margin-top:783.89999999999998pt;width:12.25pt;height:6.25pt;z-index:-18874325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504" behindDoc="1" locked="0" layoutInCell="1" allowOverlap="1">
              <wp:simplePos x="0" y="0"/>
              <wp:positionH relativeFrom="page">
                <wp:posOffset>6920230</wp:posOffset>
              </wp:positionH>
              <wp:positionV relativeFrom="page">
                <wp:posOffset>10262870</wp:posOffset>
              </wp:positionV>
              <wp:extent cx="548640" cy="149225"/>
              <wp:wrapNone/>
              <wp:docPr id="983" name="Shape 983"/>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2009" type="#_x0000_t202" style="position:absolute;margin-left:544.89999999999998pt;margin-top:808.10000000000002pt;width:43.200000000000003pt;height:11.75pt;z-index:-18874324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506" behindDoc="1" locked="0" layoutInCell="1" allowOverlap="1">
              <wp:simplePos x="0" y="0"/>
              <wp:positionH relativeFrom="page">
                <wp:posOffset>6847205</wp:posOffset>
              </wp:positionH>
              <wp:positionV relativeFrom="page">
                <wp:posOffset>10497820</wp:posOffset>
              </wp:positionV>
              <wp:extent cx="694690" cy="60960"/>
              <wp:wrapNone/>
              <wp:docPr id="985" name="Shape 985"/>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2011" type="#_x0000_t202" style="position:absolute;margin-left:539.14999999999998pt;margin-top:826.60000000000002pt;width:54.700000000000003pt;height:4.7999999999999998pt;z-index:-18874324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6734175</wp:posOffset>
              </wp:positionH>
              <wp:positionV relativeFrom="page">
                <wp:posOffset>9955530</wp:posOffset>
              </wp:positionV>
              <wp:extent cx="97790" cy="79375"/>
              <wp:wrapNone/>
              <wp:docPr id="83" name="Shape 8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9" type="#_x0000_t202" style="position:absolute;margin-left:530.25pt;margin-top:783.89999999999998pt;width:7.7000000000000002pt;height:6.25pt;z-index:-18874399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60" behindDoc="1" locked="0" layoutInCell="1" allowOverlap="1">
              <wp:simplePos x="0" y="0"/>
              <wp:positionH relativeFrom="page">
                <wp:posOffset>6828790</wp:posOffset>
              </wp:positionH>
              <wp:positionV relativeFrom="page">
                <wp:posOffset>10409555</wp:posOffset>
              </wp:positionV>
              <wp:extent cx="694690" cy="149225"/>
              <wp:wrapNone/>
              <wp:docPr id="85" name="Shape 85"/>
              <a:graphic xmlns:a="http://schemas.openxmlformats.org/drawingml/2006/main">
                <a:graphicData uri="http://schemas.microsoft.com/office/word/2010/wordprocessingShape">
                  <wps:wsp>
                    <wps:cNvSpPr txBox="1"/>
                    <wps:spPr>
                      <a:xfrm>
                        <a:ext cx="694690" cy="1492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巨潮资讯</w:t>
                          </w:r>
                        </w:p>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wps:txbx>
                    <wps:bodyPr wrap="none" lIns="0" tIns="0" rIns="0" bIns="0">
                      <a:spAutoFit/>
                    </wps:bodyPr>
                  </wps:wsp>
                </a:graphicData>
              </a:graphic>
            </wp:anchor>
          </w:drawing>
        </mc:Choice>
        <mc:Fallback>
          <w:pict>
            <v:shape id="_x0000_s1111" type="#_x0000_t202" style="position:absolute;margin-left:537.70000000000005pt;margin-top:819.64999999999998pt;width:54.700000000000003pt;height:11.75pt;z-index:-18874399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巨潮资讯</w:t>
                    </w:r>
                  </w:p>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v:textbox>
              <w10:wrap anchorx="page" anchory="page"/>
            </v:shape>
          </w:pict>
        </mc:Fallback>
      </mc:AlternateContent>
    </w:r>
  </w:p>
</w:ftr>
</file>

<file path=word/footer1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10" behindDoc="1" locked="0" layoutInCell="1" allowOverlap="1">
              <wp:simplePos x="0" y="0"/>
              <wp:positionH relativeFrom="page">
                <wp:posOffset>6694805</wp:posOffset>
              </wp:positionH>
              <wp:positionV relativeFrom="page">
                <wp:posOffset>9955530</wp:posOffset>
              </wp:positionV>
              <wp:extent cx="155575" cy="79375"/>
              <wp:wrapNone/>
              <wp:docPr id="990" name="Shape 99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016" type="#_x0000_t202" style="position:absolute;margin-left:527.14999999999998pt;margin-top:783.89999999999998pt;width:12.25pt;height:6.25pt;z-index:-18874324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512" behindDoc="1" locked="0" layoutInCell="1" allowOverlap="1">
              <wp:simplePos x="0" y="0"/>
              <wp:positionH relativeFrom="page">
                <wp:posOffset>6920230</wp:posOffset>
              </wp:positionH>
              <wp:positionV relativeFrom="page">
                <wp:posOffset>10262870</wp:posOffset>
              </wp:positionV>
              <wp:extent cx="548640" cy="149225"/>
              <wp:wrapNone/>
              <wp:docPr id="992" name="Shape 992"/>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2018" type="#_x0000_t202" style="position:absolute;margin-left:544.89999999999998pt;margin-top:808.10000000000002pt;width:43.200000000000003pt;height:11.75pt;z-index:-18874324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514" behindDoc="1" locked="0" layoutInCell="1" allowOverlap="1">
              <wp:simplePos x="0" y="0"/>
              <wp:positionH relativeFrom="page">
                <wp:posOffset>6847205</wp:posOffset>
              </wp:positionH>
              <wp:positionV relativeFrom="page">
                <wp:posOffset>10497820</wp:posOffset>
              </wp:positionV>
              <wp:extent cx="694690" cy="60960"/>
              <wp:wrapNone/>
              <wp:docPr id="994" name="Shape 99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2020" type="#_x0000_t202" style="position:absolute;margin-left:539.14999999999998pt;margin-top:826.60000000000002pt;width:54.700000000000003pt;height:4.7999999999999998pt;z-index:-18874323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18" behindDoc="1" locked="0" layoutInCell="1" allowOverlap="1">
              <wp:simplePos x="0" y="0"/>
              <wp:positionH relativeFrom="page">
                <wp:posOffset>6696075</wp:posOffset>
              </wp:positionH>
              <wp:positionV relativeFrom="page">
                <wp:posOffset>9955530</wp:posOffset>
              </wp:positionV>
              <wp:extent cx="155575" cy="79375"/>
              <wp:wrapNone/>
              <wp:docPr id="999" name="Shape 99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025" type="#_x0000_t202" style="position:absolute;margin-left:527.25pt;margin-top:783.89999999999998pt;width:12.25pt;height:6.25pt;z-index:-18874323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520" behindDoc="1" locked="0" layoutInCell="1" allowOverlap="1">
              <wp:simplePos x="0" y="0"/>
              <wp:positionH relativeFrom="page">
                <wp:posOffset>6918325</wp:posOffset>
              </wp:positionH>
              <wp:positionV relativeFrom="page">
                <wp:posOffset>10260330</wp:posOffset>
              </wp:positionV>
              <wp:extent cx="548640" cy="219710"/>
              <wp:wrapNone/>
              <wp:docPr id="1001" name="Shape 1001"/>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2027" type="#_x0000_t202" style="position:absolute;margin-left:544.75pt;margin-top:807.89999999999998pt;width:43.200000000000003pt;height:17.300000000000001pt;z-index:-18874323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522" behindDoc="1" locked="0" layoutInCell="1" allowOverlap="1">
              <wp:simplePos x="0" y="0"/>
              <wp:positionH relativeFrom="page">
                <wp:posOffset>6845300</wp:posOffset>
              </wp:positionH>
              <wp:positionV relativeFrom="page">
                <wp:posOffset>10497820</wp:posOffset>
              </wp:positionV>
              <wp:extent cx="694690" cy="60960"/>
              <wp:wrapNone/>
              <wp:docPr id="1003" name="Shape 1003"/>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2029" type="#_x0000_t202" style="position:absolute;margin-left:539.pt;margin-top:826.60000000000002pt;width:54.700000000000003pt;height:4.7999999999999998pt;z-index:-18874323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26" behindDoc="1" locked="0" layoutInCell="1" allowOverlap="1">
              <wp:simplePos x="0" y="0"/>
              <wp:positionH relativeFrom="page">
                <wp:posOffset>6694805</wp:posOffset>
              </wp:positionH>
              <wp:positionV relativeFrom="page">
                <wp:posOffset>9955530</wp:posOffset>
              </wp:positionV>
              <wp:extent cx="155575" cy="79375"/>
              <wp:wrapNone/>
              <wp:docPr id="1030" name="Shape 103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056" type="#_x0000_t202" style="position:absolute;margin-left:527.14999999999998pt;margin-top:783.89999999999998pt;width:12.25pt;height:6.25pt;z-index:-18874322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528" behindDoc="1" locked="0" layoutInCell="1" allowOverlap="1">
              <wp:simplePos x="0" y="0"/>
              <wp:positionH relativeFrom="page">
                <wp:posOffset>6920230</wp:posOffset>
              </wp:positionH>
              <wp:positionV relativeFrom="page">
                <wp:posOffset>10262870</wp:posOffset>
              </wp:positionV>
              <wp:extent cx="548640" cy="149225"/>
              <wp:wrapNone/>
              <wp:docPr id="1032" name="Shape 1032"/>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2058" type="#_x0000_t202" style="position:absolute;margin-left:544.89999999999998pt;margin-top:808.10000000000002pt;width:43.200000000000003pt;height:11.75pt;z-index:-18874322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530" behindDoc="1" locked="0" layoutInCell="1" allowOverlap="1">
              <wp:simplePos x="0" y="0"/>
              <wp:positionH relativeFrom="page">
                <wp:posOffset>6847205</wp:posOffset>
              </wp:positionH>
              <wp:positionV relativeFrom="page">
                <wp:posOffset>10497820</wp:posOffset>
              </wp:positionV>
              <wp:extent cx="694690" cy="60960"/>
              <wp:wrapNone/>
              <wp:docPr id="1034" name="Shape 103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2060" type="#_x0000_t202" style="position:absolute;margin-left:539.14999999999998pt;margin-top:826.60000000000002pt;width:54.700000000000003pt;height:4.7999999999999998pt;z-index:-18874322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34" behindDoc="1" locked="0" layoutInCell="1" allowOverlap="1">
              <wp:simplePos x="0" y="0"/>
              <wp:positionH relativeFrom="page">
                <wp:posOffset>6694805</wp:posOffset>
              </wp:positionH>
              <wp:positionV relativeFrom="page">
                <wp:posOffset>9955530</wp:posOffset>
              </wp:positionV>
              <wp:extent cx="155575" cy="79375"/>
              <wp:wrapNone/>
              <wp:docPr id="1039" name="Shape 103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065" type="#_x0000_t202" style="position:absolute;margin-left:527.14999999999998pt;margin-top:783.89999999999998pt;width:12.25pt;height:6.25pt;z-index:-18874321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536" behindDoc="1" locked="0" layoutInCell="1" allowOverlap="1">
              <wp:simplePos x="0" y="0"/>
              <wp:positionH relativeFrom="page">
                <wp:posOffset>6920230</wp:posOffset>
              </wp:positionH>
              <wp:positionV relativeFrom="page">
                <wp:posOffset>10262870</wp:posOffset>
              </wp:positionV>
              <wp:extent cx="548640" cy="149225"/>
              <wp:wrapNone/>
              <wp:docPr id="1041" name="Shape 1041"/>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2067" type="#_x0000_t202" style="position:absolute;margin-left:544.89999999999998pt;margin-top:808.10000000000002pt;width:43.200000000000003pt;height:11.75pt;z-index:-18874321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538" behindDoc="1" locked="0" layoutInCell="1" allowOverlap="1">
              <wp:simplePos x="0" y="0"/>
              <wp:positionH relativeFrom="page">
                <wp:posOffset>6847205</wp:posOffset>
              </wp:positionH>
              <wp:positionV relativeFrom="page">
                <wp:posOffset>10497820</wp:posOffset>
              </wp:positionV>
              <wp:extent cx="694690" cy="60960"/>
              <wp:wrapNone/>
              <wp:docPr id="1043" name="Shape 1043"/>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2069" type="#_x0000_t202" style="position:absolute;margin-left:539.14999999999998pt;margin-top:826.60000000000002pt;width:54.700000000000003pt;height:4.7999999999999998pt;z-index:-18874321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42" behindDoc="1" locked="0" layoutInCell="1" allowOverlap="1">
              <wp:simplePos x="0" y="0"/>
              <wp:positionH relativeFrom="page">
                <wp:posOffset>6668770</wp:posOffset>
              </wp:positionH>
              <wp:positionV relativeFrom="page">
                <wp:posOffset>9955530</wp:posOffset>
              </wp:positionV>
              <wp:extent cx="152400" cy="79375"/>
              <wp:wrapNone/>
              <wp:docPr id="1048" name="Shape 1048"/>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074" type="#_x0000_t202" style="position:absolute;margin-left:525.10000000000002pt;margin-top:783.89999999999998pt;width:12.pt;height:6.25pt;z-index:-18874321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544" behindDoc="1" locked="0" layoutInCell="1" allowOverlap="1">
              <wp:simplePos x="0" y="0"/>
              <wp:positionH relativeFrom="page">
                <wp:posOffset>6821170</wp:posOffset>
              </wp:positionH>
              <wp:positionV relativeFrom="page">
                <wp:posOffset>10262870</wp:posOffset>
              </wp:positionV>
              <wp:extent cx="694690" cy="295910"/>
              <wp:wrapNone/>
              <wp:docPr id="1050" name="Shape 1050"/>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wps:txbx>
                    <wps:bodyPr wrap="none" lIns="0" tIns="0" rIns="0" bIns="0">
                      <a:spAutoFit/>
                    </wps:bodyPr>
                  </wps:wsp>
                </a:graphicData>
              </a:graphic>
            </wp:anchor>
          </w:drawing>
        </mc:Choice>
        <mc:Fallback>
          <w:pict>
            <v:shape id="_x0000_s2076" type="#_x0000_t202" style="position:absolute;margin-left:537.10000000000002pt;margin-top:808.10000000000002pt;width:54.700000000000003pt;height:23.300000000000001pt;z-index:-18874320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v:textbox>
              <w10:wrap anchorx="page" anchory="page"/>
            </v:shape>
          </w:pict>
        </mc:Fallback>
      </mc:AlternateContent>
    </w:r>
  </w:p>
</w:ftr>
</file>

<file path=word/footer1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48" behindDoc="1" locked="0" layoutInCell="1" allowOverlap="1">
              <wp:simplePos x="0" y="0"/>
              <wp:positionH relativeFrom="page">
                <wp:posOffset>6694805</wp:posOffset>
              </wp:positionH>
              <wp:positionV relativeFrom="page">
                <wp:posOffset>9955530</wp:posOffset>
              </wp:positionV>
              <wp:extent cx="155575" cy="79375"/>
              <wp:wrapNone/>
              <wp:docPr id="1073" name="Shape 107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099" type="#_x0000_t202" style="position:absolute;margin-left:527.14999999999998pt;margin-top:783.89999999999998pt;width:12.25pt;height:6.25pt;z-index:-18874320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550" behindDoc="1" locked="0" layoutInCell="1" allowOverlap="1">
              <wp:simplePos x="0" y="0"/>
              <wp:positionH relativeFrom="page">
                <wp:posOffset>6920230</wp:posOffset>
              </wp:positionH>
              <wp:positionV relativeFrom="page">
                <wp:posOffset>10262870</wp:posOffset>
              </wp:positionV>
              <wp:extent cx="548640" cy="149225"/>
              <wp:wrapNone/>
              <wp:docPr id="1075" name="Shape 1075"/>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2101" type="#_x0000_t202" style="position:absolute;margin-left:544.89999999999998pt;margin-top:808.10000000000002pt;width:43.200000000000003pt;height:11.75pt;z-index:-18874320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552" behindDoc="1" locked="0" layoutInCell="1" allowOverlap="1">
              <wp:simplePos x="0" y="0"/>
              <wp:positionH relativeFrom="page">
                <wp:posOffset>6847205</wp:posOffset>
              </wp:positionH>
              <wp:positionV relativeFrom="page">
                <wp:posOffset>10497820</wp:posOffset>
              </wp:positionV>
              <wp:extent cx="694690" cy="60960"/>
              <wp:wrapNone/>
              <wp:docPr id="1077" name="Shape 1077"/>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2103" type="#_x0000_t202" style="position:absolute;margin-left:539.14999999999998pt;margin-top:826.60000000000002pt;width:54.700000000000003pt;height:4.7999999999999998pt;z-index:-18874320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56" behindDoc="1" locked="0" layoutInCell="1" allowOverlap="1">
              <wp:simplePos x="0" y="0"/>
              <wp:positionH relativeFrom="page">
                <wp:posOffset>6694805</wp:posOffset>
              </wp:positionH>
              <wp:positionV relativeFrom="page">
                <wp:posOffset>9955530</wp:posOffset>
              </wp:positionV>
              <wp:extent cx="155575" cy="79375"/>
              <wp:wrapNone/>
              <wp:docPr id="1082" name="Shape 108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108" type="#_x0000_t202" style="position:absolute;margin-left:527.14999999999998pt;margin-top:783.89999999999998pt;width:12.25pt;height:6.25pt;z-index:-18874319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558" behindDoc="1" locked="0" layoutInCell="1" allowOverlap="1">
              <wp:simplePos x="0" y="0"/>
              <wp:positionH relativeFrom="page">
                <wp:posOffset>6920230</wp:posOffset>
              </wp:positionH>
              <wp:positionV relativeFrom="page">
                <wp:posOffset>10262870</wp:posOffset>
              </wp:positionV>
              <wp:extent cx="548640" cy="149225"/>
              <wp:wrapNone/>
              <wp:docPr id="1084" name="Shape 1084"/>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2110" type="#_x0000_t202" style="position:absolute;margin-left:544.89999999999998pt;margin-top:808.10000000000002pt;width:43.200000000000003pt;height:11.75pt;z-index:-18874319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560" behindDoc="1" locked="0" layoutInCell="1" allowOverlap="1">
              <wp:simplePos x="0" y="0"/>
              <wp:positionH relativeFrom="page">
                <wp:posOffset>6847205</wp:posOffset>
              </wp:positionH>
              <wp:positionV relativeFrom="page">
                <wp:posOffset>10497820</wp:posOffset>
              </wp:positionV>
              <wp:extent cx="694690" cy="60960"/>
              <wp:wrapNone/>
              <wp:docPr id="1086" name="Shape 108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2112" type="#_x0000_t202" style="position:absolute;margin-left:539.14999999999998pt;margin-top:826.60000000000002pt;width:54.700000000000003pt;height:4.7999999999999998pt;z-index:-18874319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64" behindDoc="1" locked="0" layoutInCell="1" allowOverlap="1">
              <wp:simplePos x="0" y="0"/>
              <wp:positionH relativeFrom="page">
                <wp:posOffset>6667500</wp:posOffset>
              </wp:positionH>
              <wp:positionV relativeFrom="page">
                <wp:posOffset>9955530</wp:posOffset>
              </wp:positionV>
              <wp:extent cx="146050" cy="79375"/>
              <wp:wrapNone/>
              <wp:docPr id="1091" name="Shape 1091"/>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117" type="#_x0000_t202" style="position:absolute;margin-left:525.pt;margin-top:783.89999999999998pt;width:11.5pt;height:6.25pt;z-index:-18874318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566" behindDoc="1" locked="0" layoutInCell="1" allowOverlap="1">
              <wp:simplePos x="0" y="0"/>
              <wp:positionH relativeFrom="page">
                <wp:posOffset>6892925</wp:posOffset>
              </wp:positionH>
              <wp:positionV relativeFrom="page">
                <wp:posOffset>10260330</wp:posOffset>
              </wp:positionV>
              <wp:extent cx="548640" cy="219710"/>
              <wp:wrapNone/>
              <wp:docPr id="1093" name="Shape 1093"/>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2119" type="#_x0000_t202" style="position:absolute;margin-left:542.75pt;margin-top:807.89999999999998pt;width:43.200000000000003pt;height:17.300000000000001pt;z-index:-18874318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568" behindDoc="1" locked="0" layoutInCell="1" allowOverlap="1">
              <wp:simplePos x="0" y="0"/>
              <wp:positionH relativeFrom="page">
                <wp:posOffset>6819900</wp:posOffset>
              </wp:positionH>
              <wp:positionV relativeFrom="page">
                <wp:posOffset>10497820</wp:posOffset>
              </wp:positionV>
              <wp:extent cx="694690" cy="60960"/>
              <wp:wrapNone/>
              <wp:docPr id="1095" name="Shape 1095"/>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2121" type="#_x0000_t202" style="position:absolute;margin-left:537.pt;margin-top:826.60000000000002pt;width:54.700000000000003pt;height:4.7999999999999998pt;z-index:-18874318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72" behindDoc="1" locked="0" layoutInCell="1" allowOverlap="1">
              <wp:simplePos x="0" y="0"/>
              <wp:positionH relativeFrom="page">
                <wp:posOffset>6694805</wp:posOffset>
              </wp:positionH>
              <wp:positionV relativeFrom="page">
                <wp:posOffset>9955530</wp:posOffset>
              </wp:positionV>
              <wp:extent cx="155575" cy="79375"/>
              <wp:wrapNone/>
              <wp:docPr id="1100" name="Shape 110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126" type="#_x0000_t202" style="position:absolute;margin-left:527.14999999999998pt;margin-top:783.89999999999998pt;width:12.25pt;height:6.25pt;z-index:-18874318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574" behindDoc="1" locked="0" layoutInCell="1" allowOverlap="1">
              <wp:simplePos x="0" y="0"/>
              <wp:positionH relativeFrom="page">
                <wp:posOffset>6920230</wp:posOffset>
              </wp:positionH>
              <wp:positionV relativeFrom="page">
                <wp:posOffset>10262870</wp:posOffset>
              </wp:positionV>
              <wp:extent cx="548640" cy="149225"/>
              <wp:wrapNone/>
              <wp:docPr id="1102" name="Shape 1102"/>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2128" type="#_x0000_t202" style="position:absolute;margin-left:544.89999999999998pt;margin-top:808.10000000000002pt;width:43.200000000000003pt;height:11.75pt;z-index:-18874317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576" behindDoc="1" locked="0" layoutInCell="1" allowOverlap="1">
              <wp:simplePos x="0" y="0"/>
              <wp:positionH relativeFrom="page">
                <wp:posOffset>6847205</wp:posOffset>
              </wp:positionH>
              <wp:positionV relativeFrom="page">
                <wp:posOffset>10497820</wp:posOffset>
              </wp:positionV>
              <wp:extent cx="694690" cy="60960"/>
              <wp:wrapNone/>
              <wp:docPr id="1104" name="Shape 110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2130" type="#_x0000_t202" style="position:absolute;margin-left:539.14999999999998pt;margin-top:826.60000000000002pt;width:54.700000000000003pt;height:4.7999999999999998pt;z-index:-18874317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80" behindDoc="1" locked="0" layoutInCell="1" allowOverlap="1">
              <wp:simplePos x="0" y="0"/>
              <wp:positionH relativeFrom="page">
                <wp:posOffset>6694805</wp:posOffset>
              </wp:positionH>
              <wp:positionV relativeFrom="page">
                <wp:posOffset>9955530</wp:posOffset>
              </wp:positionV>
              <wp:extent cx="155575" cy="79375"/>
              <wp:wrapNone/>
              <wp:docPr id="1109" name="Shape 110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135" type="#_x0000_t202" style="position:absolute;margin-left:527.14999999999998pt;margin-top:783.89999999999998pt;width:12.25pt;height:6.25pt;z-index:-18874317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582" behindDoc="1" locked="0" layoutInCell="1" allowOverlap="1">
              <wp:simplePos x="0" y="0"/>
              <wp:positionH relativeFrom="page">
                <wp:posOffset>6920230</wp:posOffset>
              </wp:positionH>
              <wp:positionV relativeFrom="page">
                <wp:posOffset>10262870</wp:posOffset>
              </wp:positionV>
              <wp:extent cx="548640" cy="149225"/>
              <wp:wrapNone/>
              <wp:docPr id="1111" name="Shape 1111"/>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2137" type="#_x0000_t202" style="position:absolute;margin-left:544.89999999999998pt;margin-top:808.10000000000002pt;width:43.200000000000003pt;height:11.75pt;z-index:-18874317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584" behindDoc="1" locked="0" layoutInCell="1" allowOverlap="1">
              <wp:simplePos x="0" y="0"/>
              <wp:positionH relativeFrom="page">
                <wp:posOffset>6847205</wp:posOffset>
              </wp:positionH>
              <wp:positionV relativeFrom="page">
                <wp:posOffset>10497820</wp:posOffset>
              </wp:positionV>
              <wp:extent cx="694690" cy="60960"/>
              <wp:wrapNone/>
              <wp:docPr id="1113" name="Shape 1113"/>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2139" type="#_x0000_t202" style="position:absolute;margin-left:539.14999999999998pt;margin-top:826.60000000000002pt;width:54.700000000000003pt;height:4.7999999999999998pt;z-index:-18874316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6734175</wp:posOffset>
              </wp:positionH>
              <wp:positionV relativeFrom="page">
                <wp:posOffset>9955530</wp:posOffset>
              </wp:positionV>
              <wp:extent cx="97790" cy="79375"/>
              <wp:wrapNone/>
              <wp:docPr id="92" name="Shape 9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8" type="#_x0000_t202" style="position:absolute;margin-left:530.25pt;margin-top:783.89999999999998pt;width:7.7000000000000002pt;height:6.25pt;z-index:-18874398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68" behindDoc="1" locked="0" layoutInCell="1" allowOverlap="1">
              <wp:simplePos x="0" y="0"/>
              <wp:positionH relativeFrom="page">
                <wp:posOffset>6828790</wp:posOffset>
              </wp:positionH>
              <wp:positionV relativeFrom="page">
                <wp:posOffset>10409555</wp:posOffset>
              </wp:positionV>
              <wp:extent cx="694690" cy="149225"/>
              <wp:wrapNone/>
              <wp:docPr id="94" name="Shape 94"/>
              <a:graphic xmlns:a="http://schemas.openxmlformats.org/drawingml/2006/main">
                <a:graphicData uri="http://schemas.microsoft.com/office/word/2010/wordprocessingShape">
                  <wps:wsp>
                    <wps:cNvSpPr txBox="1"/>
                    <wps:spPr>
                      <a:xfrm>
                        <a:ext cx="694690" cy="1492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巨潮资讯</w:t>
                          </w:r>
                        </w:p>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wps:txbx>
                    <wps:bodyPr wrap="none" lIns="0" tIns="0" rIns="0" bIns="0">
                      <a:spAutoFit/>
                    </wps:bodyPr>
                  </wps:wsp>
                </a:graphicData>
              </a:graphic>
            </wp:anchor>
          </w:drawing>
        </mc:Choice>
        <mc:Fallback>
          <w:pict>
            <v:shape id="_x0000_s1120" type="#_x0000_t202" style="position:absolute;margin-left:537.70000000000005pt;margin-top:819.64999999999998pt;width:54.700000000000003pt;height:11.75pt;z-index:-18874398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巨潮资讯</w:t>
                    </w:r>
                  </w:p>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v:textbox>
              <w10:wrap anchorx="page" anchory="page"/>
            </v:shape>
          </w:pict>
        </mc:Fallback>
      </mc:AlternateContent>
    </w:r>
  </w:p>
</w:ftr>
</file>

<file path=word/footer1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88" behindDoc="1" locked="0" layoutInCell="1" allowOverlap="1">
              <wp:simplePos x="0" y="0"/>
              <wp:positionH relativeFrom="page">
                <wp:posOffset>6667500</wp:posOffset>
              </wp:positionH>
              <wp:positionV relativeFrom="page">
                <wp:posOffset>9955530</wp:posOffset>
              </wp:positionV>
              <wp:extent cx="146050" cy="79375"/>
              <wp:wrapNone/>
              <wp:docPr id="1118" name="Shape 1118"/>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144" type="#_x0000_t202" style="position:absolute;margin-left:525.pt;margin-top:783.89999999999998pt;width:11.5pt;height:6.25pt;z-index:-18874316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590" behindDoc="1" locked="0" layoutInCell="1" allowOverlap="1">
              <wp:simplePos x="0" y="0"/>
              <wp:positionH relativeFrom="page">
                <wp:posOffset>6892925</wp:posOffset>
              </wp:positionH>
              <wp:positionV relativeFrom="page">
                <wp:posOffset>10260330</wp:posOffset>
              </wp:positionV>
              <wp:extent cx="548640" cy="219710"/>
              <wp:wrapNone/>
              <wp:docPr id="1120" name="Shape 1120"/>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2146" type="#_x0000_t202" style="position:absolute;margin-left:542.75pt;margin-top:807.89999999999998pt;width:43.200000000000003pt;height:17.300000000000001pt;z-index:-18874316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592" behindDoc="1" locked="0" layoutInCell="1" allowOverlap="1">
              <wp:simplePos x="0" y="0"/>
              <wp:positionH relativeFrom="page">
                <wp:posOffset>6819900</wp:posOffset>
              </wp:positionH>
              <wp:positionV relativeFrom="page">
                <wp:posOffset>10497820</wp:posOffset>
              </wp:positionV>
              <wp:extent cx="694690" cy="60960"/>
              <wp:wrapNone/>
              <wp:docPr id="1122" name="Shape 112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2148" type="#_x0000_t202" style="position:absolute;margin-left:537.pt;margin-top:826.60000000000002pt;width:54.700000000000003pt;height:4.7999999999999998pt;z-index:-18874316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96" behindDoc="1" locked="0" layoutInCell="1" allowOverlap="1">
              <wp:simplePos x="0" y="0"/>
              <wp:positionH relativeFrom="page">
                <wp:posOffset>6694805</wp:posOffset>
              </wp:positionH>
              <wp:positionV relativeFrom="page">
                <wp:posOffset>9955530</wp:posOffset>
              </wp:positionV>
              <wp:extent cx="155575" cy="79375"/>
              <wp:wrapNone/>
              <wp:docPr id="1128" name="Shape 112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154" type="#_x0000_t202" style="position:absolute;margin-left:527.14999999999998pt;margin-top:783.89999999999998pt;width:12.25pt;height:6.25pt;z-index:-18874315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598" behindDoc="1" locked="0" layoutInCell="1" allowOverlap="1">
              <wp:simplePos x="0" y="0"/>
              <wp:positionH relativeFrom="page">
                <wp:posOffset>6920230</wp:posOffset>
              </wp:positionH>
              <wp:positionV relativeFrom="page">
                <wp:posOffset>10262870</wp:posOffset>
              </wp:positionV>
              <wp:extent cx="548640" cy="149225"/>
              <wp:wrapNone/>
              <wp:docPr id="1130" name="Shape 1130"/>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2156" type="#_x0000_t202" style="position:absolute;margin-left:544.89999999999998pt;margin-top:808.10000000000002pt;width:43.200000000000003pt;height:11.75pt;z-index:-18874315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600" behindDoc="1" locked="0" layoutInCell="1" allowOverlap="1">
              <wp:simplePos x="0" y="0"/>
              <wp:positionH relativeFrom="page">
                <wp:posOffset>6847205</wp:posOffset>
              </wp:positionH>
              <wp:positionV relativeFrom="page">
                <wp:posOffset>10497820</wp:posOffset>
              </wp:positionV>
              <wp:extent cx="694690" cy="60960"/>
              <wp:wrapNone/>
              <wp:docPr id="1132" name="Shape 113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2158" type="#_x0000_t202" style="position:absolute;margin-left:539.14999999999998pt;margin-top:826.60000000000002pt;width:54.700000000000003pt;height:4.7999999999999998pt;z-index:-18874315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04" behindDoc="1" locked="0" layoutInCell="1" allowOverlap="1">
              <wp:simplePos x="0" y="0"/>
              <wp:positionH relativeFrom="page">
                <wp:posOffset>6694805</wp:posOffset>
              </wp:positionH>
              <wp:positionV relativeFrom="page">
                <wp:posOffset>9955530</wp:posOffset>
              </wp:positionV>
              <wp:extent cx="155575" cy="79375"/>
              <wp:wrapNone/>
              <wp:docPr id="1137" name="Shape 113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163" type="#_x0000_t202" style="position:absolute;margin-left:527.14999999999998pt;margin-top:783.89999999999998pt;width:12.25pt;height:6.25pt;z-index:-18874314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606" behindDoc="1" locked="0" layoutInCell="1" allowOverlap="1">
              <wp:simplePos x="0" y="0"/>
              <wp:positionH relativeFrom="page">
                <wp:posOffset>6920230</wp:posOffset>
              </wp:positionH>
              <wp:positionV relativeFrom="page">
                <wp:posOffset>10262870</wp:posOffset>
              </wp:positionV>
              <wp:extent cx="548640" cy="149225"/>
              <wp:wrapNone/>
              <wp:docPr id="1139" name="Shape 1139"/>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2165" type="#_x0000_t202" style="position:absolute;margin-left:544.89999999999998pt;margin-top:808.10000000000002pt;width:43.200000000000003pt;height:11.75pt;z-index:-18874314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608" behindDoc="1" locked="0" layoutInCell="1" allowOverlap="1">
              <wp:simplePos x="0" y="0"/>
              <wp:positionH relativeFrom="page">
                <wp:posOffset>6847205</wp:posOffset>
              </wp:positionH>
              <wp:positionV relativeFrom="page">
                <wp:posOffset>10497820</wp:posOffset>
              </wp:positionV>
              <wp:extent cx="694690" cy="60960"/>
              <wp:wrapNone/>
              <wp:docPr id="1141" name="Shape 114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2167" type="#_x0000_t202" style="position:absolute;margin-left:539.14999999999998pt;margin-top:826.60000000000002pt;width:54.700000000000003pt;height:4.7999999999999998pt;z-index:-18874314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12" behindDoc="1" locked="0" layoutInCell="1" allowOverlap="1">
              <wp:simplePos x="0" y="0"/>
              <wp:positionH relativeFrom="page">
                <wp:posOffset>6668770</wp:posOffset>
              </wp:positionH>
              <wp:positionV relativeFrom="page">
                <wp:posOffset>9955530</wp:posOffset>
              </wp:positionV>
              <wp:extent cx="155575" cy="79375"/>
              <wp:wrapNone/>
              <wp:docPr id="1146" name="Shape 114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172" type="#_x0000_t202" style="position:absolute;margin-left:525.10000000000002pt;margin-top:783.89999999999998pt;width:12.25pt;height:6.25pt;z-index:-18874314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614" behindDoc="1" locked="0" layoutInCell="1" allowOverlap="1">
              <wp:simplePos x="0" y="0"/>
              <wp:positionH relativeFrom="page">
                <wp:posOffset>6824345</wp:posOffset>
              </wp:positionH>
              <wp:positionV relativeFrom="page">
                <wp:posOffset>10262870</wp:posOffset>
              </wp:positionV>
              <wp:extent cx="692150" cy="298450"/>
              <wp:wrapNone/>
              <wp:docPr id="1148" name="Shape 1148"/>
              <a:graphic xmlns:a="http://schemas.openxmlformats.org/drawingml/2006/main">
                <a:graphicData uri="http://schemas.microsoft.com/office/word/2010/wordprocessingShape">
                  <wps:wsp>
                    <wps:cNvSpPr txBox="1"/>
                    <wps:spPr>
                      <a:xfrm>
                        <a:ext cx="692150" cy="29845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www.cnlnto.ccm.cn</w:t>
                          </w:r>
                        </w:p>
                      </w:txbxContent>
                    </wps:txbx>
                    <wps:bodyPr wrap="none" lIns="0" tIns="0" rIns="0" bIns="0">
                      <a:spAutoFit/>
                    </wps:bodyPr>
                  </wps:wsp>
                </a:graphicData>
              </a:graphic>
            </wp:anchor>
          </w:drawing>
        </mc:Choice>
        <mc:Fallback>
          <w:pict>
            <v:shape id="_x0000_s2174" type="#_x0000_t202" style="position:absolute;margin-left:537.35000000000002pt;margin-top:808.10000000000002pt;width:54.5pt;height:23.5pt;z-index:-18874313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www.cnlnto.ccm.cn</w:t>
                    </w:r>
                  </w:p>
                </w:txbxContent>
              </v:textbox>
              <w10:wrap anchorx="page" anchory="page"/>
            </v:shape>
          </w:pict>
        </mc:Fallback>
      </mc:AlternateContent>
    </w:r>
  </w:p>
</w:ftr>
</file>

<file path=word/footer1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18" behindDoc="1" locked="0" layoutInCell="1" allowOverlap="1">
              <wp:simplePos x="0" y="0"/>
              <wp:positionH relativeFrom="page">
                <wp:posOffset>6668770</wp:posOffset>
              </wp:positionH>
              <wp:positionV relativeFrom="page">
                <wp:posOffset>9955530</wp:posOffset>
              </wp:positionV>
              <wp:extent cx="155575" cy="79375"/>
              <wp:wrapNone/>
              <wp:docPr id="1153" name="Shape 115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179" type="#_x0000_t202" style="position:absolute;margin-left:525.10000000000002pt;margin-top:783.89999999999998pt;width:12.25pt;height:6.25pt;z-index:-18874313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620" behindDoc="1" locked="0" layoutInCell="1" allowOverlap="1">
              <wp:simplePos x="0" y="0"/>
              <wp:positionH relativeFrom="page">
                <wp:posOffset>6894195</wp:posOffset>
              </wp:positionH>
              <wp:positionV relativeFrom="page">
                <wp:posOffset>10260330</wp:posOffset>
              </wp:positionV>
              <wp:extent cx="548640" cy="219710"/>
              <wp:wrapNone/>
              <wp:docPr id="1155" name="Shape 1155"/>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2181" type="#_x0000_t202" style="position:absolute;margin-left:542.85000000000002pt;margin-top:807.89999999999998pt;width:43.200000000000003pt;height:17.300000000000001pt;z-index:-18874313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622" behindDoc="1" locked="0" layoutInCell="1" allowOverlap="1">
              <wp:simplePos x="0" y="0"/>
              <wp:positionH relativeFrom="page">
                <wp:posOffset>6821170</wp:posOffset>
              </wp:positionH>
              <wp:positionV relativeFrom="page">
                <wp:posOffset>10497820</wp:posOffset>
              </wp:positionV>
              <wp:extent cx="694690" cy="60960"/>
              <wp:wrapNone/>
              <wp:docPr id="1157" name="Shape 1157"/>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2183" type="#_x0000_t202" style="position:absolute;margin-left:537.10000000000002pt;margin-top:826.60000000000002pt;width:54.700000000000003pt;height:4.7999999999999998pt;z-index:-18874313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26" behindDoc="1" locked="0" layoutInCell="1" allowOverlap="1">
              <wp:simplePos x="0" y="0"/>
              <wp:positionH relativeFrom="page">
                <wp:posOffset>6668770</wp:posOffset>
              </wp:positionH>
              <wp:positionV relativeFrom="page">
                <wp:posOffset>9955530</wp:posOffset>
              </wp:positionV>
              <wp:extent cx="155575" cy="79375"/>
              <wp:wrapNone/>
              <wp:docPr id="1162" name="Shape 116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188" type="#_x0000_t202" style="position:absolute;margin-left:525.10000000000002pt;margin-top:783.89999999999998pt;width:12.25pt;height:6.25pt;z-index:-18874312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628" behindDoc="1" locked="0" layoutInCell="1" allowOverlap="1">
              <wp:simplePos x="0" y="0"/>
              <wp:positionH relativeFrom="page">
                <wp:posOffset>6894195</wp:posOffset>
              </wp:positionH>
              <wp:positionV relativeFrom="page">
                <wp:posOffset>10260330</wp:posOffset>
              </wp:positionV>
              <wp:extent cx="548640" cy="219710"/>
              <wp:wrapNone/>
              <wp:docPr id="1164" name="Shape 1164"/>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2190" type="#_x0000_t202" style="position:absolute;margin-left:542.85000000000002pt;margin-top:807.89999999999998pt;width:43.200000000000003pt;height:17.300000000000001pt;z-index:-18874312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630" behindDoc="1" locked="0" layoutInCell="1" allowOverlap="1">
              <wp:simplePos x="0" y="0"/>
              <wp:positionH relativeFrom="page">
                <wp:posOffset>6821170</wp:posOffset>
              </wp:positionH>
              <wp:positionV relativeFrom="page">
                <wp:posOffset>10497820</wp:posOffset>
              </wp:positionV>
              <wp:extent cx="694690" cy="60960"/>
              <wp:wrapNone/>
              <wp:docPr id="1166" name="Shape 116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2192" type="#_x0000_t202" style="position:absolute;margin-left:537.10000000000002pt;margin-top:826.60000000000002pt;width:54.700000000000003pt;height:4.7999999999999998pt;z-index:-18874312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34" behindDoc="1" locked="0" layoutInCell="1" allowOverlap="1">
              <wp:simplePos x="0" y="0"/>
              <wp:positionH relativeFrom="page">
                <wp:posOffset>6694805</wp:posOffset>
              </wp:positionH>
              <wp:positionV relativeFrom="page">
                <wp:posOffset>9955530</wp:posOffset>
              </wp:positionV>
              <wp:extent cx="155575" cy="79375"/>
              <wp:wrapNone/>
              <wp:docPr id="1171" name="Shape 117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197" type="#_x0000_t202" style="position:absolute;margin-left:527.14999999999998pt;margin-top:783.89999999999998pt;width:12.25pt;height:6.25pt;z-index:-18874311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636" behindDoc="1" locked="0" layoutInCell="1" allowOverlap="1">
              <wp:simplePos x="0" y="0"/>
              <wp:positionH relativeFrom="page">
                <wp:posOffset>6920230</wp:posOffset>
              </wp:positionH>
              <wp:positionV relativeFrom="page">
                <wp:posOffset>10262870</wp:posOffset>
              </wp:positionV>
              <wp:extent cx="548640" cy="149225"/>
              <wp:wrapNone/>
              <wp:docPr id="1173" name="Shape 1173"/>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2199" type="#_x0000_t202" style="position:absolute;margin-left:544.89999999999998pt;margin-top:808.10000000000002pt;width:43.200000000000003pt;height:11.75pt;z-index:-18874311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638" behindDoc="1" locked="0" layoutInCell="1" allowOverlap="1">
              <wp:simplePos x="0" y="0"/>
              <wp:positionH relativeFrom="page">
                <wp:posOffset>6847205</wp:posOffset>
              </wp:positionH>
              <wp:positionV relativeFrom="page">
                <wp:posOffset>10497820</wp:posOffset>
              </wp:positionV>
              <wp:extent cx="694690" cy="60960"/>
              <wp:wrapNone/>
              <wp:docPr id="1175" name="Shape 1175"/>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2201" type="#_x0000_t202" style="position:absolute;margin-left:539.14999999999998pt;margin-top:826.60000000000002pt;width:54.700000000000003pt;height:4.7999999999999998pt;z-index:-18874311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42" behindDoc="1" locked="0" layoutInCell="1" allowOverlap="1">
              <wp:simplePos x="0" y="0"/>
              <wp:positionH relativeFrom="page">
                <wp:posOffset>6668770</wp:posOffset>
              </wp:positionH>
              <wp:positionV relativeFrom="page">
                <wp:posOffset>9955530</wp:posOffset>
              </wp:positionV>
              <wp:extent cx="155575" cy="79375"/>
              <wp:wrapNone/>
              <wp:docPr id="1180" name="Shape 118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206" type="#_x0000_t202" style="position:absolute;margin-left:525.10000000000002pt;margin-top:783.89999999999998pt;width:12.25pt;height:6.25pt;z-index:-18874311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644" behindDoc="1" locked="0" layoutInCell="1" allowOverlap="1">
              <wp:simplePos x="0" y="0"/>
              <wp:positionH relativeFrom="page">
                <wp:posOffset>6894195</wp:posOffset>
              </wp:positionH>
              <wp:positionV relativeFrom="page">
                <wp:posOffset>10260330</wp:posOffset>
              </wp:positionV>
              <wp:extent cx="548640" cy="219710"/>
              <wp:wrapNone/>
              <wp:docPr id="1182" name="Shape 1182"/>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2208" type="#_x0000_t202" style="position:absolute;margin-left:542.85000000000002pt;margin-top:807.89999999999998pt;width:43.200000000000003pt;height:17.300000000000001pt;z-index:-18874310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646" behindDoc="1" locked="0" layoutInCell="1" allowOverlap="1">
              <wp:simplePos x="0" y="0"/>
              <wp:positionH relativeFrom="page">
                <wp:posOffset>6821170</wp:posOffset>
              </wp:positionH>
              <wp:positionV relativeFrom="page">
                <wp:posOffset>10497820</wp:posOffset>
              </wp:positionV>
              <wp:extent cx="694690" cy="60960"/>
              <wp:wrapNone/>
              <wp:docPr id="1184" name="Shape 118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2210" type="#_x0000_t202" style="position:absolute;margin-left:537.10000000000002pt;margin-top:826.60000000000002pt;width:54.700000000000003pt;height:4.7999999999999998pt;z-index:-18874310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50" behindDoc="1" locked="0" layoutInCell="1" allowOverlap="1">
              <wp:simplePos x="0" y="0"/>
              <wp:positionH relativeFrom="page">
                <wp:posOffset>6668770</wp:posOffset>
              </wp:positionH>
              <wp:positionV relativeFrom="page">
                <wp:posOffset>9955530</wp:posOffset>
              </wp:positionV>
              <wp:extent cx="155575" cy="79375"/>
              <wp:wrapNone/>
              <wp:docPr id="1189" name="Shape 118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215" type="#_x0000_t202" style="position:absolute;margin-left:525.10000000000002pt;margin-top:783.89999999999998pt;width:12.25pt;height:6.25pt;z-index:-18874310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652" behindDoc="1" locked="0" layoutInCell="1" allowOverlap="1">
              <wp:simplePos x="0" y="0"/>
              <wp:positionH relativeFrom="page">
                <wp:posOffset>6894195</wp:posOffset>
              </wp:positionH>
              <wp:positionV relativeFrom="page">
                <wp:posOffset>10262870</wp:posOffset>
              </wp:positionV>
              <wp:extent cx="548640" cy="216535"/>
              <wp:wrapNone/>
              <wp:docPr id="1191" name="Shape 1191"/>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2217" type="#_x0000_t202" style="position:absolute;margin-left:542.85000000000002pt;margin-top:808.10000000000002pt;width:43.200000000000003pt;height:17.050000000000001pt;z-index:-18874310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654" behindDoc="1" locked="0" layoutInCell="1" allowOverlap="1">
              <wp:simplePos x="0" y="0"/>
              <wp:positionH relativeFrom="page">
                <wp:posOffset>6821170</wp:posOffset>
              </wp:positionH>
              <wp:positionV relativeFrom="page">
                <wp:posOffset>10497820</wp:posOffset>
              </wp:positionV>
              <wp:extent cx="694690" cy="60960"/>
              <wp:wrapNone/>
              <wp:docPr id="1193" name="Shape 1193"/>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2219" type="#_x0000_t202" style="position:absolute;margin-left:537.10000000000002pt;margin-top:826.60000000000002pt;width:54.700000000000003pt;height:4.7999999999999998pt;z-index:-18874309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58" behindDoc="1" locked="0" layoutInCell="1" allowOverlap="1">
              <wp:simplePos x="0" y="0"/>
              <wp:positionH relativeFrom="page">
                <wp:posOffset>6694805</wp:posOffset>
              </wp:positionH>
              <wp:positionV relativeFrom="page">
                <wp:posOffset>9955530</wp:posOffset>
              </wp:positionV>
              <wp:extent cx="155575" cy="79375"/>
              <wp:wrapNone/>
              <wp:docPr id="1198" name="Shape 119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224" type="#_x0000_t202" style="position:absolute;margin-left:527.14999999999998pt;margin-top:783.89999999999998pt;width:12.25pt;height:6.25pt;z-index:-18874309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660" behindDoc="1" locked="0" layoutInCell="1" allowOverlap="1">
              <wp:simplePos x="0" y="0"/>
              <wp:positionH relativeFrom="page">
                <wp:posOffset>6920230</wp:posOffset>
              </wp:positionH>
              <wp:positionV relativeFrom="page">
                <wp:posOffset>10262870</wp:posOffset>
              </wp:positionV>
              <wp:extent cx="548640" cy="149225"/>
              <wp:wrapNone/>
              <wp:docPr id="1200" name="Shape 1200"/>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2226" type="#_x0000_t202" style="position:absolute;margin-left:544.89999999999998pt;margin-top:808.10000000000002pt;width:43.200000000000003pt;height:11.75pt;z-index:-18874309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662" behindDoc="1" locked="0" layoutInCell="1" allowOverlap="1">
              <wp:simplePos x="0" y="0"/>
              <wp:positionH relativeFrom="page">
                <wp:posOffset>6847205</wp:posOffset>
              </wp:positionH>
              <wp:positionV relativeFrom="page">
                <wp:posOffset>10497820</wp:posOffset>
              </wp:positionV>
              <wp:extent cx="694690" cy="60960"/>
              <wp:wrapNone/>
              <wp:docPr id="1202" name="Shape 120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2228" type="#_x0000_t202" style="position:absolute;margin-left:539.14999999999998pt;margin-top:826.60000000000002pt;width:54.700000000000003pt;height:4.7999999999999998pt;z-index:-18874309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6734175</wp:posOffset>
              </wp:positionH>
              <wp:positionV relativeFrom="page">
                <wp:posOffset>9955530</wp:posOffset>
              </wp:positionV>
              <wp:extent cx="97790" cy="79375"/>
              <wp:wrapNone/>
              <wp:docPr id="99" name="Shape 9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5" type="#_x0000_t202" style="position:absolute;margin-left:530.25pt;margin-top:783.89999999999998pt;width:7.7000000000000002pt;height:6.25pt;z-index:-18874398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74" behindDoc="1" locked="0" layoutInCell="1" allowOverlap="1">
              <wp:simplePos x="0" y="0"/>
              <wp:positionH relativeFrom="page">
                <wp:posOffset>6828790</wp:posOffset>
              </wp:positionH>
              <wp:positionV relativeFrom="page">
                <wp:posOffset>10409555</wp:posOffset>
              </wp:positionV>
              <wp:extent cx="694690" cy="149225"/>
              <wp:wrapNone/>
              <wp:docPr id="101" name="Shape 101"/>
              <a:graphic xmlns:a="http://schemas.openxmlformats.org/drawingml/2006/main">
                <a:graphicData uri="http://schemas.microsoft.com/office/word/2010/wordprocessingShape">
                  <wps:wsp>
                    <wps:cNvSpPr txBox="1"/>
                    <wps:spPr>
                      <a:xfrm>
                        <a:ext cx="694690" cy="1492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巨潮资讯</w:t>
                          </w:r>
                        </w:p>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wps:txbx>
                    <wps:bodyPr wrap="none" lIns="0" tIns="0" rIns="0" bIns="0">
                      <a:spAutoFit/>
                    </wps:bodyPr>
                  </wps:wsp>
                </a:graphicData>
              </a:graphic>
            </wp:anchor>
          </w:drawing>
        </mc:Choice>
        <mc:Fallback>
          <w:pict>
            <v:shape id="_x0000_s1127" type="#_x0000_t202" style="position:absolute;margin-left:537.70000000000005pt;margin-top:819.64999999999998pt;width:54.700000000000003pt;height:11.75pt;z-index:-18874397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巨潮资讯</w:t>
                    </w:r>
                  </w:p>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v:textbox>
              <w10:wrap anchorx="page" anchory="page"/>
            </v:shape>
          </w:pict>
        </mc:Fallback>
      </mc:AlternateContent>
    </w:r>
  </w:p>
</w:ftr>
</file>

<file path=word/footer1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66" behindDoc="1" locked="0" layoutInCell="1" allowOverlap="1">
              <wp:simplePos x="0" y="0"/>
              <wp:positionH relativeFrom="page">
                <wp:posOffset>6694805</wp:posOffset>
              </wp:positionH>
              <wp:positionV relativeFrom="page">
                <wp:posOffset>9955530</wp:posOffset>
              </wp:positionV>
              <wp:extent cx="155575" cy="79375"/>
              <wp:wrapNone/>
              <wp:docPr id="1207" name="Shape 120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233" type="#_x0000_t202" style="position:absolute;margin-left:527.14999999999998pt;margin-top:783.89999999999998pt;width:12.25pt;height:6.25pt;z-index:-18874308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668" behindDoc="1" locked="0" layoutInCell="1" allowOverlap="1">
              <wp:simplePos x="0" y="0"/>
              <wp:positionH relativeFrom="page">
                <wp:posOffset>6920230</wp:posOffset>
              </wp:positionH>
              <wp:positionV relativeFrom="page">
                <wp:posOffset>10262870</wp:posOffset>
              </wp:positionV>
              <wp:extent cx="548640" cy="149225"/>
              <wp:wrapNone/>
              <wp:docPr id="1209" name="Shape 1209"/>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2235" type="#_x0000_t202" style="position:absolute;margin-left:544.89999999999998pt;margin-top:808.10000000000002pt;width:43.200000000000003pt;height:11.75pt;z-index:-18874308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670" behindDoc="1" locked="0" layoutInCell="1" allowOverlap="1">
              <wp:simplePos x="0" y="0"/>
              <wp:positionH relativeFrom="page">
                <wp:posOffset>6847205</wp:posOffset>
              </wp:positionH>
              <wp:positionV relativeFrom="page">
                <wp:posOffset>10497820</wp:posOffset>
              </wp:positionV>
              <wp:extent cx="694690" cy="60960"/>
              <wp:wrapNone/>
              <wp:docPr id="1211" name="Shape 121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2237" type="#_x0000_t202" style="position:absolute;margin-left:539.14999999999998pt;margin-top:826.60000000000002pt;width:54.700000000000003pt;height:4.7999999999999998pt;z-index:-18874308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74" behindDoc="1" locked="0" layoutInCell="1" allowOverlap="1">
              <wp:simplePos x="0" y="0"/>
              <wp:positionH relativeFrom="page">
                <wp:posOffset>6668770</wp:posOffset>
              </wp:positionH>
              <wp:positionV relativeFrom="page">
                <wp:posOffset>9955530</wp:posOffset>
              </wp:positionV>
              <wp:extent cx="155575" cy="79375"/>
              <wp:wrapNone/>
              <wp:docPr id="1216" name="Shape 121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242" type="#_x0000_t202" style="position:absolute;margin-left:525.10000000000002pt;margin-top:783.89999999999998pt;width:12.25pt;height:6.25pt;z-index:-18874307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676" behindDoc="1" locked="0" layoutInCell="1" allowOverlap="1">
              <wp:simplePos x="0" y="0"/>
              <wp:positionH relativeFrom="page">
                <wp:posOffset>6894195</wp:posOffset>
              </wp:positionH>
              <wp:positionV relativeFrom="page">
                <wp:posOffset>10260330</wp:posOffset>
              </wp:positionV>
              <wp:extent cx="548640" cy="219710"/>
              <wp:wrapNone/>
              <wp:docPr id="1218" name="Shape 1218"/>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2244" type="#_x0000_t202" style="position:absolute;margin-left:542.85000000000002pt;margin-top:807.89999999999998pt;width:43.200000000000003pt;height:17.300000000000001pt;z-index:-18874307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678" behindDoc="1" locked="0" layoutInCell="1" allowOverlap="1">
              <wp:simplePos x="0" y="0"/>
              <wp:positionH relativeFrom="page">
                <wp:posOffset>6821170</wp:posOffset>
              </wp:positionH>
              <wp:positionV relativeFrom="page">
                <wp:posOffset>10497820</wp:posOffset>
              </wp:positionV>
              <wp:extent cx="694690" cy="60960"/>
              <wp:wrapNone/>
              <wp:docPr id="1220" name="Shape 1220"/>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2246" type="#_x0000_t202" style="position:absolute;margin-left:537.10000000000002pt;margin-top:826.60000000000002pt;width:54.700000000000003pt;height:4.7999999999999998pt;z-index:-18874307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82" behindDoc="1" locked="0" layoutInCell="1" allowOverlap="1">
              <wp:simplePos x="0" y="0"/>
              <wp:positionH relativeFrom="page">
                <wp:posOffset>6694805</wp:posOffset>
              </wp:positionH>
              <wp:positionV relativeFrom="page">
                <wp:posOffset>9955530</wp:posOffset>
              </wp:positionV>
              <wp:extent cx="155575" cy="79375"/>
              <wp:wrapNone/>
              <wp:docPr id="1225" name="Shape 122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251" type="#_x0000_t202" style="position:absolute;margin-left:527.14999999999998pt;margin-top:783.89999999999998pt;width:12.25pt;height:6.25pt;z-index:-18874307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684" behindDoc="1" locked="0" layoutInCell="1" allowOverlap="1">
              <wp:simplePos x="0" y="0"/>
              <wp:positionH relativeFrom="page">
                <wp:posOffset>6920230</wp:posOffset>
              </wp:positionH>
              <wp:positionV relativeFrom="page">
                <wp:posOffset>10262870</wp:posOffset>
              </wp:positionV>
              <wp:extent cx="548640" cy="149225"/>
              <wp:wrapNone/>
              <wp:docPr id="1227" name="Shape 1227"/>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2253" type="#_x0000_t202" style="position:absolute;margin-left:544.89999999999998pt;margin-top:808.10000000000002pt;width:43.200000000000003pt;height:11.75pt;z-index:-18874306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686" behindDoc="1" locked="0" layoutInCell="1" allowOverlap="1">
              <wp:simplePos x="0" y="0"/>
              <wp:positionH relativeFrom="page">
                <wp:posOffset>6847205</wp:posOffset>
              </wp:positionH>
              <wp:positionV relativeFrom="page">
                <wp:posOffset>10497820</wp:posOffset>
              </wp:positionV>
              <wp:extent cx="694690" cy="60960"/>
              <wp:wrapNone/>
              <wp:docPr id="1229" name="Shape 1229"/>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2255" type="#_x0000_t202" style="position:absolute;margin-left:539.14999999999998pt;margin-top:826.60000000000002pt;width:54.700000000000003pt;height:4.7999999999999998pt;z-index:-18874306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90" behindDoc="1" locked="0" layoutInCell="1" allowOverlap="1">
              <wp:simplePos x="0" y="0"/>
              <wp:positionH relativeFrom="page">
                <wp:posOffset>6668770</wp:posOffset>
              </wp:positionH>
              <wp:positionV relativeFrom="page">
                <wp:posOffset>9955530</wp:posOffset>
              </wp:positionV>
              <wp:extent cx="155575" cy="79375"/>
              <wp:wrapNone/>
              <wp:docPr id="1234" name="Shape 123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260" type="#_x0000_t202" style="position:absolute;margin-left:525.10000000000002pt;margin-top:783.89999999999998pt;width:12.25pt;height:6.25pt;z-index:-18874306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692" behindDoc="1" locked="0" layoutInCell="1" allowOverlap="1">
              <wp:simplePos x="0" y="0"/>
              <wp:positionH relativeFrom="page">
                <wp:posOffset>6894195</wp:posOffset>
              </wp:positionH>
              <wp:positionV relativeFrom="page">
                <wp:posOffset>10260330</wp:posOffset>
              </wp:positionV>
              <wp:extent cx="548640" cy="219710"/>
              <wp:wrapNone/>
              <wp:docPr id="1236" name="Shape 1236"/>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2262" type="#_x0000_t202" style="position:absolute;margin-left:542.85000000000002pt;margin-top:807.89999999999998pt;width:43.200000000000003pt;height:17.300000000000001pt;z-index:-18874306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694" behindDoc="1" locked="0" layoutInCell="1" allowOverlap="1">
              <wp:simplePos x="0" y="0"/>
              <wp:positionH relativeFrom="page">
                <wp:posOffset>6821170</wp:posOffset>
              </wp:positionH>
              <wp:positionV relativeFrom="page">
                <wp:posOffset>10497820</wp:posOffset>
              </wp:positionV>
              <wp:extent cx="694690" cy="60960"/>
              <wp:wrapNone/>
              <wp:docPr id="1238" name="Shape 1238"/>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2264" type="#_x0000_t202" style="position:absolute;margin-left:537.10000000000002pt;margin-top:826.60000000000002pt;width:54.700000000000003pt;height:4.7999999999999998pt;z-index:-18874305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6727825</wp:posOffset>
              </wp:positionH>
              <wp:positionV relativeFrom="page">
                <wp:posOffset>9955530</wp:posOffset>
              </wp:positionV>
              <wp:extent cx="103505" cy="79375"/>
              <wp:wrapNone/>
              <wp:docPr id="106" name="Shape 10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2" type="#_x0000_t202" style="position:absolute;margin-left:529.75pt;margin-top:783.89999999999998pt;width:8.1500000000000004pt;height:6.25pt;z-index:-18874397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80" behindDoc="1" locked="0" layoutInCell="1" allowOverlap="1">
              <wp:simplePos x="0" y="0"/>
              <wp:positionH relativeFrom="page">
                <wp:posOffset>6828790</wp:posOffset>
              </wp:positionH>
              <wp:positionV relativeFrom="page">
                <wp:posOffset>10497820</wp:posOffset>
              </wp:positionV>
              <wp:extent cx="694690" cy="60960"/>
              <wp:wrapNone/>
              <wp:docPr id="108" name="Shape 108"/>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134" type="#_x0000_t202" style="position:absolute;margin-left:537.70000000000005pt;margin-top:826.60000000000002pt;width:54.700000000000003pt;height:4.7999999999999998pt;z-index:-18874397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6727825</wp:posOffset>
              </wp:positionH>
              <wp:positionV relativeFrom="page">
                <wp:posOffset>9955530</wp:posOffset>
              </wp:positionV>
              <wp:extent cx="103505" cy="79375"/>
              <wp:wrapNone/>
              <wp:docPr id="113" name="Shape 11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9" type="#_x0000_t202" style="position:absolute;margin-left:529.75pt;margin-top:783.89999999999998pt;width:8.1500000000000004pt;height:6.25pt;z-index:-18874396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86" behindDoc="1" locked="0" layoutInCell="1" allowOverlap="1">
              <wp:simplePos x="0" y="0"/>
              <wp:positionH relativeFrom="page">
                <wp:posOffset>6828790</wp:posOffset>
              </wp:positionH>
              <wp:positionV relativeFrom="page">
                <wp:posOffset>10497820</wp:posOffset>
              </wp:positionV>
              <wp:extent cx="694690" cy="60960"/>
              <wp:wrapNone/>
              <wp:docPr id="115" name="Shape 115"/>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141" type="#_x0000_t202" style="position:absolute;margin-left:537.70000000000005pt;margin-top:826.60000000000002pt;width:54.700000000000003pt;height:4.7999999999999998pt;z-index:-18874396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6722110</wp:posOffset>
              </wp:positionH>
              <wp:positionV relativeFrom="page">
                <wp:posOffset>9955530</wp:posOffset>
              </wp:positionV>
              <wp:extent cx="109855" cy="79375"/>
              <wp:wrapNone/>
              <wp:docPr id="120" name="Shape 120"/>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6" type="#_x0000_t202" style="position:absolute;margin-left:529.29999999999995pt;margin-top:783.89999999999998pt;width:8.6500000000000004pt;height:6.25pt;z-index:-1887439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92" behindDoc="1" locked="0" layoutInCell="1" allowOverlap="1">
              <wp:simplePos x="0" y="0"/>
              <wp:positionH relativeFrom="page">
                <wp:posOffset>6901815</wp:posOffset>
              </wp:positionH>
              <wp:positionV relativeFrom="page">
                <wp:posOffset>10262870</wp:posOffset>
              </wp:positionV>
              <wp:extent cx="548640" cy="149225"/>
              <wp:wrapNone/>
              <wp:docPr id="122" name="Shape 122"/>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rFonts w:ascii="SimSun" w:eastAsia="SimSun" w:hAnsi="SimSun" w:cs="SimSun"/>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148" type="#_x0000_t202" style="position:absolute;margin-left:543.45000000000005pt;margin-top:808.10000000000002pt;width:43.200000000000003pt;height:11.75pt;z-index:-1887439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rFonts w:ascii="SimSun" w:eastAsia="SimSun" w:hAnsi="SimSun" w:cs="SimSun"/>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4794" behindDoc="1" locked="0" layoutInCell="1" allowOverlap="1">
              <wp:simplePos x="0" y="0"/>
              <wp:positionH relativeFrom="page">
                <wp:posOffset>6828790</wp:posOffset>
              </wp:positionH>
              <wp:positionV relativeFrom="page">
                <wp:posOffset>10497820</wp:posOffset>
              </wp:positionV>
              <wp:extent cx="694690" cy="60960"/>
              <wp:wrapNone/>
              <wp:docPr id="124" name="Shape 12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150" type="#_x0000_t202" style="position:absolute;margin-left:537.70000000000005pt;margin-top:826.60000000000002pt;width:54.700000000000003pt;height:4.7999999999999998pt;z-index:-1887439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6722110</wp:posOffset>
              </wp:positionH>
              <wp:positionV relativeFrom="page">
                <wp:posOffset>9955530</wp:posOffset>
              </wp:positionV>
              <wp:extent cx="109855" cy="79375"/>
              <wp:wrapNone/>
              <wp:docPr id="129" name="Shape 129"/>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5" type="#_x0000_t202" style="position:absolute;margin-left:529.29999999999995pt;margin-top:783.89999999999998pt;width:8.6500000000000004pt;height:6.25pt;z-index:-1887439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00" behindDoc="1" locked="0" layoutInCell="1" allowOverlap="1">
              <wp:simplePos x="0" y="0"/>
              <wp:positionH relativeFrom="page">
                <wp:posOffset>6901815</wp:posOffset>
              </wp:positionH>
              <wp:positionV relativeFrom="page">
                <wp:posOffset>10262870</wp:posOffset>
              </wp:positionV>
              <wp:extent cx="548640" cy="149225"/>
              <wp:wrapNone/>
              <wp:docPr id="131" name="Shape 131"/>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rFonts w:ascii="SimSun" w:eastAsia="SimSun" w:hAnsi="SimSun" w:cs="SimSun"/>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157" type="#_x0000_t202" style="position:absolute;margin-left:543.45000000000005pt;margin-top:808.10000000000002pt;width:43.200000000000003pt;height:11.75pt;z-index:-1887439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rFonts w:ascii="SimSun" w:eastAsia="SimSun" w:hAnsi="SimSun" w:cs="SimSun"/>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4802" behindDoc="1" locked="0" layoutInCell="1" allowOverlap="1">
              <wp:simplePos x="0" y="0"/>
              <wp:positionH relativeFrom="page">
                <wp:posOffset>6828790</wp:posOffset>
              </wp:positionH>
              <wp:positionV relativeFrom="page">
                <wp:posOffset>10497820</wp:posOffset>
              </wp:positionV>
              <wp:extent cx="694690" cy="60960"/>
              <wp:wrapNone/>
              <wp:docPr id="133" name="Shape 133"/>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159" type="#_x0000_t202" style="position:absolute;margin-left:537.70000000000005pt;margin-top:826.60000000000002pt;width:54.700000000000003pt;height:4.7999999999999998pt;z-index:-18874395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6727825</wp:posOffset>
              </wp:positionH>
              <wp:positionV relativeFrom="page">
                <wp:posOffset>9955530</wp:posOffset>
              </wp:positionV>
              <wp:extent cx="103505" cy="79375"/>
              <wp:wrapNone/>
              <wp:docPr id="138" name="Shape 13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4" type="#_x0000_t202" style="position:absolute;margin-left:529.75pt;margin-top:783.89999999999998pt;width:8.1500000000000004pt;height:6.25pt;z-index:-18874394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08" behindDoc="1" locked="0" layoutInCell="1" allowOverlap="1">
              <wp:simplePos x="0" y="0"/>
              <wp:positionH relativeFrom="page">
                <wp:posOffset>6828790</wp:posOffset>
              </wp:positionH>
              <wp:positionV relativeFrom="page">
                <wp:posOffset>10497820</wp:posOffset>
              </wp:positionV>
              <wp:extent cx="694690" cy="60960"/>
              <wp:wrapNone/>
              <wp:docPr id="140" name="Shape 140"/>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166" type="#_x0000_t202" style="position:absolute;margin-left:537.70000000000005pt;margin-top:826.60000000000002pt;width:54.700000000000003pt;height:4.7999999999999998pt;z-index:-18874394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6788785</wp:posOffset>
              </wp:positionH>
              <wp:positionV relativeFrom="page">
                <wp:posOffset>10132060</wp:posOffset>
              </wp:positionV>
              <wp:extent cx="30480" cy="79375"/>
              <wp:wrapNone/>
              <wp:docPr id="13" name="Shape 13"/>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9" type="#_x0000_t202" style="position:absolute;margin-left:534.54999999999995pt;margin-top:797.80000000000007pt;width:2.3999999999999999pt;height:6.25pt;z-index:-1887440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00" behindDoc="1" locked="0" layoutInCell="1" allowOverlap="1">
              <wp:simplePos x="0" y="0"/>
              <wp:positionH relativeFrom="page">
                <wp:posOffset>6828155</wp:posOffset>
              </wp:positionH>
              <wp:positionV relativeFrom="page">
                <wp:posOffset>10497820</wp:posOffset>
              </wp:positionV>
              <wp:extent cx="694690" cy="60960"/>
              <wp:wrapNone/>
              <wp:docPr id="15" name="Shape 15"/>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041" type="#_x0000_t202" style="position:absolute;margin-left:537.64999999999998pt;margin-top:826.60000000000002pt;width:54.700000000000003pt;height:4.7999999999999998pt;z-index:-1887440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6727825</wp:posOffset>
              </wp:positionH>
              <wp:positionV relativeFrom="page">
                <wp:posOffset>9955530</wp:posOffset>
              </wp:positionV>
              <wp:extent cx="103505" cy="79375"/>
              <wp:wrapNone/>
              <wp:docPr id="145" name="Shape 14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1" type="#_x0000_t202" style="position:absolute;margin-left:529.75pt;margin-top:783.89999999999998pt;width:8.1500000000000004pt;height:6.25pt;z-index:-18874394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14" behindDoc="1" locked="0" layoutInCell="1" allowOverlap="1">
              <wp:simplePos x="0" y="0"/>
              <wp:positionH relativeFrom="page">
                <wp:posOffset>6828790</wp:posOffset>
              </wp:positionH>
              <wp:positionV relativeFrom="page">
                <wp:posOffset>10497820</wp:posOffset>
              </wp:positionV>
              <wp:extent cx="694690" cy="60960"/>
              <wp:wrapNone/>
              <wp:docPr id="147" name="Shape 147"/>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173" type="#_x0000_t202" style="position:absolute;margin-left:537.70000000000005pt;margin-top:826.60000000000002pt;width:54.700000000000003pt;height:4.7999999999999998pt;z-index:-18874393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6724015</wp:posOffset>
              </wp:positionH>
              <wp:positionV relativeFrom="page">
                <wp:posOffset>9955530</wp:posOffset>
              </wp:positionV>
              <wp:extent cx="113030" cy="79375"/>
              <wp:wrapNone/>
              <wp:docPr id="152" name="Shape 152"/>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8" type="#_x0000_t202" style="position:absolute;margin-left:529.45000000000005pt;margin-top:783.89999999999998pt;width:8.9000000000000004pt;height:6.25pt;z-index:-18874393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6724015</wp:posOffset>
              </wp:positionH>
              <wp:positionV relativeFrom="page">
                <wp:posOffset>9955530</wp:posOffset>
              </wp:positionV>
              <wp:extent cx="113030" cy="79375"/>
              <wp:wrapNone/>
              <wp:docPr id="157" name="Shape 157"/>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3" type="#_x0000_t202" style="position:absolute;margin-left:529.45000000000005pt;margin-top:783.89999999999998pt;width:8.9000000000000004pt;height:6.25pt;z-index:-18874393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6727825</wp:posOffset>
              </wp:positionH>
              <wp:positionV relativeFrom="page">
                <wp:posOffset>9955530</wp:posOffset>
              </wp:positionV>
              <wp:extent cx="103505" cy="79375"/>
              <wp:wrapNone/>
              <wp:docPr id="162" name="Shape 16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8" type="#_x0000_t202" style="position:absolute;margin-left:529.75pt;margin-top:783.89999999999998pt;width:8.1500000000000004pt;height:6.25pt;z-index:-18874392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28" behindDoc="1" locked="0" layoutInCell="1" allowOverlap="1">
              <wp:simplePos x="0" y="0"/>
              <wp:positionH relativeFrom="page">
                <wp:posOffset>6828790</wp:posOffset>
              </wp:positionH>
              <wp:positionV relativeFrom="page">
                <wp:posOffset>10497820</wp:posOffset>
              </wp:positionV>
              <wp:extent cx="694690" cy="60960"/>
              <wp:wrapNone/>
              <wp:docPr id="164" name="Shape 16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190" type="#_x0000_t202" style="position:absolute;margin-left:537.70000000000005pt;margin-top:826.60000000000002pt;width:54.700000000000003pt;height:4.7999999999999998pt;z-index:-18874392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6727825</wp:posOffset>
              </wp:positionH>
              <wp:positionV relativeFrom="page">
                <wp:posOffset>9955530</wp:posOffset>
              </wp:positionV>
              <wp:extent cx="103505" cy="79375"/>
              <wp:wrapNone/>
              <wp:docPr id="169" name="Shape 16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5" type="#_x0000_t202" style="position:absolute;margin-left:529.75pt;margin-top:783.89999999999998pt;width:8.1500000000000004pt;height:6.25pt;z-index:-18874392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34" behindDoc="1" locked="0" layoutInCell="1" allowOverlap="1">
              <wp:simplePos x="0" y="0"/>
              <wp:positionH relativeFrom="page">
                <wp:posOffset>6828790</wp:posOffset>
              </wp:positionH>
              <wp:positionV relativeFrom="page">
                <wp:posOffset>10497820</wp:posOffset>
              </wp:positionV>
              <wp:extent cx="694690" cy="60960"/>
              <wp:wrapNone/>
              <wp:docPr id="171" name="Shape 17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197" type="#_x0000_t202" style="position:absolute;margin-left:537.70000000000005pt;margin-top:826.60000000000002pt;width:54.700000000000003pt;height:4.7999999999999998pt;z-index:-18874391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6727825</wp:posOffset>
              </wp:positionH>
              <wp:positionV relativeFrom="page">
                <wp:posOffset>9955530</wp:posOffset>
              </wp:positionV>
              <wp:extent cx="94615" cy="79375"/>
              <wp:wrapNone/>
              <wp:docPr id="176" name="Shape 176"/>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2" type="#_x0000_t202" style="position:absolute;margin-left:529.75pt;margin-top:783.89999999999998pt;width:7.4500000000000002pt;height:6.25pt;z-index:-18874391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40" behindDoc="1" locked="0" layoutInCell="1" allowOverlap="1">
              <wp:simplePos x="0" y="0"/>
              <wp:positionH relativeFrom="page">
                <wp:posOffset>6828790</wp:posOffset>
              </wp:positionH>
              <wp:positionV relativeFrom="page">
                <wp:posOffset>10497820</wp:posOffset>
              </wp:positionV>
              <wp:extent cx="694690" cy="60960"/>
              <wp:wrapNone/>
              <wp:docPr id="178" name="Shape 178"/>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wps:txbx>
                    <wps:bodyPr wrap="none" lIns="0" tIns="0" rIns="0" bIns="0">
                      <a:spAutoFit/>
                    </wps:bodyPr>
                  </wps:wsp>
                </a:graphicData>
              </a:graphic>
            </wp:anchor>
          </w:drawing>
        </mc:Choice>
        <mc:Fallback>
          <w:pict>
            <v:shape id="_x0000_s1204" type="#_x0000_t202" style="position:absolute;margin-left:537.70000000000005pt;margin-top:826.60000000000002pt;width:54.700000000000003pt;height:4.7999999999999998pt;z-index:-18874391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6727825</wp:posOffset>
              </wp:positionH>
              <wp:positionV relativeFrom="page">
                <wp:posOffset>9955530</wp:posOffset>
              </wp:positionV>
              <wp:extent cx="94615" cy="79375"/>
              <wp:wrapNone/>
              <wp:docPr id="183" name="Shape 183"/>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9" type="#_x0000_t202" style="position:absolute;margin-left:529.75pt;margin-top:783.89999999999998pt;width:7.4500000000000002pt;height:6.25pt;z-index:-18874390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46" behindDoc="1" locked="0" layoutInCell="1" allowOverlap="1">
              <wp:simplePos x="0" y="0"/>
              <wp:positionH relativeFrom="page">
                <wp:posOffset>6828790</wp:posOffset>
              </wp:positionH>
              <wp:positionV relativeFrom="page">
                <wp:posOffset>10497820</wp:posOffset>
              </wp:positionV>
              <wp:extent cx="694690" cy="60960"/>
              <wp:wrapNone/>
              <wp:docPr id="185" name="Shape 185"/>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wps:txbx>
                    <wps:bodyPr wrap="none" lIns="0" tIns="0" rIns="0" bIns="0">
                      <a:spAutoFit/>
                    </wps:bodyPr>
                  </wps:wsp>
                </a:graphicData>
              </a:graphic>
            </wp:anchor>
          </w:drawing>
        </mc:Choice>
        <mc:Fallback>
          <w:pict>
            <v:shape id="_x0000_s1211" type="#_x0000_t202" style="position:absolute;margin-left:537.70000000000005pt;margin-top:826.60000000000002pt;width:54.700000000000003pt;height:4.7999999999999998pt;z-index:-18874390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6727825</wp:posOffset>
              </wp:positionH>
              <wp:positionV relativeFrom="page">
                <wp:posOffset>9955530</wp:posOffset>
              </wp:positionV>
              <wp:extent cx="100330" cy="79375"/>
              <wp:wrapNone/>
              <wp:docPr id="190" name="Shape 190"/>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6" type="#_x0000_t202" style="position:absolute;margin-left:529.75pt;margin-top:783.89999999999998pt;width:7.9000000000000004pt;height:6.25pt;z-index:-18874390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52" behindDoc="1" locked="0" layoutInCell="1" allowOverlap="1">
              <wp:simplePos x="0" y="0"/>
              <wp:positionH relativeFrom="page">
                <wp:posOffset>6828790</wp:posOffset>
              </wp:positionH>
              <wp:positionV relativeFrom="page">
                <wp:posOffset>10262870</wp:posOffset>
              </wp:positionV>
              <wp:extent cx="694690" cy="295910"/>
              <wp:wrapNone/>
              <wp:docPr id="192" name="Shape 192"/>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wps:txbx>
                    <wps:bodyPr wrap="none" lIns="0" tIns="0" rIns="0" bIns="0">
                      <a:spAutoFit/>
                    </wps:bodyPr>
                  </wps:wsp>
                </a:graphicData>
              </a:graphic>
            </wp:anchor>
          </w:drawing>
        </mc:Choice>
        <mc:Fallback>
          <w:pict>
            <v:shape id="_x0000_s1218" type="#_x0000_t202" style="position:absolute;margin-left:537.70000000000005pt;margin-top:808.10000000000002pt;width:54.700000000000003pt;height:23.300000000000001pt;z-index:-18874390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6727825</wp:posOffset>
              </wp:positionH>
              <wp:positionV relativeFrom="page">
                <wp:posOffset>9955530</wp:posOffset>
              </wp:positionV>
              <wp:extent cx="100330" cy="79375"/>
              <wp:wrapNone/>
              <wp:docPr id="197" name="Shape 197"/>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23" type="#_x0000_t202" style="position:absolute;margin-left:529.75pt;margin-top:783.89999999999998pt;width:7.9000000000000004pt;height:6.25pt;z-index:-18874389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58" behindDoc="1" locked="0" layoutInCell="1" allowOverlap="1">
              <wp:simplePos x="0" y="0"/>
              <wp:positionH relativeFrom="page">
                <wp:posOffset>6828790</wp:posOffset>
              </wp:positionH>
              <wp:positionV relativeFrom="page">
                <wp:posOffset>10262870</wp:posOffset>
              </wp:positionV>
              <wp:extent cx="694690" cy="295910"/>
              <wp:wrapNone/>
              <wp:docPr id="199" name="Shape 199"/>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wps:txbx>
                    <wps:bodyPr wrap="none" lIns="0" tIns="0" rIns="0" bIns="0">
                      <a:spAutoFit/>
                    </wps:bodyPr>
                  </wps:wsp>
                </a:graphicData>
              </a:graphic>
            </wp:anchor>
          </w:drawing>
        </mc:Choice>
        <mc:Fallback>
          <w:pict>
            <v:shape id="_x0000_s1225" type="#_x0000_t202" style="position:absolute;margin-left:537.70000000000005pt;margin-top:808.10000000000002pt;width:54.700000000000003pt;height:23.300000000000001pt;z-index:-18874389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6727825</wp:posOffset>
              </wp:positionH>
              <wp:positionV relativeFrom="page">
                <wp:posOffset>9955530</wp:posOffset>
              </wp:positionV>
              <wp:extent cx="103505" cy="79375"/>
              <wp:wrapNone/>
              <wp:docPr id="204" name="Shape 20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30" type="#_x0000_t202" style="position:absolute;margin-left:529.75pt;margin-top:783.89999999999998pt;width:8.1500000000000004pt;height:6.25pt;z-index:-18874389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64" behindDoc="1" locked="0" layoutInCell="1" allowOverlap="1">
              <wp:simplePos x="0" y="0"/>
              <wp:positionH relativeFrom="page">
                <wp:posOffset>6828790</wp:posOffset>
              </wp:positionH>
              <wp:positionV relativeFrom="page">
                <wp:posOffset>10497820</wp:posOffset>
              </wp:positionV>
              <wp:extent cx="694690" cy="60960"/>
              <wp:wrapNone/>
              <wp:docPr id="206" name="Shape 20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232" type="#_x0000_t202" style="position:absolute;margin-left:537.70000000000005pt;margin-top:826.60000000000002pt;width:54.700000000000003pt;height:4.7999999999999998pt;z-index:-18874388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6771005</wp:posOffset>
              </wp:positionH>
              <wp:positionV relativeFrom="page">
                <wp:posOffset>10053955</wp:posOffset>
              </wp:positionV>
              <wp:extent cx="42545" cy="79375"/>
              <wp:wrapNone/>
              <wp:docPr id="20" name="Shape 20"/>
              <a:graphic xmlns:a="http://schemas.openxmlformats.org/drawingml/2006/main">
                <a:graphicData uri="http://schemas.microsoft.com/office/word/2010/wordprocessingShape">
                  <wps:wsp>
                    <wps:cNvSpPr txBox="1"/>
                    <wps:spPr>
                      <a:xfrm>
                        <a:ext cx="4254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6" type="#_x0000_t202" style="position:absolute;margin-left:533.14999999999998pt;margin-top:791.64999999999998pt;width:3.3500000000000001pt;height:6.25pt;z-index:-18874404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06" behindDoc="1" locked="0" layoutInCell="1" allowOverlap="1">
              <wp:simplePos x="0" y="0"/>
              <wp:positionH relativeFrom="page">
                <wp:posOffset>6819265</wp:posOffset>
              </wp:positionH>
              <wp:positionV relativeFrom="page">
                <wp:posOffset>10361930</wp:posOffset>
              </wp:positionV>
              <wp:extent cx="692150" cy="298450"/>
              <wp:wrapNone/>
              <wp:docPr id="22" name="Shape 22"/>
              <a:graphic xmlns:a="http://schemas.openxmlformats.org/drawingml/2006/main">
                <a:graphicData uri="http://schemas.microsoft.com/office/word/2010/wordprocessingShape">
                  <wps:wsp>
                    <wps:cNvSpPr txBox="1"/>
                    <wps:spPr>
                      <a:xfrm>
                        <a:ext cx="692150" cy="2984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rFonts w:ascii="SimSun" w:eastAsia="SimSun" w:hAnsi="SimSun" w:cs="SimSun"/>
                              <w:color w:val="A2A2A2"/>
                              <w:spacing w:val="0"/>
                              <w:w w:val="100"/>
                              <w:position w:val="0"/>
                              <w:sz w:val="26"/>
                              <w:szCs w:val="26"/>
                            </w:rPr>
                            <w:t>多</w:t>
                          </w:r>
                        </w:p>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www.cnlnfo.ccm.cn</w:t>
                          </w:r>
                        </w:p>
                      </w:txbxContent>
                    </wps:txbx>
                    <wps:bodyPr wrap="none" lIns="0" tIns="0" rIns="0" bIns="0">
                      <a:spAutoFit/>
                    </wps:bodyPr>
                  </wps:wsp>
                </a:graphicData>
              </a:graphic>
            </wp:anchor>
          </w:drawing>
        </mc:Choice>
        <mc:Fallback>
          <w:pict>
            <v:shape id="_x0000_s1048" type="#_x0000_t202" style="position:absolute;margin-left:536.95000000000005pt;margin-top:815.89999999999998pt;width:54.5pt;height:23.5pt;z-index:-18874404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rFonts w:ascii="SimSun" w:eastAsia="SimSun" w:hAnsi="SimSun" w:cs="SimSun"/>
                        <w:color w:val="A2A2A2"/>
                        <w:spacing w:val="0"/>
                        <w:w w:val="100"/>
                        <w:position w:val="0"/>
                        <w:sz w:val="26"/>
                        <w:szCs w:val="26"/>
                      </w:rPr>
                      <w:t>多</w:t>
                    </w:r>
                  </w:p>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www.cnlnfo.ccm.cn</w:t>
                    </w:r>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6727825</wp:posOffset>
              </wp:positionH>
              <wp:positionV relativeFrom="page">
                <wp:posOffset>9955530</wp:posOffset>
              </wp:positionV>
              <wp:extent cx="103505" cy="79375"/>
              <wp:wrapNone/>
              <wp:docPr id="211" name="Shape 21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37" type="#_x0000_t202" style="position:absolute;margin-left:529.75pt;margin-top:783.89999999999998pt;width:8.1500000000000004pt;height:6.25pt;z-index:-18874388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70" behindDoc="1" locked="0" layoutInCell="1" allowOverlap="1">
              <wp:simplePos x="0" y="0"/>
              <wp:positionH relativeFrom="page">
                <wp:posOffset>6828790</wp:posOffset>
              </wp:positionH>
              <wp:positionV relativeFrom="page">
                <wp:posOffset>10497820</wp:posOffset>
              </wp:positionV>
              <wp:extent cx="694690" cy="60960"/>
              <wp:wrapNone/>
              <wp:docPr id="213" name="Shape 213"/>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239" type="#_x0000_t202" style="position:absolute;margin-left:537.70000000000005pt;margin-top:826.60000000000002pt;width:54.700000000000003pt;height:4.7999999999999998pt;z-index:-18874388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6722110</wp:posOffset>
              </wp:positionH>
              <wp:positionV relativeFrom="page">
                <wp:posOffset>9999980</wp:posOffset>
              </wp:positionV>
              <wp:extent cx="100330" cy="79375"/>
              <wp:wrapNone/>
              <wp:docPr id="218" name="Shape 218"/>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44" type="#_x0000_t202" style="position:absolute;margin-left:529.29999999999995pt;margin-top:787.39999999999998pt;width:7.9000000000000004pt;height:6.25pt;z-index:-18874387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76" behindDoc="1" locked="0" layoutInCell="1" allowOverlap="1">
              <wp:simplePos x="0" y="0"/>
              <wp:positionH relativeFrom="page">
                <wp:posOffset>6901815</wp:posOffset>
              </wp:positionH>
              <wp:positionV relativeFrom="page">
                <wp:posOffset>10307955</wp:posOffset>
              </wp:positionV>
              <wp:extent cx="548640" cy="149225"/>
              <wp:wrapNone/>
              <wp:docPr id="220" name="Shape 220"/>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246" type="#_x0000_t202" style="position:absolute;margin-left:543.45000000000005pt;margin-top:811.64999999999998pt;width:43.200000000000003pt;height:11.75pt;z-index:-18874387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4878" behindDoc="1" locked="0" layoutInCell="1" allowOverlap="1">
              <wp:simplePos x="0" y="0"/>
              <wp:positionH relativeFrom="page">
                <wp:posOffset>6828790</wp:posOffset>
              </wp:positionH>
              <wp:positionV relativeFrom="page">
                <wp:posOffset>10542905</wp:posOffset>
              </wp:positionV>
              <wp:extent cx="694690" cy="60960"/>
              <wp:wrapNone/>
              <wp:docPr id="222" name="Shape 22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248" type="#_x0000_t202" style="position:absolute;margin-left:537.70000000000005pt;margin-top:830.14999999999998pt;width:54.700000000000003pt;height:4.7999999999999998pt;z-index:-18874387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2" behindDoc="1" locked="0" layoutInCell="1" allowOverlap="1">
              <wp:simplePos x="0" y="0"/>
              <wp:positionH relativeFrom="page">
                <wp:posOffset>6727825</wp:posOffset>
              </wp:positionH>
              <wp:positionV relativeFrom="page">
                <wp:posOffset>9955530</wp:posOffset>
              </wp:positionV>
              <wp:extent cx="103505" cy="79375"/>
              <wp:wrapNone/>
              <wp:docPr id="227" name="Shape 22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53" type="#_x0000_t202" style="position:absolute;margin-left:529.75pt;margin-top:783.89999999999998pt;width:8.1500000000000004pt;height:6.25pt;z-index:-18874387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84" behindDoc="1" locked="0" layoutInCell="1" allowOverlap="1">
              <wp:simplePos x="0" y="0"/>
              <wp:positionH relativeFrom="page">
                <wp:posOffset>6828790</wp:posOffset>
              </wp:positionH>
              <wp:positionV relativeFrom="page">
                <wp:posOffset>10497820</wp:posOffset>
              </wp:positionV>
              <wp:extent cx="694690" cy="60960"/>
              <wp:wrapNone/>
              <wp:docPr id="229" name="Shape 229"/>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255" type="#_x0000_t202" style="position:absolute;margin-left:537.70000000000005pt;margin-top:826.60000000000002pt;width:54.700000000000003pt;height:4.7999999999999998pt;z-index:-18874386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8" behindDoc="1" locked="0" layoutInCell="1" allowOverlap="1">
              <wp:simplePos x="0" y="0"/>
              <wp:positionH relativeFrom="page">
                <wp:posOffset>6722110</wp:posOffset>
              </wp:positionH>
              <wp:positionV relativeFrom="page">
                <wp:posOffset>9999980</wp:posOffset>
              </wp:positionV>
              <wp:extent cx="100330" cy="79375"/>
              <wp:wrapNone/>
              <wp:docPr id="234" name="Shape 234"/>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60" type="#_x0000_t202" style="position:absolute;margin-left:529.29999999999995pt;margin-top:787.39999999999998pt;width:7.9000000000000004pt;height:6.25pt;z-index:-18874386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90" behindDoc="1" locked="0" layoutInCell="1" allowOverlap="1">
              <wp:simplePos x="0" y="0"/>
              <wp:positionH relativeFrom="page">
                <wp:posOffset>6901815</wp:posOffset>
              </wp:positionH>
              <wp:positionV relativeFrom="page">
                <wp:posOffset>10307955</wp:posOffset>
              </wp:positionV>
              <wp:extent cx="548640" cy="149225"/>
              <wp:wrapNone/>
              <wp:docPr id="236" name="Shape 236"/>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262" type="#_x0000_t202" style="position:absolute;margin-left:543.45000000000005pt;margin-top:811.64999999999998pt;width:43.200000000000003pt;height:11.75pt;z-index:-18874386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4892" behindDoc="1" locked="0" layoutInCell="1" allowOverlap="1">
              <wp:simplePos x="0" y="0"/>
              <wp:positionH relativeFrom="page">
                <wp:posOffset>6828790</wp:posOffset>
              </wp:positionH>
              <wp:positionV relativeFrom="page">
                <wp:posOffset>10542905</wp:posOffset>
              </wp:positionV>
              <wp:extent cx="694690" cy="60960"/>
              <wp:wrapNone/>
              <wp:docPr id="238" name="Shape 238"/>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264" type="#_x0000_t202" style="position:absolute;margin-left:537.70000000000005pt;margin-top:830.14999999999998pt;width:54.700000000000003pt;height:4.7999999999999998pt;z-index:-18874386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6" behindDoc="1" locked="0" layoutInCell="1" allowOverlap="1">
              <wp:simplePos x="0" y="0"/>
              <wp:positionH relativeFrom="page">
                <wp:posOffset>6722110</wp:posOffset>
              </wp:positionH>
              <wp:positionV relativeFrom="page">
                <wp:posOffset>9999980</wp:posOffset>
              </wp:positionV>
              <wp:extent cx="100330" cy="79375"/>
              <wp:wrapNone/>
              <wp:docPr id="243" name="Shape 243"/>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69" type="#_x0000_t202" style="position:absolute;margin-left:529.29999999999995pt;margin-top:787.39999999999998pt;width:7.9000000000000004pt;height:6.25pt;z-index:-18874385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98" behindDoc="1" locked="0" layoutInCell="1" allowOverlap="1">
              <wp:simplePos x="0" y="0"/>
              <wp:positionH relativeFrom="page">
                <wp:posOffset>6901815</wp:posOffset>
              </wp:positionH>
              <wp:positionV relativeFrom="page">
                <wp:posOffset>10307955</wp:posOffset>
              </wp:positionV>
              <wp:extent cx="548640" cy="149225"/>
              <wp:wrapNone/>
              <wp:docPr id="245" name="Shape 245"/>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271" type="#_x0000_t202" style="position:absolute;margin-left:543.45000000000005pt;margin-top:811.64999999999998pt;width:43.200000000000003pt;height:11.75pt;z-index:-18874385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4900" behindDoc="1" locked="0" layoutInCell="1" allowOverlap="1">
              <wp:simplePos x="0" y="0"/>
              <wp:positionH relativeFrom="page">
                <wp:posOffset>6828790</wp:posOffset>
              </wp:positionH>
              <wp:positionV relativeFrom="page">
                <wp:posOffset>10542905</wp:posOffset>
              </wp:positionV>
              <wp:extent cx="694690" cy="60960"/>
              <wp:wrapNone/>
              <wp:docPr id="247" name="Shape 247"/>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273" type="#_x0000_t202" style="position:absolute;margin-left:537.70000000000005pt;margin-top:830.14999999999998pt;width:54.700000000000003pt;height:4.7999999999999998pt;z-index:-18874385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6" behindDoc="1" locked="0" layoutInCell="1" allowOverlap="1">
              <wp:simplePos x="0" y="0"/>
              <wp:positionH relativeFrom="page">
                <wp:posOffset>6727825</wp:posOffset>
              </wp:positionH>
              <wp:positionV relativeFrom="page">
                <wp:posOffset>9955530</wp:posOffset>
              </wp:positionV>
              <wp:extent cx="103505" cy="79375"/>
              <wp:wrapNone/>
              <wp:docPr id="254" name="Shape 25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80" type="#_x0000_t202" style="position:absolute;margin-left:529.75pt;margin-top:783.89999999999998pt;width:8.1500000000000004pt;height:6.25pt;z-index:-18874384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08" behindDoc="1" locked="0" layoutInCell="1" allowOverlap="1">
              <wp:simplePos x="0" y="0"/>
              <wp:positionH relativeFrom="page">
                <wp:posOffset>6828790</wp:posOffset>
              </wp:positionH>
              <wp:positionV relativeFrom="page">
                <wp:posOffset>10497820</wp:posOffset>
              </wp:positionV>
              <wp:extent cx="694690" cy="60960"/>
              <wp:wrapNone/>
              <wp:docPr id="256" name="Shape 25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282" type="#_x0000_t202" style="position:absolute;margin-left:537.70000000000005pt;margin-top:826.60000000000002pt;width:54.700000000000003pt;height:4.7999999999999998pt;z-index:-18874384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2" behindDoc="1" locked="0" layoutInCell="1" allowOverlap="1">
              <wp:simplePos x="0" y="0"/>
              <wp:positionH relativeFrom="page">
                <wp:posOffset>6727825</wp:posOffset>
              </wp:positionH>
              <wp:positionV relativeFrom="page">
                <wp:posOffset>9955530</wp:posOffset>
              </wp:positionV>
              <wp:extent cx="103505" cy="79375"/>
              <wp:wrapNone/>
              <wp:docPr id="261" name="Shape 26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87" type="#_x0000_t202" style="position:absolute;margin-left:529.75pt;margin-top:783.89999999999998pt;width:8.1500000000000004pt;height:6.25pt;z-index:-18874384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14" behindDoc="1" locked="0" layoutInCell="1" allowOverlap="1">
              <wp:simplePos x="0" y="0"/>
              <wp:positionH relativeFrom="page">
                <wp:posOffset>6828790</wp:posOffset>
              </wp:positionH>
              <wp:positionV relativeFrom="page">
                <wp:posOffset>10497820</wp:posOffset>
              </wp:positionV>
              <wp:extent cx="694690" cy="60960"/>
              <wp:wrapNone/>
              <wp:docPr id="263" name="Shape 263"/>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289" type="#_x0000_t202" style="position:absolute;margin-left:537.70000000000005pt;margin-top:826.60000000000002pt;width:54.700000000000003pt;height:4.7999999999999998pt;z-index:-18874383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8" behindDoc="1" locked="0" layoutInCell="1" allowOverlap="1">
              <wp:simplePos x="0" y="0"/>
              <wp:positionH relativeFrom="page">
                <wp:posOffset>6727825</wp:posOffset>
              </wp:positionH>
              <wp:positionV relativeFrom="page">
                <wp:posOffset>9999980</wp:posOffset>
              </wp:positionV>
              <wp:extent cx="103505" cy="79375"/>
              <wp:wrapNone/>
              <wp:docPr id="268" name="Shape 26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94" type="#_x0000_t202" style="position:absolute;margin-left:529.75pt;margin-top:787.39999999999998pt;width:8.1500000000000004pt;height:6.25pt;z-index:-18874383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20" behindDoc="1" locked="0" layoutInCell="1" allowOverlap="1">
              <wp:simplePos x="0" y="0"/>
              <wp:positionH relativeFrom="page">
                <wp:posOffset>6828790</wp:posOffset>
              </wp:positionH>
              <wp:positionV relativeFrom="page">
                <wp:posOffset>10307955</wp:posOffset>
              </wp:positionV>
              <wp:extent cx="694690" cy="295910"/>
              <wp:wrapNone/>
              <wp:docPr id="270" name="Shape 270"/>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wps:txbx>
                    <wps:bodyPr wrap="none" lIns="0" tIns="0" rIns="0" bIns="0">
                      <a:spAutoFit/>
                    </wps:bodyPr>
                  </wps:wsp>
                </a:graphicData>
              </a:graphic>
            </wp:anchor>
          </w:drawing>
        </mc:Choice>
        <mc:Fallback>
          <w:pict>
            <v:shape id="_x0000_s1296" type="#_x0000_t202" style="position:absolute;margin-left:537.70000000000005pt;margin-top:811.64999999999998pt;width:54.700000000000003pt;height:23.300000000000001pt;z-index:-18874383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4" behindDoc="1" locked="0" layoutInCell="1" allowOverlap="1">
              <wp:simplePos x="0" y="0"/>
              <wp:positionH relativeFrom="page">
                <wp:posOffset>6727825</wp:posOffset>
              </wp:positionH>
              <wp:positionV relativeFrom="page">
                <wp:posOffset>9999980</wp:posOffset>
              </wp:positionV>
              <wp:extent cx="103505" cy="79375"/>
              <wp:wrapNone/>
              <wp:docPr id="275" name="Shape 27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01" type="#_x0000_t202" style="position:absolute;margin-left:529.75pt;margin-top:787.39999999999998pt;width:8.1500000000000004pt;height:6.25pt;z-index:-18874382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26" behindDoc="1" locked="0" layoutInCell="1" allowOverlap="1">
              <wp:simplePos x="0" y="0"/>
              <wp:positionH relativeFrom="page">
                <wp:posOffset>6828790</wp:posOffset>
              </wp:positionH>
              <wp:positionV relativeFrom="page">
                <wp:posOffset>10307955</wp:posOffset>
              </wp:positionV>
              <wp:extent cx="694690" cy="295910"/>
              <wp:wrapNone/>
              <wp:docPr id="277" name="Shape 277"/>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wps:txbx>
                    <wps:bodyPr wrap="none" lIns="0" tIns="0" rIns="0" bIns="0">
                      <a:spAutoFit/>
                    </wps:bodyPr>
                  </wps:wsp>
                </a:graphicData>
              </a:graphic>
            </wp:anchor>
          </w:drawing>
        </mc:Choice>
        <mc:Fallback>
          <w:pict>
            <v:shape id="_x0000_s1303" type="#_x0000_t202" style="position:absolute;margin-left:537.70000000000005pt;margin-top:811.64999999999998pt;width:54.700000000000003pt;height:23.300000000000001pt;z-index:-18874382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0" behindDoc="1" locked="0" layoutInCell="1" allowOverlap="1">
              <wp:simplePos x="0" y="0"/>
              <wp:positionH relativeFrom="page">
                <wp:posOffset>6727825</wp:posOffset>
              </wp:positionH>
              <wp:positionV relativeFrom="page">
                <wp:posOffset>9955530</wp:posOffset>
              </wp:positionV>
              <wp:extent cx="103505" cy="79375"/>
              <wp:wrapNone/>
              <wp:docPr id="282" name="Shape 28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08" type="#_x0000_t202" style="position:absolute;margin-left:529.75pt;margin-top:783.89999999999998pt;width:8.1500000000000004pt;height:6.25pt;z-index:-18874382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32" behindDoc="1" locked="0" layoutInCell="1" allowOverlap="1">
              <wp:simplePos x="0" y="0"/>
              <wp:positionH relativeFrom="page">
                <wp:posOffset>6828790</wp:posOffset>
              </wp:positionH>
              <wp:positionV relativeFrom="page">
                <wp:posOffset>10497820</wp:posOffset>
              </wp:positionV>
              <wp:extent cx="694690" cy="60960"/>
              <wp:wrapNone/>
              <wp:docPr id="284" name="Shape 28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310" type="#_x0000_t202" style="position:absolute;margin-left:537.70000000000005pt;margin-top:826.60000000000002pt;width:54.700000000000003pt;height:4.7999999999999998pt;z-index:-18874382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6727825</wp:posOffset>
              </wp:positionH>
              <wp:positionV relativeFrom="page">
                <wp:posOffset>9955530</wp:posOffset>
              </wp:positionV>
              <wp:extent cx="103505" cy="79375"/>
              <wp:wrapNone/>
              <wp:docPr id="27" name="Shape 2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3" type="#_x0000_t202" style="position:absolute;margin-left:529.75pt;margin-top:783.89999999999998pt;width:8.1500000000000004pt;height:6.25pt;z-index:-18874404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12" behindDoc="1" locked="0" layoutInCell="1" allowOverlap="1">
              <wp:simplePos x="0" y="0"/>
              <wp:positionH relativeFrom="page">
                <wp:posOffset>6828790</wp:posOffset>
              </wp:positionH>
              <wp:positionV relativeFrom="page">
                <wp:posOffset>10497820</wp:posOffset>
              </wp:positionV>
              <wp:extent cx="694690" cy="60960"/>
              <wp:wrapNone/>
              <wp:docPr id="29" name="Shape 29"/>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055" type="#_x0000_t202" style="position:absolute;margin-left:537.70000000000005pt;margin-top:826.60000000000002pt;width:54.700000000000003pt;height:4.7999999999999998pt;z-index:-18874404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6" behindDoc="1" locked="0" layoutInCell="1" allowOverlap="1">
              <wp:simplePos x="0" y="0"/>
              <wp:positionH relativeFrom="page">
                <wp:posOffset>6727825</wp:posOffset>
              </wp:positionH>
              <wp:positionV relativeFrom="page">
                <wp:posOffset>9955530</wp:posOffset>
              </wp:positionV>
              <wp:extent cx="103505" cy="79375"/>
              <wp:wrapNone/>
              <wp:docPr id="289" name="Shape 28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15" type="#_x0000_t202" style="position:absolute;margin-left:529.75pt;margin-top:783.89999999999998pt;width:8.1500000000000004pt;height:6.25pt;z-index:-18874381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38" behindDoc="1" locked="0" layoutInCell="1" allowOverlap="1">
              <wp:simplePos x="0" y="0"/>
              <wp:positionH relativeFrom="page">
                <wp:posOffset>6828790</wp:posOffset>
              </wp:positionH>
              <wp:positionV relativeFrom="page">
                <wp:posOffset>10497820</wp:posOffset>
              </wp:positionV>
              <wp:extent cx="694690" cy="60960"/>
              <wp:wrapNone/>
              <wp:docPr id="291" name="Shape 29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317" type="#_x0000_t202" style="position:absolute;margin-left:537.70000000000005pt;margin-top:826.60000000000002pt;width:54.700000000000003pt;height:4.7999999999999998pt;z-index:-18874381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2" behindDoc="1" locked="0" layoutInCell="1" allowOverlap="1">
              <wp:simplePos x="0" y="0"/>
              <wp:positionH relativeFrom="page">
                <wp:posOffset>6722110</wp:posOffset>
              </wp:positionH>
              <wp:positionV relativeFrom="page">
                <wp:posOffset>9999980</wp:posOffset>
              </wp:positionV>
              <wp:extent cx="100330" cy="79375"/>
              <wp:wrapNone/>
              <wp:docPr id="297" name="Shape 297"/>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23" type="#_x0000_t202" style="position:absolute;margin-left:529.29999999999995pt;margin-top:787.39999999999998pt;width:7.9000000000000004pt;height:6.25pt;z-index:-18874381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44" behindDoc="1" locked="0" layoutInCell="1" allowOverlap="1">
              <wp:simplePos x="0" y="0"/>
              <wp:positionH relativeFrom="page">
                <wp:posOffset>6901815</wp:posOffset>
              </wp:positionH>
              <wp:positionV relativeFrom="page">
                <wp:posOffset>10307955</wp:posOffset>
              </wp:positionV>
              <wp:extent cx="548640" cy="149225"/>
              <wp:wrapNone/>
              <wp:docPr id="299" name="Shape 299"/>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325" type="#_x0000_t202" style="position:absolute;margin-left:543.45000000000005pt;margin-top:811.64999999999998pt;width:43.200000000000003pt;height:11.75pt;z-index:-18874380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4946" behindDoc="1" locked="0" layoutInCell="1" allowOverlap="1">
              <wp:simplePos x="0" y="0"/>
              <wp:positionH relativeFrom="page">
                <wp:posOffset>6828790</wp:posOffset>
              </wp:positionH>
              <wp:positionV relativeFrom="page">
                <wp:posOffset>10542905</wp:posOffset>
              </wp:positionV>
              <wp:extent cx="694690" cy="60960"/>
              <wp:wrapNone/>
              <wp:docPr id="301" name="Shape 30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327" type="#_x0000_t202" style="position:absolute;margin-left:537.70000000000005pt;margin-top:830.14999999999998pt;width:54.700000000000003pt;height:4.7999999999999998pt;z-index:-18874380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0" behindDoc="1" locked="0" layoutInCell="1" allowOverlap="1">
              <wp:simplePos x="0" y="0"/>
              <wp:positionH relativeFrom="page">
                <wp:posOffset>6722110</wp:posOffset>
              </wp:positionH>
              <wp:positionV relativeFrom="page">
                <wp:posOffset>9999980</wp:posOffset>
              </wp:positionV>
              <wp:extent cx="100330" cy="79375"/>
              <wp:wrapNone/>
              <wp:docPr id="306" name="Shape 306"/>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32" type="#_x0000_t202" style="position:absolute;margin-left:529.29999999999995pt;margin-top:787.39999999999998pt;width:7.9000000000000004pt;height:6.25pt;z-index:-18874380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52" behindDoc="1" locked="0" layoutInCell="1" allowOverlap="1">
              <wp:simplePos x="0" y="0"/>
              <wp:positionH relativeFrom="page">
                <wp:posOffset>6901815</wp:posOffset>
              </wp:positionH>
              <wp:positionV relativeFrom="page">
                <wp:posOffset>10307955</wp:posOffset>
              </wp:positionV>
              <wp:extent cx="548640" cy="149225"/>
              <wp:wrapNone/>
              <wp:docPr id="308" name="Shape 308"/>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334" type="#_x0000_t202" style="position:absolute;margin-left:543.45000000000005pt;margin-top:811.64999999999998pt;width:43.200000000000003pt;height:11.75pt;z-index:-18874380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4954" behindDoc="1" locked="0" layoutInCell="1" allowOverlap="1">
              <wp:simplePos x="0" y="0"/>
              <wp:positionH relativeFrom="page">
                <wp:posOffset>6828790</wp:posOffset>
              </wp:positionH>
              <wp:positionV relativeFrom="page">
                <wp:posOffset>10542905</wp:posOffset>
              </wp:positionV>
              <wp:extent cx="694690" cy="60960"/>
              <wp:wrapNone/>
              <wp:docPr id="310" name="Shape 310"/>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336" type="#_x0000_t202" style="position:absolute;margin-left:537.70000000000005pt;margin-top:830.14999999999998pt;width:54.700000000000003pt;height:4.7999999999999998pt;z-index:-18874379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8" behindDoc="1" locked="0" layoutInCell="1" allowOverlap="1">
              <wp:simplePos x="0" y="0"/>
              <wp:positionH relativeFrom="page">
                <wp:posOffset>6727825</wp:posOffset>
              </wp:positionH>
              <wp:positionV relativeFrom="page">
                <wp:posOffset>9955530</wp:posOffset>
              </wp:positionV>
              <wp:extent cx="103505" cy="79375"/>
              <wp:wrapNone/>
              <wp:docPr id="315" name="Shape 31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41" type="#_x0000_t202" style="position:absolute;margin-left:529.75pt;margin-top:783.89999999999998pt;width:8.1500000000000004pt;height:6.25pt;z-index:-18874379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60" behindDoc="1" locked="0" layoutInCell="1" allowOverlap="1">
              <wp:simplePos x="0" y="0"/>
              <wp:positionH relativeFrom="page">
                <wp:posOffset>6828790</wp:posOffset>
              </wp:positionH>
              <wp:positionV relativeFrom="page">
                <wp:posOffset>10497820</wp:posOffset>
              </wp:positionV>
              <wp:extent cx="694690" cy="60960"/>
              <wp:wrapNone/>
              <wp:docPr id="317" name="Shape 317"/>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343" type="#_x0000_t202" style="position:absolute;margin-left:537.70000000000005pt;margin-top:826.60000000000002pt;width:54.700000000000003pt;height:4.7999999999999998pt;z-index:-18874379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4" behindDoc="1" locked="0" layoutInCell="1" allowOverlap="1">
              <wp:simplePos x="0" y="0"/>
              <wp:positionH relativeFrom="page">
                <wp:posOffset>6727825</wp:posOffset>
              </wp:positionH>
              <wp:positionV relativeFrom="page">
                <wp:posOffset>9955530</wp:posOffset>
              </wp:positionV>
              <wp:extent cx="103505" cy="79375"/>
              <wp:wrapNone/>
              <wp:docPr id="322" name="Shape 32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48" type="#_x0000_t202" style="position:absolute;margin-left:529.75pt;margin-top:783.89999999999998pt;width:8.1500000000000004pt;height:6.25pt;z-index:-18874378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66" behindDoc="1" locked="0" layoutInCell="1" allowOverlap="1">
              <wp:simplePos x="0" y="0"/>
              <wp:positionH relativeFrom="page">
                <wp:posOffset>6828790</wp:posOffset>
              </wp:positionH>
              <wp:positionV relativeFrom="page">
                <wp:posOffset>10497820</wp:posOffset>
              </wp:positionV>
              <wp:extent cx="694690" cy="60960"/>
              <wp:wrapNone/>
              <wp:docPr id="324" name="Shape 32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350" type="#_x0000_t202" style="position:absolute;margin-left:537.70000000000005pt;margin-top:826.60000000000002pt;width:54.700000000000003pt;height:4.7999999999999998pt;z-index:-18874378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2" behindDoc="1" locked="0" layoutInCell="1" allowOverlap="1">
              <wp:simplePos x="0" y="0"/>
              <wp:positionH relativeFrom="page">
                <wp:posOffset>6722110</wp:posOffset>
              </wp:positionH>
              <wp:positionV relativeFrom="page">
                <wp:posOffset>9999980</wp:posOffset>
              </wp:positionV>
              <wp:extent cx="100330" cy="79375"/>
              <wp:wrapNone/>
              <wp:docPr id="331" name="Shape 331"/>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57" type="#_x0000_t202" style="position:absolute;margin-left:529.29999999999995pt;margin-top:787.39999999999998pt;width:7.9000000000000004pt;height:6.25pt;z-index:-18874378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74" behindDoc="1" locked="0" layoutInCell="1" allowOverlap="1">
              <wp:simplePos x="0" y="0"/>
              <wp:positionH relativeFrom="page">
                <wp:posOffset>6901815</wp:posOffset>
              </wp:positionH>
              <wp:positionV relativeFrom="page">
                <wp:posOffset>10307955</wp:posOffset>
              </wp:positionV>
              <wp:extent cx="548640" cy="149225"/>
              <wp:wrapNone/>
              <wp:docPr id="333" name="Shape 333"/>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359" type="#_x0000_t202" style="position:absolute;margin-left:543.45000000000005pt;margin-top:811.64999999999998pt;width:43.200000000000003pt;height:11.75pt;z-index:-18874377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4976" behindDoc="1" locked="0" layoutInCell="1" allowOverlap="1">
              <wp:simplePos x="0" y="0"/>
              <wp:positionH relativeFrom="page">
                <wp:posOffset>6828790</wp:posOffset>
              </wp:positionH>
              <wp:positionV relativeFrom="page">
                <wp:posOffset>10542905</wp:posOffset>
              </wp:positionV>
              <wp:extent cx="694690" cy="60960"/>
              <wp:wrapNone/>
              <wp:docPr id="335" name="Shape 335"/>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361" type="#_x0000_t202" style="position:absolute;margin-left:537.70000000000005pt;margin-top:830.14999999999998pt;width:54.700000000000003pt;height:4.7999999999999998pt;z-index:-18874377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0" behindDoc="1" locked="0" layoutInCell="1" allowOverlap="1">
              <wp:simplePos x="0" y="0"/>
              <wp:positionH relativeFrom="page">
                <wp:posOffset>6722110</wp:posOffset>
              </wp:positionH>
              <wp:positionV relativeFrom="page">
                <wp:posOffset>9999980</wp:posOffset>
              </wp:positionV>
              <wp:extent cx="100330" cy="79375"/>
              <wp:wrapNone/>
              <wp:docPr id="340" name="Shape 340"/>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66" type="#_x0000_t202" style="position:absolute;margin-left:529.29999999999995pt;margin-top:787.39999999999998pt;width:7.9000000000000004pt;height:6.25pt;z-index:-18874377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82" behindDoc="1" locked="0" layoutInCell="1" allowOverlap="1">
              <wp:simplePos x="0" y="0"/>
              <wp:positionH relativeFrom="page">
                <wp:posOffset>6901815</wp:posOffset>
              </wp:positionH>
              <wp:positionV relativeFrom="page">
                <wp:posOffset>10307955</wp:posOffset>
              </wp:positionV>
              <wp:extent cx="548640" cy="149225"/>
              <wp:wrapNone/>
              <wp:docPr id="342" name="Shape 342"/>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368" type="#_x0000_t202" style="position:absolute;margin-left:543.45000000000005pt;margin-top:811.64999999999998pt;width:43.200000000000003pt;height:11.75pt;z-index:-18874377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4984" behindDoc="1" locked="0" layoutInCell="1" allowOverlap="1">
              <wp:simplePos x="0" y="0"/>
              <wp:positionH relativeFrom="page">
                <wp:posOffset>6828790</wp:posOffset>
              </wp:positionH>
              <wp:positionV relativeFrom="page">
                <wp:posOffset>10542905</wp:posOffset>
              </wp:positionV>
              <wp:extent cx="694690" cy="60960"/>
              <wp:wrapNone/>
              <wp:docPr id="344" name="Shape 34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370" type="#_x0000_t202" style="position:absolute;margin-left:537.70000000000005pt;margin-top:830.14999999999998pt;width:54.700000000000003pt;height:4.7999999999999998pt;z-index:-18874376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8" behindDoc="1" locked="0" layoutInCell="1" allowOverlap="1">
              <wp:simplePos x="0" y="0"/>
              <wp:positionH relativeFrom="page">
                <wp:posOffset>6718300</wp:posOffset>
              </wp:positionH>
              <wp:positionV relativeFrom="page">
                <wp:posOffset>9955530</wp:posOffset>
              </wp:positionV>
              <wp:extent cx="106680" cy="79375"/>
              <wp:wrapNone/>
              <wp:docPr id="349" name="Shape 349"/>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75" type="#_x0000_t202" style="position:absolute;margin-left:529.pt;margin-top:783.89999999999998pt;width:8.4000000000000004pt;height:6.25pt;z-index:-18874376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90" behindDoc="1" locked="0" layoutInCell="1" allowOverlap="1">
              <wp:simplePos x="0" y="0"/>
              <wp:positionH relativeFrom="page">
                <wp:posOffset>6818630</wp:posOffset>
              </wp:positionH>
              <wp:positionV relativeFrom="page">
                <wp:posOffset>10497820</wp:posOffset>
              </wp:positionV>
              <wp:extent cx="694690" cy="60960"/>
              <wp:wrapNone/>
              <wp:docPr id="351" name="Shape 35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wps:txbx>
                    <wps:bodyPr wrap="none" lIns="0" tIns="0" rIns="0" bIns="0">
                      <a:spAutoFit/>
                    </wps:bodyPr>
                  </wps:wsp>
                </a:graphicData>
              </a:graphic>
            </wp:anchor>
          </w:drawing>
        </mc:Choice>
        <mc:Fallback>
          <w:pict>
            <v:shape id="_x0000_s1377" type="#_x0000_t202" style="position:absolute;margin-left:536.89999999999998pt;margin-top:826.60000000000002pt;width:54.700000000000003pt;height:4.7999999999999998pt;z-index:-18874376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4" behindDoc="1" locked="0" layoutInCell="1" allowOverlap="1">
              <wp:simplePos x="0" y="0"/>
              <wp:positionH relativeFrom="page">
                <wp:posOffset>6727825</wp:posOffset>
              </wp:positionH>
              <wp:positionV relativeFrom="page">
                <wp:posOffset>9955530</wp:posOffset>
              </wp:positionV>
              <wp:extent cx="103505" cy="79375"/>
              <wp:wrapNone/>
              <wp:docPr id="356" name="Shape 35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82" type="#_x0000_t202" style="position:absolute;margin-left:529.75pt;margin-top:783.89999999999998pt;width:8.1500000000000004pt;height:6.25pt;z-index:-1887437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96" behindDoc="1" locked="0" layoutInCell="1" allowOverlap="1">
              <wp:simplePos x="0" y="0"/>
              <wp:positionH relativeFrom="page">
                <wp:posOffset>6828790</wp:posOffset>
              </wp:positionH>
              <wp:positionV relativeFrom="page">
                <wp:posOffset>10497820</wp:posOffset>
              </wp:positionV>
              <wp:extent cx="694690" cy="60960"/>
              <wp:wrapNone/>
              <wp:docPr id="358" name="Shape 358"/>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384" type="#_x0000_t202" style="position:absolute;margin-left:537.70000000000005pt;margin-top:826.60000000000002pt;width:54.700000000000003pt;height:4.7999999999999998pt;z-index:-1887437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0" behindDoc="1" locked="0" layoutInCell="1" allowOverlap="1">
              <wp:simplePos x="0" y="0"/>
              <wp:positionH relativeFrom="page">
                <wp:posOffset>6727825</wp:posOffset>
              </wp:positionH>
              <wp:positionV relativeFrom="page">
                <wp:posOffset>9955530</wp:posOffset>
              </wp:positionV>
              <wp:extent cx="103505" cy="79375"/>
              <wp:wrapNone/>
              <wp:docPr id="363" name="Shape 36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89" type="#_x0000_t202" style="position:absolute;margin-left:529.75pt;margin-top:783.89999999999998pt;width:8.1500000000000004pt;height:6.25pt;z-index:-1887437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02" behindDoc="1" locked="0" layoutInCell="1" allowOverlap="1">
              <wp:simplePos x="0" y="0"/>
              <wp:positionH relativeFrom="page">
                <wp:posOffset>6828790</wp:posOffset>
              </wp:positionH>
              <wp:positionV relativeFrom="page">
                <wp:posOffset>10497820</wp:posOffset>
              </wp:positionV>
              <wp:extent cx="694690" cy="60960"/>
              <wp:wrapNone/>
              <wp:docPr id="365" name="Shape 365"/>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391" type="#_x0000_t202" style="position:absolute;margin-left:537.70000000000005pt;margin-top:826.60000000000002pt;width:54.700000000000003pt;height:4.7999999999999998pt;z-index:-18874375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6727825</wp:posOffset>
              </wp:positionH>
              <wp:positionV relativeFrom="page">
                <wp:posOffset>9955530</wp:posOffset>
              </wp:positionV>
              <wp:extent cx="103505" cy="79375"/>
              <wp:wrapNone/>
              <wp:docPr id="34" name="Shape 3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0" type="#_x0000_t202" style="position:absolute;margin-left:529.75pt;margin-top:783.89999999999998pt;width:8.1500000000000004pt;height:6.25pt;z-index:-18874403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18" behindDoc="1" locked="0" layoutInCell="1" allowOverlap="1">
              <wp:simplePos x="0" y="0"/>
              <wp:positionH relativeFrom="page">
                <wp:posOffset>6828790</wp:posOffset>
              </wp:positionH>
              <wp:positionV relativeFrom="page">
                <wp:posOffset>10497820</wp:posOffset>
              </wp:positionV>
              <wp:extent cx="694690" cy="60960"/>
              <wp:wrapNone/>
              <wp:docPr id="36" name="Shape 3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062" type="#_x0000_t202" style="position:absolute;margin-left:537.70000000000005pt;margin-top:826.60000000000002pt;width:54.700000000000003pt;height:4.7999999999999998pt;z-index:-18874403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6" behindDoc="1" locked="0" layoutInCell="1" allowOverlap="1">
              <wp:simplePos x="0" y="0"/>
              <wp:positionH relativeFrom="page">
                <wp:posOffset>6722110</wp:posOffset>
              </wp:positionH>
              <wp:positionV relativeFrom="page">
                <wp:posOffset>9999980</wp:posOffset>
              </wp:positionV>
              <wp:extent cx="100330" cy="79375"/>
              <wp:wrapNone/>
              <wp:docPr id="370" name="Shape 370"/>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96" type="#_x0000_t202" style="position:absolute;margin-left:529.29999999999995pt;margin-top:787.39999999999998pt;width:7.9000000000000004pt;height:6.25pt;z-index:-18874374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08" behindDoc="1" locked="0" layoutInCell="1" allowOverlap="1">
              <wp:simplePos x="0" y="0"/>
              <wp:positionH relativeFrom="page">
                <wp:posOffset>6901815</wp:posOffset>
              </wp:positionH>
              <wp:positionV relativeFrom="page">
                <wp:posOffset>10307955</wp:posOffset>
              </wp:positionV>
              <wp:extent cx="548640" cy="149225"/>
              <wp:wrapNone/>
              <wp:docPr id="372" name="Shape 372"/>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398" type="#_x0000_t202" style="position:absolute;margin-left:543.45000000000005pt;margin-top:811.64999999999998pt;width:43.200000000000003pt;height:11.75pt;z-index:-18874374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010" behindDoc="1" locked="0" layoutInCell="1" allowOverlap="1">
              <wp:simplePos x="0" y="0"/>
              <wp:positionH relativeFrom="page">
                <wp:posOffset>6828790</wp:posOffset>
              </wp:positionH>
              <wp:positionV relativeFrom="page">
                <wp:posOffset>10542905</wp:posOffset>
              </wp:positionV>
              <wp:extent cx="694690" cy="60960"/>
              <wp:wrapNone/>
              <wp:docPr id="374" name="Shape 37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400" type="#_x0000_t202" style="position:absolute;margin-left:537.70000000000005pt;margin-top:830.14999999999998pt;width:54.700000000000003pt;height:4.7999999999999998pt;z-index:-18874374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4" behindDoc="1" locked="0" layoutInCell="1" allowOverlap="1">
              <wp:simplePos x="0" y="0"/>
              <wp:positionH relativeFrom="page">
                <wp:posOffset>6722110</wp:posOffset>
              </wp:positionH>
              <wp:positionV relativeFrom="page">
                <wp:posOffset>9999980</wp:posOffset>
              </wp:positionV>
              <wp:extent cx="100330" cy="79375"/>
              <wp:wrapNone/>
              <wp:docPr id="379" name="Shape 379"/>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05" type="#_x0000_t202" style="position:absolute;margin-left:529.29999999999995pt;margin-top:787.39999999999998pt;width:7.9000000000000004pt;height:6.25pt;z-index:-18874373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16" behindDoc="1" locked="0" layoutInCell="1" allowOverlap="1">
              <wp:simplePos x="0" y="0"/>
              <wp:positionH relativeFrom="page">
                <wp:posOffset>6901815</wp:posOffset>
              </wp:positionH>
              <wp:positionV relativeFrom="page">
                <wp:posOffset>10307955</wp:posOffset>
              </wp:positionV>
              <wp:extent cx="548640" cy="149225"/>
              <wp:wrapNone/>
              <wp:docPr id="381" name="Shape 381"/>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407" type="#_x0000_t202" style="position:absolute;margin-left:543.45000000000005pt;margin-top:811.64999999999998pt;width:43.200000000000003pt;height:11.75pt;z-index:-18874373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018" behindDoc="1" locked="0" layoutInCell="1" allowOverlap="1">
              <wp:simplePos x="0" y="0"/>
              <wp:positionH relativeFrom="page">
                <wp:posOffset>6828790</wp:posOffset>
              </wp:positionH>
              <wp:positionV relativeFrom="page">
                <wp:posOffset>10542905</wp:posOffset>
              </wp:positionV>
              <wp:extent cx="694690" cy="60960"/>
              <wp:wrapNone/>
              <wp:docPr id="383" name="Shape 383"/>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409" type="#_x0000_t202" style="position:absolute;margin-left:537.70000000000005pt;margin-top:830.14999999999998pt;width:54.700000000000003pt;height:4.7999999999999998pt;z-index:-18874373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2" behindDoc="1" locked="0" layoutInCell="1" allowOverlap="1">
              <wp:simplePos x="0" y="0"/>
              <wp:positionH relativeFrom="page">
                <wp:posOffset>6714490</wp:posOffset>
              </wp:positionH>
              <wp:positionV relativeFrom="page">
                <wp:posOffset>9955530</wp:posOffset>
              </wp:positionV>
              <wp:extent cx="103505" cy="79375"/>
              <wp:wrapNone/>
              <wp:docPr id="388" name="Shape 38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14" type="#_x0000_t202" style="position:absolute;margin-left:528.70000000000005pt;margin-top:783.89999999999998pt;width:8.1500000000000004pt;height:6.25pt;z-index:-18874373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24" behindDoc="1" locked="0" layoutInCell="1" allowOverlap="1">
              <wp:simplePos x="0" y="0"/>
              <wp:positionH relativeFrom="page">
                <wp:posOffset>6818630</wp:posOffset>
              </wp:positionH>
              <wp:positionV relativeFrom="page">
                <wp:posOffset>10262870</wp:posOffset>
              </wp:positionV>
              <wp:extent cx="694690" cy="295910"/>
              <wp:wrapNone/>
              <wp:docPr id="390" name="Shape 390"/>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wps:txbx>
                    <wps:bodyPr wrap="none" lIns="0" tIns="0" rIns="0" bIns="0">
                      <a:spAutoFit/>
                    </wps:bodyPr>
                  </wps:wsp>
                </a:graphicData>
              </a:graphic>
            </wp:anchor>
          </w:drawing>
        </mc:Choice>
        <mc:Fallback>
          <w:pict>
            <v:shape id="_x0000_s1416" type="#_x0000_t202" style="position:absolute;margin-left:536.89999999999998pt;margin-top:808.10000000000002pt;width:54.700000000000003pt;height:23.300000000000001pt;z-index:-18874372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8" behindDoc="1" locked="0" layoutInCell="1" allowOverlap="1">
              <wp:simplePos x="0" y="0"/>
              <wp:positionH relativeFrom="page">
                <wp:posOffset>6727825</wp:posOffset>
              </wp:positionH>
              <wp:positionV relativeFrom="page">
                <wp:posOffset>9955530</wp:posOffset>
              </wp:positionV>
              <wp:extent cx="103505" cy="79375"/>
              <wp:wrapNone/>
              <wp:docPr id="395" name="Shape 39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21" type="#_x0000_t202" style="position:absolute;margin-left:529.75pt;margin-top:783.89999999999998pt;width:8.1500000000000004pt;height:6.25pt;z-index:-18874372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30" behindDoc="1" locked="0" layoutInCell="1" allowOverlap="1">
              <wp:simplePos x="0" y="0"/>
              <wp:positionH relativeFrom="page">
                <wp:posOffset>6828790</wp:posOffset>
              </wp:positionH>
              <wp:positionV relativeFrom="page">
                <wp:posOffset>10497820</wp:posOffset>
              </wp:positionV>
              <wp:extent cx="694690" cy="60960"/>
              <wp:wrapNone/>
              <wp:docPr id="397" name="Shape 397"/>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423" type="#_x0000_t202" style="position:absolute;margin-left:537.70000000000005pt;margin-top:826.60000000000002pt;width:54.700000000000003pt;height:4.7999999999999998pt;z-index:-18874372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4" behindDoc="1" locked="0" layoutInCell="1" allowOverlap="1">
              <wp:simplePos x="0" y="0"/>
              <wp:positionH relativeFrom="page">
                <wp:posOffset>6727825</wp:posOffset>
              </wp:positionH>
              <wp:positionV relativeFrom="page">
                <wp:posOffset>9955530</wp:posOffset>
              </wp:positionV>
              <wp:extent cx="103505" cy="79375"/>
              <wp:wrapNone/>
              <wp:docPr id="402" name="Shape 40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28" type="#_x0000_t202" style="position:absolute;margin-left:529.75pt;margin-top:783.89999999999998pt;width:8.1500000000000004pt;height:6.25pt;z-index:-18874371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36" behindDoc="1" locked="0" layoutInCell="1" allowOverlap="1">
              <wp:simplePos x="0" y="0"/>
              <wp:positionH relativeFrom="page">
                <wp:posOffset>6828790</wp:posOffset>
              </wp:positionH>
              <wp:positionV relativeFrom="page">
                <wp:posOffset>10497820</wp:posOffset>
              </wp:positionV>
              <wp:extent cx="694690" cy="60960"/>
              <wp:wrapNone/>
              <wp:docPr id="404" name="Shape 40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430" type="#_x0000_t202" style="position:absolute;margin-left:537.70000000000005pt;margin-top:826.60000000000002pt;width:54.700000000000003pt;height:4.7999999999999998pt;z-index:-18874371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0" behindDoc="1" locked="0" layoutInCell="1" allowOverlap="1">
              <wp:simplePos x="0" y="0"/>
              <wp:positionH relativeFrom="page">
                <wp:posOffset>6722110</wp:posOffset>
              </wp:positionH>
              <wp:positionV relativeFrom="page">
                <wp:posOffset>9999980</wp:posOffset>
              </wp:positionV>
              <wp:extent cx="100330" cy="79375"/>
              <wp:wrapNone/>
              <wp:docPr id="409" name="Shape 409"/>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35" type="#_x0000_t202" style="position:absolute;margin-left:529.29999999999995pt;margin-top:787.39999999999998pt;width:7.9000000000000004pt;height:6.25pt;z-index:-18874371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42" behindDoc="1" locked="0" layoutInCell="1" allowOverlap="1">
              <wp:simplePos x="0" y="0"/>
              <wp:positionH relativeFrom="page">
                <wp:posOffset>6901815</wp:posOffset>
              </wp:positionH>
              <wp:positionV relativeFrom="page">
                <wp:posOffset>10307955</wp:posOffset>
              </wp:positionV>
              <wp:extent cx="548640" cy="149225"/>
              <wp:wrapNone/>
              <wp:docPr id="411" name="Shape 411"/>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437" type="#_x0000_t202" style="position:absolute;margin-left:543.45000000000005pt;margin-top:811.64999999999998pt;width:43.200000000000003pt;height:11.75pt;z-index:-18874371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044" behindDoc="1" locked="0" layoutInCell="1" allowOverlap="1">
              <wp:simplePos x="0" y="0"/>
              <wp:positionH relativeFrom="page">
                <wp:posOffset>6828790</wp:posOffset>
              </wp:positionH>
              <wp:positionV relativeFrom="page">
                <wp:posOffset>10542905</wp:posOffset>
              </wp:positionV>
              <wp:extent cx="694690" cy="60960"/>
              <wp:wrapNone/>
              <wp:docPr id="413" name="Shape 413"/>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439" type="#_x0000_t202" style="position:absolute;margin-left:537.70000000000005pt;margin-top:830.14999999999998pt;width:54.700000000000003pt;height:4.7999999999999998pt;z-index:-18874370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8" behindDoc="1" locked="0" layoutInCell="1" allowOverlap="1">
              <wp:simplePos x="0" y="0"/>
              <wp:positionH relativeFrom="page">
                <wp:posOffset>6722110</wp:posOffset>
              </wp:positionH>
              <wp:positionV relativeFrom="page">
                <wp:posOffset>9999980</wp:posOffset>
              </wp:positionV>
              <wp:extent cx="100330" cy="79375"/>
              <wp:wrapNone/>
              <wp:docPr id="418" name="Shape 418"/>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44" type="#_x0000_t202" style="position:absolute;margin-left:529.29999999999995pt;margin-top:787.39999999999998pt;width:7.9000000000000004pt;height:6.25pt;z-index:-18874370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50" behindDoc="1" locked="0" layoutInCell="1" allowOverlap="1">
              <wp:simplePos x="0" y="0"/>
              <wp:positionH relativeFrom="page">
                <wp:posOffset>6901815</wp:posOffset>
              </wp:positionH>
              <wp:positionV relativeFrom="page">
                <wp:posOffset>10307955</wp:posOffset>
              </wp:positionV>
              <wp:extent cx="548640" cy="149225"/>
              <wp:wrapNone/>
              <wp:docPr id="420" name="Shape 420"/>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446" type="#_x0000_t202" style="position:absolute;margin-left:543.45000000000005pt;margin-top:811.64999999999998pt;width:43.200000000000003pt;height:11.75pt;z-index:-18874370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052" behindDoc="1" locked="0" layoutInCell="1" allowOverlap="1">
              <wp:simplePos x="0" y="0"/>
              <wp:positionH relativeFrom="page">
                <wp:posOffset>6828790</wp:posOffset>
              </wp:positionH>
              <wp:positionV relativeFrom="page">
                <wp:posOffset>10542905</wp:posOffset>
              </wp:positionV>
              <wp:extent cx="694690" cy="60960"/>
              <wp:wrapNone/>
              <wp:docPr id="422" name="Shape 42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448" type="#_x0000_t202" style="position:absolute;margin-left:537.70000000000005pt;margin-top:830.14999999999998pt;width:54.700000000000003pt;height:4.7999999999999998pt;z-index:-18874370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6" behindDoc="1" locked="0" layoutInCell="1" allowOverlap="1">
              <wp:simplePos x="0" y="0"/>
              <wp:positionH relativeFrom="page">
                <wp:posOffset>6722110</wp:posOffset>
              </wp:positionH>
              <wp:positionV relativeFrom="page">
                <wp:posOffset>9999980</wp:posOffset>
              </wp:positionV>
              <wp:extent cx="100330" cy="79375"/>
              <wp:wrapNone/>
              <wp:docPr id="429" name="Shape 429"/>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55" type="#_x0000_t202" style="position:absolute;margin-left:529.29999999999995pt;margin-top:787.39999999999998pt;width:7.9000000000000004pt;height:6.25pt;z-index:-18874369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58" behindDoc="1" locked="0" layoutInCell="1" allowOverlap="1">
              <wp:simplePos x="0" y="0"/>
              <wp:positionH relativeFrom="page">
                <wp:posOffset>6901815</wp:posOffset>
              </wp:positionH>
              <wp:positionV relativeFrom="page">
                <wp:posOffset>10307955</wp:posOffset>
              </wp:positionV>
              <wp:extent cx="548640" cy="149225"/>
              <wp:wrapNone/>
              <wp:docPr id="431" name="Shape 431"/>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457" type="#_x0000_t202" style="position:absolute;margin-left:543.45000000000005pt;margin-top:811.64999999999998pt;width:43.200000000000003pt;height:11.75pt;z-index:-18874369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060" behindDoc="1" locked="0" layoutInCell="1" allowOverlap="1">
              <wp:simplePos x="0" y="0"/>
              <wp:positionH relativeFrom="page">
                <wp:posOffset>6828790</wp:posOffset>
              </wp:positionH>
              <wp:positionV relativeFrom="page">
                <wp:posOffset>10542905</wp:posOffset>
              </wp:positionV>
              <wp:extent cx="694690" cy="60960"/>
              <wp:wrapNone/>
              <wp:docPr id="433" name="Shape 433"/>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459" type="#_x0000_t202" style="position:absolute;margin-left:537.70000000000005pt;margin-top:830.14999999999998pt;width:54.700000000000003pt;height:4.7999999999999998pt;z-index:-18874369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4" behindDoc="1" locked="0" layoutInCell="1" allowOverlap="1">
              <wp:simplePos x="0" y="0"/>
              <wp:positionH relativeFrom="page">
                <wp:posOffset>6722110</wp:posOffset>
              </wp:positionH>
              <wp:positionV relativeFrom="page">
                <wp:posOffset>9999980</wp:posOffset>
              </wp:positionV>
              <wp:extent cx="100330" cy="79375"/>
              <wp:wrapNone/>
              <wp:docPr id="438" name="Shape 438"/>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64" type="#_x0000_t202" style="position:absolute;margin-left:529.29999999999995pt;margin-top:787.39999999999998pt;width:7.9000000000000004pt;height:6.25pt;z-index:-18874368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66" behindDoc="1" locked="0" layoutInCell="1" allowOverlap="1">
              <wp:simplePos x="0" y="0"/>
              <wp:positionH relativeFrom="page">
                <wp:posOffset>6901815</wp:posOffset>
              </wp:positionH>
              <wp:positionV relativeFrom="page">
                <wp:posOffset>10307955</wp:posOffset>
              </wp:positionV>
              <wp:extent cx="548640" cy="149225"/>
              <wp:wrapNone/>
              <wp:docPr id="440" name="Shape 440"/>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466" type="#_x0000_t202" style="position:absolute;margin-left:543.45000000000005pt;margin-top:811.64999999999998pt;width:43.200000000000003pt;height:11.75pt;z-index:-18874368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068" behindDoc="1" locked="0" layoutInCell="1" allowOverlap="1">
              <wp:simplePos x="0" y="0"/>
              <wp:positionH relativeFrom="page">
                <wp:posOffset>6828790</wp:posOffset>
              </wp:positionH>
              <wp:positionV relativeFrom="page">
                <wp:posOffset>10542905</wp:posOffset>
              </wp:positionV>
              <wp:extent cx="694690" cy="60960"/>
              <wp:wrapNone/>
              <wp:docPr id="442" name="Shape 44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468" type="#_x0000_t202" style="position:absolute;margin-left:537.70000000000005pt;margin-top:830.14999999999998pt;width:54.700000000000003pt;height:4.7999999999999998pt;z-index:-18874368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2" behindDoc="1" locked="0" layoutInCell="1" allowOverlap="1">
              <wp:simplePos x="0" y="0"/>
              <wp:positionH relativeFrom="page">
                <wp:posOffset>6727825</wp:posOffset>
              </wp:positionH>
              <wp:positionV relativeFrom="page">
                <wp:posOffset>9955530</wp:posOffset>
              </wp:positionV>
              <wp:extent cx="103505" cy="79375"/>
              <wp:wrapNone/>
              <wp:docPr id="447" name="Shape 44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73" type="#_x0000_t202" style="position:absolute;margin-left:529.75pt;margin-top:783.89999999999998pt;width:8.1500000000000004pt;height:6.25pt;z-index:-18874368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74" behindDoc="1" locked="0" layoutInCell="1" allowOverlap="1">
              <wp:simplePos x="0" y="0"/>
              <wp:positionH relativeFrom="page">
                <wp:posOffset>6828790</wp:posOffset>
              </wp:positionH>
              <wp:positionV relativeFrom="page">
                <wp:posOffset>10497820</wp:posOffset>
              </wp:positionV>
              <wp:extent cx="694690" cy="60960"/>
              <wp:wrapNone/>
              <wp:docPr id="449" name="Shape 449"/>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475" type="#_x0000_t202" style="position:absolute;margin-left:537.70000000000005pt;margin-top:826.60000000000002pt;width:54.700000000000003pt;height:4.7999999999999998pt;z-index:-18874367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6727825</wp:posOffset>
              </wp:positionH>
              <wp:positionV relativeFrom="page">
                <wp:posOffset>9955530</wp:posOffset>
              </wp:positionV>
              <wp:extent cx="103505" cy="79375"/>
              <wp:wrapNone/>
              <wp:docPr id="41" name="Shape 4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7" type="#_x0000_t202" style="position:absolute;margin-left:529.75pt;margin-top:783.89999999999998pt;width:8.1500000000000004pt;height:6.25pt;z-index:-18874403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24" behindDoc="1" locked="0" layoutInCell="1" allowOverlap="1">
              <wp:simplePos x="0" y="0"/>
              <wp:positionH relativeFrom="page">
                <wp:posOffset>6828790</wp:posOffset>
              </wp:positionH>
              <wp:positionV relativeFrom="page">
                <wp:posOffset>10497820</wp:posOffset>
              </wp:positionV>
              <wp:extent cx="694690" cy="60960"/>
              <wp:wrapNone/>
              <wp:docPr id="43" name="Shape 43"/>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069" type="#_x0000_t202" style="position:absolute;margin-left:537.70000000000005pt;margin-top:826.60000000000002pt;width:54.700000000000003pt;height:4.7999999999999998pt;z-index:-18874402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8" behindDoc="1" locked="0" layoutInCell="1" allowOverlap="1">
              <wp:simplePos x="0" y="0"/>
              <wp:positionH relativeFrom="page">
                <wp:posOffset>6727825</wp:posOffset>
              </wp:positionH>
              <wp:positionV relativeFrom="page">
                <wp:posOffset>9955530</wp:posOffset>
              </wp:positionV>
              <wp:extent cx="103505" cy="79375"/>
              <wp:wrapNone/>
              <wp:docPr id="454" name="Shape 45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80" type="#_x0000_t202" style="position:absolute;margin-left:529.75pt;margin-top:783.89999999999998pt;width:8.1500000000000004pt;height:6.25pt;z-index:-18874367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80" behindDoc="1" locked="0" layoutInCell="1" allowOverlap="1">
              <wp:simplePos x="0" y="0"/>
              <wp:positionH relativeFrom="page">
                <wp:posOffset>6828790</wp:posOffset>
              </wp:positionH>
              <wp:positionV relativeFrom="page">
                <wp:posOffset>10497820</wp:posOffset>
              </wp:positionV>
              <wp:extent cx="694690" cy="60960"/>
              <wp:wrapNone/>
              <wp:docPr id="456" name="Shape 45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482" type="#_x0000_t202" style="position:absolute;margin-left:537.70000000000005pt;margin-top:826.60000000000002pt;width:54.700000000000003pt;height:4.7999999999999998pt;z-index:-18874367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4" behindDoc="1" locked="0" layoutInCell="1" allowOverlap="1">
              <wp:simplePos x="0" y="0"/>
              <wp:positionH relativeFrom="page">
                <wp:posOffset>6727825</wp:posOffset>
              </wp:positionH>
              <wp:positionV relativeFrom="page">
                <wp:posOffset>9955530</wp:posOffset>
              </wp:positionV>
              <wp:extent cx="103505" cy="79375"/>
              <wp:wrapNone/>
              <wp:docPr id="461" name="Shape 46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87" type="#_x0000_t202" style="position:absolute;margin-left:529.75pt;margin-top:783.89999999999998pt;width:8.1500000000000004pt;height:6.25pt;z-index:-18874366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86" behindDoc="1" locked="0" layoutInCell="1" allowOverlap="1">
              <wp:simplePos x="0" y="0"/>
              <wp:positionH relativeFrom="page">
                <wp:posOffset>6828790</wp:posOffset>
              </wp:positionH>
              <wp:positionV relativeFrom="page">
                <wp:posOffset>10497820</wp:posOffset>
              </wp:positionV>
              <wp:extent cx="694690" cy="60960"/>
              <wp:wrapNone/>
              <wp:docPr id="463" name="Shape 463"/>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489" type="#_x0000_t202" style="position:absolute;margin-left:537.70000000000005pt;margin-top:826.60000000000002pt;width:54.700000000000003pt;height:4.7999999999999998pt;z-index:-18874366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0" behindDoc="1" locked="0" layoutInCell="1" allowOverlap="1">
              <wp:simplePos x="0" y="0"/>
              <wp:positionH relativeFrom="page">
                <wp:posOffset>6722110</wp:posOffset>
              </wp:positionH>
              <wp:positionV relativeFrom="page">
                <wp:posOffset>9999980</wp:posOffset>
              </wp:positionV>
              <wp:extent cx="100330" cy="79375"/>
              <wp:wrapNone/>
              <wp:docPr id="474" name="Shape 474"/>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00" type="#_x0000_t202" style="position:absolute;margin-left:529.29999999999995pt;margin-top:787.39999999999998pt;width:7.9000000000000004pt;height:6.25pt;z-index:-18874366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92" behindDoc="1" locked="0" layoutInCell="1" allowOverlap="1">
              <wp:simplePos x="0" y="0"/>
              <wp:positionH relativeFrom="page">
                <wp:posOffset>6901815</wp:posOffset>
              </wp:positionH>
              <wp:positionV relativeFrom="page">
                <wp:posOffset>10307955</wp:posOffset>
              </wp:positionV>
              <wp:extent cx="548640" cy="149225"/>
              <wp:wrapNone/>
              <wp:docPr id="476" name="Shape 476"/>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502" type="#_x0000_t202" style="position:absolute;margin-left:543.45000000000005pt;margin-top:811.64999999999998pt;width:43.200000000000003pt;height:11.75pt;z-index:-18874366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094" behindDoc="1" locked="0" layoutInCell="1" allowOverlap="1">
              <wp:simplePos x="0" y="0"/>
              <wp:positionH relativeFrom="page">
                <wp:posOffset>6828790</wp:posOffset>
              </wp:positionH>
              <wp:positionV relativeFrom="page">
                <wp:posOffset>10542905</wp:posOffset>
              </wp:positionV>
              <wp:extent cx="694690" cy="60960"/>
              <wp:wrapNone/>
              <wp:docPr id="478" name="Shape 478"/>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504" type="#_x0000_t202" style="position:absolute;margin-left:537.70000000000005pt;margin-top:830.14999999999998pt;width:54.700000000000003pt;height:4.7999999999999998pt;z-index:-18874365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8" behindDoc="1" locked="0" layoutInCell="1" allowOverlap="1">
              <wp:simplePos x="0" y="0"/>
              <wp:positionH relativeFrom="page">
                <wp:posOffset>6722110</wp:posOffset>
              </wp:positionH>
              <wp:positionV relativeFrom="page">
                <wp:posOffset>9999980</wp:posOffset>
              </wp:positionV>
              <wp:extent cx="100330" cy="79375"/>
              <wp:wrapNone/>
              <wp:docPr id="483" name="Shape 483"/>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09" type="#_x0000_t202" style="position:absolute;margin-left:529.29999999999995pt;margin-top:787.39999999999998pt;width:7.9000000000000004pt;height:6.25pt;z-index:-18874365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00" behindDoc="1" locked="0" layoutInCell="1" allowOverlap="1">
              <wp:simplePos x="0" y="0"/>
              <wp:positionH relativeFrom="page">
                <wp:posOffset>6901815</wp:posOffset>
              </wp:positionH>
              <wp:positionV relativeFrom="page">
                <wp:posOffset>10307955</wp:posOffset>
              </wp:positionV>
              <wp:extent cx="548640" cy="149225"/>
              <wp:wrapNone/>
              <wp:docPr id="485" name="Shape 485"/>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511" type="#_x0000_t202" style="position:absolute;margin-left:543.45000000000005pt;margin-top:811.64999999999998pt;width:43.200000000000003pt;height:11.75pt;z-index:-18874365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102" behindDoc="1" locked="0" layoutInCell="1" allowOverlap="1">
              <wp:simplePos x="0" y="0"/>
              <wp:positionH relativeFrom="page">
                <wp:posOffset>6828790</wp:posOffset>
              </wp:positionH>
              <wp:positionV relativeFrom="page">
                <wp:posOffset>10542905</wp:posOffset>
              </wp:positionV>
              <wp:extent cx="694690" cy="60960"/>
              <wp:wrapNone/>
              <wp:docPr id="487" name="Shape 487"/>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513" type="#_x0000_t202" style="position:absolute;margin-left:537.70000000000005pt;margin-top:830.14999999999998pt;width:54.700000000000003pt;height:4.7999999999999998pt;z-index:-18874365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6" behindDoc="1" locked="0" layoutInCell="1" allowOverlap="1">
              <wp:simplePos x="0" y="0"/>
              <wp:positionH relativeFrom="page">
                <wp:posOffset>6727825</wp:posOffset>
              </wp:positionH>
              <wp:positionV relativeFrom="page">
                <wp:posOffset>9955530</wp:posOffset>
              </wp:positionV>
              <wp:extent cx="103505" cy="79375"/>
              <wp:wrapNone/>
              <wp:docPr id="492" name="Shape 49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18" type="#_x0000_t202" style="position:absolute;margin-left:529.75pt;margin-top:783.89999999999998pt;width:8.1500000000000004pt;height:6.25pt;z-index:-18874364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08" behindDoc="1" locked="0" layoutInCell="1" allowOverlap="1">
              <wp:simplePos x="0" y="0"/>
              <wp:positionH relativeFrom="page">
                <wp:posOffset>6828790</wp:posOffset>
              </wp:positionH>
              <wp:positionV relativeFrom="page">
                <wp:posOffset>10497820</wp:posOffset>
              </wp:positionV>
              <wp:extent cx="694690" cy="60960"/>
              <wp:wrapNone/>
              <wp:docPr id="494" name="Shape 49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520" type="#_x0000_t202" style="position:absolute;margin-left:537.70000000000005pt;margin-top:826.60000000000002pt;width:54.700000000000003pt;height:4.7999999999999998pt;z-index:-18874364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2" behindDoc="1" locked="0" layoutInCell="1" allowOverlap="1">
              <wp:simplePos x="0" y="0"/>
              <wp:positionH relativeFrom="page">
                <wp:posOffset>6727825</wp:posOffset>
              </wp:positionH>
              <wp:positionV relativeFrom="page">
                <wp:posOffset>9955530</wp:posOffset>
              </wp:positionV>
              <wp:extent cx="103505" cy="79375"/>
              <wp:wrapNone/>
              <wp:docPr id="499" name="Shape 49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25" type="#_x0000_t202" style="position:absolute;margin-left:529.75pt;margin-top:783.89999999999998pt;width:8.1500000000000004pt;height:6.25pt;z-index:-18874364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14" behindDoc="1" locked="0" layoutInCell="1" allowOverlap="1">
              <wp:simplePos x="0" y="0"/>
              <wp:positionH relativeFrom="page">
                <wp:posOffset>6828790</wp:posOffset>
              </wp:positionH>
              <wp:positionV relativeFrom="page">
                <wp:posOffset>10497820</wp:posOffset>
              </wp:positionV>
              <wp:extent cx="694690" cy="60960"/>
              <wp:wrapNone/>
              <wp:docPr id="501" name="Shape 50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527" type="#_x0000_t202" style="position:absolute;margin-left:537.70000000000005pt;margin-top:826.60000000000002pt;width:54.700000000000003pt;height:4.7999999999999998pt;z-index:-18874363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8" behindDoc="1" locked="0" layoutInCell="1" allowOverlap="1">
              <wp:simplePos x="0" y="0"/>
              <wp:positionH relativeFrom="page">
                <wp:posOffset>6722110</wp:posOffset>
              </wp:positionH>
              <wp:positionV relativeFrom="page">
                <wp:posOffset>9999980</wp:posOffset>
              </wp:positionV>
              <wp:extent cx="100330" cy="79375"/>
              <wp:wrapNone/>
              <wp:docPr id="512" name="Shape 512"/>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38" type="#_x0000_t202" style="position:absolute;margin-left:529.29999999999995pt;margin-top:787.39999999999998pt;width:7.9000000000000004pt;height:6.25pt;z-index:-18874363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20" behindDoc="1" locked="0" layoutInCell="1" allowOverlap="1">
              <wp:simplePos x="0" y="0"/>
              <wp:positionH relativeFrom="page">
                <wp:posOffset>6901815</wp:posOffset>
              </wp:positionH>
              <wp:positionV relativeFrom="page">
                <wp:posOffset>10307955</wp:posOffset>
              </wp:positionV>
              <wp:extent cx="548640" cy="149225"/>
              <wp:wrapNone/>
              <wp:docPr id="514" name="Shape 514"/>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540" type="#_x0000_t202" style="position:absolute;margin-left:543.45000000000005pt;margin-top:811.64999999999998pt;width:43.200000000000003pt;height:11.75pt;z-index:-18874363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122" behindDoc="1" locked="0" layoutInCell="1" allowOverlap="1">
              <wp:simplePos x="0" y="0"/>
              <wp:positionH relativeFrom="page">
                <wp:posOffset>6828790</wp:posOffset>
              </wp:positionH>
              <wp:positionV relativeFrom="page">
                <wp:posOffset>10542905</wp:posOffset>
              </wp:positionV>
              <wp:extent cx="694690" cy="60960"/>
              <wp:wrapNone/>
              <wp:docPr id="516" name="Shape 51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542" type="#_x0000_t202" style="position:absolute;margin-left:537.70000000000005pt;margin-top:830.14999999999998pt;width:54.700000000000003pt;height:4.7999999999999998pt;z-index:-18874363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6" behindDoc="1" locked="0" layoutInCell="1" allowOverlap="1">
              <wp:simplePos x="0" y="0"/>
              <wp:positionH relativeFrom="page">
                <wp:posOffset>6722110</wp:posOffset>
              </wp:positionH>
              <wp:positionV relativeFrom="page">
                <wp:posOffset>9999980</wp:posOffset>
              </wp:positionV>
              <wp:extent cx="100330" cy="79375"/>
              <wp:wrapNone/>
              <wp:docPr id="521" name="Shape 521"/>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47" type="#_x0000_t202" style="position:absolute;margin-left:529.29999999999995pt;margin-top:787.39999999999998pt;width:7.9000000000000004pt;height:6.25pt;z-index:-18874362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28" behindDoc="1" locked="0" layoutInCell="1" allowOverlap="1">
              <wp:simplePos x="0" y="0"/>
              <wp:positionH relativeFrom="page">
                <wp:posOffset>6901815</wp:posOffset>
              </wp:positionH>
              <wp:positionV relativeFrom="page">
                <wp:posOffset>10307955</wp:posOffset>
              </wp:positionV>
              <wp:extent cx="548640" cy="149225"/>
              <wp:wrapNone/>
              <wp:docPr id="523" name="Shape 523"/>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549" type="#_x0000_t202" style="position:absolute;margin-left:543.45000000000005pt;margin-top:811.64999999999998pt;width:43.200000000000003pt;height:11.75pt;z-index:-18874362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130" behindDoc="1" locked="0" layoutInCell="1" allowOverlap="1">
              <wp:simplePos x="0" y="0"/>
              <wp:positionH relativeFrom="page">
                <wp:posOffset>6828790</wp:posOffset>
              </wp:positionH>
              <wp:positionV relativeFrom="page">
                <wp:posOffset>10542905</wp:posOffset>
              </wp:positionV>
              <wp:extent cx="694690" cy="60960"/>
              <wp:wrapNone/>
              <wp:docPr id="525" name="Shape 525"/>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551" type="#_x0000_t202" style="position:absolute;margin-left:537.70000000000005pt;margin-top:830.14999999999998pt;width:54.700000000000003pt;height:4.7999999999999998pt;z-index:-18874362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4" behindDoc="1" locked="0" layoutInCell="1" allowOverlap="1">
              <wp:simplePos x="0" y="0"/>
              <wp:positionH relativeFrom="page">
                <wp:posOffset>6727825</wp:posOffset>
              </wp:positionH>
              <wp:positionV relativeFrom="page">
                <wp:posOffset>9955530</wp:posOffset>
              </wp:positionV>
              <wp:extent cx="103505" cy="79375"/>
              <wp:wrapNone/>
              <wp:docPr id="530" name="Shape 53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56" type="#_x0000_t202" style="position:absolute;margin-left:529.75pt;margin-top:783.89999999999998pt;width:8.1500000000000004pt;height:6.25pt;z-index:-18874361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36" behindDoc="1" locked="0" layoutInCell="1" allowOverlap="1">
              <wp:simplePos x="0" y="0"/>
              <wp:positionH relativeFrom="page">
                <wp:posOffset>6828790</wp:posOffset>
              </wp:positionH>
              <wp:positionV relativeFrom="page">
                <wp:posOffset>10497820</wp:posOffset>
              </wp:positionV>
              <wp:extent cx="694690" cy="60960"/>
              <wp:wrapNone/>
              <wp:docPr id="532" name="Shape 53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558" type="#_x0000_t202" style="position:absolute;margin-left:537.70000000000005pt;margin-top:826.60000000000002pt;width:54.700000000000003pt;height:4.7999999999999998pt;z-index:-18874361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0" behindDoc="1" locked="0" layoutInCell="1" allowOverlap="1">
              <wp:simplePos x="0" y="0"/>
              <wp:positionH relativeFrom="page">
                <wp:posOffset>6727825</wp:posOffset>
              </wp:positionH>
              <wp:positionV relativeFrom="page">
                <wp:posOffset>9955530</wp:posOffset>
              </wp:positionV>
              <wp:extent cx="103505" cy="79375"/>
              <wp:wrapNone/>
              <wp:docPr id="537" name="Shape 53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63" type="#_x0000_t202" style="position:absolute;margin-left:529.75pt;margin-top:783.89999999999998pt;width:8.1500000000000004pt;height:6.25pt;z-index:-18874361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42" behindDoc="1" locked="0" layoutInCell="1" allowOverlap="1">
              <wp:simplePos x="0" y="0"/>
              <wp:positionH relativeFrom="page">
                <wp:posOffset>6828790</wp:posOffset>
              </wp:positionH>
              <wp:positionV relativeFrom="page">
                <wp:posOffset>10497820</wp:posOffset>
              </wp:positionV>
              <wp:extent cx="694690" cy="60960"/>
              <wp:wrapNone/>
              <wp:docPr id="539" name="Shape 539"/>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565" type="#_x0000_t202" style="position:absolute;margin-left:537.70000000000005pt;margin-top:826.60000000000002pt;width:54.700000000000003pt;height:4.7999999999999998pt;z-index:-18874361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6734175</wp:posOffset>
              </wp:positionH>
              <wp:positionV relativeFrom="page">
                <wp:posOffset>9955530</wp:posOffset>
              </wp:positionV>
              <wp:extent cx="97790" cy="79375"/>
              <wp:wrapNone/>
              <wp:docPr id="48" name="Shape 4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4" type="#_x0000_t202" style="position:absolute;margin-left:530.25pt;margin-top:783.89999999999998pt;width:7.7000000000000002pt;height:6.25pt;z-index:-18874402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30" behindDoc="1" locked="0" layoutInCell="1" allowOverlap="1">
              <wp:simplePos x="0" y="0"/>
              <wp:positionH relativeFrom="page">
                <wp:posOffset>6828790</wp:posOffset>
              </wp:positionH>
              <wp:positionV relativeFrom="page">
                <wp:posOffset>10409555</wp:posOffset>
              </wp:positionV>
              <wp:extent cx="694690" cy="149225"/>
              <wp:wrapNone/>
              <wp:docPr id="50" name="Shape 50"/>
              <a:graphic xmlns:a="http://schemas.openxmlformats.org/drawingml/2006/main">
                <a:graphicData uri="http://schemas.microsoft.com/office/word/2010/wordprocessingShape">
                  <wps:wsp>
                    <wps:cNvSpPr txBox="1"/>
                    <wps:spPr>
                      <a:xfrm>
                        <a:ext cx="694690" cy="1492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巨潮资讯</w:t>
                          </w:r>
                        </w:p>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wps:txbx>
                    <wps:bodyPr wrap="none" lIns="0" tIns="0" rIns="0" bIns="0">
                      <a:spAutoFit/>
                    </wps:bodyPr>
                  </wps:wsp>
                </a:graphicData>
              </a:graphic>
            </wp:anchor>
          </w:drawing>
        </mc:Choice>
        <mc:Fallback>
          <w:pict>
            <v:shape id="_x0000_s1076" type="#_x0000_t202" style="position:absolute;margin-left:537.70000000000005pt;margin-top:819.64999999999998pt;width:54.700000000000003pt;height:11.75pt;z-index:-18874402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巨潮资讯</w:t>
                    </w:r>
                  </w:p>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v:textbox>
              <w10:wrap anchorx="page" anchory="page"/>
            </v:shape>
          </w:pict>
        </mc:Fallback>
      </mc:AlternateContent>
    </w: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6" behindDoc="1" locked="0" layoutInCell="1" allowOverlap="1">
              <wp:simplePos x="0" y="0"/>
              <wp:positionH relativeFrom="page">
                <wp:posOffset>6685280</wp:posOffset>
              </wp:positionH>
              <wp:positionV relativeFrom="page">
                <wp:posOffset>9955530</wp:posOffset>
              </wp:positionV>
              <wp:extent cx="155575" cy="79375"/>
              <wp:wrapNone/>
              <wp:docPr id="544" name="Shape 54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70" type="#_x0000_t202" style="position:absolute;margin-left:526.39999999999998pt;margin-top:783.89999999999998pt;width:12.25pt;height:6.25pt;z-index:-18874360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48" behindDoc="1" locked="0" layoutInCell="1" allowOverlap="1">
              <wp:simplePos x="0" y="0"/>
              <wp:positionH relativeFrom="page">
                <wp:posOffset>6910705</wp:posOffset>
              </wp:positionH>
              <wp:positionV relativeFrom="page">
                <wp:posOffset>10262870</wp:posOffset>
              </wp:positionV>
              <wp:extent cx="548640" cy="149225"/>
              <wp:wrapNone/>
              <wp:docPr id="546" name="Shape 546"/>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572" type="#_x0000_t202" style="position:absolute;margin-left:544.14999999999998pt;margin-top:808.10000000000002pt;width:43.200000000000003pt;height:11.75pt;z-index:-18874360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150" behindDoc="1" locked="0" layoutInCell="1" allowOverlap="1">
              <wp:simplePos x="0" y="0"/>
              <wp:positionH relativeFrom="page">
                <wp:posOffset>6837680</wp:posOffset>
              </wp:positionH>
              <wp:positionV relativeFrom="page">
                <wp:posOffset>10497820</wp:posOffset>
              </wp:positionV>
              <wp:extent cx="694690" cy="60960"/>
              <wp:wrapNone/>
              <wp:docPr id="548" name="Shape 548"/>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574" type="#_x0000_t202" style="position:absolute;margin-left:538.39999999999998pt;margin-top:826.60000000000002pt;width:54.700000000000003pt;height:4.7999999999999998pt;z-index:-18874360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4" behindDoc="1" locked="0" layoutInCell="1" allowOverlap="1">
              <wp:simplePos x="0" y="0"/>
              <wp:positionH relativeFrom="page">
                <wp:posOffset>6685280</wp:posOffset>
              </wp:positionH>
              <wp:positionV relativeFrom="page">
                <wp:posOffset>9955530</wp:posOffset>
              </wp:positionV>
              <wp:extent cx="155575" cy="79375"/>
              <wp:wrapNone/>
              <wp:docPr id="553" name="Shape 55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79" type="#_x0000_t202" style="position:absolute;margin-left:526.39999999999998pt;margin-top:783.89999999999998pt;width:12.25pt;height:6.25pt;z-index:-18874359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56" behindDoc="1" locked="0" layoutInCell="1" allowOverlap="1">
              <wp:simplePos x="0" y="0"/>
              <wp:positionH relativeFrom="page">
                <wp:posOffset>6910705</wp:posOffset>
              </wp:positionH>
              <wp:positionV relativeFrom="page">
                <wp:posOffset>10262870</wp:posOffset>
              </wp:positionV>
              <wp:extent cx="548640" cy="149225"/>
              <wp:wrapNone/>
              <wp:docPr id="555" name="Shape 555"/>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581" type="#_x0000_t202" style="position:absolute;margin-left:544.14999999999998pt;margin-top:808.10000000000002pt;width:43.200000000000003pt;height:11.75pt;z-index:-18874359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158" behindDoc="1" locked="0" layoutInCell="1" allowOverlap="1">
              <wp:simplePos x="0" y="0"/>
              <wp:positionH relativeFrom="page">
                <wp:posOffset>6837680</wp:posOffset>
              </wp:positionH>
              <wp:positionV relativeFrom="page">
                <wp:posOffset>10497820</wp:posOffset>
              </wp:positionV>
              <wp:extent cx="694690" cy="60960"/>
              <wp:wrapNone/>
              <wp:docPr id="557" name="Shape 557"/>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583" type="#_x0000_t202" style="position:absolute;margin-left:538.39999999999998pt;margin-top:826.60000000000002pt;width:54.700000000000003pt;height:4.7999999999999998pt;z-index:-18874359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2" behindDoc="1" locked="0" layoutInCell="1" allowOverlap="1">
              <wp:simplePos x="0" y="0"/>
              <wp:positionH relativeFrom="page">
                <wp:posOffset>6727825</wp:posOffset>
              </wp:positionH>
              <wp:positionV relativeFrom="page">
                <wp:posOffset>9955530</wp:posOffset>
              </wp:positionV>
              <wp:extent cx="103505" cy="79375"/>
              <wp:wrapNone/>
              <wp:docPr id="562" name="Shape 56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88" type="#_x0000_t202" style="position:absolute;margin-left:529.75pt;margin-top:783.89999999999998pt;width:8.1500000000000004pt;height:6.25pt;z-index:-18874359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64" behindDoc="1" locked="0" layoutInCell="1" allowOverlap="1">
              <wp:simplePos x="0" y="0"/>
              <wp:positionH relativeFrom="page">
                <wp:posOffset>6828155</wp:posOffset>
              </wp:positionH>
              <wp:positionV relativeFrom="page">
                <wp:posOffset>10497820</wp:posOffset>
              </wp:positionV>
              <wp:extent cx="694690" cy="64135"/>
              <wp:wrapNone/>
              <wp:docPr id="564" name="Shape 564"/>
              <a:graphic xmlns:a="http://schemas.openxmlformats.org/drawingml/2006/main">
                <a:graphicData uri="http://schemas.microsoft.com/office/word/2010/wordprocessingShape">
                  <wps:wsp>
                    <wps:cNvSpPr txBox="1"/>
                    <wps:spPr>
                      <a:xfrm>
                        <a:ext cx="694690" cy="6413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wwwxninfo.com.cn</w:t>
                          </w:r>
                        </w:p>
                      </w:txbxContent>
                    </wps:txbx>
                    <wps:bodyPr wrap="none" lIns="0" tIns="0" rIns="0" bIns="0">
                      <a:spAutoFit/>
                    </wps:bodyPr>
                  </wps:wsp>
                </a:graphicData>
              </a:graphic>
            </wp:anchor>
          </w:drawing>
        </mc:Choice>
        <mc:Fallback>
          <w:pict>
            <v:shape id="_x0000_s1590" type="#_x0000_t202" style="position:absolute;margin-left:537.64999999999998pt;margin-top:826.60000000000002pt;width:54.700000000000003pt;height:5.0499999999999998pt;z-index:-18874358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wwwxninfo.com.cn</w:t>
                    </w:r>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8" behindDoc="1" locked="0" layoutInCell="1" allowOverlap="1">
              <wp:simplePos x="0" y="0"/>
              <wp:positionH relativeFrom="page">
                <wp:posOffset>6727825</wp:posOffset>
              </wp:positionH>
              <wp:positionV relativeFrom="page">
                <wp:posOffset>9955530</wp:posOffset>
              </wp:positionV>
              <wp:extent cx="103505" cy="79375"/>
              <wp:wrapNone/>
              <wp:docPr id="569" name="Shape 56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95" type="#_x0000_t202" style="position:absolute;margin-left:529.75pt;margin-top:783.89999999999998pt;width:8.1500000000000004pt;height:6.25pt;z-index:-18874358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70" behindDoc="1" locked="0" layoutInCell="1" allowOverlap="1">
              <wp:simplePos x="0" y="0"/>
              <wp:positionH relativeFrom="page">
                <wp:posOffset>6828155</wp:posOffset>
              </wp:positionH>
              <wp:positionV relativeFrom="page">
                <wp:posOffset>10497820</wp:posOffset>
              </wp:positionV>
              <wp:extent cx="694690" cy="64135"/>
              <wp:wrapNone/>
              <wp:docPr id="571" name="Shape 571"/>
              <a:graphic xmlns:a="http://schemas.openxmlformats.org/drawingml/2006/main">
                <a:graphicData uri="http://schemas.microsoft.com/office/word/2010/wordprocessingShape">
                  <wps:wsp>
                    <wps:cNvSpPr txBox="1"/>
                    <wps:spPr>
                      <a:xfrm>
                        <a:ext cx="694690" cy="6413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wwwxninfo.com.cn</w:t>
                          </w:r>
                        </w:p>
                      </w:txbxContent>
                    </wps:txbx>
                    <wps:bodyPr wrap="none" lIns="0" tIns="0" rIns="0" bIns="0">
                      <a:spAutoFit/>
                    </wps:bodyPr>
                  </wps:wsp>
                </a:graphicData>
              </a:graphic>
            </wp:anchor>
          </w:drawing>
        </mc:Choice>
        <mc:Fallback>
          <w:pict>
            <v:shape id="_x0000_s1597" type="#_x0000_t202" style="position:absolute;margin-left:537.64999999999998pt;margin-top:826.60000000000002pt;width:54.700000000000003pt;height:5.0499999999999998pt;z-index:-18874358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wwwxninfo.com.cn</w:t>
                    </w:r>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4" behindDoc="1" locked="0" layoutInCell="1" allowOverlap="1">
              <wp:simplePos x="0" y="0"/>
              <wp:positionH relativeFrom="page">
                <wp:posOffset>6727825</wp:posOffset>
              </wp:positionH>
              <wp:positionV relativeFrom="page">
                <wp:posOffset>9955530</wp:posOffset>
              </wp:positionV>
              <wp:extent cx="103505" cy="79375"/>
              <wp:wrapNone/>
              <wp:docPr id="577" name="Shape 57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03" type="#_x0000_t202" style="position:absolute;margin-left:529.75pt;margin-top:783.89999999999998pt;width:8.1500000000000004pt;height:6.25pt;z-index:-18874357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76" behindDoc="1" locked="0" layoutInCell="1" allowOverlap="1">
              <wp:simplePos x="0" y="0"/>
              <wp:positionH relativeFrom="page">
                <wp:posOffset>6828790</wp:posOffset>
              </wp:positionH>
              <wp:positionV relativeFrom="page">
                <wp:posOffset>10497820</wp:posOffset>
              </wp:positionV>
              <wp:extent cx="694690" cy="60960"/>
              <wp:wrapNone/>
              <wp:docPr id="579" name="Shape 579"/>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605" type="#_x0000_t202" style="position:absolute;margin-left:537.70000000000005pt;margin-top:826.60000000000002pt;width:54.700000000000003pt;height:4.7999999999999998pt;z-index:-18874357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0" behindDoc="1" locked="0" layoutInCell="1" allowOverlap="1">
              <wp:simplePos x="0" y="0"/>
              <wp:positionH relativeFrom="page">
                <wp:posOffset>6727825</wp:posOffset>
              </wp:positionH>
              <wp:positionV relativeFrom="page">
                <wp:posOffset>9955530</wp:posOffset>
              </wp:positionV>
              <wp:extent cx="103505" cy="79375"/>
              <wp:wrapNone/>
              <wp:docPr id="584" name="Shape 58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10" type="#_x0000_t202" style="position:absolute;margin-left:529.75pt;margin-top:783.89999999999998pt;width:8.1500000000000004pt;height:6.25pt;z-index:-18874357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82" behindDoc="1" locked="0" layoutInCell="1" allowOverlap="1">
              <wp:simplePos x="0" y="0"/>
              <wp:positionH relativeFrom="page">
                <wp:posOffset>6828790</wp:posOffset>
              </wp:positionH>
              <wp:positionV relativeFrom="page">
                <wp:posOffset>10497820</wp:posOffset>
              </wp:positionV>
              <wp:extent cx="694690" cy="60960"/>
              <wp:wrapNone/>
              <wp:docPr id="586" name="Shape 58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612" type="#_x0000_t202" style="position:absolute;margin-left:537.70000000000005pt;margin-top:826.60000000000002pt;width:54.700000000000003pt;height:4.7999999999999998pt;z-index:-18874357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6" behindDoc="1" locked="0" layoutInCell="1" allowOverlap="1">
              <wp:simplePos x="0" y="0"/>
              <wp:positionH relativeFrom="page">
                <wp:posOffset>6685280</wp:posOffset>
              </wp:positionH>
              <wp:positionV relativeFrom="page">
                <wp:posOffset>9955530</wp:posOffset>
              </wp:positionV>
              <wp:extent cx="155575" cy="79375"/>
              <wp:wrapNone/>
              <wp:docPr id="591" name="Shape 59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17" type="#_x0000_t202" style="position:absolute;margin-left:526.39999999999998pt;margin-top:783.89999999999998pt;width:12.25pt;height:6.25pt;z-index:-18874356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88" behindDoc="1" locked="0" layoutInCell="1" allowOverlap="1">
              <wp:simplePos x="0" y="0"/>
              <wp:positionH relativeFrom="page">
                <wp:posOffset>6910705</wp:posOffset>
              </wp:positionH>
              <wp:positionV relativeFrom="page">
                <wp:posOffset>10262870</wp:posOffset>
              </wp:positionV>
              <wp:extent cx="548640" cy="149225"/>
              <wp:wrapNone/>
              <wp:docPr id="593" name="Shape 593"/>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619" type="#_x0000_t202" style="position:absolute;margin-left:544.14999999999998pt;margin-top:808.10000000000002pt;width:43.200000000000003pt;height:11.75pt;z-index:-18874356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190" behindDoc="1" locked="0" layoutInCell="1" allowOverlap="1">
              <wp:simplePos x="0" y="0"/>
              <wp:positionH relativeFrom="page">
                <wp:posOffset>6837680</wp:posOffset>
              </wp:positionH>
              <wp:positionV relativeFrom="page">
                <wp:posOffset>10497820</wp:posOffset>
              </wp:positionV>
              <wp:extent cx="694690" cy="60960"/>
              <wp:wrapNone/>
              <wp:docPr id="595" name="Shape 595"/>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621" type="#_x0000_t202" style="position:absolute;margin-left:538.39999999999998pt;margin-top:826.60000000000002pt;width:54.700000000000003pt;height:4.7999999999999998pt;z-index:-18874356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4" behindDoc="1" locked="0" layoutInCell="1" allowOverlap="1">
              <wp:simplePos x="0" y="0"/>
              <wp:positionH relativeFrom="page">
                <wp:posOffset>6685280</wp:posOffset>
              </wp:positionH>
              <wp:positionV relativeFrom="page">
                <wp:posOffset>9955530</wp:posOffset>
              </wp:positionV>
              <wp:extent cx="155575" cy="79375"/>
              <wp:wrapNone/>
              <wp:docPr id="600" name="Shape 60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26" type="#_x0000_t202" style="position:absolute;margin-left:526.39999999999998pt;margin-top:783.89999999999998pt;width:12.25pt;height:6.25pt;z-index:-18874355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96" behindDoc="1" locked="0" layoutInCell="1" allowOverlap="1">
              <wp:simplePos x="0" y="0"/>
              <wp:positionH relativeFrom="page">
                <wp:posOffset>6910705</wp:posOffset>
              </wp:positionH>
              <wp:positionV relativeFrom="page">
                <wp:posOffset>10262870</wp:posOffset>
              </wp:positionV>
              <wp:extent cx="548640" cy="149225"/>
              <wp:wrapNone/>
              <wp:docPr id="602" name="Shape 602"/>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628" type="#_x0000_t202" style="position:absolute;margin-left:544.14999999999998pt;margin-top:808.10000000000002pt;width:43.200000000000003pt;height:11.75pt;z-index:-18874355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198" behindDoc="1" locked="0" layoutInCell="1" allowOverlap="1">
              <wp:simplePos x="0" y="0"/>
              <wp:positionH relativeFrom="page">
                <wp:posOffset>6837680</wp:posOffset>
              </wp:positionH>
              <wp:positionV relativeFrom="page">
                <wp:posOffset>10497820</wp:posOffset>
              </wp:positionV>
              <wp:extent cx="694690" cy="60960"/>
              <wp:wrapNone/>
              <wp:docPr id="604" name="Shape 60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630" type="#_x0000_t202" style="position:absolute;margin-left:538.39999999999998pt;margin-top:826.60000000000002pt;width:54.700000000000003pt;height:4.7999999999999998pt;z-index:-18874355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2" behindDoc="1" locked="0" layoutInCell="1" allowOverlap="1">
              <wp:simplePos x="0" y="0"/>
              <wp:positionH relativeFrom="page">
                <wp:posOffset>6708775</wp:posOffset>
              </wp:positionH>
              <wp:positionV relativeFrom="page">
                <wp:posOffset>9955530</wp:posOffset>
              </wp:positionV>
              <wp:extent cx="103505" cy="79375"/>
              <wp:wrapNone/>
              <wp:docPr id="613" name="Shape 61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39" type="#_x0000_t202" style="position:absolute;margin-left:528.25pt;margin-top:783.89999999999998pt;width:8.1500000000000004pt;height:6.25pt;z-index:-18874355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04" behindDoc="1" locked="0" layoutInCell="1" allowOverlap="1">
              <wp:simplePos x="0" y="0"/>
              <wp:positionH relativeFrom="page">
                <wp:posOffset>6809740</wp:posOffset>
              </wp:positionH>
              <wp:positionV relativeFrom="page">
                <wp:posOffset>10262870</wp:posOffset>
              </wp:positionV>
              <wp:extent cx="694690" cy="295910"/>
              <wp:wrapNone/>
              <wp:docPr id="615" name="Shape 615"/>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wps:txbx>
                    <wps:bodyPr wrap="none" lIns="0" tIns="0" rIns="0" bIns="0">
                      <a:spAutoFit/>
                    </wps:bodyPr>
                  </wps:wsp>
                </a:graphicData>
              </a:graphic>
            </wp:anchor>
          </w:drawing>
        </mc:Choice>
        <mc:Fallback>
          <w:pict>
            <v:shape id="_x0000_s1641" type="#_x0000_t202" style="position:absolute;margin-left:536.20000000000005pt;margin-top:808.10000000000002pt;width:54.700000000000003pt;height:23.300000000000001pt;z-index:-18874354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8" behindDoc="1" locked="0" layoutInCell="1" allowOverlap="1">
              <wp:simplePos x="0" y="0"/>
              <wp:positionH relativeFrom="page">
                <wp:posOffset>6708775</wp:posOffset>
              </wp:positionH>
              <wp:positionV relativeFrom="page">
                <wp:posOffset>9955530</wp:posOffset>
              </wp:positionV>
              <wp:extent cx="103505" cy="79375"/>
              <wp:wrapNone/>
              <wp:docPr id="620" name="Shape 62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46" type="#_x0000_t202" style="position:absolute;margin-left:528.25pt;margin-top:783.89999999999998pt;width:8.1500000000000004pt;height:6.25pt;z-index:-18874354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10" behindDoc="1" locked="0" layoutInCell="1" allowOverlap="1">
              <wp:simplePos x="0" y="0"/>
              <wp:positionH relativeFrom="page">
                <wp:posOffset>6809740</wp:posOffset>
              </wp:positionH>
              <wp:positionV relativeFrom="page">
                <wp:posOffset>10262870</wp:posOffset>
              </wp:positionV>
              <wp:extent cx="694690" cy="295910"/>
              <wp:wrapNone/>
              <wp:docPr id="622" name="Shape 622"/>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wps:txbx>
                    <wps:bodyPr wrap="none" lIns="0" tIns="0" rIns="0" bIns="0">
                      <a:spAutoFit/>
                    </wps:bodyPr>
                  </wps:wsp>
                </a:graphicData>
              </a:graphic>
            </wp:anchor>
          </w:drawing>
        </mc:Choice>
        <mc:Fallback>
          <w:pict>
            <v:shape id="_x0000_s1648" type="#_x0000_t202" style="position:absolute;margin-left:536.20000000000005pt;margin-top:808.10000000000002pt;width:54.700000000000003pt;height:23.300000000000001pt;z-index:-18874354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6727825</wp:posOffset>
              </wp:positionH>
              <wp:positionV relativeFrom="page">
                <wp:posOffset>9955530</wp:posOffset>
              </wp:positionV>
              <wp:extent cx="103505" cy="79375"/>
              <wp:wrapNone/>
              <wp:docPr id="55" name="Shape 5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1" type="#_x0000_t202" style="position:absolute;margin-left:529.75pt;margin-top:783.89999999999998pt;width:8.1500000000000004pt;height:6.25pt;z-index:-18874401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36" behindDoc="1" locked="0" layoutInCell="1" allowOverlap="1">
              <wp:simplePos x="0" y="0"/>
              <wp:positionH relativeFrom="page">
                <wp:posOffset>6828790</wp:posOffset>
              </wp:positionH>
              <wp:positionV relativeFrom="page">
                <wp:posOffset>10497820</wp:posOffset>
              </wp:positionV>
              <wp:extent cx="694690" cy="60960"/>
              <wp:wrapNone/>
              <wp:docPr id="57" name="Shape 57"/>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083" type="#_x0000_t202" style="position:absolute;margin-left:537.70000000000005pt;margin-top:826.60000000000002pt;width:54.700000000000003pt;height:4.7999999999999998pt;z-index:-18874401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4" behindDoc="1" locked="0" layoutInCell="1" allowOverlap="1">
              <wp:simplePos x="0" y="0"/>
              <wp:positionH relativeFrom="page">
                <wp:posOffset>6727825</wp:posOffset>
              </wp:positionH>
              <wp:positionV relativeFrom="page">
                <wp:posOffset>9955530</wp:posOffset>
              </wp:positionV>
              <wp:extent cx="103505" cy="79375"/>
              <wp:wrapNone/>
              <wp:docPr id="629" name="Shape 62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55" type="#_x0000_t202" style="position:absolute;margin-left:529.75pt;margin-top:783.89999999999998pt;width:8.1500000000000004pt;height:6.25pt;z-index:-18874353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16" behindDoc="1" locked="0" layoutInCell="1" allowOverlap="1">
              <wp:simplePos x="0" y="0"/>
              <wp:positionH relativeFrom="page">
                <wp:posOffset>6828790</wp:posOffset>
              </wp:positionH>
              <wp:positionV relativeFrom="page">
                <wp:posOffset>10497820</wp:posOffset>
              </wp:positionV>
              <wp:extent cx="694690" cy="60960"/>
              <wp:wrapNone/>
              <wp:docPr id="631" name="Shape 63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657" type="#_x0000_t202" style="position:absolute;margin-left:537.70000000000005pt;margin-top:826.60000000000002pt;width:54.700000000000003pt;height:4.7999999999999998pt;z-index:-18874353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0" behindDoc="1" locked="0" layoutInCell="1" allowOverlap="1">
              <wp:simplePos x="0" y="0"/>
              <wp:positionH relativeFrom="page">
                <wp:posOffset>6727825</wp:posOffset>
              </wp:positionH>
              <wp:positionV relativeFrom="page">
                <wp:posOffset>9955530</wp:posOffset>
              </wp:positionV>
              <wp:extent cx="103505" cy="79375"/>
              <wp:wrapNone/>
              <wp:docPr id="636" name="Shape 63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62" type="#_x0000_t202" style="position:absolute;margin-left:529.75pt;margin-top:783.89999999999998pt;width:8.1500000000000004pt;height:6.25pt;z-index:-18874353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22" behindDoc="1" locked="0" layoutInCell="1" allowOverlap="1">
              <wp:simplePos x="0" y="0"/>
              <wp:positionH relativeFrom="page">
                <wp:posOffset>6828790</wp:posOffset>
              </wp:positionH>
              <wp:positionV relativeFrom="page">
                <wp:posOffset>10497820</wp:posOffset>
              </wp:positionV>
              <wp:extent cx="694690" cy="60960"/>
              <wp:wrapNone/>
              <wp:docPr id="638" name="Shape 638"/>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664" type="#_x0000_t202" style="position:absolute;margin-left:537.70000000000005pt;margin-top:826.60000000000002pt;width:54.700000000000003pt;height:4.7999999999999998pt;z-index:-18874353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6" behindDoc="1" locked="0" layoutInCell="1" allowOverlap="1">
              <wp:simplePos x="0" y="0"/>
              <wp:positionH relativeFrom="page">
                <wp:posOffset>6685280</wp:posOffset>
              </wp:positionH>
              <wp:positionV relativeFrom="page">
                <wp:posOffset>9955530</wp:posOffset>
              </wp:positionV>
              <wp:extent cx="155575" cy="79375"/>
              <wp:wrapNone/>
              <wp:docPr id="643" name="Shape 64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69" type="#_x0000_t202" style="position:absolute;margin-left:526.39999999999998pt;margin-top:783.89999999999998pt;width:12.25pt;height:6.25pt;z-index:-18874352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28" behindDoc="1" locked="0" layoutInCell="1" allowOverlap="1">
              <wp:simplePos x="0" y="0"/>
              <wp:positionH relativeFrom="page">
                <wp:posOffset>6910705</wp:posOffset>
              </wp:positionH>
              <wp:positionV relativeFrom="page">
                <wp:posOffset>10262870</wp:posOffset>
              </wp:positionV>
              <wp:extent cx="548640" cy="149225"/>
              <wp:wrapNone/>
              <wp:docPr id="645" name="Shape 645"/>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671" type="#_x0000_t202" style="position:absolute;margin-left:544.14999999999998pt;margin-top:808.10000000000002pt;width:43.200000000000003pt;height:11.75pt;z-index:-18874352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230" behindDoc="1" locked="0" layoutInCell="1" allowOverlap="1">
              <wp:simplePos x="0" y="0"/>
              <wp:positionH relativeFrom="page">
                <wp:posOffset>6837680</wp:posOffset>
              </wp:positionH>
              <wp:positionV relativeFrom="page">
                <wp:posOffset>10497820</wp:posOffset>
              </wp:positionV>
              <wp:extent cx="694690" cy="60960"/>
              <wp:wrapNone/>
              <wp:docPr id="647" name="Shape 647"/>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673" type="#_x0000_t202" style="position:absolute;margin-left:538.39999999999998pt;margin-top:826.60000000000002pt;width:54.700000000000003pt;height:4.7999999999999998pt;z-index:-18874352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4" behindDoc="1" locked="0" layoutInCell="1" allowOverlap="1">
              <wp:simplePos x="0" y="0"/>
              <wp:positionH relativeFrom="page">
                <wp:posOffset>6685280</wp:posOffset>
              </wp:positionH>
              <wp:positionV relativeFrom="page">
                <wp:posOffset>9955530</wp:posOffset>
              </wp:positionV>
              <wp:extent cx="155575" cy="79375"/>
              <wp:wrapNone/>
              <wp:docPr id="652" name="Shape 65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78" type="#_x0000_t202" style="position:absolute;margin-left:526.39999999999998pt;margin-top:783.89999999999998pt;width:12.25pt;height:6.25pt;z-index:-18874351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36" behindDoc="1" locked="0" layoutInCell="1" allowOverlap="1">
              <wp:simplePos x="0" y="0"/>
              <wp:positionH relativeFrom="page">
                <wp:posOffset>6910705</wp:posOffset>
              </wp:positionH>
              <wp:positionV relativeFrom="page">
                <wp:posOffset>10262870</wp:posOffset>
              </wp:positionV>
              <wp:extent cx="548640" cy="149225"/>
              <wp:wrapNone/>
              <wp:docPr id="654" name="Shape 654"/>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680" type="#_x0000_t202" style="position:absolute;margin-left:544.14999999999998pt;margin-top:808.10000000000002pt;width:43.200000000000003pt;height:11.75pt;z-index:-18874351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238" behindDoc="1" locked="0" layoutInCell="1" allowOverlap="1">
              <wp:simplePos x="0" y="0"/>
              <wp:positionH relativeFrom="page">
                <wp:posOffset>6837680</wp:posOffset>
              </wp:positionH>
              <wp:positionV relativeFrom="page">
                <wp:posOffset>10497820</wp:posOffset>
              </wp:positionV>
              <wp:extent cx="694690" cy="60960"/>
              <wp:wrapNone/>
              <wp:docPr id="656" name="Shape 65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682" type="#_x0000_t202" style="position:absolute;margin-left:538.39999999999998pt;margin-top:826.60000000000002pt;width:54.700000000000003pt;height:4.7999999999999998pt;z-index:-18874351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2" behindDoc="1" locked="0" layoutInCell="1" allowOverlap="1">
              <wp:simplePos x="0" y="0"/>
              <wp:positionH relativeFrom="page">
                <wp:posOffset>6675755</wp:posOffset>
              </wp:positionH>
              <wp:positionV relativeFrom="page">
                <wp:posOffset>9955530</wp:posOffset>
              </wp:positionV>
              <wp:extent cx="152400" cy="79375"/>
              <wp:wrapNone/>
              <wp:docPr id="661" name="Shape 661"/>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87" type="#_x0000_t202" style="position:absolute;margin-left:525.64999999999998pt;margin-top:783.89999999999998pt;width:12.pt;height:6.25pt;z-index:-18874351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44" behindDoc="1" locked="0" layoutInCell="1" allowOverlap="1">
              <wp:simplePos x="0" y="0"/>
              <wp:positionH relativeFrom="page">
                <wp:posOffset>6828155</wp:posOffset>
              </wp:positionH>
              <wp:positionV relativeFrom="page">
                <wp:posOffset>10262870</wp:posOffset>
              </wp:positionV>
              <wp:extent cx="694690" cy="295910"/>
              <wp:wrapNone/>
              <wp:docPr id="663" name="Shape 663"/>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wps:txbx>
                    <wps:bodyPr wrap="none" lIns="0" tIns="0" rIns="0" bIns="0">
                      <a:spAutoFit/>
                    </wps:bodyPr>
                  </wps:wsp>
                </a:graphicData>
              </a:graphic>
            </wp:anchor>
          </w:drawing>
        </mc:Choice>
        <mc:Fallback>
          <w:pict>
            <v:shape id="_x0000_s1689" type="#_x0000_t202" style="position:absolute;margin-left:537.64999999999998pt;margin-top:808.10000000000002pt;width:54.700000000000003pt;height:23.300000000000001pt;z-index:-18874350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v:textbox>
              <w10:wrap anchorx="page" anchory="page"/>
            </v:shape>
          </w:pict>
        </mc:Fallback>
      </mc:AlternateContent>
    </w: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8" behindDoc="1" locked="0" layoutInCell="1" allowOverlap="1">
              <wp:simplePos x="0" y="0"/>
              <wp:positionH relativeFrom="page">
                <wp:posOffset>6727825</wp:posOffset>
              </wp:positionH>
              <wp:positionV relativeFrom="page">
                <wp:posOffset>9955530</wp:posOffset>
              </wp:positionV>
              <wp:extent cx="103505" cy="79375"/>
              <wp:wrapNone/>
              <wp:docPr id="668" name="Shape 66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94" type="#_x0000_t202" style="position:absolute;margin-left:529.75pt;margin-top:783.89999999999998pt;width:8.1500000000000004pt;height:6.25pt;z-index:-18874350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50" behindDoc="1" locked="0" layoutInCell="1" allowOverlap="1">
              <wp:simplePos x="0" y="0"/>
              <wp:positionH relativeFrom="page">
                <wp:posOffset>6828790</wp:posOffset>
              </wp:positionH>
              <wp:positionV relativeFrom="page">
                <wp:posOffset>10497820</wp:posOffset>
              </wp:positionV>
              <wp:extent cx="694690" cy="60960"/>
              <wp:wrapNone/>
              <wp:docPr id="670" name="Shape 670"/>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696" type="#_x0000_t202" style="position:absolute;margin-left:537.70000000000005pt;margin-top:826.60000000000002pt;width:54.700000000000003pt;height:4.7999999999999998pt;z-index:-18874350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4" behindDoc="1" locked="0" layoutInCell="1" allowOverlap="1">
              <wp:simplePos x="0" y="0"/>
              <wp:positionH relativeFrom="page">
                <wp:posOffset>6675755</wp:posOffset>
              </wp:positionH>
              <wp:positionV relativeFrom="page">
                <wp:posOffset>9955530</wp:posOffset>
              </wp:positionV>
              <wp:extent cx="158750" cy="79375"/>
              <wp:wrapNone/>
              <wp:docPr id="675" name="Shape 675"/>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01" type="#_x0000_t202" style="position:absolute;margin-left:525.64999999999998pt;margin-top:783.89999999999998pt;width:12.5pt;height:6.25pt;z-index:-18874349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56" behindDoc="1" locked="0" layoutInCell="1" allowOverlap="1">
              <wp:simplePos x="0" y="0"/>
              <wp:positionH relativeFrom="page">
                <wp:posOffset>6828155</wp:posOffset>
              </wp:positionH>
              <wp:positionV relativeFrom="page">
                <wp:posOffset>10409555</wp:posOffset>
              </wp:positionV>
              <wp:extent cx="694690" cy="149225"/>
              <wp:wrapNone/>
              <wp:docPr id="677" name="Shape 677"/>
              <a:graphic xmlns:a="http://schemas.openxmlformats.org/drawingml/2006/main">
                <a:graphicData uri="http://schemas.microsoft.com/office/word/2010/wordprocessingShape">
                  <wps:wsp>
                    <wps:cNvSpPr txBox="1"/>
                    <wps:spPr>
                      <a:xfrm>
                        <a:ext cx="69469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巨潮资讯</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wps:txbx>
                    <wps:bodyPr wrap="none" lIns="0" tIns="0" rIns="0" bIns="0">
                      <a:spAutoFit/>
                    </wps:bodyPr>
                  </wps:wsp>
                </a:graphicData>
              </a:graphic>
            </wp:anchor>
          </w:drawing>
        </mc:Choice>
        <mc:Fallback>
          <w:pict>
            <v:shape id="_x0000_s1703" type="#_x0000_t202" style="position:absolute;margin-left:537.64999999999998pt;margin-top:819.64999999999998pt;width:54.700000000000003pt;height:11.75pt;z-index:-18874349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巨潮资讯</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v:textbox>
              <w10:wrap anchorx="page" anchory="page"/>
            </v:shape>
          </w:pict>
        </mc:Fallback>
      </mc:AlternateContent>
    </w: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0" behindDoc="1" locked="0" layoutInCell="1" allowOverlap="1">
              <wp:simplePos x="0" y="0"/>
              <wp:positionH relativeFrom="page">
                <wp:posOffset>6675755</wp:posOffset>
              </wp:positionH>
              <wp:positionV relativeFrom="page">
                <wp:posOffset>9955530</wp:posOffset>
              </wp:positionV>
              <wp:extent cx="158750" cy="79375"/>
              <wp:wrapNone/>
              <wp:docPr id="682" name="Shape 682"/>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08" type="#_x0000_t202" style="position:absolute;margin-left:525.64999999999998pt;margin-top:783.89999999999998pt;width:12.5pt;height:6.25pt;z-index:-18874349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62" behindDoc="1" locked="0" layoutInCell="1" allowOverlap="1">
              <wp:simplePos x="0" y="0"/>
              <wp:positionH relativeFrom="page">
                <wp:posOffset>6828155</wp:posOffset>
              </wp:positionH>
              <wp:positionV relativeFrom="page">
                <wp:posOffset>10409555</wp:posOffset>
              </wp:positionV>
              <wp:extent cx="694690" cy="149225"/>
              <wp:wrapNone/>
              <wp:docPr id="684" name="Shape 684"/>
              <a:graphic xmlns:a="http://schemas.openxmlformats.org/drawingml/2006/main">
                <a:graphicData uri="http://schemas.microsoft.com/office/word/2010/wordprocessingShape">
                  <wps:wsp>
                    <wps:cNvSpPr txBox="1"/>
                    <wps:spPr>
                      <a:xfrm>
                        <a:ext cx="69469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巨潮资讯</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wps:txbx>
                    <wps:bodyPr wrap="none" lIns="0" tIns="0" rIns="0" bIns="0">
                      <a:spAutoFit/>
                    </wps:bodyPr>
                  </wps:wsp>
                </a:graphicData>
              </a:graphic>
            </wp:anchor>
          </w:drawing>
        </mc:Choice>
        <mc:Fallback>
          <w:pict>
            <v:shape id="_x0000_s1710" type="#_x0000_t202" style="position:absolute;margin-left:537.64999999999998pt;margin-top:819.64999999999998pt;width:54.700000000000003pt;height:11.75pt;z-index:-18874349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巨潮资讯</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v:textbox>
              <w10:wrap anchorx="page" anchory="page"/>
            </v:shape>
          </w:pict>
        </mc:Fallback>
      </mc:AlternateContent>
    </w: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6" behindDoc="1" locked="0" layoutInCell="1" allowOverlap="1">
              <wp:simplePos x="0" y="0"/>
              <wp:positionH relativeFrom="page">
                <wp:posOffset>6675755</wp:posOffset>
              </wp:positionH>
              <wp:positionV relativeFrom="page">
                <wp:posOffset>9955530</wp:posOffset>
              </wp:positionV>
              <wp:extent cx="155575" cy="79375"/>
              <wp:wrapNone/>
              <wp:docPr id="689" name="Shape 68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15" type="#_x0000_t202" style="position:absolute;margin-left:525.64999999999998pt;margin-top:783.89999999999998pt;width:12.25pt;height:6.25pt;z-index:-18874348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68" behindDoc="1" locked="0" layoutInCell="1" allowOverlap="1">
              <wp:simplePos x="0" y="0"/>
              <wp:positionH relativeFrom="page">
                <wp:posOffset>6901180</wp:posOffset>
              </wp:positionH>
              <wp:positionV relativeFrom="page">
                <wp:posOffset>10262870</wp:posOffset>
              </wp:positionV>
              <wp:extent cx="548640" cy="216535"/>
              <wp:wrapNone/>
              <wp:docPr id="691" name="Shape 691"/>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717" type="#_x0000_t202" style="position:absolute;margin-left:543.39999999999998pt;margin-top:808.10000000000002pt;width:43.200000000000003pt;height:17.050000000000001pt;z-index:-18874348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270" behindDoc="1" locked="0" layoutInCell="1" allowOverlap="1">
              <wp:simplePos x="0" y="0"/>
              <wp:positionH relativeFrom="page">
                <wp:posOffset>6828155</wp:posOffset>
              </wp:positionH>
              <wp:positionV relativeFrom="page">
                <wp:posOffset>10497820</wp:posOffset>
              </wp:positionV>
              <wp:extent cx="694690" cy="60960"/>
              <wp:wrapNone/>
              <wp:docPr id="693" name="Shape 693"/>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719" type="#_x0000_t202" style="position:absolute;margin-left:537.64999999999998pt;margin-top:826.60000000000002pt;width:54.700000000000003pt;height:4.7999999999999998pt;z-index:-18874348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4" behindDoc="1" locked="0" layoutInCell="1" allowOverlap="1">
              <wp:simplePos x="0" y="0"/>
              <wp:positionH relativeFrom="page">
                <wp:posOffset>6675755</wp:posOffset>
              </wp:positionH>
              <wp:positionV relativeFrom="page">
                <wp:posOffset>9955530</wp:posOffset>
              </wp:positionV>
              <wp:extent cx="155575" cy="79375"/>
              <wp:wrapNone/>
              <wp:docPr id="698" name="Shape 69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24" type="#_x0000_t202" style="position:absolute;margin-left:525.64999999999998pt;margin-top:783.89999999999998pt;width:12.25pt;height:6.25pt;z-index:-18874347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76" behindDoc="1" locked="0" layoutInCell="1" allowOverlap="1">
              <wp:simplePos x="0" y="0"/>
              <wp:positionH relativeFrom="page">
                <wp:posOffset>6901180</wp:posOffset>
              </wp:positionH>
              <wp:positionV relativeFrom="page">
                <wp:posOffset>10262870</wp:posOffset>
              </wp:positionV>
              <wp:extent cx="548640" cy="216535"/>
              <wp:wrapNone/>
              <wp:docPr id="700" name="Shape 700"/>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726" type="#_x0000_t202" style="position:absolute;margin-left:543.39999999999998pt;margin-top:808.10000000000002pt;width:43.200000000000003pt;height:17.050000000000001pt;z-index:-18874347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278" behindDoc="1" locked="0" layoutInCell="1" allowOverlap="1">
              <wp:simplePos x="0" y="0"/>
              <wp:positionH relativeFrom="page">
                <wp:posOffset>6828155</wp:posOffset>
              </wp:positionH>
              <wp:positionV relativeFrom="page">
                <wp:posOffset>10497820</wp:posOffset>
              </wp:positionV>
              <wp:extent cx="694690" cy="60960"/>
              <wp:wrapNone/>
              <wp:docPr id="702" name="Shape 70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728" type="#_x0000_t202" style="position:absolute;margin-left:537.64999999999998pt;margin-top:826.60000000000002pt;width:54.700000000000003pt;height:4.7999999999999998pt;z-index:-18874347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6737350</wp:posOffset>
              </wp:positionH>
              <wp:positionV relativeFrom="page">
                <wp:posOffset>9955530</wp:posOffset>
              </wp:positionV>
              <wp:extent cx="85090" cy="79375"/>
              <wp:wrapNone/>
              <wp:docPr id="62" name="Shape 62"/>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8" type="#_x0000_t202" style="position:absolute;margin-left:530.5pt;margin-top:783.89999999999998pt;width:6.7000000000000002pt;height:6.25pt;z-index:-18874401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42" behindDoc="1" locked="0" layoutInCell="1" allowOverlap="1">
              <wp:simplePos x="0" y="0"/>
              <wp:positionH relativeFrom="page">
                <wp:posOffset>6828790</wp:posOffset>
              </wp:positionH>
              <wp:positionV relativeFrom="page">
                <wp:posOffset>10262870</wp:posOffset>
              </wp:positionV>
              <wp:extent cx="694690" cy="295910"/>
              <wp:wrapNone/>
              <wp:docPr id="64" name="Shape 64"/>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rFonts w:ascii="SimSun" w:eastAsia="SimSun" w:hAnsi="SimSun" w:cs="SimSun"/>
                              <w:color w:val="A2A2A2"/>
                              <w:spacing w:val="0"/>
                              <w:w w:val="100"/>
                              <w:position w:val="0"/>
                              <w:sz w:val="26"/>
                              <w:szCs w:val="26"/>
                            </w:rPr>
                            <w:t>多</w:t>
                          </w:r>
                        </w:p>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wps:txbx>
                    <wps:bodyPr wrap="none" lIns="0" tIns="0" rIns="0" bIns="0">
                      <a:spAutoFit/>
                    </wps:bodyPr>
                  </wps:wsp>
                </a:graphicData>
              </a:graphic>
            </wp:anchor>
          </w:drawing>
        </mc:Choice>
        <mc:Fallback>
          <w:pict>
            <v:shape id="_x0000_s1090" type="#_x0000_t202" style="position:absolute;margin-left:537.70000000000005pt;margin-top:808.10000000000002pt;width:54.700000000000003pt;height:23.300000000000001pt;z-index:-18874401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rFonts w:ascii="SimSun" w:eastAsia="SimSun" w:hAnsi="SimSun" w:cs="SimSun"/>
                        <w:color w:val="A2A2A2"/>
                        <w:spacing w:val="0"/>
                        <w:w w:val="100"/>
                        <w:position w:val="0"/>
                        <w:sz w:val="26"/>
                        <w:szCs w:val="26"/>
                      </w:rPr>
                      <w:t>多</w:t>
                    </w:r>
                  </w:p>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v:textbox>
              <w10:wrap anchorx="page" anchory="page"/>
            </v:shape>
          </w:pict>
        </mc:Fallback>
      </mc:AlternateContent>
    </w: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2" behindDoc="1" locked="0" layoutInCell="1" allowOverlap="1">
              <wp:simplePos x="0" y="0"/>
              <wp:positionH relativeFrom="page">
                <wp:posOffset>6727825</wp:posOffset>
              </wp:positionH>
              <wp:positionV relativeFrom="page">
                <wp:posOffset>9955530</wp:posOffset>
              </wp:positionV>
              <wp:extent cx="103505" cy="79375"/>
              <wp:wrapNone/>
              <wp:docPr id="707" name="Shape 70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33" type="#_x0000_t202" style="position:absolute;margin-left:529.75pt;margin-top:783.89999999999998pt;width:8.1500000000000004pt;height:6.25pt;z-index:-18874347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84" behindDoc="1" locked="0" layoutInCell="1" allowOverlap="1">
              <wp:simplePos x="0" y="0"/>
              <wp:positionH relativeFrom="page">
                <wp:posOffset>6828790</wp:posOffset>
              </wp:positionH>
              <wp:positionV relativeFrom="page">
                <wp:posOffset>10497820</wp:posOffset>
              </wp:positionV>
              <wp:extent cx="694690" cy="60960"/>
              <wp:wrapNone/>
              <wp:docPr id="709" name="Shape 709"/>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735" type="#_x0000_t202" style="position:absolute;margin-left:537.70000000000005pt;margin-top:826.60000000000002pt;width:54.700000000000003pt;height:4.7999999999999998pt;z-index:-18874346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8" behindDoc="1" locked="0" layoutInCell="1" allowOverlap="1">
              <wp:simplePos x="0" y="0"/>
              <wp:positionH relativeFrom="page">
                <wp:posOffset>6727825</wp:posOffset>
              </wp:positionH>
              <wp:positionV relativeFrom="page">
                <wp:posOffset>9955530</wp:posOffset>
              </wp:positionV>
              <wp:extent cx="103505" cy="79375"/>
              <wp:wrapNone/>
              <wp:docPr id="714" name="Shape 71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40" type="#_x0000_t202" style="position:absolute;margin-left:529.75pt;margin-top:783.89999999999998pt;width:8.1500000000000004pt;height:6.25pt;z-index:-18874346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90" behindDoc="1" locked="0" layoutInCell="1" allowOverlap="1">
              <wp:simplePos x="0" y="0"/>
              <wp:positionH relativeFrom="page">
                <wp:posOffset>6828790</wp:posOffset>
              </wp:positionH>
              <wp:positionV relativeFrom="page">
                <wp:posOffset>10497820</wp:posOffset>
              </wp:positionV>
              <wp:extent cx="694690" cy="60960"/>
              <wp:wrapNone/>
              <wp:docPr id="716" name="Shape 71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742" type="#_x0000_t202" style="position:absolute;margin-left:537.70000000000005pt;margin-top:826.60000000000002pt;width:54.700000000000003pt;height:4.7999999999999998pt;z-index:-1887434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4" behindDoc="1" locked="0" layoutInCell="1" allowOverlap="1">
              <wp:simplePos x="0" y="0"/>
              <wp:positionH relativeFrom="page">
                <wp:posOffset>6670040</wp:posOffset>
              </wp:positionH>
              <wp:positionV relativeFrom="page">
                <wp:posOffset>9955530</wp:posOffset>
              </wp:positionV>
              <wp:extent cx="137160" cy="79375"/>
              <wp:wrapNone/>
              <wp:docPr id="721" name="Shape 721"/>
              <a:graphic xmlns:a="http://schemas.openxmlformats.org/drawingml/2006/main">
                <a:graphicData uri="http://schemas.microsoft.com/office/word/2010/wordprocessingShape">
                  <wps:wsp>
                    <wps:cNvSpPr txBox="1"/>
                    <wps:spPr>
                      <a:xfrm>
                        <a:ext cx="13716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47" type="#_x0000_t202" style="position:absolute;margin-left:525.20000000000005pt;margin-top:783.89999999999998pt;width:10.800000000000001pt;height:6.25pt;z-index:-18874345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96" behindDoc="1" locked="0" layoutInCell="1" allowOverlap="1">
              <wp:simplePos x="0" y="0"/>
              <wp:positionH relativeFrom="page">
                <wp:posOffset>6886575</wp:posOffset>
              </wp:positionH>
              <wp:positionV relativeFrom="page">
                <wp:posOffset>10262870</wp:posOffset>
              </wp:positionV>
              <wp:extent cx="548640" cy="149225"/>
              <wp:wrapNone/>
              <wp:docPr id="723" name="Shape 723"/>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749" type="#_x0000_t202" style="position:absolute;margin-left:542.25pt;margin-top:808.10000000000002pt;width:43.200000000000003pt;height:11.75pt;z-index:-18874345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298" behindDoc="1" locked="0" layoutInCell="1" allowOverlap="1">
              <wp:simplePos x="0" y="0"/>
              <wp:positionH relativeFrom="page">
                <wp:posOffset>6813550</wp:posOffset>
              </wp:positionH>
              <wp:positionV relativeFrom="page">
                <wp:posOffset>10497820</wp:posOffset>
              </wp:positionV>
              <wp:extent cx="694690" cy="60960"/>
              <wp:wrapNone/>
              <wp:docPr id="725" name="Shape 725"/>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751" type="#_x0000_t202" style="position:absolute;margin-left:536.5pt;margin-top:826.60000000000002pt;width:54.700000000000003pt;height:4.7999999999999998pt;z-index:-18874345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2" behindDoc="1" locked="0" layoutInCell="1" allowOverlap="1">
              <wp:simplePos x="0" y="0"/>
              <wp:positionH relativeFrom="page">
                <wp:posOffset>6675755</wp:posOffset>
              </wp:positionH>
              <wp:positionV relativeFrom="page">
                <wp:posOffset>9955530</wp:posOffset>
              </wp:positionV>
              <wp:extent cx="155575" cy="79375"/>
              <wp:wrapNone/>
              <wp:docPr id="730" name="Shape 73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56" type="#_x0000_t202" style="position:absolute;margin-left:525.64999999999998pt;margin-top:783.89999999999998pt;width:12.25pt;height:6.25pt;z-index:-18874345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04" behindDoc="1" locked="0" layoutInCell="1" allowOverlap="1">
              <wp:simplePos x="0" y="0"/>
              <wp:positionH relativeFrom="page">
                <wp:posOffset>6901180</wp:posOffset>
              </wp:positionH>
              <wp:positionV relativeFrom="page">
                <wp:posOffset>10262870</wp:posOffset>
              </wp:positionV>
              <wp:extent cx="548640" cy="216535"/>
              <wp:wrapNone/>
              <wp:docPr id="732" name="Shape 732"/>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758" type="#_x0000_t202" style="position:absolute;margin-left:543.39999999999998pt;margin-top:808.10000000000002pt;width:43.200000000000003pt;height:17.050000000000001pt;z-index:-18874344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306" behindDoc="1" locked="0" layoutInCell="1" allowOverlap="1">
              <wp:simplePos x="0" y="0"/>
              <wp:positionH relativeFrom="page">
                <wp:posOffset>6828155</wp:posOffset>
              </wp:positionH>
              <wp:positionV relativeFrom="page">
                <wp:posOffset>10497820</wp:posOffset>
              </wp:positionV>
              <wp:extent cx="694690" cy="60960"/>
              <wp:wrapNone/>
              <wp:docPr id="734" name="Shape 73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760" type="#_x0000_t202" style="position:absolute;margin-left:537.64999999999998pt;margin-top:826.60000000000002pt;width:54.700000000000003pt;height:4.7999999999999998pt;z-index:-18874344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0" behindDoc="1" locked="0" layoutInCell="1" allowOverlap="1">
              <wp:simplePos x="0" y="0"/>
              <wp:positionH relativeFrom="page">
                <wp:posOffset>6670040</wp:posOffset>
              </wp:positionH>
              <wp:positionV relativeFrom="page">
                <wp:posOffset>9955530</wp:posOffset>
              </wp:positionV>
              <wp:extent cx="137160" cy="79375"/>
              <wp:wrapNone/>
              <wp:docPr id="739" name="Shape 739"/>
              <a:graphic xmlns:a="http://schemas.openxmlformats.org/drawingml/2006/main">
                <a:graphicData uri="http://schemas.microsoft.com/office/word/2010/wordprocessingShape">
                  <wps:wsp>
                    <wps:cNvSpPr txBox="1"/>
                    <wps:spPr>
                      <a:xfrm>
                        <a:ext cx="13716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65" type="#_x0000_t202" style="position:absolute;margin-left:525.20000000000005pt;margin-top:783.89999999999998pt;width:10.800000000000001pt;height:6.25pt;z-index:-18874344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12" behindDoc="1" locked="0" layoutInCell="1" allowOverlap="1">
              <wp:simplePos x="0" y="0"/>
              <wp:positionH relativeFrom="page">
                <wp:posOffset>6886575</wp:posOffset>
              </wp:positionH>
              <wp:positionV relativeFrom="page">
                <wp:posOffset>10262870</wp:posOffset>
              </wp:positionV>
              <wp:extent cx="548640" cy="149225"/>
              <wp:wrapNone/>
              <wp:docPr id="741" name="Shape 741"/>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767" type="#_x0000_t202" style="position:absolute;margin-left:542.25pt;margin-top:808.10000000000002pt;width:43.200000000000003pt;height:11.75pt;z-index:-18874344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314" behindDoc="1" locked="0" layoutInCell="1" allowOverlap="1">
              <wp:simplePos x="0" y="0"/>
              <wp:positionH relativeFrom="page">
                <wp:posOffset>6813550</wp:posOffset>
              </wp:positionH>
              <wp:positionV relativeFrom="page">
                <wp:posOffset>10497820</wp:posOffset>
              </wp:positionV>
              <wp:extent cx="694690" cy="60960"/>
              <wp:wrapNone/>
              <wp:docPr id="743" name="Shape 743"/>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769" type="#_x0000_t202" style="position:absolute;margin-left:536.5pt;margin-top:826.60000000000002pt;width:54.700000000000003pt;height:4.7999999999999998pt;z-index:-18874343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8" behindDoc="1" locked="0" layoutInCell="1" allowOverlap="1">
              <wp:simplePos x="0" y="0"/>
              <wp:positionH relativeFrom="page">
                <wp:posOffset>6670040</wp:posOffset>
              </wp:positionH>
              <wp:positionV relativeFrom="page">
                <wp:posOffset>9955530</wp:posOffset>
              </wp:positionV>
              <wp:extent cx="137160" cy="79375"/>
              <wp:wrapNone/>
              <wp:docPr id="748" name="Shape 748"/>
              <a:graphic xmlns:a="http://schemas.openxmlformats.org/drawingml/2006/main">
                <a:graphicData uri="http://schemas.microsoft.com/office/word/2010/wordprocessingShape">
                  <wps:wsp>
                    <wps:cNvSpPr txBox="1"/>
                    <wps:spPr>
                      <a:xfrm>
                        <a:ext cx="13716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74" type="#_x0000_t202" style="position:absolute;margin-left:525.20000000000005pt;margin-top:783.89999999999998pt;width:10.800000000000001pt;height:6.25pt;z-index:-18874343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20" behindDoc="1" locked="0" layoutInCell="1" allowOverlap="1">
              <wp:simplePos x="0" y="0"/>
              <wp:positionH relativeFrom="page">
                <wp:posOffset>6886575</wp:posOffset>
              </wp:positionH>
              <wp:positionV relativeFrom="page">
                <wp:posOffset>10262870</wp:posOffset>
              </wp:positionV>
              <wp:extent cx="548640" cy="149225"/>
              <wp:wrapNone/>
              <wp:docPr id="750" name="Shape 750"/>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776" type="#_x0000_t202" style="position:absolute;margin-left:542.25pt;margin-top:808.10000000000002pt;width:43.200000000000003pt;height:11.75pt;z-index:-18874343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322" behindDoc="1" locked="0" layoutInCell="1" allowOverlap="1">
              <wp:simplePos x="0" y="0"/>
              <wp:positionH relativeFrom="page">
                <wp:posOffset>6813550</wp:posOffset>
              </wp:positionH>
              <wp:positionV relativeFrom="page">
                <wp:posOffset>10497820</wp:posOffset>
              </wp:positionV>
              <wp:extent cx="694690" cy="60960"/>
              <wp:wrapNone/>
              <wp:docPr id="752" name="Shape 75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778" type="#_x0000_t202" style="position:absolute;margin-left:536.5pt;margin-top:826.60000000000002pt;width:54.700000000000003pt;height:4.7999999999999998pt;z-index:-18874343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6" behindDoc="1" locked="0" layoutInCell="1" allowOverlap="1">
              <wp:simplePos x="0" y="0"/>
              <wp:positionH relativeFrom="page">
                <wp:posOffset>6696075</wp:posOffset>
              </wp:positionH>
              <wp:positionV relativeFrom="page">
                <wp:posOffset>9955530</wp:posOffset>
              </wp:positionV>
              <wp:extent cx="155575" cy="79375"/>
              <wp:wrapNone/>
              <wp:docPr id="757" name="Shape 75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83" type="#_x0000_t202" style="position:absolute;margin-left:527.25pt;margin-top:783.89999999999998pt;width:12.25pt;height:6.25pt;z-index:-18874342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28" behindDoc="1" locked="0" layoutInCell="1" allowOverlap="1">
              <wp:simplePos x="0" y="0"/>
              <wp:positionH relativeFrom="page">
                <wp:posOffset>6918325</wp:posOffset>
              </wp:positionH>
              <wp:positionV relativeFrom="page">
                <wp:posOffset>10260330</wp:posOffset>
              </wp:positionV>
              <wp:extent cx="548640" cy="219710"/>
              <wp:wrapNone/>
              <wp:docPr id="759" name="Shape 759"/>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785" type="#_x0000_t202" style="position:absolute;margin-left:544.75pt;margin-top:807.89999999999998pt;width:43.200000000000003pt;height:17.300000000000001pt;z-index:-18874342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330" behindDoc="1" locked="0" layoutInCell="1" allowOverlap="1">
              <wp:simplePos x="0" y="0"/>
              <wp:positionH relativeFrom="page">
                <wp:posOffset>6845300</wp:posOffset>
              </wp:positionH>
              <wp:positionV relativeFrom="page">
                <wp:posOffset>10497820</wp:posOffset>
              </wp:positionV>
              <wp:extent cx="694690" cy="60960"/>
              <wp:wrapNone/>
              <wp:docPr id="761" name="Shape 76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787" type="#_x0000_t202" style="position:absolute;margin-left:539.pt;margin-top:826.60000000000002pt;width:54.700000000000003pt;height:4.7999999999999998pt;z-index:-18874342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4" behindDoc="1" locked="0" layoutInCell="1" allowOverlap="1">
              <wp:simplePos x="0" y="0"/>
              <wp:positionH relativeFrom="page">
                <wp:posOffset>6696075</wp:posOffset>
              </wp:positionH>
              <wp:positionV relativeFrom="page">
                <wp:posOffset>9955530</wp:posOffset>
              </wp:positionV>
              <wp:extent cx="155575" cy="79375"/>
              <wp:wrapNone/>
              <wp:docPr id="766" name="Shape 76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92" type="#_x0000_t202" style="position:absolute;margin-left:527.25pt;margin-top:783.89999999999998pt;width:12.25pt;height:6.25pt;z-index:-18874341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36" behindDoc="1" locked="0" layoutInCell="1" allowOverlap="1">
              <wp:simplePos x="0" y="0"/>
              <wp:positionH relativeFrom="page">
                <wp:posOffset>6918325</wp:posOffset>
              </wp:positionH>
              <wp:positionV relativeFrom="page">
                <wp:posOffset>10260330</wp:posOffset>
              </wp:positionV>
              <wp:extent cx="548640" cy="219710"/>
              <wp:wrapNone/>
              <wp:docPr id="768" name="Shape 768"/>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794" type="#_x0000_t202" style="position:absolute;margin-left:544.75pt;margin-top:807.89999999999998pt;width:43.200000000000003pt;height:17.300000000000001pt;z-index:-18874341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338" behindDoc="1" locked="0" layoutInCell="1" allowOverlap="1">
              <wp:simplePos x="0" y="0"/>
              <wp:positionH relativeFrom="page">
                <wp:posOffset>6845300</wp:posOffset>
              </wp:positionH>
              <wp:positionV relativeFrom="page">
                <wp:posOffset>10497820</wp:posOffset>
              </wp:positionV>
              <wp:extent cx="694690" cy="60960"/>
              <wp:wrapNone/>
              <wp:docPr id="770" name="Shape 770"/>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796" type="#_x0000_t202" style="position:absolute;margin-left:539.pt;margin-top:826.60000000000002pt;width:54.700000000000003pt;height:4.7999999999999998pt;z-index:-18874341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2" behindDoc="1" locked="0" layoutInCell="1" allowOverlap="1">
              <wp:simplePos x="0" y="0"/>
              <wp:positionH relativeFrom="page">
                <wp:posOffset>6694805</wp:posOffset>
              </wp:positionH>
              <wp:positionV relativeFrom="page">
                <wp:posOffset>9955530</wp:posOffset>
              </wp:positionV>
              <wp:extent cx="155575" cy="79375"/>
              <wp:wrapNone/>
              <wp:docPr id="775" name="Shape 77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01" type="#_x0000_t202" style="position:absolute;margin-left:527.14999999999998pt;margin-top:783.89999999999998pt;width:12.25pt;height:6.25pt;z-index:-18874341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44" behindDoc="1" locked="0" layoutInCell="1" allowOverlap="1">
              <wp:simplePos x="0" y="0"/>
              <wp:positionH relativeFrom="page">
                <wp:posOffset>6920230</wp:posOffset>
              </wp:positionH>
              <wp:positionV relativeFrom="page">
                <wp:posOffset>10262870</wp:posOffset>
              </wp:positionV>
              <wp:extent cx="548640" cy="149225"/>
              <wp:wrapNone/>
              <wp:docPr id="777" name="Shape 777"/>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803" type="#_x0000_t202" style="position:absolute;margin-left:544.89999999999998pt;margin-top:808.10000000000002pt;width:43.200000000000003pt;height:11.75pt;z-index:-18874340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346" behindDoc="1" locked="0" layoutInCell="1" allowOverlap="1">
              <wp:simplePos x="0" y="0"/>
              <wp:positionH relativeFrom="page">
                <wp:posOffset>6847205</wp:posOffset>
              </wp:positionH>
              <wp:positionV relativeFrom="page">
                <wp:posOffset>10497820</wp:posOffset>
              </wp:positionV>
              <wp:extent cx="694690" cy="60960"/>
              <wp:wrapNone/>
              <wp:docPr id="779" name="Shape 779"/>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805" type="#_x0000_t202" style="position:absolute;margin-left:539.14999999999998pt;margin-top:826.60000000000002pt;width:54.700000000000003pt;height:4.7999999999999998pt;z-index:-18874340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0" behindDoc="1" locked="0" layoutInCell="1" allowOverlap="1">
              <wp:simplePos x="0" y="0"/>
              <wp:positionH relativeFrom="page">
                <wp:posOffset>6694805</wp:posOffset>
              </wp:positionH>
              <wp:positionV relativeFrom="page">
                <wp:posOffset>9955530</wp:posOffset>
              </wp:positionV>
              <wp:extent cx="155575" cy="79375"/>
              <wp:wrapNone/>
              <wp:docPr id="784" name="Shape 78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10" type="#_x0000_t202" style="position:absolute;margin-left:527.14999999999998pt;margin-top:783.89999999999998pt;width:12.25pt;height:6.25pt;z-index:-18874340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52" behindDoc="1" locked="0" layoutInCell="1" allowOverlap="1">
              <wp:simplePos x="0" y="0"/>
              <wp:positionH relativeFrom="page">
                <wp:posOffset>6920230</wp:posOffset>
              </wp:positionH>
              <wp:positionV relativeFrom="page">
                <wp:posOffset>10262870</wp:posOffset>
              </wp:positionV>
              <wp:extent cx="548640" cy="149225"/>
              <wp:wrapNone/>
              <wp:docPr id="786" name="Shape 786"/>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812" type="#_x0000_t202" style="position:absolute;margin-left:544.89999999999998pt;margin-top:808.10000000000002pt;width:43.200000000000003pt;height:11.75pt;z-index:-18874340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354" behindDoc="1" locked="0" layoutInCell="1" allowOverlap="1">
              <wp:simplePos x="0" y="0"/>
              <wp:positionH relativeFrom="page">
                <wp:posOffset>6847205</wp:posOffset>
              </wp:positionH>
              <wp:positionV relativeFrom="page">
                <wp:posOffset>10497820</wp:posOffset>
              </wp:positionV>
              <wp:extent cx="694690" cy="60960"/>
              <wp:wrapNone/>
              <wp:docPr id="788" name="Shape 788"/>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814" type="#_x0000_t202" style="position:absolute;margin-left:539.14999999999998pt;margin-top:826.60000000000002pt;width:54.700000000000003pt;height:4.7999999999999998pt;z-index:-18874339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4039235</wp:posOffset>
              </wp:positionH>
              <wp:positionV relativeFrom="page">
                <wp:posOffset>478790</wp:posOffset>
              </wp:positionV>
              <wp:extent cx="2792095" cy="106680"/>
              <wp:wrapNone/>
              <wp:docPr id="3" name="Shape 3"/>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318.05000000000001pt;margin-top:37.700000000000003pt;width:219.84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623570</wp:posOffset>
              </wp:positionV>
              <wp:extent cx="6163310" cy="0"/>
              <wp:wrapNone/>
              <wp:docPr id="5" name="Shape 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49.10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4039870</wp:posOffset>
              </wp:positionH>
              <wp:positionV relativeFrom="page">
                <wp:posOffset>561340</wp:posOffset>
              </wp:positionV>
              <wp:extent cx="2792095" cy="106680"/>
              <wp:wrapNone/>
              <wp:docPr id="66" name="Shape 66"/>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92" type="#_x0000_t202" style="position:absolute;margin-left:318.10000000000002pt;margin-top:44.200000000000003pt;width:219.84999999999999pt;height:8.4000000000000004pt;z-index:-18874400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68" name="Shape 6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0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6" behindDoc="1" locked="0" layoutInCell="1" allowOverlap="1">
              <wp:simplePos x="0" y="0"/>
              <wp:positionH relativeFrom="page">
                <wp:posOffset>4056380</wp:posOffset>
              </wp:positionH>
              <wp:positionV relativeFrom="page">
                <wp:posOffset>561340</wp:posOffset>
              </wp:positionV>
              <wp:extent cx="2792095" cy="106680"/>
              <wp:wrapNone/>
              <wp:docPr id="792" name="Shape 792"/>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18" type="#_x0000_t202" style="position:absolute;margin-left:319.40000000000003pt;margin-top:44.200000000000003pt;width:219.84999999999999pt;height:8.4000000000000004pt;z-index:-18874339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709930</wp:posOffset>
              </wp:positionH>
              <wp:positionV relativeFrom="page">
                <wp:posOffset>706120</wp:posOffset>
              </wp:positionV>
              <wp:extent cx="6163310" cy="0"/>
              <wp:wrapNone/>
              <wp:docPr id="794" name="Shape 79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99999999999999pt;margin-top:55.600000000000001pt;width:485.30000000000001pt;height:0;z-index:-251658240;mso-position-horizontal-relative:page;mso-position-vertical-relative:page">
              <v:stroke weight="1.pt"/>
            </v:shape>
          </w:pict>
        </mc:Fallback>
      </mc:AlternateContent>
    </w:r>
  </w:p>
</w:hdr>
</file>

<file path=word/header10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4" behindDoc="1" locked="0" layoutInCell="1" allowOverlap="1">
              <wp:simplePos x="0" y="0"/>
              <wp:positionH relativeFrom="page">
                <wp:posOffset>4056380</wp:posOffset>
              </wp:positionH>
              <wp:positionV relativeFrom="page">
                <wp:posOffset>561340</wp:posOffset>
              </wp:positionV>
              <wp:extent cx="2792095" cy="106680"/>
              <wp:wrapNone/>
              <wp:docPr id="801" name="Shape 801"/>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27" type="#_x0000_t202" style="position:absolute;margin-left:319.40000000000003pt;margin-top:44.200000000000003pt;width:219.84999999999999pt;height:8.4000000000000004pt;z-index:-18874338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709930</wp:posOffset>
              </wp:positionH>
              <wp:positionV relativeFrom="page">
                <wp:posOffset>706120</wp:posOffset>
              </wp:positionV>
              <wp:extent cx="6163310" cy="0"/>
              <wp:wrapNone/>
              <wp:docPr id="803" name="Shape 80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99999999999999pt;margin-top:55.600000000000001pt;width:485.30000000000001pt;height:0;z-index:-251658240;mso-position-horizontal-relative:page;mso-position-vertical-relative:page">
              <v:stroke weight="1.pt"/>
            </v:shape>
          </w:pict>
        </mc:Fallback>
      </mc:AlternateContent>
    </w:r>
  </w:p>
</w:hdr>
</file>

<file path=word/header10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2" behindDoc="1" locked="0" layoutInCell="1" allowOverlap="1">
              <wp:simplePos x="0" y="0"/>
              <wp:positionH relativeFrom="page">
                <wp:posOffset>4030345</wp:posOffset>
              </wp:positionH>
              <wp:positionV relativeFrom="page">
                <wp:posOffset>561340</wp:posOffset>
              </wp:positionV>
              <wp:extent cx="2792095" cy="106680"/>
              <wp:wrapNone/>
              <wp:docPr id="810" name="Shape 810"/>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36" type="#_x0000_t202" style="position:absolute;margin-left:317.35000000000002pt;margin-top:44.200000000000003pt;width:219.84999999999999pt;height:8.4000000000000004pt;z-index:-18874338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683895</wp:posOffset>
              </wp:positionH>
              <wp:positionV relativeFrom="page">
                <wp:posOffset>706120</wp:posOffset>
              </wp:positionV>
              <wp:extent cx="6163310" cy="0"/>
              <wp:wrapNone/>
              <wp:docPr id="812" name="Shape 81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50000000000001pt;margin-top:55.600000000000001pt;width:485.30000000000001pt;height:0;z-index:-251658240;mso-position-horizontal-relative:page;mso-position-vertical-relative:page">
              <v:stroke weight="1.pt"/>
            </v:shape>
          </w:pict>
        </mc:Fallback>
      </mc:AlternateContent>
    </w:r>
  </w:p>
</w:hdr>
</file>

<file path=word/header10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8" behindDoc="1" locked="0" layoutInCell="1" allowOverlap="1">
              <wp:simplePos x="0" y="0"/>
              <wp:positionH relativeFrom="page">
                <wp:posOffset>4058285</wp:posOffset>
              </wp:positionH>
              <wp:positionV relativeFrom="page">
                <wp:posOffset>561340</wp:posOffset>
              </wp:positionV>
              <wp:extent cx="2792095" cy="106680"/>
              <wp:wrapNone/>
              <wp:docPr id="831" name="Shape 831"/>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57" type="#_x0000_t202" style="position:absolute;margin-left:319.55000000000001pt;margin-top:44.200000000000003pt;width:219.84999999999999pt;height:8.4000000000000004pt;z-index:-18874337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711200</wp:posOffset>
              </wp:positionH>
              <wp:positionV relativeFrom="page">
                <wp:posOffset>706120</wp:posOffset>
              </wp:positionV>
              <wp:extent cx="6163310" cy="0"/>
              <wp:wrapNone/>
              <wp:docPr id="833" name="Shape 83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pt;margin-top:55.600000000000001pt;width:485.30000000000001pt;height:0;z-index:-251658240;mso-position-horizontal-relative:page;mso-position-vertical-relative:page">
              <v:stroke weight="1.pt"/>
            </v:shape>
          </w:pict>
        </mc:Fallback>
      </mc:AlternateContent>
    </w:r>
  </w:p>
</w:hdr>
</file>

<file path=word/header10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6" behindDoc="1" locked="0" layoutInCell="1" allowOverlap="1">
              <wp:simplePos x="0" y="0"/>
              <wp:positionH relativeFrom="page">
                <wp:posOffset>4058285</wp:posOffset>
              </wp:positionH>
              <wp:positionV relativeFrom="page">
                <wp:posOffset>561340</wp:posOffset>
              </wp:positionV>
              <wp:extent cx="2792095" cy="106680"/>
              <wp:wrapNone/>
              <wp:docPr id="840" name="Shape 840"/>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66" type="#_x0000_t202" style="position:absolute;margin-left:319.55000000000001pt;margin-top:44.200000000000003pt;width:219.84999999999999pt;height:8.4000000000000004pt;z-index:-18874336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711200</wp:posOffset>
              </wp:positionH>
              <wp:positionV relativeFrom="page">
                <wp:posOffset>706120</wp:posOffset>
              </wp:positionV>
              <wp:extent cx="6163310" cy="0"/>
              <wp:wrapNone/>
              <wp:docPr id="842" name="Shape 84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pt;margin-top:55.600000000000001pt;width:485.30000000000001pt;height:0;z-index:-251658240;mso-position-horizontal-relative:page;mso-position-vertical-relative:page">
              <v:stroke weight="1.pt"/>
            </v:shape>
          </w:pict>
        </mc:Fallback>
      </mc:AlternateContent>
    </w:r>
  </w:p>
</w:hdr>
</file>

<file path=word/header10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4" behindDoc="1" locked="0" layoutInCell="1" allowOverlap="1">
              <wp:simplePos x="0" y="0"/>
              <wp:positionH relativeFrom="page">
                <wp:posOffset>4039235</wp:posOffset>
              </wp:positionH>
              <wp:positionV relativeFrom="page">
                <wp:posOffset>561340</wp:posOffset>
              </wp:positionV>
              <wp:extent cx="2792095" cy="106680"/>
              <wp:wrapNone/>
              <wp:docPr id="849" name="Shape 849"/>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75" type="#_x0000_t202" style="position:absolute;margin-left:318.05000000000001pt;margin-top:44.200000000000003pt;width:219.84999999999999pt;height:8.4000000000000004pt;z-index:-18874335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851" name="Shape 85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0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0" behindDoc="1" locked="0" layoutInCell="1" allowOverlap="1">
              <wp:simplePos x="0" y="0"/>
              <wp:positionH relativeFrom="page">
                <wp:posOffset>4039235</wp:posOffset>
              </wp:positionH>
              <wp:positionV relativeFrom="page">
                <wp:posOffset>561340</wp:posOffset>
              </wp:positionV>
              <wp:extent cx="2792095" cy="106680"/>
              <wp:wrapNone/>
              <wp:docPr id="856" name="Shape 856"/>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82" type="#_x0000_t202" style="position:absolute;margin-left:318.05000000000001pt;margin-top:44.200000000000003pt;width:219.84999999999999pt;height:8.4000000000000004pt;z-index:-18874335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858" name="Shape 85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0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6" behindDoc="1" locked="0" layoutInCell="1" allowOverlap="1">
              <wp:simplePos x="0" y="0"/>
              <wp:positionH relativeFrom="page">
                <wp:posOffset>4056380</wp:posOffset>
              </wp:positionH>
              <wp:positionV relativeFrom="page">
                <wp:posOffset>561340</wp:posOffset>
              </wp:positionV>
              <wp:extent cx="2792095" cy="106680"/>
              <wp:wrapNone/>
              <wp:docPr id="872" name="Shape 872"/>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98" type="#_x0000_t202" style="position:absolute;margin-left:319.40000000000003pt;margin-top:44.200000000000003pt;width:219.84999999999999pt;height:8.4000000000000004pt;z-index:-18874334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709930</wp:posOffset>
              </wp:positionH>
              <wp:positionV relativeFrom="page">
                <wp:posOffset>706120</wp:posOffset>
              </wp:positionV>
              <wp:extent cx="6163310" cy="0"/>
              <wp:wrapNone/>
              <wp:docPr id="874" name="Shape 87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99999999999999pt;margin-top:55.600000000000001pt;width:485.30000000000001pt;height:0;z-index:-251658240;mso-position-horizontal-relative:page;mso-position-vertical-relative:page">
              <v:stroke weight="1.pt"/>
            </v:shape>
          </w:pict>
        </mc:Fallback>
      </mc:AlternateContent>
    </w:r>
  </w:p>
</w:hdr>
</file>

<file path=word/header10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4" behindDoc="1" locked="0" layoutInCell="1" allowOverlap="1">
              <wp:simplePos x="0" y="0"/>
              <wp:positionH relativeFrom="page">
                <wp:posOffset>4030345</wp:posOffset>
              </wp:positionH>
              <wp:positionV relativeFrom="page">
                <wp:posOffset>561340</wp:posOffset>
              </wp:positionV>
              <wp:extent cx="2792095" cy="106680"/>
              <wp:wrapNone/>
              <wp:docPr id="881" name="Shape 881"/>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907" type="#_x0000_t202" style="position:absolute;margin-left:317.35000000000002pt;margin-top:44.200000000000003pt;width:219.84999999999999pt;height:8.4000000000000004pt;z-index:-18874333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683895</wp:posOffset>
              </wp:positionH>
              <wp:positionV relativeFrom="page">
                <wp:posOffset>706120</wp:posOffset>
              </wp:positionV>
              <wp:extent cx="6163310" cy="0"/>
              <wp:wrapNone/>
              <wp:docPr id="883" name="Shape 88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50000000000001pt;margin-top:55.600000000000001pt;width:485.30000000000001pt;height:0;z-index:-251658240;mso-position-horizontal-relative:page;mso-position-vertical-relative:page">
              <v:stroke weight="1.pt"/>
            </v:shape>
          </w:pict>
        </mc:Fallback>
      </mc:AlternateContent>
    </w:r>
  </w:p>
</w:hdr>
</file>

<file path=word/header10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0" behindDoc="1" locked="0" layoutInCell="1" allowOverlap="1">
              <wp:simplePos x="0" y="0"/>
              <wp:positionH relativeFrom="page">
                <wp:posOffset>4058285</wp:posOffset>
              </wp:positionH>
              <wp:positionV relativeFrom="page">
                <wp:posOffset>561340</wp:posOffset>
              </wp:positionV>
              <wp:extent cx="2792095" cy="106680"/>
              <wp:wrapNone/>
              <wp:docPr id="888" name="Shape 888"/>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914" type="#_x0000_t202" style="position:absolute;margin-left:319.55000000000001pt;margin-top:44.200000000000003pt;width:219.84999999999999pt;height:8.4000000000000004pt;z-index:-18874333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711200</wp:posOffset>
              </wp:positionH>
              <wp:positionV relativeFrom="page">
                <wp:posOffset>706120</wp:posOffset>
              </wp:positionV>
              <wp:extent cx="6163310" cy="0"/>
              <wp:wrapNone/>
              <wp:docPr id="890" name="Shape 89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pt;margin-top:55.600000000000001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4039870</wp:posOffset>
              </wp:positionH>
              <wp:positionV relativeFrom="page">
                <wp:posOffset>111125</wp:posOffset>
              </wp:positionV>
              <wp:extent cx="2792095" cy="106680"/>
              <wp:wrapNone/>
              <wp:docPr id="73" name="Shape 73"/>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99" type="#_x0000_t202" style="position:absolute;margin-left:318.10000000000002pt;margin-top:8.75pt;width:219.84999999999999pt;height:8.4000000000000004pt;z-index:-18874400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75" name="Shape 7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8" behindDoc="1" locked="0" layoutInCell="1" allowOverlap="1">
              <wp:simplePos x="0" y="0"/>
              <wp:positionH relativeFrom="page">
                <wp:posOffset>4058285</wp:posOffset>
              </wp:positionH>
              <wp:positionV relativeFrom="page">
                <wp:posOffset>561340</wp:posOffset>
              </wp:positionV>
              <wp:extent cx="2792095" cy="106680"/>
              <wp:wrapNone/>
              <wp:docPr id="897" name="Shape 897"/>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923" type="#_x0000_t202" style="position:absolute;margin-left:319.55000000000001pt;margin-top:44.200000000000003pt;width:219.84999999999999pt;height:8.4000000000000004pt;z-index:-18874332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711200</wp:posOffset>
              </wp:positionH>
              <wp:positionV relativeFrom="page">
                <wp:posOffset>706120</wp:posOffset>
              </wp:positionV>
              <wp:extent cx="6163310" cy="0"/>
              <wp:wrapNone/>
              <wp:docPr id="899" name="Shape 89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pt;margin-top:55.600000000000001pt;width:485.30000000000001pt;height:0;z-index:-251658240;mso-position-horizontal-relative:page;mso-position-vertical-relative:page">
              <v:stroke weight="1.pt"/>
            </v:shape>
          </w:pict>
        </mc:Fallback>
      </mc:AlternateContent>
    </w:r>
  </w:p>
</w:hdr>
</file>

<file path=word/header1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36" behindDoc="1" locked="0" layoutInCell="1" allowOverlap="1">
              <wp:simplePos x="0" y="0"/>
              <wp:positionH relativeFrom="page">
                <wp:posOffset>4058285</wp:posOffset>
              </wp:positionH>
              <wp:positionV relativeFrom="page">
                <wp:posOffset>561340</wp:posOffset>
              </wp:positionV>
              <wp:extent cx="2792095" cy="106680"/>
              <wp:wrapNone/>
              <wp:docPr id="906" name="Shape 906"/>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932" type="#_x0000_t202" style="position:absolute;margin-left:319.55000000000001pt;margin-top:44.200000000000003pt;width:219.84999999999999pt;height:8.4000000000000004pt;z-index:-18874331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711200</wp:posOffset>
              </wp:positionH>
              <wp:positionV relativeFrom="page">
                <wp:posOffset>706120</wp:posOffset>
              </wp:positionV>
              <wp:extent cx="6163310" cy="0"/>
              <wp:wrapNone/>
              <wp:docPr id="908" name="Shape 90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pt;margin-top:55.600000000000001pt;width:485.30000000000001pt;height:0;z-index:-251658240;mso-position-horizontal-relative:page;mso-position-vertical-relative:page">
              <v:stroke weight="1.pt"/>
            </v:shape>
          </w:pict>
        </mc:Fallback>
      </mc:AlternateContent>
    </w:r>
  </w:p>
</w:hdr>
</file>

<file path=word/header1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44" behindDoc="1" locked="0" layoutInCell="1" allowOverlap="1">
              <wp:simplePos x="0" y="0"/>
              <wp:positionH relativeFrom="page">
                <wp:posOffset>4056380</wp:posOffset>
              </wp:positionH>
              <wp:positionV relativeFrom="page">
                <wp:posOffset>561340</wp:posOffset>
              </wp:positionV>
              <wp:extent cx="2792095" cy="106680"/>
              <wp:wrapNone/>
              <wp:docPr id="915" name="Shape 915"/>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941" type="#_x0000_t202" style="position:absolute;margin-left:319.40000000000003pt;margin-top:44.200000000000003pt;width:219.84999999999999pt;height:8.4000000000000004pt;z-index:-18874330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709930</wp:posOffset>
              </wp:positionH>
              <wp:positionV relativeFrom="page">
                <wp:posOffset>706120</wp:posOffset>
              </wp:positionV>
              <wp:extent cx="6163310" cy="0"/>
              <wp:wrapNone/>
              <wp:docPr id="917" name="Shape 91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99999999999999pt;margin-top:55.600000000000001pt;width:485.30000000000001pt;height:0;z-index:-251658240;mso-position-horizontal-relative:page;mso-position-vertical-relative:page">
              <v:stroke weight="1.pt"/>
            </v:shape>
          </w:pict>
        </mc:Fallback>
      </mc:AlternateContent>
    </w:r>
  </w:p>
</w:hdr>
</file>

<file path=word/header1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52" behindDoc="1" locked="0" layoutInCell="1" allowOverlap="1">
              <wp:simplePos x="0" y="0"/>
              <wp:positionH relativeFrom="page">
                <wp:posOffset>4056380</wp:posOffset>
              </wp:positionH>
              <wp:positionV relativeFrom="page">
                <wp:posOffset>561340</wp:posOffset>
              </wp:positionV>
              <wp:extent cx="2792095" cy="106680"/>
              <wp:wrapNone/>
              <wp:docPr id="924" name="Shape 924"/>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950" type="#_x0000_t202" style="position:absolute;margin-left:319.40000000000003pt;margin-top:44.200000000000003pt;width:219.84999999999999pt;height:8.4000000000000004pt;z-index:-18874330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709930</wp:posOffset>
              </wp:positionH>
              <wp:positionV relativeFrom="page">
                <wp:posOffset>706120</wp:posOffset>
              </wp:positionV>
              <wp:extent cx="6163310" cy="0"/>
              <wp:wrapNone/>
              <wp:docPr id="926" name="Shape 92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99999999999999pt;margin-top:55.600000000000001pt;width:485.30000000000001pt;height:0;z-index:-251658240;mso-position-horizontal-relative:page;mso-position-vertical-relative:page">
              <v:stroke weight="1.pt"/>
            </v:shape>
          </w:pict>
        </mc:Fallback>
      </mc:AlternateContent>
    </w:r>
  </w:p>
</w:hdr>
</file>

<file path=word/header1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60" behindDoc="1" locked="0" layoutInCell="1" allowOverlap="1">
              <wp:simplePos x="0" y="0"/>
              <wp:positionH relativeFrom="page">
                <wp:posOffset>4056380</wp:posOffset>
              </wp:positionH>
              <wp:positionV relativeFrom="page">
                <wp:posOffset>561340</wp:posOffset>
              </wp:positionV>
              <wp:extent cx="2792095" cy="106680"/>
              <wp:wrapNone/>
              <wp:docPr id="933" name="Shape 933"/>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959" type="#_x0000_t202" style="position:absolute;margin-left:319.40000000000003pt;margin-top:44.200000000000003pt;width:219.84999999999999pt;height:8.4000000000000004pt;z-index:-18874329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709930</wp:posOffset>
              </wp:positionH>
              <wp:positionV relativeFrom="page">
                <wp:posOffset>706120</wp:posOffset>
              </wp:positionV>
              <wp:extent cx="6163310" cy="0"/>
              <wp:wrapNone/>
              <wp:docPr id="935" name="Shape 93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99999999999999pt;margin-top:55.600000000000001pt;width:485.30000000000001pt;height:0;z-index:-251658240;mso-position-horizontal-relative:page;mso-position-vertical-relative:page">
              <v:stroke weight="1.pt"/>
            </v:shape>
          </w:pict>
        </mc:Fallback>
      </mc:AlternateContent>
    </w:r>
  </w:p>
</w:hdr>
</file>

<file path=word/header1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68" behindDoc="1" locked="0" layoutInCell="1" allowOverlap="1">
              <wp:simplePos x="0" y="0"/>
              <wp:positionH relativeFrom="page">
                <wp:posOffset>4056380</wp:posOffset>
              </wp:positionH>
              <wp:positionV relativeFrom="page">
                <wp:posOffset>561340</wp:posOffset>
              </wp:positionV>
              <wp:extent cx="2792095" cy="106680"/>
              <wp:wrapNone/>
              <wp:docPr id="942" name="Shape 942"/>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968" type="#_x0000_t202" style="position:absolute;margin-left:319.40000000000003pt;margin-top:44.200000000000003pt;width:219.84999999999999pt;height:8.4000000000000004pt;z-index:-18874328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709930</wp:posOffset>
              </wp:positionH>
              <wp:positionV relativeFrom="page">
                <wp:posOffset>706120</wp:posOffset>
              </wp:positionV>
              <wp:extent cx="6163310" cy="0"/>
              <wp:wrapNone/>
              <wp:docPr id="944" name="Shape 94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99999999999999pt;margin-top:55.600000000000001pt;width:485.30000000000001pt;height:0;z-index:-251658240;mso-position-horizontal-relative:page;mso-position-vertical-relative:page">
              <v:stroke weight="1.pt"/>
            </v:shape>
          </w:pict>
        </mc:Fallback>
      </mc:AlternateContent>
    </w:r>
  </w:p>
</w:hdr>
</file>

<file path=word/header1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76" behindDoc="1" locked="0" layoutInCell="1" allowOverlap="1">
              <wp:simplePos x="0" y="0"/>
              <wp:positionH relativeFrom="page">
                <wp:posOffset>4058285</wp:posOffset>
              </wp:positionH>
              <wp:positionV relativeFrom="page">
                <wp:posOffset>561340</wp:posOffset>
              </wp:positionV>
              <wp:extent cx="2792095" cy="106680"/>
              <wp:wrapNone/>
              <wp:docPr id="951" name="Shape 951"/>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977" type="#_x0000_t202" style="position:absolute;margin-left:319.55000000000001pt;margin-top:44.200000000000003pt;width:219.84999999999999pt;height:8.4000000000000004pt;z-index:-18874327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711200</wp:posOffset>
              </wp:positionH>
              <wp:positionV relativeFrom="page">
                <wp:posOffset>706120</wp:posOffset>
              </wp:positionV>
              <wp:extent cx="6163310" cy="0"/>
              <wp:wrapNone/>
              <wp:docPr id="953" name="Shape 95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pt;margin-top:55.600000000000001pt;width:485.30000000000001pt;height:0;z-index:-251658240;mso-position-horizontal-relative:page;mso-position-vertical-relative:page">
              <v:stroke weight="1.pt"/>
            </v:shape>
          </w:pict>
        </mc:Fallback>
      </mc:AlternateContent>
    </w:r>
  </w:p>
</w:hdr>
</file>

<file path=word/header1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84" behindDoc="1" locked="0" layoutInCell="1" allowOverlap="1">
              <wp:simplePos x="0" y="0"/>
              <wp:positionH relativeFrom="page">
                <wp:posOffset>4058285</wp:posOffset>
              </wp:positionH>
              <wp:positionV relativeFrom="page">
                <wp:posOffset>561340</wp:posOffset>
              </wp:positionV>
              <wp:extent cx="2792095" cy="106680"/>
              <wp:wrapNone/>
              <wp:docPr id="960" name="Shape 960"/>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986" type="#_x0000_t202" style="position:absolute;margin-left:319.55000000000001pt;margin-top:44.200000000000003pt;width:219.84999999999999pt;height:8.4000000000000004pt;z-index:-18874326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711200</wp:posOffset>
              </wp:positionH>
              <wp:positionV relativeFrom="page">
                <wp:posOffset>706120</wp:posOffset>
              </wp:positionV>
              <wp:extent cx="6163310" cy="0"/>
              <wp:wrapNone/>
              <wp:docPr id="962" name="Shape 96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pt;margin-top:55.600000000000001pt;width:485.30000000000001pt;height:0;z-index:-251658240;mso-position-horizontal-relative:page;mso-position-vertical-relative:page">
              <v:stroke weight="1.pt"/>
            </v:shape>
          </w:pict>
        </mc:Fallback>
      </mc:AlternateContent>
    </w:r>
  </w:p>
</w:hdr>
</file>

<file path=word/header1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92" behindDoc="1" locked="0" layoutInCell="1" allowOverlap="1">
              <wp:simplePos x="0" y="0"/>
              <wp:positionH relativeFrom="page">
                <wp:posOffset>4056380</wp:posOffset>
              </wp:positionH>
              <wp:positionV relativeFrom="page">
                <wp:posOffset>561340</wp:posOffset>
              </wp:positionV>
              <wp:extent cx="2792095" cy="106680"/>
              <wp:wrapNone/>
              <wp:docPr id="969" name="Shape 969"/>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995" type="#_x0000_t202" style="position:absolute;margin-left:319.40000000000003pt;margin-top:44.200000000000003pt;width:219.84999999999999pt;height:8.4000000000000004pt;z-index:-18874326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709930</wp:posOffset>
              </wp:positionH>
              <wp:positionV relativeFrom="page">
                <wp:posOffset>706120</wp:posOffset>
              </wp:positionV>
              <wp:extent cx="6163310" cy="0"/>
              <wp:wrapNone/>
              <wp:docPr id="971" name="Shape 97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99999999999999pt;margin-top:55.600000000000001pt;width:485.30000000000001pt;height:0;z-index:-251658240;mso-position-horizontal-relative:page;mso-position-vertical-relative:page">
              <v:stroke weight="1.pt"/>
            </v:shape>
          </w:pict>
        </mc:Fallback>
      </mc:AlternateContent>
    </w:r>
  </w:p>
</w:hdr>
</file>

<file path=word/header1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00" behindDoc="1" locked="0" layoutInCell="1" allowOverlap="1">
              <wp:simplePos x="0" y="0"/>
              <wp:positionH relativeFrom="page">
                <wp:posOffset>4058285</wp:posOffset>
              </wp:positionH>
              <wp:positionV relativeFrom="page">
                <wp:posOffset>561340</wp:posOffset>
              </wp:positionV>
              <wp:extent cx="2792095" cy="106680"/>
              <wp:wrapNone/>
              <wp:docPr id="978" name="Shape 978"/>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004" type="#_x0000_t202" style="position:absolute;margin-left:319.55000000000001pt;margin-top:44.200000000000003pt;width:219.84999999999999pt;height:8.4000000000000004pt;z-index:-18874325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711200</wp:posOffset>
              </wp:positionH>
              <wp:positionV relativeFrom="page">
                <wp:posOffset>706120</wp:posOffset>
              </wp:positionV>
              <wp:extent cx="6163310" cy="0"/>
              <wp:wrapNone/>
              <wp:docPr id="980" name="Shape 98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pt;margin-top:55.600000000000001pt;width:485.3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4039235</wp:posOffset>
              </wp:positionH>
              <wp:positionV relativeFrom="page">
                <wp:posOffset>561340</wp:posOffset>
              </wp:positionV>
              <wp:extent cx="2792095" cy="106680"/>
              <wp:wrapNone/>
              <wp:docPr id="80" name="Shape 80"/>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06" type="#_x0000_t202" style="position:absolute;margin-left:318.05000000000001pt;margin-top:44.200000000000003pt;width:219.84999999999999pt;height:8.4000000000000004pt;z-index:-18874399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82" name="Shape 8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08" behindDoc="1" locked="0" layoutInCell="1" allowOverlap="1">
              <wp:simplePos x="0" y="0"/>
              <wp:positionH relativeFrom="page">
                <wp:posOffset>4058285</wp:posOffset>
              </wp:positionH>
              <wp:positionV relativeFrom="page">
                <wp:posOffset>561340</wp:posOffset>
              </wp:positionV>
              <wp:extent cx="2792095" cy="106680"/>
              <wp:wrapNone/>
              <wp:docPr id="987" name="Shape 987"/>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013" type="#_x0000_t202" style="position:absolute;margin-left:319.55000000000001pt;margin-top:44.200000000000003pt;width:219.84999999999999pt;height:8.4000000000000004pt;z-index:-18874324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711200</wp:posOffset>
              </wp:positionH>
              <wp:positionV relativeFrom="page">
                <wp:posOffset>706120</wp:posOffset>
              </wp:positionV>
              <wp:extent cx="6163310" cy="0"/>
              <wp:wrapNone/>
              <wp:docPr id="989" name="Shape 98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pt;margin-top:55.600000000000001pt;width:485.30000000000001pt;height:0;z-index:-251658240;mso-position-horizontal-relative:page;mso-position-vertical-relative:page">
              <v:stroke weight="1.pt"/>
            </v:shape>
          </w:pict>
        </mc:Fallback>
      </mc:AlternateContent>
    </w:r>
  </w:p>
</w:hdr>
</file>

<file path=word/header1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16" behindDoc="1" locked="0" layoutInCell="1" allowOverlap="1">
              <wp:simplePos x="0" y="0"/>
              <wp:positionH relativeFrom="page">
                <wp:posOffset>4056380</wp:posOffset>
              </wp:positionH>
              <wp:positionV relativeFrom="page">
                <wp:posOffset>561340</wp:posOffset>
              </wp:positionV>
              <wp:extent cx="2792095" cy="106680"/>
              <wp:wrapNone/>
              <wp:docPr id="996" name="Shape 996"/>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022" type="#_x0000_t202" style="position:absolute;margin-left:319.40000000000003pt;margin-top:44.200000000000003pt;width:219.84999999999999pt;height:8.4000000000000004pt;z-index:-18874323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709930</wp:posOffset>
              </wp:positionH>
              <wp:positionV relativeFrom="page">
                <wp:posOffset>706120</wp:posOffset>
              </wp:positionV>
              <wp:extent cx="6163310" cy="0"/>
              <wp:wrapNone/>
              <wp:docPr id="998" name="Shape 99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99999999999999pt;margin-top:55.600000000000001pt;width:485.30000000000001pt;height:0;z-index:-251658240;mso-position-horizontal-relative:page;mso-position-vertical-relative:page">
              <v:stroke weight="1.pt"/>
            </v:shape>
          </w:pict>
        </mc:Fallback>
      </mc:AlternateContent>
    </w:r>
  </w:p>
</w:hdr>
</file>

<file path=word/header1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24" behindDoc="1" locked="0" layoutInCell="1" allowOverlap="1">
              <wp:simplePos x="0" y="0"/>
              <wp:positionH relativeFrom="page">
                <wp:posOffset>4058285</wp:posOffset>
              </wp:positionH>
              <wp:positionV relativeFrom="page">
                <wp:posOffset>561340</wp:posOffset>
              </wp:positionV>
              <wp:extent cx="2792095" cy="106680"/>
              <wp:wrapNone/>
              <wp:docPr id="1027" name="Shape 1027"/>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053" type="#_x0000_t202" style="position:absolute;margin-left:319.55000000000001pt;margin-top:44.200000000000003pt;width:219.84999999999999pt;height:8.4000000000000004pt;z-index:-18874322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711200</wp:posOffset>
              </wp:positionH>
              <wp:positionV relativeFrom="page">
                <wp:posOffset>706120</wp:posOffset>
              </wp:positionV>
              <wp:extent cx="6163310" cy="0"/>
              <wp:wrapNone/>
              <wp:docPr id="1029" name="Shape 102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pt;margin-top:55.600000000000001pt;width:485.30000000000001pt;height:0;z-index:-251658240;mso-position-horizontal-relative:page;mso-position-vertical-relative:page">
              <v:stroke weight="1.pt"/>
            </v:shape>
          </w:pict>
        </mc:Fallback>
      </mc:AlternateContent>
    </w:r>
  </w:p>
</w:hdr>
</file>

<file path=word/header1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32" behindDoc="1" locked="0" layoutInCell="1" allowOverlap="1">
              <wp:simplePos x="0" y="0"/>
              <wp:positionH relativeFrom="page">
                <wp:posOffset>4058285</wp:posOffset>
              </wp:positionH>
              <wp:positionV relativeFrom="page">
                <wp:posOffset>561340</wp:posOffset>
              </wp:positionV>
              <wp:extent cx="2792095" cy="106680"/>
              <wp:wrapNone/>
              <wp:docPr id="1036" name="Shape 1036"/>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062" type="#_x0000_t202" style="position:absolute;margin-left:319.55000000000001pt;margin-top:44.200000000000003pt;width:219.84999999999999pt;height:8.4000000000000004pt;z-index:-18874322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711200</wp:posOffset>
              </wp:positionH>
              <wp:positionV relativeFrom="page">
                <wp:posOffset>706120</wp:posOffset>
              </wp:positionV>
              <wp:extent cx="6163310" cy="0"/>
              <wp:wrapNone/>
              <wp:docPr id="1038" name="Shape 103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pt;margin-top:55.600000000000001pt;width:485.30000000000001pt;height:0;z-index:-251658240;mso-position-horizontal-relative:page;mso-position-vertical-relative:page">
              <v:stroke weight="1.pt"/>
            </v:shape>
          </w:pict>
        </mc:Fallback>
      </mc:AlternateContent>
    </w:r>
  </w:p>
</w:hdr>
</file>

<file path=word/header1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40" behindDoc="1" locked="0" layoutInCell="1" allowOverlap="1">
              <wp:simplePos x="0" y="0"/>
              <wp:positionH relativeFrom="page">
                <wp:posOffset>4032250</wp:posOffset>
              </wp:positionH>
              <wp:positionV relativeFrom="page">
                <wp:posOffset>561340</wp:posOffset>
              </wp:positionV>
              <wp:extent cx="2792095" cy="106680"/>
              <wp:wrapNone/>
              <wp:docPr id="1045" name="Shape 1045"/>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071" type="#_x0000_t202" style="position:absolute;margin-left:317.5pt;margin-top:44.200000000000003pt;width:219.84999999999999pt;height:8.4000000000000004pt;z-index:-18874321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685800</wp:posOffset>
              </wp:positionH>
              <wp:positionV relativeFrom="page">
                <wp:posOffset>706120</wp:posOffset>
              </wp:positionV>
              <wp:extent cx="6163310" cy="0"/>
              <wp:wrapNone/>
              <wp:docPr id="1047" name="Shape 104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pt;margin-top:55.600000000000001pt;width:485.30000000000001pt;height:0;z-index:-251658240;mso-position-horizontal-relative:page;mso-position-vertical-relative:page">
              <v:stroke weight="1.pt"/>
            </v:shape>
          </w:pict>
        </mc:Fallback>
      </mc:AlternateContent>
    </w:r>
  </w:p>
</w:hdr>
</file>

<file path=word/header1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46" behindDoc="1" locked="0" layoutInCell="1" allowOverlap="1">
              <wp:simplePos x="0" y="0"/>
              <wp:positionH relativeFrom="page">
                <wp:posOffset>4058285</wp:posOffset>
              </wp:positionH>
              <wp:positionV relativeFrom="page">
                <wp:posOffset>561340</wp:posOffset>
              </wp:positionV>
              <wp:extent cx="2792095" cy="106680"/>
              <wp:wrapNone/>
              <wp:docPr id="1070" name="Shape 1070"/>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096" type="#_x0000_t202" style="position:absolute;margin-left:319.55000000000001pt;margin-top:44.200000000000003pt;width:219.84999999999999pt;height:8.4000000000000004pt;z-index:-18874320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711200</wp:posOffset>
              </wp:positionH>
              <wp:positionV relativeFrom="page">
                <wp:posOffset>706120</wp:posOffset>
              </wp:positionV>
              <wp:extent cx="6163310" cy="0"/>
              <wp:wrapNone/>
              <wp:docPr id="1072" name="Shape 107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pt;margin-top:55.600000000000001pt;width:485.30000000000001pt;height:0;z-index:-251658240;mso-position-horizontal-relative:page;mso-position-vertical-relative:page">
              <v:stroke weight="1.pt"/>
            </v:shape>
          </w:pict>
        </mc:Fallback>
      </mc:AlternateContent>
    </w:r>
  </w:p>
</w:hdr>
</file>

<file path=word/header1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54" behindDoc="1" locked="0" layoutInCell="1" allowOverlap="1">
              <wp:simplePos x="0" y="0"/>
              <wp:positionH relativeFrom="page">
                <wp:posOffset>4058285</wp:posOffset>
              </wp:positionH>
              <wp:positionV relativeFrom="page">
                <wp:posOffset>561340</wp:posOffset>
              </wp:positionV>
              <wp:extent cx="2792095" cy="106680"/>
              <wp:wrapNone/>
              <wp:docPr id="1079" name="Shape 1079"/>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105" type="#_x0000_t202" style="position:absolute;margin-left:319.55000000000001pt;margin-top:44.200000000000003pt;width:219.84999999999999pt;height:8.4000000000000004pt;z-index:-18874319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711200</wp:posOffset>
              </wp:positionH>
              <wp:positionV relativeFrom="page">
                <wp:posOffset>706120</wp:posOffset>
              </wp:positionV>
              <wp:extent cx="6163310" cy="0"/>
              <wp:wrapNone/>
              <wp:docPr id="1081" name="Shape 108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pt;margin-top:55.600000000000001pt;width:485.30000000000001pt;height:0;z-index:-251658240;mso-position-horizontal-relative:page;mso-position-vertical-relative:page">
              <v:stroke weight="1.pt"/>
            </v:shape>
          </w:pict>
        </mc:Fallback>
      </mc:AlternateContent>
    </w:r>
  </w:p>
</w:hdr>
</file>

<file path=word/header1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62" behindDoc="1" locked="0" layoutInCell="1" allowOverlap="1">
              <wp:simplePos x="0" y="0"/>
              <wp:positionH relativeFrom="page">
                <wp:posOffset>4030980</wp:posOffset>
              </wp:positionH>
              <wp:positionV relativeFrom="page">
                <wp:posOffset>561340</wp:posOffset>
              </wp:positionV>
              <wp:extent cx="2792095" cy="106680"/>
              <wp:wrapNone/>
              <wp:docPr id="1088" name="Shape 1088"/>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114" type="#_x0000_t202" style="position:absolute;margin-left:317.40000000000003pt;margin-top:44.200000000000003pt;width:219.84999999999999pt;height:8.4000000000000004pt;z-index:-18874319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683895</wp:posOffset>
              </wp:positionH>
              <wp:positionV relativeFrom="page">
                <wp:posOffset>706120</wp:posOffset>
              </wp:positionV>
              <wp:extent cx="6163310" cy="0"/>
              <wp:wrapNone/>
              <wp:docPr id="1090" name="Shape 109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50000000000001pt;margin-top:55.600000000000001pt;width:485.30000000000001pt;height:0;z-index:-251658240;mso-position-horizontal-relative:page;mso-position-vertical-relative:page">
              <v:stroke weight="1.pt"/>
            </v:shape>
          </w:pict>
        </mc:Fallback>
      </mc:AlternateContent>
    </w:r>
  </w:p>
</w:hdr>
</file>

<file path=word/header1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70" behindDoc="1" locked="0" layoutInCell="1" allowOverlap="1">
              <wp:simplePos x="0" y="0"/>
              <wp:positionH relativeFrom="page">
                <wp:posOffset>4058285</wp:posOffset>
              </wp:positionH>
              <wp:positionV relativeFrom="page">
                <wp:posOffset>561340</wp:posOffset>
              </wp:positionV>
              <wp:extent cx="2792095" cy="106680"/>
              <wp:wrapNone/>
              <wp:docPr id="1097" name="Shape 1097"/>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123" type="#_x0000_t202" style="position:absolute;margin-left:319.55000000000001pt;margin-top:44.200000000000003pt;width:219.84999999999999pt;height:8.4000000000000004pt;z-index:-18874318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711200</wp:posOffset>
              </wp:positionH>
              <wp:positionV relativeFrom="page">
                <wp:posOffset>706120</wp:posOffset>
              </wp:positionV>
              <wp:extent cx="6163310" cy="0"/>
              <wp:wrapNone/>
              <wp:docPr id="1099" name="Shape 109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pt;margin-top:55.600000000000001pt;width:485.30000000000001pt;height:0;z-index:-251658240;mso-position-horizontal-relative:page;mso-position-vertical-relative:page">
              <v:stroke weight="1.pt"/>
            </v:shape>
          </w:pict>
        </mc:Fallback>
      </mc:AlternateContent>
    </w:r>
  </w:p>
</w:hdr>
</file>

<file path=word/header1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78" behindDoc="1" locked="0" layoutInCell="1" allowOverlap="1">
              <wp:simplePos x="0" y="0"/>
              <wp:positionH relativeFrom="page">
                <wp:posOffset>4058285</wp:posOffset>
              </wp:positionH>
              <wp:positionV relativeFrom="page">
                <wp:posOffset>561340</wp:posOffset>
              </wp:positionV>
              <wp:extent cx="2792095" cy="106680"/>
              <wp:wrapNone/>
              <wp:docPr id="1106" name="Shape 1106"/>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132" type="#_x0000_t202" style="position:absolute;margin-left:319.55000000000001pt;margin-top:44.200000000000003pt;width:219.84999999999999pt;height:8.4000000000000004pt;z-index:-18874317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711200</wp:posOffset>
              </wp:positionH>
              <wp:positionV relativeFrom="page">
                <wp:posOffset>706120</wp:posOffset>
              </wp:positionV>
              <wp:extent cx="6163310" cy="0"/>
              <wp:wrapNone/>
              <wp:docPr id="1108" name="Shape 110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pt;margin-top:55.600000000000001pt;width:485.3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4039235</wp:posOffset>
              </wp:positionH>
              <wp:positionV relativeFrom="page">
                <wp:posOffset>561340</wp:posOffset>
              </wp:positionV>
              <wp:extent cx="2792095" cy="106680"/>
              <wp:wrapNone/>
              <wp:docPr id="89" name="Shape 89"/>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15" type="#_x0000_t202" style="position:absolute;margin-left:318.05000000000001pt;margin-top:44.200000000000003pt;width:219.84999999999999pt;height:8.4000000000000004pt;z-index:-18874398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91" name="Shape 9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86" behindDoc="1" locked="0" layoutInCell="1" allowOverlap="1">
              <wp:simplePos x="0" y="0"/>
              <wp:positionH relativeFrom="page">
                <wp:posOffset>4030980</wp:posOffset>
              </wp:positionH>
              <wp:positionV relativeFrom="page">
                <wp:posOffset>561340</wp:posOffset>
              </wp:positionV>
              <wp:extent cx="2792095" cy="106680"/>
              <wp:wrapNone/>
              <wp:docPr id="1115" name="Shape 1115"/>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141" type="#_x0000_t202" style="position:absolute;margin-left:317.40000000000003pt;margin-top:44.200000000000003pt;width:219.84999999999999pt;height:8.4000000000000004pt;z-index:-18874316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683895</wp:posOffset>
              </wp:positionH>
              <wp:positionV relativeFrom="page">
                <wp:posOffset>706120</wp:posOffset>
              </wp:positionV>
              <wp:extent cx="6163310" cy="0"/>
              <wp:wrapNone/>
              <wp:docPr id="1117" name="Shape 111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50000000000001pt;margin-top:55.600000000000001pt;width:485.30000000000001pt;height:0;z-index:-251658240;mso-position-horizontal-relative:page;mso-position-vertical-relative:page">
              <v:stroke weight="1.pt"/>
            </v:shape>
          </w:pict>
        </mc:Fallback>
      </mc:AlternateContent>
    </w:r>
  </w:p>
</w:hdr>
</file>

<file path=word/header1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94" behindDoc="1" locked="0" layoutInCell="1" allowOverlap="1">
              <wp:simplePos x="0" y="0"/>
              <wp:positionH relativeFrom="page">
                <wp:posOffset>4058285</wp:posOffset>
              </wp:positionH>
              <wp:positionV relativeFrom="page">
                <wp:posOffset>561340</wp:posOffset>
              </wp:positionV>
              <wp:extent cx="2792095" cy="106680"/>
              <wp:wrapNone/>
              <wp:docPr id="1125" name="Shape 1125"/>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151" type="#_x0000_t202" style="position:absolute;margin-left:319.55000000000001pt;margin-top:44.200000000000003pt;width:219.84999999999999pt;height:8.4000000000000004pt;z-index:-18874315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711200</wp:posOffset>
              </wp:positionH>
              <wp:positionV relativeFrom="page">
                <wp:posOffset>706120</wp:posOffset>
              </wp:positionV>
              <wp:extent cx="6163310" cy="0"/>
              <wp:wrapNone/>
              <wp:docPr id="1127" name="Shape 112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pt;margin-top:55.600000000000001pt;width:485.30000000000001pt;height:0;z-index:-251658240;mso-position-horizontal-relative:page;mso-position-vertical-relative:page">
              <v:stroke weight="1.pt"/>
            </v:shape>
          </w:pict>
        </mc:Fallback>
      </mc:AlternateContent>
    </w:r>
  </w:p>
</w:hdr>
</file>

<file path=word/header1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02" behindDoc="1" locked="0" layoutInCell="1" allowOverlap="1">
              <wp:simplePos x="0" y="0"/>
              <wp:positionH relativeFrom="page">
                <wp:posOffset>4058285</wp:posOffset>
              </wp:positionH>
              <wp:positionV relativeFrom="page">
                <wp:posOffset>561340</wp:posOffset>
              </wp:positionV>
              <wp:extent cx="2792095" cy="106680"/>
              <wp:wrapNone/>
              <wp:docPr id="1134" name="Shape 1134"/>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160" type="#_x0000_t202" style="position:absolute;margin-left:319.55000000000001pt;margin-top:44.200000000000003pt;width:219.84999999999999pt;height:8.4000000000000004pt;z-index:-18874315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711200</wp:posOffset>
              </wp:positionH>
              <wp:positionV relativeFrom="page">
                <wp:posOffset>706120</wp:posOffset>
              </wp:positionV>
              <wp:extent cx="6163310" cy="0"/>
              <wp:wrapNone/>
              <wp:docPr id="1136" name="Shape 113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pt;margin-top:55.600000000000001pt;width:485.30000000000001pt;height:0;z-index:-251658240;mso-position-horizontal-relative:page;mso-position-vertical-relative:page">
              <v:stroke weight="1.pt"/>
            </v:shape>
          </w:pict>
        </mc:Fallback>
      </mc:AlternateContent>
    </w:r>
  </w:p>
</w:hdr>
</file>

<file path=word/header1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10" behindDoc="1" locked="0" layoutInCell="1" allowOverlap="1">
              <wp:simplePos x="0" y="0"/>
              <wp:positionH relativeFrom="page">
                <wp:posOffset>4032250</wp:posOffset>
              </wp:positionH>
              <wp:positionV relativeFrom="page">
                <wp:posOffset>561340</wp:posOffset>
              </wp:positionV>
              <wp:extent cx="2792095" cy="106680"/>
              <wp:wrapNone/>
              <wp:docPr id="1143" name="Shape 1143"/>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169" type="#_x0000_t202" style="position:absolute;margin-left:317.5pt;margin-top:44.200000000000003pt;width:219.84999999999999pt;height:8.4000000000000004pt;z-index:-18874314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685800</wp:posOffset>
              </wp:positionH>
              <wp:positionV relativeFrom="page">
                <wp:posOffset>706120</wp:posOffset>
              </wp:positionV>
              <wp:extent cx="6163310" cy="0"/>
              <wp:wrapNone/>
              <wp:docPr id="1145" name="Shape 114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pt;margin-top:55.600000000000001pt;width:485.30000000000001pt;height:0;z-index:-251658240;mso-position-horizontal-relative:page;mso-position-vertical-relative:page">
              <v:stroke weight="1.pt"/>
            </v:shape>
          </w:pict>
        </mc:Fallback>
      </mc:AlternateContent>
    </w:r>
  </w:p>
</w:hdr>
</file>

<file path=word/header1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16" behindDoc="1" locked="0" layoutInCell="1" allowOverlap="1">
              <wp:simplePos x="0" y="0"/>
              <wp:positionH relativeFrom="page">
                <wp:posOffset>4032250</wp:posOffset>
              </wp:positionH>
              <wp:positionV relativeFrom="page">
                <wp:posOffset>561340</wp:posOffset>
              </wp:positionV>
              <wp:extent cx="2792095" cy="106680"/>
              <wp:wrapNone/>
              <wp:docPr id="1150" name="Shape 1150"/>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176" type="#_x0000_t202" style="position:absolute;margin-left:317.5pt;margin-top:44.200000000000003pt;width:219.84999999999999pt;height:8.4000000000000004pt;z-index:-18874313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685800</wp:posOffset>
              </wp:positionH>
              <wp:positionV relativeFrom="page">
                <wp:posOffset>706120</wp:posOffset>
              </wp:positionV>
              <wp:extent cx="6163310" cy="0"/>
              <wp:wrapNone/>
              <wp:docPr id="1152" name="Shape 115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pt;margin-top:55.600000000000001pt;width:485.30000000000001pt;height:0;z-index:-251658240;mso-position-horizontal-relative:page;mso-position-vertical-relative:page">
              <v:stroke weight="1.pt"/>
            </v:shape>
          </w:pict>
        </mc:Fallback>
      </mc:AlternateContent>
    </w:r>
  </w:p>
</w:hdr>
</file>

<file path=word/header1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24" behindDoc="1" locked="0" layoutInCell="1" allowOverlap="1">
              <wp:simplePos x="0" y="0"/>
              <wp:positionH relativeFrom="page">
                <wp:posOffset>4032250</wp:posOffset>
              </wp:positionH>
              <wp:positionV relativeFrom="page">
                <wp:posOffset>561340</wp:posOffset>
              </wp:positionV>
              <wp:extent cx="2792095" cy="106680"/>
              <wp:wrapNone/>
              <wp:docPr id="1159" name="Shape 1159"/>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185" type="#_x0000_t202" style="position:absolute;margin-left:317.5pt;margin-top:44.200000000000003pt;width:219.84999999999999pt;height:8.4000000000000004pt;z-index:-18874312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685800</wp:posOffset>
              </wp:positionH>
              <wp:positionV relativeFrom="page">
                <wp:posOffset>706120</wp:posOffset>
              </wp:positionV>
              <wp:extent cx="6163310" cy="0"/>
              <wp:wrapNone/>
              <wp:docPr id="1161" name="Shape 116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pt;margin-top:55.600000000000001pt;width:485.30000000000001pt;height:0;z-index:-251658240;mso-position-horizontal-relative:page;mso-position-vertical-relative:page">
              <v:stroke weight="1.pt"/>
            </v:shape>
          </w:pict>
        </mc:Fallback>
      </mc:AlternateContent>
    </w:r>
  </w:p>
</w:hdr>
</file>

<file path=word/header1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32" behindDoc="1" locked="0" layoutInCell="1" allowOverlap="1">
              <wp:simplePos x="0" y="0"/>
              <wp:positionH relativeFrom="page">
                <wp:posOffset>4058285</wp:posOffset>
              </wp:positionH>
              <wp:positionV relativeFrom="page">
                <wp:posOffset>561340</wp:posOffset>
              </wp:positionV>
              <wp:extent cx="2792095" cy="106680"/>
              <wp:wrapNone/>
              <wp:docPr id="1168" name="Shape 1168"/>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194" type="#_x0000_t202" style="position:absolute;margin-left:319.55000000000001pt;margin-top:44.200000000000003pt;width:219.84999999999999pt;height:8.4000000000000004pt;z-index:-18874312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711200</wp:posOffset>
              </wp:positionH>
              <wp:positionV relativeFrom="page">
                <wp:posOffset>706120</wp:posOffset>
              </wp:positionV>
              <wp:extent cx="6163310" cy="0"/>
              <wp:wrapNone/>
              <wp:docPr id="1170" name="Shape 117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pt;margin-top:55.600000000000001pt;width:485.30000000000001pt;height:0;z-index:-251658240;mso-position-horizontal-relative:page;mso-position-vertical-relative:page">
              <v:stroke weight="1.pt"/>
            </v:shape>
          </w:pict>
        </mc:Fallback>
      </mc:AlternateContent>
    </w:r>
  </w:p>
</w:hdr>
</file>

<file path=word/header1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40" behindDoc="1" locked="0" layoutInCell="1" allowOverlap="1">
              <wp:simplePos x="0" y="0"/>
              <wp:positionH relativeFrom="page">
                <wp:posOffset>4032250</wp:posOffset>
              </wp:positionH>
              <wp:positionV relativeFrom="page">
                <wp:posOffset>561340</wp:posOffset>
              </wp:positionV>
              <wp:extent cx="2792095" cy="106680"/>
              <wp:wrapNone/>
              <wp:docPr id="1177" name="Shape 1177"/>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203" type="#_x0000_t202" style="position:absolute;margin-left:317.5pt;margin-top:44.200000000000003pt;width:219.84999999999999pt;height:8.4000000000000004pt;z-index:-18874311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685800</wp:posOffset>
              </wp:positionH>
              <wp:positionV relativeFrom="page">
                <wp:posOffset>706120</wp:posOffset>
              </wp:positionV>
              <wp:extent cx="6163310" cy="0"/>
              <wp:wrapNone/>
              <wp:docPr id="1179" name="Shape 117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pt;margin-top:55.600000000000001pt;width:485.30000000000001pt;height:0;z-index:-251658240;mso-position-horizontal-relative:page;mso-position-vertical-relative:page">
              <v:stroke weight="1.pt"/>
            </v:shape>
          </w:pict>
        </mc:Fallback>
      </mc:AlternateContent>
    </w:r>
  </w:p>
</w:hdr>
</file>

<file path=word/header1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48" behindDoc="1" locked="0" layoutInCell="1" allowOverlap="1">
              <wp:simplePos x="0" y="0"/>
              <wp:positionH relativeFrom="page">
                <wp:posOffset>4032250</wp:posOffset>
              </wp:positionH>
              <wp:positionV relativeFrom="page">
                <wp:posOffset>561340</wp:posOffset>
              </wp:positionV>
              <wp:extent cx="2792095" cy="106680"/>
              <wp:wrapNone/>
              <wp:docPr id="1186" name="Shape 1186"/>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212" type="#_x0000_t202" style="position:absolute;margin-left:317.5pt;margin-top:44.200000000000003pt;width:219.84999999999999pt;height:8.4000000000000004pt;z-index:-18874310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685800</wp:posOffset>
              </wp:positionH>
              <wp:positionV relativeFrom="page">
                <wp:posOffset>706120</wp:posOffset>
              </wp:positionV>
              <wp:extent cx="6163310" cy="0"/>
              <wp:wrapNone/>
              <wp:docPr id="1188" name="Shape 118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pt;margin-top:55.600000000000001pt;width:485.30000000000001pt;height:0;z-index:-251658240;mso-position-horizontal-relative:page;mso-position-vertical-relative:page">
              <v:stroke weight="1.pt"/>
            </v:shape>
          </w:pict>
        </mc:Fallback>
      </mc:AlternateContent>
    </w:r>
  </w:p>
</w:hdr>
</file>

<file path=word/header1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56" behindDoc="1" locked="0" layoutInCell="1" allowOverlap="1">
              <wp:simplePos x="0" y="0"/>
              <wp:positionH relativeFrom="page">
                <wp:posOffset>4058285</wp:posOffset>
              </wp:positionH>
              <wp:positionV relativeFrom="page">
                <wp:posOffset>561340</wp:posOffset>
              </wp:positionV>
              <wp:extent cx="2792095" cy="106680"/>
              <wp:wrapNone/>
              <wp:docPr id="1195" name="Shape 1195"/>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221" type="#_x0000_t202" style="position:absolute;margin-left:319.55000000000001pt;margin-top:44.200000000000003pt;width:219.84999999999999pt;height:8.4000000000000004pt;z-index:-18874309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711200</wp:posOffset>
              </wp:positionH>
              <wp:positionV relativeFrom="page">
                <wp:posOffset>706120</wp:posOffset>
              </wp:positionV>
              <wp:extent cx="6163310" cy="0"/>
              <wp:wrapNone/>
              <wp:docPr id="1197" name="Shape 119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pt;margin-top:55.600000000000001pt;width:485.30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4039235</wp:posOffset>
              </wp:positionH>
              <wp:positionV relativeFrom="page">
                <wp:posOffset>561340</wp:posOffset>
              </wp:positionV>
              <wp:extent cx="2792095" cy="106680"/>
              <wp:wrapNone/>
              <wp:docPr id="96" name="Shape 96"/>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22" type="#_x0000_t202" style="position:absolute;margin-left:318.05000000000001pt;margin-top:44.200000000000003pt;width:219.84999999999999pt;height:8.4000000000000004pt;z-index:-18874398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98" name="Shape 9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64" behindDoc="1" locked="0" layoutInCell="1" allowOverlap="1">
              <wp:simplePos x="0" y="0"/>
              <wp:positionH relativeFrom="page">
                <wp:posOffset>4058285</wp:posOffset>
              </wp:positionH>
              <wp:positionV relativeFrom="page">
                <wp:posOffset>561340</wp:posOffset>
              </wp:positionV>
              <wp:extent cx="2792095" cy="106680"/>
              <wp:wrapNone/>
              <wp:docPr id="1204" name="Shape 1204"/>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230" type="#_x0000_t202" style="position:absolute;margin-left:319.55000000000001pt;margin-top:44.200000000000003pt;width:219.84999999999999pt;height:8.4000000000000004pt;z-index:-18874308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711200</wp:posOffset>
              </wp:positionH>
              <wp:positionV relativeFrom="page">
                <wp:posOffset>706120</wp:posOffset>
              </wp:positionV>
              <wp:extent cx="6163310" cy="0"/>
              <wp:wrapNone/>
              <wp:docPr id="1206" name="Shape 120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pt;margin-top:55.600000000000001pt;width:485.30000000000001pt;height:0;z-index:-251658240;mso-position-horizontal-relative:page;mso-position-vertical-relative:page">
              <v:stroke weight="1.pt"/>
            </v:shape>
          </w:pict>
        </mc:Fallback>
      </mc:AlternateContent>
    </w:r>
  </w:p>
</w:hdr>
</file>

<file path=word/header1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72" behindDoc="1" locked="0" layoutInCell="1" allowOverlap="1">
              <wp:simplePos x="0" y="0"/>
              <wp:positionH relativeFrom="page">
                <wp:posOffset>4032250</wp:posOffset>
              </wp:positionH>
              <wp:positionV relativeFrom="page">
                <wp:posOffset>561340</wp:posOffset>
              </wp:positionV>
              <wp:extent cx="2792095" cy="106680"/>
              <wp:wrapNone/>
              <wp:docPr id="1213" name="Shape 1213"/>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239" type="#_x0000_t202" style="position:absolute;margin-left:317.5pt;margin-top:44.200000000000003pt;width:219.84999999999999pt;height:8.4000000000000004pt;z-index:-18874308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685800</wp:posOffset>
              </wp:positionH>
              <wp:positionV relativeFrom="page">
                <wp:posOffset>706120</wp:posOffset>
              </wp:positionV>
              <wp:extent cx="6163310" cy="0"/>
              <wp:wrapNone/>
              <wp:docPr id="1215" name="Shape 121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pt;margin-top:55.600000000000001pt;width:485.30000000000001pt;height:0;z-index:-251658240;mso-position-horizontal-relative:page;mso-position-vertical-relative:page">
              <v:stroke weight="1.pt"/>
            </v:shape>
          </w:pict>
        </mc:Fallback>
      </mc:AlternateContent>
    </w:r>
  </w:p>
</w:hdr>
</file>

<file path=word/header1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80" behindDoc="1" locked="0" layoutInCell="1" allowOverlap="1">
              <wp:simplePos x="0" y="0"/>
              <wp:positionH relativeFrom="page">
                <wp:posOffset>4058285</wp:posOffset>
              </wp:positionH>
              <wp:positionV relativeFrom="page">
                <wp:posOffset>561340</wp:posOffset>
              </wp:positionV>
              <wp:extent cx="2792095" cy="106680"/>
              <wp:wrapNone/>
              <wp:docPr id="1222" name="Shape 1222"/>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248" type="#_x0000_t202" style="position:absolute;margin-left:319.55000000000001pt;margin-top:44.200000000000003pt;width:219.84999999999999pt;height:8.4000000000000004pt;z-index:-18874307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711200</wp:posOffset>
              </wp:positionH>
              <wp:positionV relativeFrom="page">
                <wp:posOffset>706120</wp:posOffset>
              </wp:positionV>
              <wp:extent cx="6163310" cy="0"/>
              <wp:wrapNone/>
              <wp:docPr id="1224" name="Shape 122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pt;margin-top:55.600000000000001pt;width:485.30000000000001pt;height:0;z-index:-251658240;mso-position-horizontal-relative:page;mso-position-vertical-relative:page">
              <v:stroke weight="1.pt"/>
            </v:shape>
          </w:pict>
        </mc:Fallback>
      </mc:AlternateContent>
    </w:r>
  </w:p>
</w:hdr>
</file>

<file path=word/header1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88" behindDoc="1" locked="0" layoutInCell="1" allowOverlap="1">
              <wp:simplePos x="0" y="0"/>
              <wp:positionH relativeFrom="page">
                <wp:posOffset>4032250</wp:posOffset>
              </wp:positionH>
              <wp:positionV relativeFrom="page">
                <wp:posOffset>561340</wp:posOffset>
              </wp:positionV>
              <wp:extent cx="2792095" cy="106680"/>
              <wp:wrapNone/>
              <wp:docPr id="1231" name="Shape 1231"/>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257" type="#_x0000_t202" style="position:absolute;margin-left:317.5pt;margin-top:44.200000000000003pt;width:219.84999999999999pt;height:8.4000000000000004pt;z-index:-18874306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685800</wp:posOffset>
              </wp:positionH>
              <wp:positionV relativeFrom="page">
                <wp:posOffset>706120</wp:posOffset>
              </wp:positionV>
              <wp:extent cx="6163310" cy="0"/>
              <wp:wrapNone/>
              <wp:docPr id="1233" name="Shape 123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pt;margin-top:55.600000000000001pt;width:485.30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4039870</wp:posOffset>
              </wp:positionH>
              <wp:positionV relativeFrom="page">
                <wp:posOffset>111125</wp:posOffset>
              </wp:positionV>
              <wp:extent cx="2792095" cy="106680"/>
              <wp:wrapNone/>
              <wp:docPr id="103" name="Shape 103"/>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29" type="#_x0000_t202" style="position:absolute;margin-left:318.10000000000002pt;margin-top:8.75pt;width:219.84999999999999pt;height:8.4000000000000004pt;z-index:-18874397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105" name="Shape 10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4039870</wp:posOffset>
              </wp:positionH>
              <wp:positionV relativeFrom="page">
                <wp:posOffset>111125</wp:posOffset>
              </wp:positionV>
              <wp:extent cx="2792095" cy="106680"/>
              <wp:wrapNone/>
              <wp:docPr id="110" name="Shape 110"/>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36" type="#_x0000_t202" style="position:absolute;margin-left:318.10000000000002pt;margin-top:8.75pt;width:219.84999999999999pt;height:8.4000000000000004pt;z-index:-18874397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112" name="Shape 11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4039870</wp:posOffset>
              </wp:positionH>
              <wp:positionV relativeFrom="page">
                <wp:posOffset>561340</wp:posOffset>
              </wp:positionV>
              <wp:extent cx="2792095" cy="106680"/>
              <wp:wrapNone/>
              <wp:docPr id="117" name="Shape 117"/>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43" type="#_x0000_t202" style="position:absolute;margin-left:318.10000000000002pt;margin-top:44.200000000000003pt;width:219.84999999999999pt;height:8.4000000000000004pt;z-index:-18874396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119" name="Shape 1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4039870</wp:posOffset>
              </wp:positionH>
              <wp:positionV relativeFrom="page">
                <wp:posOffset>561340</wp:posOffset>
              </wp:positionV>
              <wp:extent cx="2792095" cy="106680"/>
              <wp:wrapNone/>
              <wp:docPr id="126" name="Shape 126"/>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52" type="#_x0000_t202" style="position:absolute;margin-left:318.10000000000002pt;margin-top:44.200000000000003pt;width:219.84999999999999pt;height:8.4000000000000004pt;z-index:-1887439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128" name="Shape 12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4039870</wp:posOffset>
              </wp:positionH>
              <wp:positionV relativeFrom="page">
                <wp:posOffset>111125</wp:posOffset>
              </wp:positionV>
              <wp:extent cx="2792095" cy="106680"/>
              <wp:wrapNone/>
              <wp:docPr id="135" name="Shape 135"/>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61" type="#_x0000_t202" style="position:absolute;margin-left:318.10000000000002pt;margin-top:8.75pt;width:219.84999999999999pt;height:8.4000000000000004pt;z-index:-18874394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137" name="Shape 13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4039235</wp:posOffset>
              </wp:positionH>
              <wp:positionV relativeFrom="page">
                <wp:posOffset>478790</wp:posOffset>
              </wp:positionV>
              <wp:extent cx="2792095" cy="106680"/>
              <wp:wrapNone/>
              <wp:docPr id="10" name="Shape 10"/>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6" type="#_x0000_t202" style="position:absolute;margin-left:318.05000000000001pt;margin-top:37.700000000000003pt;width:219.84999999999999pt;height:8.4000000000000004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623570</wp:posOffset>
              </wp:positionV>
              <wp:extent cx="6163310" cy="0"/>
              <wp:wrapNone/>
              <wp:docPr id="12" name="Shape 1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49.100000000000001pt;width:485.30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4039870</wp:posOffset>
              </wp:positionH>
              <wp:positionV relativeFrom="page">
                <wp:posOffset>111125</wp:posOffset>
              </wp:positionV>
              <wp:extent cx="2792095" cy="106680"/>
              <wp:wrapNone/>
              <wp:docPr id="142" name="Shape 142"/>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68" type="#_x0000_t202" style="position:absolute;margin-left:318.10000000000002pt;margin-top:8.75pt;width:219.84999999999999pt;height:8.4000000000000004pt;z-index:-18874394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144" name="Shape 14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4041775</wp:posOffset>
              </wp:positionH>
              <wp:positionV relativeFrom="page">
                <wp:posOffset>561340</wp:posOffset>
              </wp:positionV>
              <wp:extent cx="2792095" cy="106680"/>
              <wp:wrapNone/>
              <wp:docPr id="149" name="Shape 149"/>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75" type="#_x0000_t202" style="position:absolute;margin-left:318.25pt;margin-top:44.200000000000003pt;width:219.84999999999999pt;height:8.4000000000000004pt;z-index:-18874393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51" name="Shape 15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4041775</wp:posOffset>
              </wp:positionH>
              <wp:positionV relativeFrom="page">
                <wp:posOffset>561340</wp:posOffset>
              </wp:positionV>
              <wp:extent cx="2792095" cy="106680"/>
              <wp:wrapNone/>
              <wp:docPr id="154" name="Shape 154"/>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80" type="#_x0000_t202" style="position:absolute;margin-left:318.25pt;margin-top:44.200000000000003pt;width:219.84999999999999pt;height:8.4000000000000004pt;z-index:-18874393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56" name="Shape 15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4039870</wp:posOffset>
              </wp:positionH>
              <wp:positionV relativeFrom="page">
                <wp:posOffset>111125</wp:posOffset>
              </wp:positionV>
              <wp:extent cx="2792095" cy="106680"/>
              <wp:wrapNone/>
              <wp:docPr id="159" name="Shape 159"/>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85" type="#_x0000_t202" style="position:absolute;margin-left:318.10000000000002pt;margin-top:8.75pt;width:219.84999999999999pt;height:8.4000000000000004pt;z-index:-18874392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161" name="Shape 16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4039870</wp:posOffset>
              </wp:positionH>
              <wp:positionV relativeFrom="page">
                <wp:posOffset>111125</wp:posOffset>
              </wp:positionV>
              <wp:extent cx="2792095" cy="106680"/>
              <wp:wrapNone/>
              <wp:docPr id="166" name="Shape 166"/>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92" type="#_x0000_t202" style="position:absolute;margin-left:318.10000000000002pt;margin-top:8.75pt;width:219.84999999999999pt;height:8.4000000000000004pt;z-index:-18874392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168" name="Shape 16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4039870</wp:posOffset>
              </wp:positionH>
              <wp:positionV relativeFrom="page">
                <wp:posOffset>561340</wp:posOffset>
              </wp:positionV>
              <wp:extent cx="2792095" cy="106680"/>
              <wp:wrapNone/>
              <wp:docPr id="173" name="Shape 173"/>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99" type="#_x0000_t202" style="position:absolute;margin-left:318.10000000000002pt;margin-top:44.200000000000003pt;width:219.84999999999999pt;height:8.4000000000000004pt;z-index:-18874391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175" name="Shape 17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4039870</wp:posOffset>
              </wp:positionH>
              <wp:positionV relativeFrom="page">
                <wp:posOffset>561340</wp:posOffset>
              </wp:positionV>
              <wp:extent cx="2792095" cy="106680"/>
              <wp:wrapNone/>
              <wp:docPr id="180" name="Shape 180"/>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06" type="#_x0000_t202" style="position:absolute;margin-left:318.10000000000002pt;margin-top:44.200000000000003pt;width:219.84999999999999pt;height:8.4000000000000004pt;z-index:-18874391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182" name="Shape 18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4039870</wp:posOffset>
              </wp:positionH>
              <wp:positionV relativeFrom="page">
                <wp:posOffset>561340</wp:posOffset>
              </wp:positionV>
              <wp:extent cx="2792095" cy="106680"/>
              <wp:wrapNone/>
              <wp:docPr id="187" name="Shape 187"/>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13" type="#_x0000_t202" style="position:absolute;margin-left:318.10000000000002pt;margin-top:44.200000000000003pt;width:219.84999999999999pt;height:8.4000000000000004pt;z-index:-18874390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189" name="Shape 18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4039870</wp:posOffset>
              </wp:positionH>
              <wp:positionV relativeFrom="page">
                <wp:posOffset>561340</wp:posOffset>
              </wp:positionV>
              <wp:extent cx="2792095" cy="106680"/>
              <wp:wrapNone/>
              <wp:docPr id="194" name="Shape 194"/>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20" type="#_x0000_t202" style="position:absolute;margin-left:318.10000000000002pt;margin-top:44.200000000000003pt;width:219.84999999999999pt;height:8.4000000000000004pt;z-index:-18874389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196" name="Shape 19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4039870</wp:posOffset>
              </wp:positionH>
              <wp:positionV relativeFrom="page">
                <wp:posOffset>111125</wp:posOffset>
              </wp:positionV>
              <wp:extent cx="2792095" cy="106680"/>
              <wp:wrapNone/>
              <wp:docPr id="201" name="Shape 201"/>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27" type="#_x0000_t202" style="position:absolute;margin-left:318.10000000000002pt;margin-top:8.75pt;width:219.84999999999999pt;height:8.4000000000000004pt;z-index:-18874389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203" name="Shape 20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4027805</wp:posOffset>
              </wp:positionH>
              <wp:positionV relativeFrom="page">
                <wp:posOffset>659765</wp:posOffset>
              </wp:positionV>
              <wp:extent cx="2792095" cy="106680"/>
              <wp:wrapNone/>
              <wp:docPr id="17" name="Shape 17"/>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3" type="#_x0000_t202" style="position:absolute;margin-left:317.15000000000003pt;margin-top:51.950000000000003pt;width:219.84999999999999pt;height:8.4000000000000004pt;z-index:-18874405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680720</wp:posOffset>
              </wp:positionH>
              <wp:positionV relativeFrom="page">
                <wp:posOffset>804545</wp:posOffset>
              </wp:positionV>
              <wp:extent cx="6163310" cy="0"/>
              <wp:wrapNone/>
              <wp:docPr id="19" name="Shape 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600000000000001pt;margin-top:63.350000000000001pt;width:485.30000000000001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4039870</wp:posOffset>
              </wp:positionH>
              <wp:positionV relativeFrom="page">
                <wp:posOffset>111125</wp:posOffset>
              </wp:positionV>
              <wp:extent cx="2792095" cy="106680"/>
              <wp:wrapNone/>
              <wp:docPr id="208" name="Shape 208"/>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34" type="#_x0000_t202" style="position:absolute;margin-left:318.10000000000002pt;margin-top:8.75pt;width:219.84999999999999pt;height:8.4000000000000004pt;z-index:-18874388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210" name="Shape 2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2" behindDoc="1" locked="0" layoutInCell="1" allowOverlap="1">
              <wp:simplePos x="0" y="0"/>
              <wp:positionH relativeFrom="page">
                <wp:posOffset>4039870</wp:posOffset>
              </wp:positionH>
              <wp:positionV relativeFrom="page">
                <wp:posOffset>561340</wp:posOffset>
              </wp:positionV>
              <wp:extent cx="2792095" cy="106680"/>
              <wp:wrapNone/>
              <wp:docPr id="215" name="Shape 215"/>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41" type="#_x0000_t202" style="position:absolute;margin-left:318.10000000000002pt;margin-top:44.200000000000003pt;width:219.84999999999999pt;height:8.4000000000000004pt;z-index:-18874388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217" name="Shape 21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0" behindDoc="1" locked="0" layoutInCell="1" allowOverlap="1">
              <wp:simplePos x="0" y="0"/>
              <wp:positionH relativeFrom="page">
                <wp:posOffset>4039870</wp:posOffset>
              </wp:positionH>
              <wp:positionV relativeFrom="page">
                <wp:posOffset>111125</wp:posOffset>
              </wp:positionV>
              <wp:extent cx="2792095" cy="106680"/>
              <wp:wrapNone/>
              <wp:docPr id="224" name="Shape 224"/>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50" type="#_x0000_t202" style="position:absolute;margin-left:318.10000000000002pt;margin-top:8.75pt;width:219.84999999999999pt;height:8.4000000000000004pt;z-index:-18874387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226" name="Shape 22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6" behindDoc="1" locked="0" layoutInCell="1" allowOverlap="1">
              <wp:simplePos x="0" y="0"/>
              <wp:positionH relativeFrom="page">
                <wp:posOffset>4039870</wp:posOffset>
              </wp:positionH>
              <wp:positionV relativeFrom="page">
                <wp:posOffset>561340</wp:posOffset>
              </wp:positionV>
              <wp:extent cx="2792095" cy="106680"/>
              <wp:wrapNone/>
              <wp:docPr id="231" name="Shape 231"/>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57" type="#_x0000_t202" style="position:absolute;margin-left:318.10000000000002pt;margin-top:44.200000000000003pt;width:219.84999999999999pt;height:8.4000000000000004pt;z-index:-18874386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233" name="Shape 23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4" behindDoc="1" locked="0" layoutInCell="1" allowOverlap="1">
              <wp:simplePos x="0" y="0"/>
              <wp:positionH relativeFrom="page">
                <wp:posOffset>4039870</wp:posOffset>
              </wp:positionH>
              <wp:positionV relativeFrom="page">
                <wp:posOffset>561340</wp:posOffset>
              </wp:positionV>
              <wp:extent cx="2792095" cy="106680"/>
              <wp:wrapNone/>
              <wp:docPr id="240" name="Shape 240"/>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66" type="#_x0000_t202" style="position:absolute;margin-left:318.10000000000002pt;margin-top:44.200000000000003pt;width:219.84999999999999pt;height:8.4000000000000004pt;z-index:-18874385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242" name="Shape 24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4" behindDoc="1" locked="0" layoutInCell="1" allowOverlap="1">
              <wp:simplePos x="0" y="0"/>
              <wp:positionH relativeFrom="page">
                <wp:posOffset>4039870</wp:posOffset>
              </wp:positionH>
              <wp:positionV relativeFrom="page">
                <wp:posOffset>111125</wp:posOffset>
              </wp:positionV>
              <wp:extent cx="2792095" cy="106680"/>
              <wp:wrapNone/>
              <wp:docPr id="251" name="Shape 251"/>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77" type="#_x0000_t202" style="position:absolute;margin-left:318.10000000000002pt;margin-top:8.75pt;width:219.84999999999999pt;height:8.4000000000000004pt;z-index:-18874384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253" name="Shape 25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0" behindDoc="1" locked="0" layoutInCell="1" allowOverlap="1">
              <wp:simplePos x="0" y="0"/>
              <wp:positionH relativeFrom="page">
                <wp:posOffset>4039870</wp:posOffset>
              </wp:positionH>
              <wp:positionV relativeFrom="page">
                <wp:posOffset>111125</wp:posOffset>
              </wp:positionV>
              <wp:extent cx="2792095" cy="106680"/>
              <wp:wrapNone/>
              <wp:docPr id="258" name="Shape 258"/>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84" type="#_x0000_t202" style="position:absolute;margin-left:318.10000000000002pt;margin-top:8.75pt;width:219.84999999999999pt;height:8.4000000000000004pt;z-index:-18874384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260" name="Shape 26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6" behindDoc="1" locked="0" layoutInCell="1" allowOverlap="1">
              <wp:simplePos x="0" y="0"/>
              <wp:positionH relativeFrom="page">
                <wp:posOffset>4039870</wp:posOffset>
              </wp:positionH>
              <wp:positionV relativeFrom="page">
                <wp:posOffset>606425</wp:posOffset>
              </wp:positionV>
              <wp:extent cx="2792095" cy="106680"/>
              <wp:wrapNone/>
              <wp:docPr id="265" name="Shape 265"/>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91" type="#_x0000_t202" style="position:absolute;margin-left:318.10000000000002pt;margin-top:47.75pt;width:219.84999999999999pt;height:8.4000000000000004pt;z-index:-18874383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751205</wp:posOffset>
              </wp:positionV>
              <wp:extent cx="6163310" cy="0"/>
              <wp:wrapNone/>
              <wp:docPr id="267" name="Shape 26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9.149999999999999pt;width:485.30000000000001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2" behindDoc="1" locked="0" layoutInCell="1" allowOverlap="1">
              <wp:simplePos x="0" y="0"/>
              <wp:positionH relativeFrom="page">
                <wp:posOffset>4039870</wp:posOffset>
              </wp:positionH>
              <wp:positionV relativeFrom="page">
                <wp:posOffset>606425</wp:posOffset>
              </wp:positionV>
              <wp:extent cx="2792095" cy="106680"/>
              <wp:wrapNone/>
              <wp:docPr id="272" name="Shape 272"/>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98" type="#_x0000_t202" style="position:absolute;margin-left:318.10000000000002pt;margin-top:47.75pt;width:219.84999999999999pt;height:8.4000000000000004pt;z-index:-18874383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751205</wp:posOffset>
              </wp:positionV>
              <wp:extent cx="6163310" cy="0"/>
              <wp:wrapNone/>
              <wp:docPr id="274" name="Shape 27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9.149999999999999pt;width:485.30000000000001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8" behindDoc="1" locked="0" layoutInCell="1" allowOverlap="1">
              <wp:simplePos x="0" y="0"/>
              <wp:positionH relativeFrom="page">
                <wp:posOffset>4039870</wp:posOffset>
              </wp:positionH>
              <wp:positionV relativeFrom="page">
                <wp:posOffset>111125</wp:posOffset>
              </wp:positionV>
              <wp:extent cx="2792095" cy="106680"/>
              <wp:wrapNone/>
              <wp:docPr id="279" name="Shape 279"/>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05" type="#_x0000_t202" style="position:absolute;margin-left:318.10000000000002pt;margin-top:8.75pt;width:219.84999999999999pt;height:8.4000000000000004pt;z-index:-18874382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281" name="Shape 28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4039870</wp:posOffset>
              </wp:positionH>
              <wp:positionV relativeFrom="page">
                <wp:posOffset>111125</wp:posOffset>
              </wp:positionV>
              <wp:extent cx="2792095" cy="106680"/>
              <wp:wrapNone/>
              <wp:docPr id="24" name="Shape 24"/>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50" type="#_x0000_t202" style="position:absolute;margin-left:318.10000000000002pt;margin-top:8.75pt;width:219.84999999999999pt;height:8.4000000000000004pt;z-index:-18874404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26" name="Shape 2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4" behindDoc="1" locked="0" layoutInCell="1" allowOverlap="1">
              <wp:simplePos x="0" y="0"/>
              <wp:positionH relativeFrom="page">
                <wp:posOffset>4039870</wp:posOffset>
              </wp:positionH>
              <wp:positionV relativeFrom="page">
                <wp:posOffset>111125</wp:posOffset>
              </wp:positionV>
              <wp:extent cx="2792095" cy="106680"/>
              <wp:wrapNone/>
              <wp:docPr id="286" name="Shape 286"/>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12" type="#_x0000_t202" style="position:absolute;margin-left:318.10000000000002pt;margin-top:8.75pt;width:219.84999999999999pt;height:8.4000000000000004pt;z-index:-18874381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288" name="Shape 28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0" behindDoc="1" locked="0" layoutInCell="1" allowOverlap="1">
              <wp:simplePos x="0" y="0"/>
              <wp:positionH relativeFrom="page">
                <wp:posOffset>4039870</wp:posOffset>
              </wp:positionH>
              <wp:positionV relativeFrom="page">
                <wp:posOffset>561340</wp:posOffset>
              </wp:positionV>
              <wp:extent cx="2792095" cy="106680"/>
              <wp:wrapNone/>
              <wp:docPr id="294" name="Shape 294"/>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20" type="#_x0000_t202" style="position:absolute;margin-left:318.10000000000002pt;margin-top:44.200000000000003pt;width:219.84999999999999pt;height:8.4000000000000004pt;z-index:-18874381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296" name="Shape 29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8" behindDoc="1" locked="0" layoutInCell="1" allowOverlap="1">
              <wp:simplePos x="0" y="0"/>
              <wp:positionH relativeFrom="page">
                <wp:posOffset>4039870</wp:posOffset>
              </wp:positionH>
              <wp:positionV relativeFrom="page">
                <wp:posOffset>561340</wp:posOffset>
              </wp:positionV>
              <wp:extent cx="2792095" cy="106680"/>
              <wp:wrapNone/>
              <wp:docPr id="303" name="Shape 303"/>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29" type="#_x0000_t202" style="position:absolute;margin-left:318.10000000000002pt;margin-top:44.200000000000003pt;width:219.84999999999999pt;height:8.4000000000000004pt;z-index:-18874380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305" name="Shape 30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6" behindDoc="1" locked="0" layoutInCell="1" allowOverlap="1">
              <wp:simplePos x="0" y="0"/>
              <wp:positionH relativeFrom="page">
                <wp:posOffset>4039870</wp:posOffset>
              </wp:positionH>
              <wp:positionV relativeFrom="page">
                <wp:posOffset>111125</wp:posOffset>
              </wp:positionV>
              <wp:extent cx="2792095" cy="106680"/>
              <wp:wrapNone/>
              <wp:docPr id="312" name="Shape 312"/>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38" type="#_x0000_t202" style="position:absolute;margin-left:318.10000000000002pt;margin-top:8.75pt;width:219.84999999999999pt;height:8.4000000000000004pt;z-index:-18874379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314" name="Shape 31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2" behindDoc="1" locked="0" layoutInCell="1" allowOverlap="1">
              <wp:simplePos x="0" y="0"/>
              <wp:positionH relativeFrom="page">
                <wp:posOffset>4039870</wp:posOffset>
              </wp:positionH>
              <wp:positionV relativeFrom="page">
                <wp:posOffset>111125</wp:posOffset>
              </wp:positionV>
              <wp:extent cx="2792095" cy="106680"/>
              <wp:wrapNone/>
              <wp:docPr id="319" name="Shape 319"/>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45" type="#_x0000_t202" style="position:absolute;margin-left:318.10000000000002pt;margin-top:8.75pt;width:219.84999999999999pt;height:8.4000000000000004pt;z-index:-18874379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321" name="Shape 32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0" behindDoc="1" locked="0" layoutInCell="1" allowOverlap="1">
              <wp:simplePos x="0" y="0"/>
              <wp:positionH relativeFrom="page">
                <wp:posOffset>4039870</wp:posOffset>
              </wp:positionH>
              <wp:positionV relativeFrom="page">
                <wp:posOffset>561340</wp:posOffset>
              </wp:positionV>
              <wp:extent cx="2792095" cy="106680"/>
              <wp:wrapNone/>
              <wp:docPr id="328" name="Shape 328"/>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54" type="#_x0000_t202" style="position:absolute;margin-left:318.10000000000002pt;margin-top:44.200000000000003pt;width:219.84999999999999pt;height:8.4000000000000004pt;z-index:-18874378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330" name="Shape 33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8" behindDoc="1" locked="0" layoutInCell="1" allowOverlap="1">
              <wp:simplePos x="0" y="0"/>
              <wp:positionH relativeFrom="page">
                <wp:posOffset>4039870</wp:posOffset>
              </wp:positionH>
              <wp:positionV relativeFrom="page">
                <wp:posOffset>561340</wp:posOffset>
              </wp:positionV>
              <wp:extent cx="2792095" cy="106680"/>
              <wp:wrapNone/>
              <wp:docPr id="337" name="Shape 337"/>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63" type="#_x0000_t202" style="position:absolute;margin-left:318.10000000000002pt;margin-top:44.200000000000003pt;width:219.84999999999999pt;height:8.4000000000000004pt;z-index:-18874377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339" name="Shape 3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6" behindDoc="1" locked="0" layoutInCell="1" allowOverlap="1">
              <wp:simplePos x="0" y="0"/>
              <wp:positionH relativeFrom="page">
                <wp:posOffset>4029710</wp:posOffset>
              </wp:positionH>
              <wp:positionV relativeFrom="page">
                <wp:posOffset>561340</wp:posOffset>
              </wp:positionV>
              <wp:extent cx="2792095" cy="106680"/>
              <wp:wrapNone/>
              <wp:docPr id="346" name="Shape 346"/>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72" type="#_x0000_t202" style="position:absolute;margin-left:317.30000000000001pt;margin-top:44.200000000000003pt;width:219.84999999999999pt;height:8.4000000000000004pt;z-index:-18874376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683260</wp:posOffset>
              </wp:positionH>
              <wp:positionV relativeFrom="page">
                <wp:posOffset>706120</wp:posOffset>
              </wp:positionV>
              <wp:extent cx="6163310" cy="0"/>
              <wp:wrapNone/>
              <wp:docPr id="348" name="Shape 34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00000000000004pt;margin-top:55.600000000000001pt;width:485.30000000000001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2" behindDoc="1" locked="0" layoutInCell="1" allowOverlap="1">
              <wp:simplePos x="0" y="0"/>
              <wp:positionH relativeFrom="page">
                <wp:posOffset>4039870</wp:posOffset>
              </wp:positionH>
              <wp:positionV relativeFrom="page">
                <wp:posOffset>111125</wp:posOffset>
              </wp:positionV>
              <wp:extent cx="2792095" cy="106680"/>
              <wp:wrapNone/>
              <wp:docPr id="353" name="Shape 353"/>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79" type="#_x0000_t202" style="position:absolute;margin-left:318.10000000000002pt;margin-top:8.75pt;width:219.84999999999999pt;height:8.4000000000000004pt;z-index:-1887437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355" name="Shape 35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8" behindDoc="1" locked="0" layoutInCell="1" allowOverlap="1">
              <wp:simplePos x="0" y="0"/>
              <wp:positionH relativeFrom="page">
                <wp:posOffset>4039870</wp:posOffset>
              </wp:positionH>
              <wp:positionV relativeFrom="page">
                <wp:posOffset>111125</wp:posOffset>
              </wp:positionV>
              <wp:extent cx="2792095" cy="106680"/>
              <wp:wrapNone/>
              <wp:docPr id="360" name="Shape 360"/>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86" type="#_x0000_t202" style="position:absolute;margin-left:318.10000000000002pt;margin-top:8.75pt;width:219.84999999999999pt;height:8.4000000000000004pt;z-index:-1887437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362" name="Shape 36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4039870</wp:posOffset>
              </wp:positionH>
              <wp:positionV relativeFrom="page">
                <wp:posOffset>111125</wp:posOffset>
              </wp:positionV>
              <wp:extent cx="2792095" cy="106680"/>
              <wp:wrapNone/>
              <wp:docPr id="31" name="Shape 31"/>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57" type="#_x0000_t202" style="position:absolute;margin-left:318.10000000000002pt;margin-top:8.75pt;width:219.84999999999999pt;height:8.4000000000000004pt;z-index:-18874403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33" name="Shape 3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4" behindDoc="1" locked="0" layoutInCell="1" allowOverlap="1">
              <wp:simplePos x="0" y="0"/>
              <wp:positionH relativeFrom="page">
                <wp:posOffset>4039870</wp:posOffset>
              </wp:positionH>
              <wp:positionV relativeFrom="page">
                <wp:posOffset>561340</wp:posOffset>
              </wp:positionV>
              <wp:extent cx="2792095" cy="106680"/>
              <wp:wrapNone/>
              <wp:docPr id="367" name="Shape 367"/>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93" type="#_x0000_t202" style="position:absolute;margin-left:318.10000000000002pt;margin-top:44.200000000000003pt;width:219.84999999999999pt;height:8.4000000000000004pt;z-index:-18874374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369" name="Shape 36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2" behindDoc="1" locked="0" layoutInCell="1" allowOverlap="1">
              <wp:simplePos x="0" y="0"/>
              <wp:positionH relativeFrom="page">
                <wp:posOffset>4039870</wp:posOffset>
              </wp:positionH>
              <wp:positionV relativeFrom="page">
                <wp:posOffset>561340</wp:posOffset>
              </wp:positionV>
              <wp:extent cx="2792095" cy="106680"/>
              <wp:wrapNone/>
              <wp:docPr id="376" name="Shape 376"/>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02" type="#_x0000_t202" style="position:absolute;margin-left:318.10000000000002pt;margin-top:44.200000000000003pt;width:219.84999999999999pt;height:8.4000000000000004pt;z-index:-18874374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378" name="Shape 37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0" behindDoc="1" locked="0" layoutInCell="1" allowOverlap="1">
              <wp:simplePos x="0" y="0"/>
              <wp:positionH relativeFrom="page">
                <wp:posOffset>4029710</wp:posOffset>
              </wp:positionH>
              <wp:positionV relativeFrom="page">
                <wp:posOffset>561340</wp:posOffset>
              </wp:positionV>
              <wp:extent cx="2792095" cy="106680"/>
              <wp:wrapNone/>
              <wp:docPr id="385" name="Shape 385"/>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11" type="#_x0000_t202" style="position:absolute;margin-left:317.30000000000001pt;margin-top:44.200000000000003pt;width:219.84999999999999pt;height:8.4000000000000004pt;z-index:-18874373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682625</wp:posOffset>
              </wp:positionH>
              <wp:positionV relativeFrom="page">
                <wp:posOffset>706120</wp:posOffset>
              </wp:positionV>
              <wp:extent cx="6163310" cy="0"/>
              <wp:wrapNone/>
              <wp:docPr id="387" name="Shape 38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5pt;margin-top:55.600000000000001pt;width:485.30000000000001pt;height:0;z-index:-251658240;mso-position-horizontal-relative:page;mso-position-vertical-relative:page">
              <v:stroke weight="1.pt"/>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6" behindDoc="1" locked="0" layoutInCell="1" allowOverlap="1">
              <wp:simplePos x="0" y="0"/>
              <wp:positionH relativeFrom="page">
                <wp:posOffset>4039870</wp:posOffset>
              </wp:positionH>
              <wp:positionV relativeFrom="page">
                <wp:posOffset>111125</wp:posOffset>
              </wp:positionV>
              <wp:extent cx="2792095" cy="106680"/>
              <wp:wrapNone/>
              <wp:docPr id="392" name="Shape 392"/>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418" type="#_x0000_t202" style="position:absolute;margin-left:318.10000000000002pt;margin-top:8.75pt;width:219.84999999999999pt;height:8.4000000000000004pt;z-index:-18874372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394" name="Shape 39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2" behindDoc="1" locked="0" layoutInCell="1" allowOverlap="1">
              <wp:simplePos x="0" y="0"/>
              <wp:positionH relativeFrom="page">
                <wp:posOffset>4039870</wp:posOffset>
              </wp:positionH>
              <wp:positionV relativeFrom="page">
                <wp:posOffset>111125</wp:posOffset>
              </wp:positionV>
              <wp:extent cx="2792095" cy="106680"/>
              <wp:wrapNone/>
              <wp:docPr id="399" name="Shape 399"/>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425" type="#_x0000_t202" style="position:absolute;margin-left:318.10000000000002pt;margin-top:8.75pt;width:219.84999999999999pt;height:8.4000000000000004pt;z-index:-18874372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401" name="Shape 40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8" behindDoc="1" locked="0" layoutInCell="1" allowOverlap="1">
              <wp:simplePos x="0" y="0"/>
              <wp:positionH relativeFrom="page">
                <wp:posOffset>4039870</wp:posOffset>
              </wp:positionH>
              <wp:positionV relativeFrom="page">
                <wp:posOffset>561340</wp:posOffset>
              </wp:positionV>
              <wp:extent cx="2792095" cy="106680"/>
              <wp:wrapNone/>
              <wp:docPr id="406" name="Shape 406"/>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32" type="#_x0000_t202" style="position:absolute;margin-left:318.10000000000002pt;margin-top:44.200000000000003pt;width:219.84999999999999pt;height:8.4000000000000004pt;z-index:-18874371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408" name="Shape 40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6" behindDoc="1" locked="0" layoutInCell="1" allowOverlap="1">
              <wp:simplePos x="0" y="0"/>
              <wp:positionH relativeFrom="page">
                <wp:posOffset>4039870</wp:posOffset>
              </wp:positionH>
              <wp:positionV relativeFrom="page">
                <wp:posOffset>561340</wp:posOffset>
              </wp:positionV>
              <wp:extent cx="2792095" cy="106680"/>
              <wp:wrapNone/>
              <wp:docPr id="415" name="Shape 415"/>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41" type="#_x0000_t202" style="position:absolute;margin-left:318.10000000000002pt;margin-top:44.200000000000003pt;width:219.84999999999999pt;height:8.4000000000000004pt;z-index:-18874370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417" name="Shape 41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4" behindDoc="1" locked="0" layoutInCell="1" allowOverlap="1">
              <wp:simplePos x="0" y="0"/>
              <wp:positionH relativeFrom="page">
                <wp:posOffset>4039870</wp:posOffset>
              </wp:positionH>
              <wp:positionV relativeFrom="page">
                <wp:posOffset>561340</wp:posOffset>
              </wp:positionV>
              <wp:extent cx="2792095" cy="106680"/>
              <wp:wrapNone/>
              <wp:docPr id="426" name="Shape 426"/>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52" type="#_x0000_t202" style="position:absolute;margin-left:318.10000000000002pt;margin-top:44.200000000000003pt;width:219.84999999999999pt;height:8.4000000000000004pt;z-index:-18874369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428" name="Shape 42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2" behindDoc="1" locked="0" layoutInCell="1" allowOverlap="1">
              <wp:simplePos x="0" y="0"/>
              <wp:positionH relativeFrom="page">
                <wp:posOffset>4039870</wp:posOffset>
              </wp:positionH>
              <wp:positionV relativeFrom="page">
                <wp:posOffset>561340</wp:posOffset>
              </wp:positionV>
              <wp:extent cx="2792095" cy="106680"/>
              <wp:wrapNone/>
              <wp:docPr id="435" name="Shape 435"/>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61" type="#_x0000_t202" style="position:absolute;margin-left:318.10000000000002pt;margin-top:44.200000000000003pt;width:219.84999999999999pt;height:8.4000000000000004pt;z-index:-18874369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437" name="Shape 43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0" behindDoc="1" locked="0" layoutInCell="1" allowOverlap="1">
              <wp:simplePos x="0" y="0"/>
              <wp:positionH relativeFrom="page">
                <wp:posOffset>4039870</wp:posOffset>
              </wp:positionH>
              <wp:positionV relativeFrom="page">
                <wp:posOffset>111125</wp:posOffset>
              </wp:positionV>
              <wp:extent cx="2792095" cy="106680"/>
              <wp:wrapNone/>
              <wp:docPr id="444" name="Shape 444"/>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470" type="#_x0000_t202" style="position:absolute;margin-left:318.10000000000002pt;margin-top:8.75pt;width:219.84999999999999pt;height:8.4000000000000004pt;z-index:-18874368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446" name="Shape 44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4039870</wp:posOffset>
              </wp:positionH>
              <wp:positionV relativeFrom="page">
                <wp:posOffset>111125</wp:posOffset>
              </wp:positionV>
              <wp:extent cx="2792095" cy="106680"/>
              <wp:wrapNone/>
              <wp:docPr id="38" name="Shape 38"/>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4" type="#_x0000_t202" style="position:absolute;margin-left:318.10000000000002pt;margin-top:8.75pt;width:219.84999999999999pt;height:8.4000000000000004pt;z-index:-18874403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40" name="Shape 4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6" behindDoc="1" locked="0" layoutInCell="1" allowOverlap="1">
              <wp:simplePos x="0" y="0"/>
              <wp:positionH relativeFrom="page">
                <wp:posOffset>4039870</wp:posOffset>
              </wp:positionH>
              <wp:positionV relativeFrom="page">
                <wp:posOffset>111125</wp:posOffset>
              </wp:positionV>
              <wp:extent cx="2792095" cy="106680"/>
              <wp:wrapNone/>
              <wp:docPr id="451" name="Shape 451"/>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477" type="#_x0000_t202" style="position:absolute;margin-left:318.10000000000002pt;margin-top:8.75pt;width:219.84999999999999pt;height:8.4000000000000004pt;z-index:-18874367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453" name="Shape 45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2" behindDoc="1" locked="0" layoutInCell="1" allowOverlap="1">
              <wp:simplePos x="0" y="0"/>
              <wp:positionH relativeFrom="page">
                <wp:posOffset>4039870</wp:posOffset>
              </wp:positionH>
              <wp:positionV relativeFrom="page">
                <wp:posOffset>111125</wp:posOffset>
              </wp:positionV>
              <wp:extent cx="2792095" cy="106680"/>
              <wp:wrapNone/>
              <wp:docPr id="458" name="Shape 458"/>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484" type="#_x0000_t202" style="position:absolute;margin-left:318.10000000000002pt;margin-top:8.75pt;width:219.84999999999999pt;height:8.4000000000000004pt;z-index:-18874367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460" name="Shape 46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8" behindDoc="1" locked="0" layoutInCell="1" allowOverlap="1">
              <wp:simplePos x="0" y="0"/>
              <wp:positionH relativeFrom="page">
                <wp:posOffset>4039870</wp:posOffset>
              </wp:positionH>
              <wp:positionV relativeFrom="page">
                <wp:posOffset>561340</wp:posOffset>
              </wp:positionV>
              <wp:extent cx="2792095" cy="106680"/>
              <wp:wrapNone/>
              <wp:docPr id="471" name="Shape 471"/>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97" type="#_x0000_t202" style="position:absolute;margin-left:318.10000000000002pt;margin-top:44.200000000000003pt;width:219.84999999999999pt;height:8.4000000000000004pt;z-index:-18874366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473" name="Shape 47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6" behindDoc="1" locked="0" layoutInCell="1" allowOverlap="1">
              <wp:simplePos x="0" y="0"/>
              <wp:positionH relativeFrom="page">
                <wp:posOffset>4039870</wp:posOffset>
              </wp:positionH>
              <wp:positionV relativeFrom="page">
                <wp:posOffset>561340</wp:posOffset>
              </wp:positionV>
              <wp:extent cx="2792095" cy="106680"/>
              <wp:wrapNone/>
              <wp:docPr id="480" name="Shape 480"/>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06" type="#_x0000_t202" style="position:absolute;margin-left:318.10000000000002pt;margin-top:44.200000000000003pt;width:219.84999999999999pt;height:8.4000000000000004pt;z-index:-18874365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482" name="Shape 48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4" behindDoc="1" locked="0" layoutInCell="1" allowOverlap="1">
              <wp:simplePos x="0" y="0"/>
              <wp:positionH relativeFrom="page">
                <wp:posOffset>4039870</wp:posOffset>
              </wp:positionH>
              <wp:positionV relativeFrom="page">
                <wp:posOffset>111125</wp:posOffset>
              </wp:positionV>
              <wp:extent cx="2792095" cy="106680"/>
              <wp:wrapNone/>
              <wp:docPr id="489" name="Shape 489"/>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515" type="#_x0000_t202" style="position:absolute;margin-left:318.10000000000002pt;margin-top:8.75pt;width:219.84999999999999pt;height:8.4000000000000004pt;z-index:-18874364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491" name="Shape 49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0" behindDoc="1" locked="0" layoutInCell="1" allowOverlap="1">
              <wp:simplePos x="0" y="0"/>
              <wp:positionH relativeFrom="page">
                <wp:posOffset>4039870</wp:posOffset>
              </wp:positionH>
              <wp:positionV relativeFrom="page">
                <wp:posOffset>111125</wp:posOffset>
              </wp:positionV>
              <wp:extent cx="2792095" cy="106680"/>
              <wp:wrapNone/>
              <wp:docPr id="496" name="Shape 496"/>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522" type="#_x0000_t202" style="position:absolute;margin-left:318.10000000000002pt;margin-top:8.75pt;width:219.84999999999999pt;height:8.4000000000000004pt;z-index:-18874364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498" name="Shape 49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6" behindDoc="1" locked="0" layoutInCell="1" allowOverlap="1">
              <wp:simplePos x="0" y="0"/>
              <wp:positionH relativeFrom="page">
                <wp:posOffset>4039870</wp:posOffset>
              </wp:positionH>
              <wp:positionV relativeFrom="page">
                <wp:posOffset>561340</wp:posOffset>
              </wp:positionV>
              <wp:extent cx="2792095" cy="106680"/>
              <wp:wrapNone/>
              <wp:docPr id="509" name="Shape 509"/>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35" type="#_x0000_t202" style="position:absolute;margin-left:318.10000000000002pt;margin-top:44.200000000000003pt;width:219.84999999999999pt;height:8.4000000000000004pt;z-index:-18874363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511" name="Shape 51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4" behindDoc="1" locked="0" layoutInCell="1" allowOverlap="1">
              <wp:simplePos x="0" y="0"/>
              <wp:positionH relativeFrom="page">
                <wp:posOffset>4039870</wp:posOffset>
              </wp:positionH>
              <wp:positionV relativeFrom="page">
                <wp:posOffset>561340</wp:posOffset>
              </wp:positionV>
              <wp:extent cx="2792095" cy="106680"/>
              <wp:wrapNone/>
              <wp:docPr id="518" name="Shape 518"/>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44" type="#_x0000_t202" style="position:absolute;margin-left:318.10000000000002pt;margin-top:44.200000000000003pt;width:219.84999999999999pt;height:8.4000000000000004pt;z-index:-18874362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520" name="Shape 52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2" behindDoc="1" locked="0" layoutInCell="1" allowOverlap="1">
              <wp:simplePos x="0" y="0"/>
              <wp:positionH relativeFrom="page">
                <wp:posOffset>4039870</wp:posOffset>
              </wp:positionH>
              <wp:positionV relativeFrom="page">
                <wp:posOffset>111125</wp:posOffset>
              </wp:positionV>
              <wp:extent cx="2792095" cy="106680"/>
              <wp:wrapNone/>
              <wp:docPr id="527" name="Shape 527"/>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553" type="#_x0000_t202" style="position:absolute;margin-left:318.10000000000002pt;margin-top:8.75pt;width:219.84999999999999pt;height:8.4000000000000004pt;z-index:-18874362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529" name="Shape 52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8" behindDoc="1" locked="0" layoutInCell="1" allowOverlap="1">
              <wp:simplePos x="0" y="0"/>
              <wp:positionH relativeFrom="page">
                <wp:posOffset>4039870</wp:posOffset>
              </wp:positionH>
              <wp:positionV relativeFrom="page">
                <wp:posOffset>111125</wp:posOffset>
              </wp:positionV>
              <wp:extent cx="2792095" cy="106680"/>
              <wp:wrapNone/>
              <wp:docPr id="534" name="Shape 534"/>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560" type="#_x0000_t202" style="position:absolute;margin-left:318.10000000000002pt;margin-top:8.75pt;width:219.84999999999999pt;height:8.4000000000000004pt;z-index:-18874361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536" name="Shape 53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4039235</wp:posOffset>
              </wp:positionH>
              <wp:positionV relativeFrom="page">
                <wp:posOffset>561340</wp:posOffset>
              </wp:positionV>
              <wp:extent cx="2792095" cy="106680"/>
              <wp:wrapNone/>
              <wp:docPr id="45" name="Shape 45"/>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71" type="#_x0000_t202" style="position:absolute;margin-left:318.05000000000001pt;margin-top:44.200000000000003pt;width:219.84999999999999pt;height:8.4000000000000004pt;z-index:-18874402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47" name="Shape 4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4" behindDoc="1" locked="0" layoutInCell="1" allowOverlap="1">
              <wp:simplePos x="0" y="0"/>
              <wp:positionH relativeFrom="page">
                <wp:posOffset>4055745</wp:posOffset>
              </wp:positionH>
              <wp:positionV relativeFrom="page">
                <wp:posOffset>561340</wp:posOffset>
              </wp:positionV>
              <wp:extent cx="2792095" cy="106680"/>
              <wp:wrapNone/>
              <wp:docPr id="541" name="Shape 541"/>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67" type="#_x0000_t202" style="position:absolute;margin-left:319.35000000000002pt;margin-top:44.200000000000003pt;width:219.84999999999999pt;height:8.4000000000000004pt;z-index:-18874360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709295</wp:posOffset>
              </wp:positionH>
              <wp:positionV relativeFrom="page">
                <wp:posOffset>706120</wp:posOffset>
              </wp:positionV>
              <wp:extent cx="6163310" cy="0"/>
              <wp:wrapNone/>
              <wp:docPr id="543" name="Shape 54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50000000000001pt;margin-top:55.600000000000001pt;width:485.30000000000001pt;height:0;z-index:-251658240;mso-position-horizontal-relative:page;mso-position-vertical-relative:page">
              <v:stroke weight="1.pt"/>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2" behindDoc="1" locked="0" layoutInCell="1" allowOverlap="1">
              <wp:simplePos x="0" y="0"/>
              <wp:positionH relativeFrom="page">
                <wp:posOffset>4055745</wp:posOffset>
              </wp:positionH>
              <wp:positionV relativeFrom="page">
                <wp:posOffset>561340</wp:posOffset>
              </wp:positionV>
              <wp:extent cx="2792095" cy="106680"/>
              <wp:wrapNone/>
              <wp:docPr id="550" name="Shape 550"/>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76" type="#_x0000_t202" style="position:absolute;margin-left:319.35000000000002pt;margin-top:44.200000000000003pt;width:219.84999999999999pt;height:8.4000000000000004pt;z-index:-18874360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709295</wp:posOffset>
              </wp:positionH>
              <wp:positionV relativeFrom="page">
                <wp:posOffset>706120</wp:posOffset>
              </wp:positionV>
              <wp:extent cx="6163310" cy="0"/>
              <wp:wrapNone/>
              <wp:docPr id="552" name="Shape 55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50000000000001pt;margin-top:55.600000000000001pt;width:485.30000000000001pt;height:0;z-index:-251658240;mso-position-horizontal-relative:page;mso-position-vertical-relative:page">
              <v:stroke weight="1.pt"/>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0" behindDoc="1" locked="0" layoutInCell="1" allowOverlap="1">
              <wp:simplePos x="0" y="0"/>
              <wp:positionH relativeFrom="page">
                <wp:posOffset>4039235</wp:posOffset>
              </wp:positionH>
              <wp:positionV relativeFrom="page">
                <wp:posOffset>561340</wp:posOffset>
              </wp:positionV>
              <wp:extent cx="2792095" cy="106680"/>
              <wp:wrapNone/>
              <wp:docPr id="559" name="Shape 559"/>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85" type="#_x0000_t202" style="position:absolute;margin-left:318.05000000000001pt;margin-top:44.200000000000003pt;width:219.84999999999999pt;height:8.4000000000000004pt;z-index:-18874359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561" name="Shape 56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6" behindDoc="1" locked="0" layoutInCell="1" allowOverlap="1">
              <wp:simplePos x="0" y="0"/>
              <wp:positionH relativeFrom="page">
                <wp:posOffset>4039235</wp:posOffset>
              </wp:positionH>
              <wp:positionV relativeFrom="page">
                <wp:posOffset>561340</wp:posOffset>
              </wp:positionV>
              <wp:extent cx="2792095" cy="106680"/>
              <wp:wrapNone/>
              <wp:docPr id="566" name="Shape 566"/>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92" type="#_x0000_t202" style="position:absolute;margin-left:318.05000000000001pt;margin-top:44.200000000000003pt;width:219.84999999999999pt;height:8.4000000000000004pt;z-index:-18874358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568" name="Shape 56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2" behindDoc="1" locked="0" layoutInCell="1" allowOverlap="1">
              <wp:simplePos x="0" y="0"/>
              <wp:positionH relativeFrom="page">
                <wp:posOffset>4039870</wp:posOffset>
              </wp:positionH>
              <wp:positionV relativeFrom="page">
                <wp:posOffset>111125</wp:posOffset>
              </wp:positionV>
              <wp:extent cx="2792095" cy="106680"/>
              <wp:wrapNone/>
              <wp:docPr id="574" name="Shape 574"/>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600" type="#_x0000_t202" style="position:absolute;margin-left:318.10000000000002pt;margin-top:8.75pt;width:219.84999999999999pt;height:8.4000000000000004pt;z-index:-18874358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576" name="Shape 57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8" behindDoc="1" locked="0" layoutInCell="1" allowOverlap="1">
              <wp:simplePos x="0" y="0"/>
              <wp:positionH relativeFrom="page">
                <wp:posOffset>4039870</wp:posOffset>
              </wp:positionH>
              <wp:positionV relativeFrom="page">
                <wp:posOffset>111125</wp:posOffset>
              </wp:positionV>
              <wp:extent cx="2792095" cy="106680"/>
              <wp:wrapNone/>
              <wp:docPr id="581" name="Shape 581"/>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607" type="#_x0000_t202" style="position:absolute;margin-left:318.10000000000002pt;margin-top:8.75pt;width:219.84999999999999pt;height:8.4000000000000004pt;z-index:-18874357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583" name="Shape 58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4" behindDoc="1" locked="0" layoutInCell="1" allowOverlap="1">
              <wp:simplePos x="0" y="0"/>
              <wp:positionH relativeFrom="page">
                <wp:posOffset>4055745</wp:posOffset>
              </wp:positionH>
              <wp:positionV relativeFrom="page">
                <wp:posOffset>561340</wp:posOffset>
              </wp:positionV>
              <wp:extent cx="2792095" cy="106680"/>
              <wp:wrapNone/>
              <wp:docPr id="588" name="Shape 588"/>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14" type="#_x0000_t202" style="position:absolute;margin-left:319.35000000000002pt;margin-top:44.200000000000003pt;width:219.84999999999999pt;height:8.4000000000000004pt;z-index:-18874356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709295</wp:posOffset>
              </wp:positionH>
              <wp:positionV relativeFrom="page">
                <wp:posOffset>706120</wp:posOffset>
              </wp:positionV>
              <wp:extent cx="6163310" cy="0"/>
              <wp:wrapNone/>
              <wp:docPr id="590" name="Shape 59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50000000000001pt;margin-top:55.600000000000001pt;width:485.30000000000001pt;height:0;z-index:-251658240;mso-position-horizontal-relative:page;mso-position-vertical-relative:page">
              <v:stroke weight="1.pt"/>
            </v:shape>
          </w:pict>
        </mc:Fallback>
      </mc:AlternateContent>
    </w: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2" behindDoc="1" locked="0" layoutInCell="1" allowOverlap="1">
              <wp:simplePos x="0" y="0"/>
              <wp:positionH relativeFrom="page">
                <wp:posOffset>4055745</wp:posOffset>
              </wp:positionH>
              <wp:positionV relativeFrom="page">
                <wp:posOffset>561340</wp:posOffset>
              </wp:positionV>
              <wp:extent cx="2792095" cy="106680"/>
              <wp:wrapNone/>
              <wp:docPr id="597" name="Shape 597"/>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23" type="#_x0000_t202" style="position:absolute;margin-left:319.35000000000002pt;margin-top:44.200000000000003pt;width:219.84999999999999pt;height:8.4000000000000004pt;z-index:-18874356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709295</wp:posOffset>
              </wp:positionH>
              <wp:positionV relativeFrom="page">
                <wp:posOffset>706120</wp:posOffset>
              </wp:positionV>
              <wp:extent cx="6163310" cy="0"/>
              <wp:wrapNone/>
              <wp:docPr id="599" name="Shape 59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50000000000001pt;margin-top:55.600000000000001pt;width:485.30000000000001pt;height:0;z-index:-251658240;mso-position-horizontal-relative:page;mso-position-vertical-relative:page">
              <v:stroke weight="1.pt"/>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0" behindDoc="1" locked="0" layoutInCell="1" allowOverlap="1">
              <wp:simplePos x="0" y="0"/>
              <wp:positionH relativeFrom="page">
                <wp:posOffset>4020820</wp:posOffset>
              </wp:positionH>
              <wp:positionV relativeFrom="page">
                <wp:posOffset>561340</wp:posOffset>
              </wp:positionV>
              <wp:extent cx="2792095" cy="106680"/>
              <wp:wrapNone/>
              <wp:docPr id="610" name="Shape 610"/>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36" type="#_x0000_t202" style="position:absolute;margin-left:316.60000000000002pt;margin-top:44.200000000000003pt;width:219.84999999999999pt;height:8.4000000000000004pt;z-index:-18874355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673735</wp:posOffset>
              </wp:positionH>
              <wp:positionV relativeFrom="page">
                <wp:posOffset>706120</wp:posOffset>
              </wp:positionV>
              <wp:extent cx="6163310" cy="0"/>
              <wp:wrapNone/>
              <wp:docPr id="612" name="Shape 61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050000000000004pt;margin-top:55.600000000000001pt;width:485.30000000000001pt;height:0;z-index:-251658240;mso-position-horizontal-relative:page;mso-position-vertical-relative:page">
              <v:stroke weight="1.pt"/>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6" behindDoc="1" locked="0" layoutInCell="1" allowOverlap="1">
              <wp:simplePos x="0" y="0"/>
              <wp:positionH relativeFrom="page">
                <wp:posOffset>4020820</wp:posOffset>
              </wp:positionH>
              <wp:positionV relativeFrom="page">
                <wp:posOffset>561340</wp:posOffset>
              </wp:positionV>
              <wp:extent cx="2792095" cy="106680"/>
              <wp:wrapNone/>
              <wp:docPr id="617" name="Shape 617"/>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43" type="#_x0000_t202" style="position:absolute;margin-left:316.60000000000002pt;margin-top:44.200000000000003pt;width:219.84999999999999pt;height:8.4000000000000004pt;z-index:-18874354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673735</wp:posOffset>
              </wp:positionH>
              <wp:positionV relativeFrom="page">
                <wp:posOffset>706120</wp:posOffset>
              </wp:positionV>
              <wp:extent cx="6163310" cy="0"/>
              <wp:wrapNone/>
              <wp:docPr id="619" name="Shape 6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050000000000004pt;margin-top:55.600000000000001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4039870</wp:posOffset>
              </wp:positionH>
              <wp:positionV relativeFrom="page">
                <wp:posOffset>111125</wp:posOffset>
              </wp:positionV>
              <wp:extent cx="2792095" cy="106680"/>
              <wp:wrapNone/>
              <wp:docPr id="52" name="Shape 52"/>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78" type="#_x0000_t202" style="position:absolute;margin-left:318.10000000000002pt;margin-top:8.75pt;width:219.84999999999999pt;height:8.4000000000000004pt;z-index:-18874402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54" name="Shape 5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2" behindDoc="1" locked="0" layoutInCell="1" allowOverlap="1">
              <wp:simplePos x="0" y="0"/>
              <wp:positionH relativeFrom="page">
                <wp:posOffset>4039870</wp:posOffset>
              </wp:positionH>
              <wp:positionV relativeFrom="page">
                <wp:posOffset>111125</wp:posOffset>
              </wp:positionV>
              <wp:extent cx="2792095" cy="106680"/>
              <wp:wrapNone/>
              <wp:docPr id="626" name="Shape 626"/>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652" type="#_x0000_t202" style="position:absolute;margin-left:318.10000000000002pt;margin-top:8.75pt;width:219.84999999999999pt;height:8.4000000000000004pt;z-index:-18874354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628" name="Shape 62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8" behindDoc="1" locked="0" layoutInCell="1" allowOverlap="1">
              <wp:simplePos x="0" y="0"/>
              <wp:positionH relativeFrom="page">
                <wp:posOffset>4039870</wp:posOffset>
              </wp:positionH>
              <wp:positionV relativeFrom="page">
                <wp:posOffset>111125</wp:posOffset>
              </wp:positionV>
              <wp:extent cx="2792095" cy="106680"/>
              <wp:wrapNone/>
              <wp:docPr id="633" name="Shape 633"/>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659" type="#_x0000_t202" style="position:absolute;margin-left:318.10000000000002pt;margin-top:8.75pt;width:219.84999999999999pt;height:8.4000000000000004pt;z-index:-18874353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635" name="Shape 63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4" behindDoc="1" locked="0" layoutInCell="1" allowOverlap="1">
              <wp:simplePos x="0" y="0"/>
              <wp:positionH relativeFrom="page">
                <wp:posOffset>4055745</wp:posOffset>
              </wp:positionH>
              <wp:positionV relativeFrom="page">
                <wp:posOffset>561340</wp:posOffset>
              </wp:positionV>
              <wp:extent cx="2792095" cy="106680"/>
              <wp:wrapNone/>
              <wp:docPr id="640" name="Shape 640"/>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66" type="#_x0000_t202" style="position:absolute;margin-left:319.35000000000002pt;margin-top:44.200000000000003pt;width:219.84999999999999pt;height:8.4000000000000004pt;z-index:-18874352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709295</wp:posOffset>
              </wp:positionH>
              <wp:positionV relativeFrom="page">
                <wp:posOffset>706120</wp:posOffset>
              </wp:positionV>
              <wp:extent cx="6163310" cy="0"/>
              <wp:wrapNone/>
              <wp:docPr id="642" name="Shape 64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50000000000001pt;margin-top:55.600000000000001pt;width:485.30000000000001pt;height:0;z-index:-251658240;mso-position-horizontal-relative:page;mso-position-vertical-relative:page">
              <v:stroke weight="1.pt"/>
            </v:shape>
          </w:pict>
        </mc:Fallback>
      </mc:AlternateContent>
    </w: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2" behindDoc="1" locked="0" layoutInCell="1" allowOverlap="1">
              <wp:simplePos x="0" y="0"/>
              <wp:positionH relativeFrom="page">
                <wp:posOffset>4055745</wp:posOffset>
              </wp:positionH>
              <wp:positionV relativeFrom="page">
                <wp:posOffset>561340</wp:posOffset>
              </wp:positionV>
              <wp:extent cx="2792095" cy="106680"/>
              <wp:wrapNone/>
              <wp:docPr id="649" name="Shape 649"/>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75" type="#_x0000_t202" style="position:absolute;margin-left:319.35000000000002pt;margin-top:44.200000000000003pt;width:219.84999999999999pt;height:8.4000000000000004pt;z-index:-18874352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709295</wp:posOffset>
              </wp:positionH>
              <wp:positionV relativeFrom="page">
                <wp:posOffset>706120</wp:posOffset>
              </wp:positionV>
              <wp:extent cx="6163310" cy="0"/>
              <wp:wrapNone/>
              <wp:docPr id="651" name="Shape 65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50000000000001pt;margin-top:55.600000000000001pt;width:485.30000000000001pt;height:0;z-index:-251658240;mso-position-horizontal-relative:page;mso-position-vertical-relative:page">
              <v:stroke weight="1.pt"/>
            </v:shape>
          </w:pict>
        </mc:Fallback>
      </mc:AlternateContent>
    </w: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0" behindDoc="1" locked="0" layoutInCell="1" allowOverlap="1">
              <wp:simplePos x="0" y="0"/>
              <wp:positionH relativeFrom="page">
                <wp:posOffset>4039235</wp:posOffset>
              </wp:positionH>
              <wp:positionV relativeFrom="page">
                <wp:posOffset>561340</wp:posOffset>
              </wp:positionV>
              <wp:extent cx="2792095" cy="106680"/>
              <wp:wrapNone/>
              <wp:docPr id="658" name="Shape 658"/>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84" type="#_x0000_t202" style="position:absolute;margin-left:318.05000000000001pt;margin-top:44.200000000000003pt;width:219.84999999999999pt;height:8.4000000000000004pt;z-index:-18874351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660" name="Shape 66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6" behindDoc="1" locked="0" layoutInCell="1" allowOverlap="1">
              <wp:simplePos x="0" y="0"/>
              <wp:positionH relativeFrom="page">
                <wp:posOffset>4039870</wp:posOffset>
              </wp:positionH>
              <wp:positionV relativeFrom="page">
                <wp:posOffset>111125</wp:posOffset>
              </wp:positionV>
              <wp:extent cx="2792095" cy="106680"/>
              <wp:wrapNone/>
              <wp:docPr id="665" name="Shape 665"/>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691" type="#_x0000_t202" style="position:absolute;margin-left:318.10000000000002pt;margin-top:8.75pt;width:219.84999999999999pt;height:8.4000000000000004pt;z-index:-18874350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667" name="Shape 66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2" behindDoc="1" locked="0" layoutInCell="1" allowOverlap="1">
              <wp:simplePos x="0" y="0"/>
              <wp:positionH relativeFrom="page">
                <wp:posOffset>4039235</wp:posOffset>
              </wp:positionH>
              <wp:positionV relativeFrom="page">
                <wp:posOffset>561340</wp:posOffset>
              </wp:positionV>
              <wp:extent cx="2792095" cy="106680"/>
              <wp:wrapNone/>
              <wp:docPr id="672" name="Shape 672"/>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98" type="#_x0000_t202" style="position:absolute;margin-left:318.05000000000001pt;margin-top:44.200000000000003pt;width:219.84999999999999pt;height:8.4000000000000004pt;z-index:-18874350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674" name="Shape 67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8" behindDoc="1" locked="0" layoutInCell="1" allowOverlap="1">
              <wp:simplePos x="0" y="0"/>
              <wp:positionH relativeFrom="page">
                <wp:posOffset>4039235</wp:posOffset>
              </wp:positionH>
              <wp:positionV relativeFrom="page">
                <wp:posOffset>561340</wp:posOffset>
              </wp:positionV>
              <wp:extent cx="2792095" cy="106680"/>
              <wp:wrapNone/>
              <wp:docPr id="679" name="Shape 679"/>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05" type="#_x0000_t202" style="position:absolute;margin-left:318.05000000000001pt;margin-top:44.200000000000003pt;width:219.84999999999999pt;height:8.4000000000000004pt;z-index:-18874349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681" name="Shape 68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4" behindDoc="1" locked="0" layoutInCell="1" allowOverlap="1">
              <wp:simplePos x="0" y="0"/>
              <wp:positionH relativeFrom="page">
                <wp:posOffset>4039235</wp:posOffset>
              </wp:positionH>
              <wp:positionV relativeFrom="page">
                <wp:posOffset>561340</wp:posOffset>
              </wp:positionV>
              <wp:extent cx="2792095" cy="106680"/>
              <wp:wrapNone/>
              <wp:docPr id="686" name="Shape 686"/>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12" type="#_x0000_t202" style="position:absolute;margin-left:318.05000000000001pt;margin-top:44.200000000000003pt;width:219.84999999999999pt;height:8.4000000000000004pt;z-index:-18874348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688" name="Shape 68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2" behindDoc="1" locked="0" layoutInCell="1" allowOverlap="1">
              <wp:simplePos x="0" y="0"/>
              <wp:positionH relativeFrom="page">
                <wp:posOffset>4039235</wp:posOffset>
              </wp:positionH>
              <wp:positionV relativeFrom="page">
                <wp:posOffset>561340</wp:posOffset>
              </wp:positionV>
              <wp:extent cx="2792095" cy="106680"/>
              <wp:wrapNone/>
              <wp:docPr id="695" name="Shape 695"/>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21" type="#_x0000_t202" style="position:absolute;margin-left:318.05000000000001pt;margin-top:44.200000000000003pt;width:219.84999999999999pt;height:8.4000000000000004pt;z-index:-18874348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697" name="Shape 69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4039870</wp:posOffset>
              </wp:positionH>
              <wp:positionV relativeFrom="page">
                <wp:posOffset>561340</wp:posOffset>
              </wp:positionV>
              <wp:extent cx="2792095" cy="106680"/>
              <wp:wrapNone/>
              <wp:docPr id="59" name="Shape 59"/>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85" type="#_x0000_t202" style="position:absolute;margin-left:318.10000000000002pt;margin-top:44.200000000000003pt;width:219.84999999999999pt;height:8.4000000000000004pt;z-index:-18874401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61" name="Shape 6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0" behindDoc="1" locked="0" layoutInCell="1" allowOverlap="1">
              <wp:simplePos x="0" y="0"/>
              <wp:positionH relativeFrom="page">
                <wp:posOffset>4039870</wp:posOffset>
              </wp:positionH>
              <wp:positionV relativeFrom="page">
                <wp:posOffset>111125</wp:posOffset>
              </wp:positionV>
              <wp:extent cx="2792095" cy="106680"/>
              <wp:wrapNone/>
              <wp:docPr id="704" name="Shape 704"/>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730" type="#_x0000_t202" style="position:absolute;margin-left:318.10000000000002pt;margin-top:8.75pt;width:219.84999999999999pt;height:8.4000000000000004pt;z-index:-18874347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706" name="Shape 70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6" behindDoc="1" locked="0" layoutInCell="1" allowOverlap="1">
              <wp:simplePos x="0" y="0"/>
              <wp:positionH relativeFrom="page">
                <wp:posOffset>4039870</wp:posOffset>
              </wp:positionH>
              <wp:positionV relativeFrom="page">
                <wp:posOffset>111125</wp:posOffset>
              </wp:positionV>
              <wp:extent cx="2792095" cy="106680"/>
              <wp:wrapNone/>
              <wp:docPr id="711" name="Shape 711"/>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737" type="#_x0000_t202" style="position:absolute;margin-left:318.10000000000002pt;margin-top:8.75pt;width:219.84999999999999pt;height:8.4000000000000004pt;z-index:-18874346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713" name="Shape 71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2" behindDoc="1" locked="0" layoutInCell="1" allowOverlap="1">
              <wp:simplePos x="0" y="0"/>
              <wp:positionH relativeFrom="page">
                <wp:posOffset>4024630</wp:posOffset>
              </wp:positionH>
              <wp:positionV relativeFrom="page">
                <wp:posOffset>561340</wp:posOffset>
              </wp:positionV>
              <wp:extent cx="2792095" cy="106680"/>
              <wp:wrapNone/>
              <wp:docPr id="718" name="Shape 718"/>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44" type="#_x0000_t202" style="position:absolute;margin-left:316.90000000000003pt;margin-top:44.200000000000003pt;width:219.84999999999999pt;height:8.4000000000000004pt;z-index:-18874346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706120</wp:posOffset>
              </wp:positionV>
              <wp:extent cx="6163310" cy="0"/>
              <wp:wrapNone/>
              <wp:docPr id="720" name="Shape 72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600000000000001pt;width:485.30000000000001pt;height:0;z-index:-251658240;mso-position-horizontal-relative:page;mso-position-vertical-relative:page">
              <v:stroke weight="1.pt"/>
            </v:shape>
          </w:pict>
        </mc:Fallback>
      </mc:AlternateContent>
    </w:r>
  </w:p>
</w:hdr>
</file>

<file path=word/header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0" behindDoc="1" locked="0" layoutInCell="1" allowOverlap="1">
              <wp:simplePos x="0" y="0"/>
              <wp:positionH relativeFrom="page">
                <wp:posOffset>4039235</wp:posOffset>
              </wp:positionH>
              <wp:positionV relativeFrom="page">
                <wp:posOffset>561340</wp:posOffset>
              </wp:positionV>
              <wp:extent cx="2792095" cy="106680"/>
              <wp:wrapNone/>
              <wp:docPr id="727" name="Shape 727"/>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53" type="#_x0000_t202" style="position:absolute;margin-left:318.05000000000001pt;margin-top:44.200000000000003pt;width:219.84999999999999pt;height:8.4000000000000004pt;z-index:-18874345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729" name="Shape 72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8" behindDoc="1" locked="0" layoutInCell="1" allowOverlap="1">
              <wp:simplePos x="0" y="0"/>
              <wp:positionH relativeFrom="page">
                <wp:posOffset>4024630</wp:posOffset>
              </wp:positionH>
              <wp:positionV relativeFrom="page">
                <wp:posOffset>561340</wp:posOffset>
              </wp:positionV>
              <wp:extent cx="2792095" cy="106680"/>
              <wp:wrapNone/>
              <wp:docPr id="736" name="Shape 736"/>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62" type="#_x0000_t202" style="position:absolute;margin-left:316.90000000000003pt;margin-top:44.200000000000003pt;width:219.84999999999999pt;height:8.4000000000000004pt;z-index:-18874344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706120</wp:posOffset>
              </wp:positionV>
              <wp:extent cx="6163310" cy="0"/>
              <wp:wrapNone/>
              <wp:docPr id="738" name="Shape 73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600000000000001pt;width:485.30000000000001pt;height:0;z-index:-251658240;mso-position-horizontal-relative:page;mso-position-vertical-relative:page">
              <v:stroke weight="1.pt"/>
            </v:shape>
          </w:pict>
        </mc:Fallback>
      </mc:AlternateContent>
    </w:r>
  </w:p>
</w:hdr>
</file>

<file path=word/header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6" behindDoc="1" locked="0" layoutInCell="1" allowOverlap="1">
              <wp:simplePos x="0" y="0"/>
              <wp:positionH relativeFrom="page">
                <wp:posOffset>4024630</wp:posOffset>
              </wp:positionH>
              <wp:positionV relativeFrom="page">
                <wp:posOffset>561340</wp:posOffset>
              </wp:positionV>
              <wp:extent cx="2792095" cy="106680"/>
              <wp:wrapNone/>
              <wp:docPr id="745" name="Shape 745"/>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71" type="#_x0000_t202" style="position:absolute;margin-left:316.90000000000003pt;margin-top:44.200000000000003pt;width:219.84999999999999pt;height:8.4000000000000004pt;z-index:-18874343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706120</wp:posOffset>
              </wp:positionV>
              <wp:extent cx="6163310" cy="0"/>
              <wp:wrapNone/>
              <wp:docPr id="747" name="Shape 74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600000000000001pt;width:485.30000000000001pt;height:0;z-index:-251658240;mso-position-horizontal-relative:page;mso-position-vertical-relative:page">
              <v:stroke weight="1.pt"/>
            </v:shape>
          </w:pict>
        </mc:Fallback>
      </mc:AlternateContent>
    </w:r>
  </w:p>
</w:hdr>
</file>

<file path=word/header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4" behindDoc="1" locked="0" layoutInCell="1" allowOverlap="1">
              <wp:simplePos x="0" y="0"/>
              <wp:positionH relativeFrom="page">
                <wp:posOffset>4056380</wp:posOffset>
              </wp:positionH>
              <wp:positionV relativeFrom="page">
                <wp:posOffset>561340</wp:posOffset>
              </wp:positionV>
              <wp:extent cx="2792095" cy="106680"/>
              <wp:wrapNone/>
              <wp:docPr id="754" name="Shape 754"/>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80" type="#_x0000_t202" style="position:absolute;margin-left:319.40000000000003pt;margin-top:44.200000000000003pt;width:219.84999999999999pt;height:8.4000000000000004pt;z-index:-18874342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709930</wp:posOffset>
              </wp:positionH>
              <wp:positionV relativeFrom="page">
                <wp:posOffset>706120</wp:posOffset>
              </wp:positionV>
              <wp:extent cx="6163310" cy="0"/>
              <wp:wrapNone/>
              <wp:docPr id="756" name="Shape 75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99999999999999pt;margin-top:55.600000000000001pt;width:485.30000000000001pt;height:0;z-index:-251658240;mso-position-horizontal-relative:page;mso-position-vertical-relative:page">
              <v:stroke weight="1.pt"/>
            </v:shape>
          </w:pict>
        </mc:Fallback>
      </mc:AlternateContent>
    </w:r>
  </w:p>
</w:hdr>
</file>

<file path=word/header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2" behindDoc="1" locked="0" layoutInCell="1" allowOverlap="1">
              <wp:simplePos x="0" y="0"/>
              <wp:positionH relativeFrom="page">
                <wp:posOffset>4056380</wp:posOffset>
              </wp:positionH>
              <wp:positionV relativeFrom="page">
                <wp:posOffset>561340</wp:posOffset>
              </wp:positionV>
              <wp:extent cx="2792095" cy="106680"/>
              <wp:wrapNone/>
              <wp:docPr id="763" name="Shape 763"/>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89" type="#_x0000_t202" style="position:absolute;margin-left:319.40000000000003pt;margin-top:44.200000000000003pt;width:219.84999999999999pt;height:8.4000000000000004pt;z-index:-18874342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709930</wp:posOffset>
              </wp:positionH>
              <wp:positionV relativeFrom="page">
                <wp:posOffset>706120</wp:posOffset>
              </wp:positionV>
              <wp:extent cx="6163310" cy="0"/>
              <wp:wrapNone/>
              <wp:docPr id="765" name="Shape 76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99999999999999pt;margin-top:55.600000000000001pt;width:485.30000000000001pt;height:0;z-index:-251658240;mso-position-horizontal-relative:page;mso-position-vertical-relative:page">
              <v:stroke weight="1.pt"/>
            </v:shape>
          </w:pict>
        </mc:Fallback>
      </mc:AlternateContent>
    </w:r>
  </w:p>
</w:hdr>
</file>

<file path=word/header9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0" behindDoc="1" locked="0" layoutInCell="1" allowOverlap="1">
              <wp:simplePos x="0" y="0"/>
              <wp:positionH relativeFrom="page">
                <wp:posOffset>4058285</wp:posOffset>
              </wp:positionH>
              <wp:positionV relativeFrom="page">
                <wp:posOffset>561340</wp:posOffset>
              </wp:positionV>
              <wp:extent cx="2792095" cy="106680"/>
              <wp:wrapNone/>
              <wp:docPr id="772" name="Shape 772"/>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98" type="#_x0000_t202" style="position:absolute;margin-left:319.55000000000001pt;margin-top:44.200000000000003pt;width:219.84999999999999pt;height:8.4000000000000004pt;z-index:-18874341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711200</wp:posOffset>
              </wp:positionH>
              <wp:positionV relativeFrom="page">
                <wp:posOffset>706120</wp:posOffset>
              </wp:positionV>
              <wp:extent cx="6163310" cy="0"/>
              <wp:wrapNone/>
              <wp:docPr id="774" name="Shape 77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pt;margin-top:55.600000000000001pt;width:485.30000000000001pt;height:0;z-index:-251658240;mso-position-horizontal-relative:page;mso-position-vertical-relative:page">
              <v:stroke weight="1.pt"/>
            </v:shape>
          </w:pict>
        </mc:Fallback>
      </mc:AlternateContent>
    </w:r>
  </w:p>
</w:hdr>
</file>

<file path=word/header9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8" behindDoc="1" locked="0" layoutInCell="1" allowOverlap="1">
              <wp:simplePos x="0" y="0"/>
              <wp:positionH relativeFrom="page">
                <wp:posOffset>4058285</wp:posOffset>
              </wp:positionH>
              <wp:positionV relativeFrom="page">
                <wp:posOffset>561340</wp:posOffset>
              </wp:positionV>
              <wp:extent cx="2792095" cy="106680"/>
              <wp:wrapNone/>
              <wp:docPr id="781" name="Shape 781"/>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07" type="#_x0000_t202" style="position:absolute;margin-left:319.55000000000001pt;margin-top:44.200000000000003pt;width:219.84999999999999pt;height:8.4000000000000004pt;z-index:-18874340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711200</wp:posOffset>
              </wp:positionH>
              <wp:positionV relativeFrom="page">
                <wp:posOffset>706120</wp:posOffset>
              </wp:positionV>
              <wp:extent cx="6163310" cy="0"/>
              <wp:wrapNone/>
              <wp:docPr id="783" name="Shape 78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pt;margin-top:55.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5"/>
      <w:numFmt w:val="ideographDigit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3"/>
      <w:numFmt w:val="decimal"/>
      <w:lvlText w:val="%1."/>
      <w:rPr>
        <w:rFonts w:ascii="SimHei" w:eastAsia="SimHei" w:hAnsi="SimHei" w:cs="SimHei"/>
        <w:b w:val="0"/>
        <w:bCs w:val="0"/>
        <w:i w:val="0"/>
        <w:iCs w:val="0"/>
        <w:smallCaps w:val="0"/>
        <w:strike w:val="0"/>
        <w:color w:val="000000"/>
        <w:spacing w:val="0"/>
        <w:w w:val="100"/>
        <w:position w:val="0"/>
        <w:sz w:val="22"/>
        <w:szCs w:val="22"/>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3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3">
    <w:name w:val="正文文本 (4)_"/>
    <w:basedOn w:val="DefaultParagraphFont"/>
    <w:link w:val="Style12"/>
    <w:rPr>
      <w:rFonts w:ascii="Arial" w:eastAsia="Arial" w:hAnsi="Arial" w:cs="Arial"/>
      <w:b/>
      <w:bCs/>
      <w:i w:val="0"/>
      <w:iCs w:val="0"/>
      <w:smallCaps w:val="0"/>
      <w:strike w:val="0"/>
      <w:color w:val="A2A2A2"/>
      <w:sz w:val="20"/>
      <w:szCs w:val="20"/>
      <w:u w:val="none"/>
      <w:shd w:val="clear" w:color="auto" w:fill="auto"/>
    </w:rPr>
  </w:style>
  <w:style w:type="character" w:customStyle="1" w:styleId="CharStyle15">
    <w:name w:val="正文文本 (5)_"/>
    <w:basedOn w:val="DefaultParagraphFont"/>
    <w:link w:val="Style14"/>
    <w:rPr>
      <w:rFonts w:ascii="SimHei" w:eastAsia="SimHei" w:hAnsi="SimHei" w:cs="SimHei"/>
      <w:b w:val="0"/>
      <w:bCs w:val="0"/>
      <w:i w:val="0"/>
      <w:iCs w:val="0"/>
      <w:smallCaps w:val="0"/>
      <w:strike w:val="0"/>
      <w:color w:val="A2A2A2"/>
      <w:sz w:val="12"/>
      <w:szCs w:val="12"/>
      <w:u w:val="none"/>
      <w:shd w:val="clear" w:color="auto" w:fill="auto"/>
    </w:rPr>
  </w:style>
  <w:style w:type="character" w:customStyle="1" w:styleId="CharStyle17">
    <w:name w:val="标题 #1_"/>
    <w:basedOn w:val="DefaultParagraphFont"/>
    <w:link w:val="Style16"/>
    <w:rPr>
      <w:rFonts w:ascii="SimSun" w:eastAsia="SimSun" w:hAnsi="SimSun" w:cs="SimSun"/>
      <w:b/>
      <w:bCs/>
      <w:i w:val="0"/>
      <w:iCs w:val="0"/>
      <w:smallCaps w:val="0"/>
      <w:strike w:val="0"/>
      <w:sz w:val="32"/>
      <w:szCs w:val="32"/>
      <w:u w:val="none"/>
      <w:shd w:val="clear" w:color="auto" w:fill="auto"/>
    </w:rPr>
  </w:style>
  <w:style w:type="character" w:customStyle="1" w:styleId="CharStyle19">
    <w:name w:val="正文文本 (3)_"/>
    <w:basedOn w:val="DefaultParagraphFont"/>
    <w:link w:val="Style18"/>
    <w:rPr>
      <w:rFonts w:ascii="SimSun" w:eastAsia="SimSun" w:hAnsi="SimSun" w:cs="SimSun"/>
      <w:b/>
      <w:bCs/>
      <w:i w:val="0"/>
      <w:iCs w:val="0"/>
      <w:smallCaps w:val="0"/>
      <w:strike w:val="0"/>
      <w:sz w:val="28"/>
      <w:szCs w:val="28"/>
      <w:u w:val="none"/>
      <w:shd w:val="clear" w:color="auto" w:fill="auto"/>
    </w:rPr>
  </w:style>
  <w:style w:type="character" w:customStyle="1" w:styleId="CharStyle24">
    <w:name w:val="目录_"/>
    <w:basedOn w:val="DefaultParagraphFont"/>
    <w:link w:val="Style23"/>
    <w:rPr>
      <w:rFonts w:ascii="SimSun" w:eastAsia="SimSun" w:hAnsi="SimSun" w:cs="SimSun"/>
      <w:b w:val="0"/>
      <w:bCs w:val="0"/>
      <w:i w:val="0"/>
      <w:iCs w:val="0"/>
      <w:smallCaps w:val="0"/>
      <w:strike w:val="0"/>
      <w:sz w:val="17"/>
      <w:szCs w:val="17"/>
      <w:u w:val="none"/>
      <w:shd w:val="clear" w:color="auto" w:fill="auto"/>
    </w:rPr>
  </w:style>
  <w:style w:type="character" w:customStyle="1" w:styleId="CharStyle28">
    <w:name w:val="标题 #2_"/>
    <w:basedOn w:val="DefaultParagraphFont"/>
    <w:link w:val="Style27"/>
    <w:rPr>
      <w:rFonts w:ascii="SimSun" w:eastAsia="SimSun" w:hAnsi="SimSun" w:cs="SimSun"/>
      <w:b/>
      <w:bCs/>
      <w:i w:val="0"/>
      <w:iCs w:val="0"/>
      <w:smallCaps w:val="0"/>
      <w:strike w:val="0"/>
      <w:sz w:val="22"/>
      <w:szCs w:val="22"/>
      <w:u w:val="none"/>
      <w:shd w:val="clear" w:color="auto" w:fill="auto"/>
    </w:rPr>
  </w:style>
  <w:style w:type="character" w:customStyle="1" w:styleId="CharStyle30">
    <w:name w:val="表格标题_"/>
    <w:basedOn w:val="DefaultParagraphFont"/>
    <w:link w:val="Style29"/>
    <w:rPr>
      <w:rFonts w:ascii="SimSun" w:eastAsia="SimSun" w:hAnsi="SimSun" w:cs="SimSun"/>
      <w:b w:val="0"/>
      <w:bCs w:val="0"/>
      <w:i w:val="0"/>
      <w:iCs w:val="0"/>
      <w:smallCaps w:val="0"/>
      <w:strike w:val="0"/>
      <w:sz w:val="17"/>
      <w:szCs w:val="17"/>
      <w:u w:val="none"/>
      <w:shd w:val="clear" w:color="auto" w:fill="auto"/>
    </w:rPr>
  </w:style>
  <w:style w:type="character" w:customStyle="1" w:styleId="CharStyle32">
    <w:name w:val="正文文本 (2)_"/>
    <w:basedOn w:val="DefaultParagraphFont"/>
    <w:link w:val="Style31"/>
    <w:rPr>
      <w:rFonts w:ascii="SimSun" w:eastAsia="SimSun" w:hAnsi="SimSun" w:cs="SimSun"/>
      <w:b w:val="0"/>
      <w:bCs w:val="0"/>
      <w:i w:val="0"/>
      <w:iCs w:val="0"/>
      <w:smallCaps w:val="0"/>
      <w:strike w:val="0"/>
      <w:sz w:val="17"/>
      <w:szCs w:val="17"/>
      <w:u w:val="none"/>
      <w:shd w:val="clear" w:color="auto" w:fill="auto"/>
    </w:rPr>
  </w:style>
  <w:style w:type="character" w:customStyle="1" w:styleId="CharStyle37">
    <w:name w:val="标题 #3_"/>
    <w:basedOn w:val="DefaultParagraphFont"/>
    <w:link w:val="Style36"/>
    <w:rPr>
      <w:rFonts w:ascii="SimSun" w:eastAsia="SimSun" w:hAnsi="SimSun" w:cs="SimSun"/>
      <w:b/>
      <w:bCs/>
      <w:i w:val="0"/>
      <w:iCs w:val="0"/>
      <w:smallCaps w:val="0"/>
      <w:strike w:val="0"/>
      <w:sz w:val="20"/>
      <w:szCs w:val="20"/>
      <w:u w:val="none"/>
      <w:shd w:val="clear" w:color="auto" w:fill="auto"/>
    </w:rPr>
  </w:style>
  <w:style w:type="character" w:customStyle="1" w:styleId="CharStyle41">
    <w:name w:val="正文文本_"/>
    <w:basedOn w:val="DefaultParagraphFont"/>
    <w:link w:val="Style40"/>
    <w:rPr>
      <w:rFonts w:ascii="SimSun" w:eastAsia="SimSun" w:hAnsi="SimSun" w:cs="SimSun"/>
      <w:b w:val="0"/>
      <w:bCs w:val="0"/>
      <w:i w:val="0"/>
      <w:iCs w:val="0"/>
      <w:smallCaps w:val="0"/>
      <w:strike w:val="0"/>
      <w:sz w:val="22"/>
      <w:szCs w:val="22"/>
      <w:u w:val="none"/>
      <w:shd w:val="clear" w:color="auto" w:fill="auto"/>
    </w:rPr>
  </w:style>
  <w:style w:type="character" w:customStyle="1" w:styleId="CharStyle51">
    <w:name w:val="标题 #4_"/>
    <w:basedOn w:val="DefaultParagraphFont"/>
    <w:link w:val="Style50"/>
    <w:rPr>
      <w:rFonts w:ascii="SimSun" w:eastAsia="SimSun" w:hAnsi="SimSun" w:cs="SimSun"/>
      <w:b/>
      <w:bCs/>
      <w:i w:val="0"/>
      <w:iCs w:val="0"/>
      <w:smallCaps w:val="0"/>
      <w:strike w:val="0"/>
      <w:sz w:val="20"/>
      <w:szCs w:val="20"/>
      <w:u w:val="none"/>
      <w:shd w:val="clear" w:color="auto" w:fill="auto"/>
    </w:rPr>
  </w:style>
  <w:style w:type="character" w:customStyle="1" w:styleId="CharStyle60">
    <w:name w:val="页眉或页脚_"/>
    <w:basedOn w:val="DefaultParagraphFont"/>
    <w:link w:val="Style59"/>
    <w:rPr>
      <w:rFonts w:ascii="SimSun" w:eastAsia="SimSun" w:hAnsi="SimSun" w:cs="SimSun"/>
      <w:b w:val="0"/>
      <w:bCs w:val="0"/>
      <w:i w:val="0"/>
      <w:iCs w:val="0"/>
      <w:smallCaps w:val="0"/>
      <w:strike w:val="0"/>
      <w:sz w:val="17"/>
      <w:szCs w:val="17"/>
      <w:u w:val="none"/>
      <w:shd w:val="clear" w:color="auto" w:fill="auto"/>
    </w:rPr>
  </w:style>
  <w:style w:type="character" w:customStyle="1" w:styleId="CharStyle72">
    <w:name w:val="正文文本 (9)_"/>
    <w:basedOn w:val="DefaultParagraphFont"/>
    <w:link w:val="Style71"/>
    <w:rPr>
      <w:rFonts w:ascii="SimSun" w:eastAsia="SimSun" w:hAnsi="SimSun" w:cs="SimSun"/>
      <w:b/>
      <w:bCs/>
      <w:i w:val="0"/>
      <w:iCs w:val="0"/>
      <w:smallCaps w:val="0"/>
      <w:strike w:val="0"/>
      <w:sz w:val="50"/>
      <w:szCs w:val="50"/>
      <w:u w:val="none"/>
      <w:shd w:val="clear" w:color="auto" w:fill="auto"/>
    </w:rPr>
  </w:style>
  <w:style w:type="character" w:customStyle="1" w:styleId="CharStyle74">
    <w:name w:val="正文文本 (8)_"/>
    <w:basedOn w:val="DefaultParagraphFont"/>
    <w:link w:val="Style73"/>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2">
    <w:name w:val="标题 #5_"/>
    <w:basedOn w:val="DefaultParagraphFont"/>
    <w:link w:val="Style91"/>
    <w:rPr>
      <w:rFonts w:ascii="SimSun" w:eastAsia="SimSun" w:hAnsi="SimSun" w:cs="SimSun"/>
      <w:b/>
      <w:bCs/>
      <w:i w:val="0"/>
      <w:iCs w:val="0"/>
      <w:smallCaps w:val="0"/>
      <w:strike w:val="0"/>
      <w:sz w:val="20"/>
      <w:szCs w:val="20"/>
      <w:u w:val="none"/>
      <w:shd w:val="clear" w:color="auto" w:fill="auto"/>
    </w:rPr>
  </w:style>
  <w:style w:type="paragraph" w:customStyle="1" w:styleId="Style2">
    <w:name w:val="其他"/>
    <w:basedOn w:val="Normal"/>
    <w:link w:val="CharStyle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2">
    <w:name w:val="正文文本 (4)"/>
    <w:basedOn w:val="Normal"/>
    <w:link w:val="CharStyle13"/>
    <w:pPr>
      <w:widowControl w:val="0"/>
      <w:shd w:val="clear" w:color="auto" w:fill="auto"/>
      <w:jc w:val="right"/>
    </w:pPr>
    <w:rPr>
      <w:rFonts w:ascii="Arial" w:eastAsia="Arial" w:hAnsi="Arial" w:cs="Arial"/>
      <w:b/>
      <w:bCs/>
      <w:i w:val="0"/>
      <w:iCs w:val="0"/>
      <w:smallCaps w:val="0"/>
      <w:strike w:val="0"/>
      <w:color w:val="A2A2A2"/>
      <w:sz w:val="20"/>
      <w:szCs w:val="20"/>
      <w:u w:val="none"/>
      <w:shd w:val="clear" w:color="auto" w:fill="auto"/>
    </w:rPr>
  </w:style>
  <w:style w:type="paragraph" w:customStyle="1" w:styleId="Style14">
    <w:name w:val="正文文本 (5)"/>
    <w:basedOn w:val="Normal"/>
    <w:link w:val="CharStyle15"/>
    <w:pPr>
      <w:widowControl w:val="0"/>
      <w:shd w:val="clear" w:color="auto" w:fill="auto"/>
      <w:jc w:val="right"/>
    </w:pPr>
    <w:rPr>
      <w:rFonts w:ascii="SimHei" w:eastAsia="SimHei" w:hAnsi="SimHei" w:cs="SimHei"/>
      <w:b w:val="0"/>
      <w:bCs w:val="0"/>
      <w:i w:val="0"/>
      <w:iCs w:val="0"/>
      <w:smallCaps w:val="0"/>
      <w:strike w:val="0"/>
      <w:color w:val="A2A2A2"/>
      <w:sz w:val="12"/>
      <w:szCs w:val="12"/>
      <w:u w:val="none"/>
      <w:shd w:val="clear" w:color="auto" w:fill="auto"/>
    </w:rPr>
  </w:style>
  <w:style w:type="paragraph" w:customStyle="1" w:styleId="Style16">
    <w:name w:val="标题 #1"/>
    <w:basedOn w:val="Normal"/>
    <w:link w:val="CharStyle17"/>
    <w:pPr>
      <w:widowControl w:val="0"/>
      <w:shd w:val="clear" w:color="auto" w:fill="auto"/>
      <w:spacing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8">
    <w:name w:val="正文文本 (3)"/>
    <w:basedOn w:val="Normal"/>
    <w:link w:val="CharStyle19"/>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3">
    <w:name w:val="目录"/>
    <w:basedOn w:val="Normal"/>
    <w:link w:val="CharStyle24"/>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27">
    <w:name w:val="标题 #2"/>
    <w:basedOn w:val="Normal"/>
    <w:link w:val="CharStyle28"/>
    <w:pPr>
      <w:widowControl w:val="0"/>
      <w:shd w:val="clear" w:color="auto" w:fill="auto"/>
      <w:spacing w:after="330"/>
      <w:ind w:firstLine="71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9">
    <w:name w:val="表格标题"/>
    <w:basedOn w:val="Normal"/>
    <w:link w:val="CharStyle30"/>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1">
    <w:name w:val="正文文本 (2)"/>
    <w:basedOn w:val="Normal"/>
    <w:link w:val="CharStyle32"/>
    <w:pPr>
      <w:widowControl w:val="0"/>
      <w:shd w:val="clear" w:color="auto" w:fill="auto"/>
      <w:spacing w:after="140"/>
      <w:ind w:firstLine="710"/>
    </w:pPr>
    <w:rPr>
      <w:rFonts w:ascii="SimSun" w:eastAsia="SimSun" w:hAnsi="SimSun" w:cs="SimSun"/>
      <w:b w:val="0"/>
      <w:bCs w:val="0"/>
      <w:i w:val="0"/>
      <w:iCs w:val="0"/>
      <w:smallCaps w:val="0"/>
      <w:strike w:val="0"/>
      <w:sz w:val="17"/>
      <w:szCs w:val="17"/>
      <w:u w:val="none"/>
      <w:shd w:val="clear" w:color="auto" w:fill="auto"/>
    </w:rPr>
  </w:style>
  <w:style w:type="paragraph" w:customStyle="1" w:styleId="Style36">
    <w:name w:val="标题 #3"/>
    <w:basedOn w:val="Normal"/>
    <w:link w:val="CharStyle37"/>
    <w:pPr>
      <w:widowControl w:val="0"/>
      <w:shd w:val="clear" w:color="auto" w:fill="auto"/>
      <w:spacing w:after="370"/>
      <w:ind w:firstLine="72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0">
    <w:name w:val="正文文本"/>
    <w:basedOn w:val="Normal"/>
    <w:link w:val="CharStyle41"/>
    <w:pPr>
      <w:widowControl w:val="0"/>
      <w:shd w:val="clear" w:color="auto" w:fill="auto"/>
      <w:spacing w:after="100" w:line="295"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50">
    <w:name w:val="标题 #4"/>
    <w:basedOn w:val="Normal"/>
    <w:link w:val="CharStyle51"/>
    <w:pPr>
      <w:widowControl w:val="0"/>
      <w:shd w:val="clear" w:color="auto" w:fill="auto"/>
      <w:spacing w:after="380"/>
      <w:ind w:firstLine="72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9">
    <w:name w:val="页眉或页脚"/>
    <w:basedOn w:val="Normal"/>
    <w:link w:val="CharStyle60"/>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71">
    <w:name w:val="正文文本 (9)"/>
    <w:basedOn w:val="Normal"/>
    <w:link w:val="CharStyle72"/>
    <w:pPr>
      <w:widowControl w:val="0"/>
      <w:shd w:val="clear" w:color="auto" w:fill="auto"/>
      <w:spacing w:after="420"/>
      <w:jc w:val="center"/>
    </w:pPr>
    <w:rPr>
      <w:rFonts w:ascii="SimSun" w:eastAsia="SimSun" w:hAnsi="SimSun" w:cs="SimSun"/>
      <w:b/>
      <w:bCs/>
      <w:i w:val="0"/>
      <w:iCs w:val="0"/>
      <w:smallCaps w:val="0"/>
      <w:strike w:val="0"/>
      <w:sz w:val="50"/>
      <w:szCs w:val="50"/>
      <w:u w:val="none"/>
      <w:shd w:val="clear" w:color="auto" w:fill="auto"/>
    </w:rPr>
  </w:style>
  <w:style w:type="paragraph" w:customStyle="1" w:styleId="Style73">
    <w:name w:val="正文文本 (8)"/>
    <w:basedOn w:val="Normal"/>
    <w:link w:val="CharStyle74"/>
    <w:pPr>
      <w:widowControl w:val="0"/>
      <w:shd w:val="clear" w:color="auto" w:fill="auto"/>
      <w:spacing w:after="380"/>
      <w:jc w:val="right"/>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91">
    <w:name w:val="标题 #5"/>
    <w:basedOn w:val="Normal"/>
    <w:link w:val="CharStyle92"/>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1.pn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header" Target="header10.xml"/><Relationship Id="rId26" Type="http://schemas.openxmlformats.org/officeDocument/2006/relationships/footer" Target="footer10.xml"/><Relationship Id="rId27" Type="http://schemas.openxmlformats.org/officeDocument/2006/relationships/header" Target="header11.xml"/><Relationship Id="rId28" Type="http://schemas.openxmlformats.org/officeDocument/2006/relationships/footer" Target="footer11.xml"/><Relationship Id="rId29" Type="http://schemas.openxmlformats.org/officeDocument/2006/relationships/header" Target="header12.xml"/><Relationship Id="rId30" Type="http://schemas.openxmlformats.org/officeDocument/2006/relationships/footer" Target="footer12.xml"/><Relationship Id="rId31" Type="http://schemas.openxmlformats.org/officeDocument/2006/relationships/header" Target="header13.xml"/><Relationship Id="rId32" Type="http://schemas.openxmlformats.org/officeDocument/2006/relationships/footer" Target="footer13.xml"/><Relationship Id="rId33" Type="http://schemas.openxmlformats.org/officeDocument/2006/relationships/header" Target="header14.xml"/><Relationship Id="rId34" Type="http://schemas.openxmlformats.org/officeDocument/2006/relationships/footer" Target="footer14.xml"/><Relationship Id="rId35" Type="http://schemas.openxmlformats.org/officeDocument/2006/relationships/header" Target="header15.xml"/><Relationship Id="rId36" Type="http://schemas.openxmlformats.org/officeDocument/2006/relationships/footer" Target="footer15.xml"/><Relationship Id="rId37" Type="http://schemas.openxmlformats.org/officeDocument/2006/relationships/header" Target="header16.xml"/><Relationship Id="rId38" Type="http://schemas.openxmlformats.org/officeDocument/2006/relationships/footer" Target="footer16.xml"/><Relationship Id="rId39" Type="http://schemas.openxmlformats.org/officeDocument/2006/relationships/header" Target="header17.xml"/><Relationship Id="rId40" Type="http://schemas.openxmlformats.org/officeDocument/2006/relationships/footer" Target="footer17.xml"/><Relationship Id="rId41" Type="http://schemas.openxmlformats.org/officeDocument/2006/relationships/header" Target="header18.xml"/><Relationship Id="rId42" Type="http://schemas.openxmlformats.org/officeDocument/2006/relationships/footer" Target="footer18.xml"/><Relationship Id="rId43" Type="http://schemas.openxmlformats.org/officeDocument/2006/relationships/header" Target="header19.xml"/><Relationship Id="rId44" Type="http://schemas.openxmlformats.org/officeDocument/2006/relationships/footer" Target="footer19.xml"/><Relationship Id="rId45" Type="http://schemas.openxmlformats.org/officeDocument/2006/relationships/header" Target="header20.xml"/><Relationship Id="rId46" Type="http://schemas.openxmlformats.org/officeDocument/2006/relationships/footer" Target="footer20.xml"/><Relationship Id="rId47" Type="http://schemas.openxmlformats.org/officeDocument/2006/relationships/header" Target="header21.xml"/><Relationship Id="rId48" Type="http://schemas.openxmlformats.org/officeDocument/2006/relationships/footer" Target="footer21.xml"/><Relationship Id="rId49" Type="http://schemas.openxmlformats.org/officeDocument/2006/relationships/header" Target="header22.xml"/><Relationship Id="rId50" Type="http://schemas.openxmlformats.org/officeDocument/2006/relationships/footer" Target="footer22.xml"/><Relationship Id="rId51" Type="http://schemas.openxmlformats.org/officeDocument/2006/relationships/header" Target="header23.xml"/><Relationship Id="rId52" Type="http://schemas.openxmlformats.org/officeDocument/2006/relationships/footer" Target="footer23.xml"/><Relationship Id="rId53" Type="http://schemas.openxmlformats.org/officeDocument/2006/relationships/header" Target="header24.xml"/><Relationship Id="rId54" Type="http://schemas.openxmlformats.org/officeDocument/2006/relationships/footer" Target="footer24.xml"/><Relationship Id="rId55" Type="http://schemas.openxmlformats.org/officeDocument/2006/relationships/header" Target="header25.xml"/><Relationship Id="rId56" Type="http://schemas.openxmlformats.org/officeDocument/2006/relationships/footer" Target="footer25.xml"/><Relationship Id="rId57" Type="http://schemas.openxmlformats.org/officeDocument/2006/relationships/header" Target="header26.xml"/><Relationship Id="rId58" Type="http://schemas.openxmlformats.org/officeDocument/2006/relationships/footer" Target="footer26.xml"/><Relationship Id="rId59" Type="http://schemas.openxmlformats.org/officeDocument/2006/relationships/header" Target="header27.xml"/><Relationship Id="rId60" Type="http://schemas.openxmlformats.org/officeDocument/2006/relationships/footer" Target="footer27.xml"/><Relationship Id="rId61" Type="http://schemas.openxmlformats.org/officeDocument/2006/relationships/header" Target="header28.xml"/><Relationship Id="rId62" Type="http://schemas.openxmlformats.org/officeDocument/2006/relationships/footer" Target="footer28.xml"/><Relationship Id="rId63" Type="http://schemas.openxmlformats.org/officeDocument/2006/relationships/header" Target="header29.xml"/><Relationship Id="rId64" Type="http://schemas.openxmlformats.org/officeDocument/2006/relationships/footer" Target="footer29.xml"/><Relationship Id="rId65" Type="http://schemas.openxmlformats.org/officeDocument/2006/relationships/header" Target="header30.xml"/><Relationship Id="rId66" Type="http://schemas.openxmlformats.org/officeDocument/2006/relationships/footer" Target="footer30.xml"/><Relationship Id="rId67" Type="http://schemas.openxmlformats.org/officeDocument/2006/relationships/header" Target="header31.xml"/><Relationship Id="rId68" Type="http://schemas.openxmlformats.org/officeDocument/2006/relationships/footer" Target="footer31.xml"/><Relationship Id="rId69" Type="http://schemas.openxmlformats.org/officeDocument/2006/relationships/header" Target="header32.xml"/><Relationship Id="rId70" Type="http://schemas.openxmlformats.org/officeDocument/2006/relationships/footer" Target="footer32.xml"/><Relationship Id="rId71" Type="http://schemas.openxmlformats.org/officeDocument/2006/relationships/header" Target="header33.xml"/><Relationship Id="rId72" Type="http://schemas.openxmlformats.org/officeDocument/2006/relationships/footer" Target="footer33.xml"/><Relationship Id="rId73" Type="http://schemas.openxmlformats.org/officeDocument/2006/relationships/header" Target="header34.xml"/><Relationship Id="rId74" Type="http://schemas.openxmlformats.org/officeDocument/2006/relationships/footer" Target="footer34.xml"/><Relationship Id="rId75" Type="http://schemas.openxmlformats.org/officeDocument/2006/relationships/header" Target="header35.xml"/><Relationship Id="rId76" Type="http://schemas.openxmlformats.org/officeDocument/2006/relationships/footer" Target="footer35.xml"/><Relationship Id="rId77" Type="http://schemas.openxmlformats.org/officeDocument/2006/relationships/header" Target="header36.xml"/><Relationship Id="rId78" Type="http://schemas.openxmlformats.org/officeDocument/2006/relationships/footer" Target="footer36.xml"/><Relationship Id="rId79" Type="http://schemas.openxmlformats.org/officeDocument/2006/relationships/header" Target="header37.xml"/><Relationship Id="rId80" Type="http://schemas.openxmlformats.org/officeDocument/2006/relationships/footer" Target="footer37.xml"/><Relationship Id="rId81" Type="http://schemas.openxmlformats.org/officeDocument/2006/relationships/header" Target="header38.xml"/><Relationship Id="rId82" Type="http://schemas.openxmlformats.org/officeDocument/2006/relationships/footer" Target="footer38.xml"/><Relationship Id="rId83" Type="http://schemas.openxmlformats.org/officeDocument/2006/relationships/header" Target="header39.xml"/><Relationship Id="rId84" Type="http://schemas.openxmlformats.org/officeDocument/2006/relationships/footer" Target="footer39.xml"/><Relationship Id="rId85" Type="http://schemas.openxmlformats.org/officeDocument/2006/relationships/header" Target="header40.xml"/><Relationship Id="rId86" Type="http://schemas.openxmlformats.org/officeDocument/2006/relationships/footer" Target="footer40.xml"/><Relationship Id="rId87" Type="http://schemas.openxmlformats.org/officeDocument/2006/relationships/image" Target="media/image2.jpeg"/><Relationship Id="rId88" Type="http://schemas.openxmlformats.org/officeDocument/2006/relationships/image" Target="media/image2.jpeg" TargetMode="External"/><Relationship Id="rId89" Type="http://schemas.openxmlformats.org/officeDocument/2006/relationships/header" Target="header41.xml"/><Relationship Id="rId90" Type="http://schemas.openxmlformats.org/officeDocument/2006/relationships/footer" Target="footer41.xml"/><Relationship Id="rId91" Type="http://schemas.openxmlformats.org/officeDocument/2006/relationships/header" Target="header42.xml"/><Relationship Id="rId92" Type="http://schemas.openxmlformats.org/officeDocument/2006/relationships/footer" Target="footer42.xml"/><Relationship Id="rId93" Type="http://schemas.openxmlformats.org/officeDocument/2006/relationships/header" Target="header43.xml"/><Relationship Id="rId94" Type="http://schemas.openxmlformats.org/officeDocument/2006/relationships/footer" Target="footer43.xml"/><Relationship Id="rId95" Type="http://schemas.openxmlformats.org/officeDocument/2006/relationships/header" Target="header44.xml"/><Relationship Id="rId96" Type="http://schemas.openxmlformats.org/officeDocument/2006/relationships/footer" Target="footer44.xml"/><Relationship Id="rId97" Type="http://schemas.openxmlformats.org/officeDocument/2006/relationships/header" Target="header45.xml"/><Relationship Id="rId98" Type="http://schemas.openxmlformats.org/officeDocument/2006/relationships/footer" Target="footer45.xml"/><Relationship Id="rId99" Type="http://schemas.openxmlformats.org/officeDocument/2006/relationships/header" Target="header46.xml"/><Relationship Id="rId100" Type="http://schemas.openxmlformats.org/officeDocument/2006/relationships/footer" Target="footer46.xml"/><Relationship Id="rId101" Type="http://schemas.openxmlformats.org/officeDocument/2006/relationships/header" Target="header47.xml"/><Relationship Id="rId102" Type="http://schemas.openxmlformats.org/officeDocument/2006/relationships/footer" Target="footer47.xml"/><Relationship Id="rId103" Type="http://schemas.openxmlformats.org/officeDocument/2006/relationships/header" Target="header48.xml"/><Relationship Id="rId104" Type="http://schemas.openxmlformats.org/officeDocument/2006/relationships/footer" Target="footer48.xml"/><Relationship Id="rId105" Type="http://schemas.openxmlformats.org/officeDocument/2006/relationships/header" Target="header49.xml"/><Relationship Id="rId106" Type="http://schemas.openxmlformats.org/officeDocument/2006/relationships/footer" Target="footer49.xml"/><Relationship Id="rId107" Type="http://schemas.openxmlformats.org/officeDocument/2006/relationships/header" Target="header50.xml"/><Relationship Id="rId108" Type="http://schemas.openxmlformats.org/officeDocument/2006/relationships/footer" Target="footer50.xml"/><Relationship Id="rId109" Type="http://schemas.openxmlformats.org/officeDocument/2006/relationships/header" Target="header51.xml"/><Relationship Id="rId110" Type="http://schemas.openxmlformats.org/officeDocument/2006/relationships/footer" Target="footer51.xml"/><Relationship Id="rId111" Type="http://schemas.openxmlformats.org/officeDocument/2006/relationships/header" Target="header52.xml"/><Relationship Id="rId112" Type="http://schemas.openxmlformats.org/officeDocument/2006/relationships/footer" Target="footer52.xml"/><Relationship Id="rId113" Type="http://schemas.openxmlformats.org/officeDocument/2006/relationships/header" Target="header53.xml"/><Relationship Id="rId114" Type="http://schemas.openxmlformats.org/officeDocument/2006/relationships/footer" Target="footer53.xml"/><Relationship Id="rId115" Type="http://schemas.openxmlformats.org/officeDocument/2006/relationships/header" Target="header54.xml"/><Relationship Id="rId116" Type="http://schemas.openxmlformats.org/officeDocument/2006/relationships/footer" Target="footer54.xml"/><Relationship Id="rId117" Type="http://schemas.openxmlformats.org/officeDocument/2006/relationships/header" Target="header55.xml"/><Relationship Id="rId118" Type="http://schemas.openxmlformats.org/officeDocument/2006/relationships/footer" Target="footer55.xml"/><Relationship Id="rId119" Type="http://schemas.openxmlformats.org/officeDocument/2006/relationships/header" Target="header56.xml"/><Relationship Id="rId120" Type="http://schemas.openxmlformats.org/officeDocument/2006/relationships/footer" Target="footer56.xml"/><Relationship Id="rId121" Type="http://schemas.openxmlformats.org/officeDocument/2006/relationships/header" Target="header57.xml"/><Relationship Id="rId122" Type="http://schemas.openxmlformats.org/officeDocument/2006/relationships/footer" Target="footer57.xml"/><Relationship Id="rId123" Type="http://schemas.openxmlformats.org/officeDocument/2006/relationships/header" Target="header58.xml"/><Relationship Id="rId124" Type="http://schemas.openxmlformats.org/officeDocument/2006/relationships/footer" Target="footer58.xml"/><Relationship Id="rId125" Type="http://schemas.openxmlformats.org/officeDocument/2006/relationships/header" Target="header59.xml"/><Relationship Id="rId126" Type="http://schemas.openxmlformats.org/officeDocument/2006/relationships/footer" Target="footer59.xml"/><Relationship Id="rId127" Type="http://schemas.openxmlformats.org/officeDocument/2006/relationships/header" Target="header60.xml"/><Relationship Id="rId128" Type="http://schemas.openxmlformats.org/officeDocument/2006/relationships/footer" Target="footer60.xml"/><Relationship Id="rId129" Type="http://schemas.openxmlformats.org/officeDocument/2006/relationships/header" Target="header61.xml"/><Relationship Id="rId130" Type="http://schemas.openxmlformats.org/officeDocument/2006/relationships/footer" Target="footer61.xml"/><Relationship Id="rId131" Type="http://schemas.openxmlformats.org/officeDocument/2006/relationships/header" Target="header62.xml"/><Relationship Id="rId132" Type="http://schemas.openxmlformats.org/officeDocument/2006/relationships/footer" Target="footer62.xml"/><Relationship Id="rId133" Type="http://schemas.openxmlformats.org/officeDocument/2006/relationships/header" Target="header63.xml"/><Relationship Id="rId134" Type="http://schemas.openxmlformats.org/officeDocument/2006/relationships/footer" Target="footer63.xml"/><Relationship Id="rId135" Type="http://schemas.openxmlformats.org/officeDocument/2006/relationships/header" Target="header64.xml"/><Relationship Id="rId136" Type="http://schemas.openxmlformats.org/officeDocument/2006/relationships/footer" Target="footer64.xml"/><Relationship Id="rId137" Type="http://schemas.openxmlformats.org/officeDocument/2006/relationships/header" Target="header65.xml"/><Relationship Id="rId138" Type="http://schemas.openxmlformats.org/officeDocument/2006/relationships/footer" Target="footer65.xml"/><Relationship Id="rId139" Type="http://schemas.openxmlformats.org/officeDocument/2006/relationships/header" Target="header66.xml"/><Relationship Id="rId140" Type="http://schemas.openxmlformats.org/officeDocument/2006/relationships/footer" Target="footer66.xml"/><Relationship Id="rId141" Type="http://schemas.openxmlformats.org/officeDocument/2006/relationships/header" Target="header67.xml"/><Relationship Id="rId142" Type="http://schemas.openxmlformats.org/officeDocument/2006/relationships/footer" Target="footer67.xml"/><Relationship Id="rId143" Type="http://schemas.openxmlformats.org/officeDocument/2006/relationships/header" Target="header68.xml"/><Relationship Id="rId144" Type="http://schemas.openxmlformats.org/officeDocument/2006/relationships/footer" Target="footer68.xml"/><Relationship Id="rId145" Type="http://schemas.openxmlformats.org/officeDocument/2006/relationships/header" Target="header69.xml"/><Relationship Id="rId146" Type="http://schemas.openxmlformats.org/officeDocument/2006/relationships/footer" Target="footer69.xml"/><Relationship Id="rId147" Type="http://schemas.openxmlformats.org/officeDocument/2006/relationships/header" Target="header70.xml"/><Relationship Id="rId148" Type="http://schemas.openxmlformats.org/officeDocument/2006/relationships/footer" Target="footer70.xml"/><Relationship Id="rId149" Type="http://schemas.openxmlformats.org/officeDocument/2006/relationships/header" Target="header71.xml"/><Relationship Id="rId150" Type="http://schemas.openxmlformats.org/officeDocument/2006/relationships/footer" Target="footer71.xml"/><Relationship Id="rId151" Type="http://schemas.openxmlformats.org/officeDocument/2006/relationships/header" Target="header72.xml"/><Relationship Id="rId152" Type="http://schemas.openxmlformats.org/officeDocument/2006/relationships/footer" Target="footer72.xml"/><Relationship Id="rId153" Type="http://schemas.openxmlformats.org/officeDocument/2006/relationships/header" Target="header73.xml"/><Relationship Id="rId154" Type="http://schemas.openxmlformats.org/officeDocument/2006/relationships/footer" Target="footer73.xml"/><Relationship Id="rId155" Type="http://schemas.openxmlformats.org/officeDocument/2006/relationships/image" Target="media/image3.jpeg"/><Relationship Id="rId156" Type="http://schemas.openxmlformats.org/officeDocument/2006/relationships/image" Target="media/image3.jpeg" TargetMode="External"/><Relationship Id="rId157" Type="http://schemas.openxmlformats.org/officeDocument/2006/relationships/header" Target="header74.xml"/><Relationship Id="rId158" Type="http://schemas.openxmlformats.org/officeDocument/2006/relationships/footer" Target="footer74.xml"/><Relationship Id="rId159" Type="http://schemas.openxmlformats.org/officeDocument/2006/relationships/header" Target="header75.xml"/><Relationship Id="rId160" Type="http://schemas.openxmlformats.org/officeDocument/2006/relationships/footer" Target="footer75.xml"/><Relationship Id="rId161" Type="http://schemas.openxmlformats.org/officeDocument/2006/relationships/header" Target="header76.xml"/><Relationship Id="rId162" Type="http://schemas.openxmlformats.org/officeDocument/2006/relationships/footer" Target="footer76.xml"/><Relationship Id="rId163" Type="http://schemas.openxmlformats.org/officeDocument/2006/relationships/header" Target="header77.xml"/><Relationship Id="rId164" Type="http://schemas.openxmlformats.org/officeDocument/2006/relationships/footer" Target="footer77.xml"/><Relationship Id="rId165" Type="http://schemas.openxmlformats.org/officeDocument/2006/relationships/header" Target="header78.xml"/><Relationship Id="rId166" Type="http://schemas.openxmlformats.org/officeDocument/2006/relationships/footer" Target="footer78.xml"/><Relationship Id="rId167" Type="http://schemas.openxmlformats.org/officeDocument/2006/relationships/header" Target="header79.xml"/><Relationship Id="rId168" Type="http://schemas.openxmlformats.org/officeDocument/2006/relationships/footer" Target="footer79.xml"/><Relationship Id="rId169" Type="http://schemas.openxmlformats.org/officeDocument/2006/relationships/header" Target="header80.xml"/><Relationship Id="rId170" Type="http://schemas.openxmlformats.org/officeDocument/2006/relationships/footer" Target="footer80.xml"/><Relationship Id="rId171" Type="http://schemas.openxmlformats.org/officeDocument/2006/relationships/header" Target="header81.xml"/><Relationship Id="rId172" Type="http://schemas.openxmlformats.org/officeDocument/2006/relationships/footer" Target="footer81.xml"/><Relationship Id="rId173" Type="http://schemas.openxmlformats.org/officeDocument/2006/relationships/header" Target="header82.xml"/><Relationship Id="rId174" Type="http://schemas.openxmlformats.org/officeDocument/2006/relationships/footer" Target="footer82.xml"/><Relationship Id="rId175" Type="http://schemas.openxmlformats.org/officeDocument/2006/relationships/header" Target="header83.xml"/><Relationship Id="rId176" Type="http://schemas.openxmlformats.org/officeDocument/2006/relationships/footer" Target="footer83.xml"/><Relationship Id="rId177" Type="http://schemas.openxmlformats.org/officeDocument/2006/relationships/header" Target="header84.xml"/><Relationship Id="rId178" Type="http://schemas.openxmlformats.org/officeDocument/2006/relationships/footer" Target="footer84.xml"/><Relationship Id="rId179" Type="http://schemas.openxmlformats.org/officeDocument/2006/relationships/header" Target="header85.xml"/><Relationship Id="rId180" Type="http://schemas.openxmlformats.org/officeDocument/2006/relationships/footer" Target="footer85.xml"/><Relationship Id="rId181" Type="http://schemas.openxmlformats.org/officeDocument/2006/relationships/header" Target="header86.xml"/><Relationship Id="rId182" Type="http://schemas.openxmlformats.org/officeDocument/2006/relationships/footer" Target="footer86.xml"/><Relationship Id="rId183" Type="http://schemas.openxmlformats.org/officeDocument/2006/relationships/header" Target="header87.xml"/><Relationship Id="rId184" Type="http://schemas.openxmlformats.org/officeDocument/2006/relationships/footer" Target="footer87.xml"/><Relationship Id="rId185" Type="http://schemas.openxmlformats.org/officeDocument/2006/relationships/header" Target="header88.xml"/><Relationship Id="rId186" Type="http://schemas.openxmlformats.org/officeDocument/2006/relationships/footer" Target="footer88.xml"/><Relationship Id="rId187" Type="http://schemas.openxmlformats.org/officeDocument/2006/relationships/header" Target="header89.xml"/><Relationship Id="rId188" Type="http://schemas.openxmlformats.org/officeDocument/2006/relationships/footer" Target="footer89.xml"/><Relationship Id="rId189" Type="http://schemas.openxmlformats.org/officeDocument/2006/relationships/header" Target="header90.xml"/><Relationship Id="rId190" Type="http://schemas.openxmlformats.org/officeDocument/2006/relationships/footer" Target="footer90.xml"/><Relationship Id="rId191" Type="http://schemas.openxmlformats.org/officeDocument/2006/relationships/header" Target="header91.xml"/><Relationship Id="rId192" Type="http://schemas.openxmlformats.org/officeDocument/2006/relationships/footer" Target="footer91.xml"/><Relationship Id="rId193" Type="http://schemas.openxmlformats.org/officeDocument/2006/relationships/header" Target="header92.xml"/><Relationship Id="rId194" Type="http://schemas.openxmlformats.org/officeDocument/2006/relationships/footer" Target="footer92.xml"/><Relationship Id="rId195" Type="http://schemas.openxmlformats.org/officeDocument/2006/relationships/header" Target="header93.xml"/><Relationship Id="rId196" Type="http://schemas.openxmlformats.org/officeDocument/2006/relationships/footer" Target="footer93.xml"/><Relationship Id="rId197" Type="http://schemas.openxmlformats.org/officeDocument/2006/relationships/header" Target="header94.xml"/><Relationship Id="rId198" Type="http://schemas.openxmlformats.org/officeDocument/2006/relationships/footer" Target="footer94.xml"/><Relationship Id="rId199" Type="http://schemas.openxmlformats.org/officeDocument/2006/relationships/header" Target="header95.xml"/><Relationship Id="rId200" Type="http://schemas.openxmlformats.org/officeDocument/2006/relationships/footer" Target="footer95.xml"/><Relationship Id="rId201" Type="http://schemas.openxmlformats.org/officeDocument/2006/relationships/header" Target="header96.xml"/><Relationship Id="rId202" Type="http://schemas.openxmlformats.org/officeDocument/2006/relationships/footer" Target="footer96.xml"/><Relationship Id="rId203" Type="http://schemas.openxmlformats.org/officeDocument/2006/relationships/header" Target="header97.xml"/><Relationship Id="rId204" Type="http://schemas.openxmlformats.org/officeDocument/2006/relationships/footer" Target="footer97.xml"/><Relationship Id="rId205" Type="http://schemas.openxmlformats.org/officeDocument/2006/relationships/header" Target="header98.xml"/><Relationship Id="rId206" Type="http://schemas.openxmlformats.org/officeDocument/2006/relationships/footer" Target="footer98.xml"/><Relationship Id="rId207" Type="http://schemas.openxmlformats.org/officeDocument/2006/relationships/header" Target="header99.xml"/><Relationship Id="rId208" Type="http://schemas.openxmlformats.org/officeDocument/2006/relationships/footer" Target="footer99.xml"/><Relationship Id="rId209" Type="http://schemas.openxmlformats.org/officeDocument/2006/relationships/header" Target="header100.xml"/><Relationship Id="rId210" Type="http://schemas.openxmlformats.org/officeDocument/2006/relationships/footer" Target="footer100.xml"/><Relationship Id="rId211" Type="http://schemas.openxmlformats.org/officeDocument/2006/relationships/header" Target="header101.xml"/><Relationship Id="rId212" Type="http://schemas.openxmlformats.org/officeDocument/2006/relationships/footer" Target="footer101.xml"/><Relationship Id="rId213" Type="http://schemas.openxmlformats.org/officeDocument/2006/relationships/header" Target="header102.xml"/><Relationship Id="rId214" Type="http://schemas.openxmlformats.org/officeDocument/2006/relationships/footer" Target="footer102.xml"/><Relationship Id="rId215" Type="http://schemas.openxmlformats.org/officeDocument/2006/relationships/header" Target="header103.xml"/><Relationship Id="rId216" Type="http://schemas.openxmlformats.org/officeDocument/2006/relationships/footer" Target="footer103.xml"/><Relationship Id="rId217" Type="http://schemas.openxmlformats.org/officeDocument/2006/relationships/header" Target="header104.xml"/><Relationship Id="rId218" Type="http://schemas.openxmlformats.org/officeDocument/2006/relationships/footer" Target="footer104.xml"/><Relationship Id="rId219" Type="http://schemas.openxmlformats.org/officeDocument/2006/relationships/header" Target="header105.xml"/><Relationship Id="rId220" Type="http://schemas.openxmlformats.org/officeDocument/2006/relationships/footer" Target="footer105.xml"/><Relationship Id="rId221" Type="http://schemas.openxmlformats.org/officeDocument/2006/relationships/header" Target="header106.xml"/><Relationship Id="rId222" Type="http://schemas.openxmlformats.org/officeDocument/2006/relationships/footer" Target="footer106.xml"/><Relationship Id="rId223" Type="http://schemas.openxmlformats.org/officeDocument/2006/relationships/image" Target="media/image4.jpeg"/><Relationship Id="rId224" Type="http://schemas.openxmlformats.org/officeDocument/2006/relationships/image" Target="media/image4.jpeg" TargetMode="External"/><Relationship Id="rId225" Type="http://schemas.openxmlformats.org/officeDocument/2006/relationships/header" Target="header107.xml"/><Relationship Id="rId226" Type="http://schemas.openxmlformats.org/officeDocument/2006/relationships/footer" Target="footer107.xml"/><Relationship Id="rId227" Type="http://schemas.openxmlformats.org/officeDocument/2006/relationships/header" Target="header108.xml"/><Relationship Id="rId228" Type="http://schemas.openxmlformats.org/officeDocument/2006/relationships/footer" Target="footer108.xml"/><Relationship Id="rId229" Type="http://schemas.openxmlformats.org/officeDocument/2006/relationships/header" Target="header109.xml"/><Relationship Id="rId230" Type="http://schemas.openxmlformats.org/officeDocument/2006/relationships/footer" Target="footer109.xml"/><Relationship Id="rId231" Type="http://schemas.openxmlformats.org/officeDocument/2006/relationships/header" Target="header110.xml"/><Relationship Id="rId232" Type="http://schemas.openxmlformats.org/officeDocument/2006/relationships/footer" Target="footer110.xml"/><Relationship Id="rId233" Type="http://schemas.openxmlformats.org/officeDocument/2006/relationships/header" Target="header111.xml"/><Relationship Id="rId234" Type="http://schemas.openxmlformats.org/officeDocument/2006/relationships/footer" Target="footer111.xml"/><Relationship Id="rId235" Type="http://schemas.openxmlformats.org/officeDocument/2006/relationships/header" Target="header112.xml"/><Relationship Id="rId236" Type="http://schemas.openxmlformats.org/officeDocument/2006/relationships/footer" Target="footer112.xml"/><Relationship Id="rId237" Type="http://schemas.openxmlformats.org/officeDocument/2006/relationships/header" Target="header113.xml"/><Relationship Id="rId238" Type="http://schemas.openxmlformats.org/officeDocument/2006/relationships/footer" Target="footer113.xml"/><Relationship Id="rId239" Type="http://schemas.openxmlformats.org/officeDocument/2006/relationships/header" Target="header114.xml"/><Relationship Id="rId240" Type="http://schemas.openxmlformats.org/officeDocument/2006/relationships/footer" Target="footer114.xml"/><Relationship Id="rId241" Type="http://schemas.openxmlformats.org/officeDocument/2006/relationships/header" Target="header115.xml"/><Relationship Id="rId242" Type="http://schemas.openxmlformats.org/officeDocument/2006/relationships/footer" Target="footer115.xml"/><Relationship Id="rId243" Type="http://schemas.openxmlformats.org/officeDocument/2006/relationships/header" Target="header116.xml"/><Relationship Id="rId244" Type="http://schemas.openxmlformats.org/officeDocument/2006/relationships/footer" Target="footer116.xml"/><Relationship Id="rId245" Type="http://schemas.openxmlformats.org/officeDocument/2006/relationships/header" Target="header117.xml"/><Relationship Id="rId246" Type="http://schemas.openxmlformats.org/officeDocument/2006/relationships/footer" Target="footer117.xml"/><Relationship Id="rId247" Type="http://schemas.openxmlformats.org/officeDocument/2006/relationships/header" Target="header118.xml"/><Relationship Id="rId248" Type="http://schemas.openxmlformats.org/officeDocument/2006/relationships/footer" Target="footer118.xml"/><Relationship Id="rId249" Type="http://schemas.openxmlformats.org/officeDocument/2006/relationships/header" Target="header119.xml"/><Relationship Id="rId250" Type="http://schemas.openxmlformats.org/officeDocument/2006/relationships/footer" Target="footer119.xml"/><Relationship Id="rId251" Type="http://schemas.openxmlformats.org/officeDocument/2006/relationships/header" Target="header120.xml"/><Relationship Id="rId252" Type="http://schemas.openxmlformats.org/officeDocument/2006/relationships/footer" Target="footer120.xml"/><Relationship Id="rId253" Type="http://schemas.openxmlformats.org/officeDocument/2006/relationships/header" Target="header121.xml"/><Relationship Id="rId254" Type="http://schemas.openxmlformats.org/officeDocument/2006/relationships/footer" Target="footer121.xml"/><Relationship Id="rId255" Type="http://schemas.openxmlformats.org/officeDocument/2006/relationships/header" Target="header122.xml"/><Relationship Id="rId256" Type="http://schemas.openxmlformats.org/officeDocument/2006/relationships/footer" Target="footer122.xml"/><Relationship Id="rId257" Type="http://schemas.openxmlformats.org/officeDocument/2006/relationships/header" Target="header123.xml"/><Relationship Id="rId258" Type="http://schemas.openxmlformats.org/officeDocument/2006/relationships/footer" Target="footer123.xml"/><Relationship Id="rId259" Type="http://schemas.openxmlformats.org/officeDocument/2006/relationships/header" Target="header124.xml"/><Relationship Id="rId260" Type="http://schemas.openxmlformats.org/officeDocument/2006/relationships/footer" Target="footer124.xml"/><Relationship Id="rId261" Type="http://schemas.openxmlformats.org/officeDocument/2006/relationships/header" Target="header125.xml"/><Relationship Id="rId262" Type="http://schemas.openxmlformats.org/officeDocument/2006/relationships/footer" Target="footer125.xml"/><Relationship Id="rId263" Type="http://schemas.openxmlformats.org/officeDocument/2006/relationships/header" Target="header126.xml"/><Relationship Id="rId264" Type="http://schemas.openxmlformats.org/officeDocument/2006/relationships/footer" Target="footer126.xml"/><Relationship Id="rId265" Type="http://schemas.openxmlformats.org/officeDocument/2006/relationships/header" Target="header127.xml"/><Relationship Id="rId266" Type="http://schemas.openxmlformats.org/officeDocument/2006/relationships/footer" Target="footer127.xml"/><Relationship Id="rId267" Type="http://schemas.openxmlformats.org/officeDocument/2006/relationships/header" Target="header128.xml"/><Relationship Id="rId268" Type="http://schemas.openxmlformats.org/officeDocument/2006/relationships/footer" Target="footer128.xml"/><Relationship Id="rId269" Type="http://schemas.openxmlformats.org/officeDocument/2006/relationships/header" Target="header129.xml"/><Relationship Id="rId270" Type="http://schemas.openxmlformats.org/officeDocument/2006/relationships/footer" Target="footer129.xml"/><Relationship Id="rId271" Type="http://schemas.openxmlformats.org/officeDocument/2006/relationships/header" Target="header130.xml"/><Relationship Id="rId272" Type="http://schemas.openxmlformats.org/officeDocument/2006/relationships/footer" Target="footer130.xml"/><Relationship Id="rId273" Type="http://schemas.openxmlformats.org/officeDocument/2006/relationships/image" Target="media/image5.jpeg"/><Relationship Id="rId274" Type="http://schemas.openxmlformats.org/officeDocument/2006/relationships/image" Target="media/image5.jpeg" TargetMode="External"/><Relationship Id="rId275" Type="http://schemas.openxmlformats.org/officeDocument/2006/relationships/header" Target="header131.xml"/><Relationship Id="rId276" Type="http://schemas.openxmlformats.org/officeDocument/2006/relationships/footer" Target="footer131.xml"/><Relationship Id="rId277" Type="http://schemas.openxmlformats.org/officeDocument/2006/relationships/header" Target="header132.xml"/><Relationship Id="rId278" Type="http://schemas.openxmlformats.org/officeDocument/2006/relationships/footer" Target="footer132.xml"/><Relationship Id="rId279" Type="http://schemas.openxmlformats.org/officeDocument/2006/relationships/header" Target="header133.xml"/><Relationship Id="rId280" Type="http://schemas.openxmlformats.org/officeDocument/2006/relationships/footer" Target="footer133.xml"/><Relationship Id="rId281" Type="http://schemas.openxmlformats.org/officeDocument/2006/relationships/header" Target="header134.xml"/><Relationship Id="rId282" Type="http://schemas.openxmlformats.org/officeDocument/2006/relationships/footer" Target="footer134.xml"/><Relationship Id="rId283" Type="http://schemas.openxmlformats.org/officeDocument/2006/relationships/header" Target="header135.xml"/><Relationship Id="rId284" Type="http://schemas.openxmlformats.org/officeDocument/2006/relationships/footer" Target="footer135.xml"/><Relationship Id="rId285" Type="http://schemas.openxmlformats.org/officeDocument/2006/relationships/header" Target="header136.xml"/><Relationship Id="rId286" Type="http://schemas.openxmlformats.org/officeDocument/2006/relationships/footer" Target="footer136.xml"/><Relationship Id="rId287" Type="http://schemas.openxmlformats.org/officeDocument/2006/relationships/header" Target="header137.xml"/><Relationship Id="rId288" Type="http://schemas.openxmlformats.org/officeDocument/2006/relationships/footer" Target="footer137.xml"/><Relationship Id="rId289" Type="http://schemas.openxmlformats.org/officeDocument/2006/relationships/header" Target="header138.xml"/><Relationship Id="rId290" Type="http://schemas.openxmlformats.org/officeDocument/2006/relationships/footer" Target="footer138.xml"/><Relationship Id="rId291" Type="http://schemas.openxmlformats.org/officeDocument/2006/relationships/header" Target="header139.xml"/><Relationship Id="rId292" Type="http://schemas.openxmlformats.org/officeDocument/2006/relationships/footer" Target="footer139.xml"/><Relationship Id="rId293" Type="http://schemas.openxmlformats.org/officeDocument/2006/relationships/header" Target="header140.xml"/><Relationship Id="rId294" Type="http://schemas.openxmlformats.org/officeDocument/2006/relationships/footer" Target="footer140.xml"/><Relationship Id="rId295" Type="http://schemas.openxmlformats.org/officeDocument/2006/relationships/header" Target="header141.xml"/><Relationship Id="rId296" Type="http://schemas.openxmlformats.org/officeDocument/2006/relationships/footer" Target="footer141.xml"/><Relationship Id="rId297" Type="http://schemas.openxmlformats.org/officeDocument/2006/relationships/header" Target="header142.xml"/><Relationship Id="rId298" Type="http://schemas.openxmlformats.org/officeDocument/2006/relationships/footer" Target="footer142.xml"/><Relationship Id="rId299" Type="http://schemas.openxmlformats.org/officeDocument/2006/relationships/header" Target="header143.xml"/><Relationship Id="rId300" Type="http://schemas.openxmlformats.org/officeDocument/2006/relationships/footer" Target="footer143.xml"/></Relationships>
</file>

<file path=docProps/core.xml><?xml version="1.0" encoding="utf-8"?>
<cp:coreProperties xmlns:cp="http://schemas.openxmlformats.org/package/2006/metadata/core-properties" xmlns:dc="http://purl.org/dc/elements/1.1/">
  <dc:title>江苏双星彩塑新材料股份有限公司2020年年度报告全文</dc:title>
  <dc:subject/>
  <dc:creator>江苏双星彩塑新材料股份有限公司</dc:creator>
  <cp:keywords/>
</cp:coreProperties>
</file>