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spacing w:line="2567" w:lineRule="exact"/>
        <w:ind w:left="10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drawing>
          <wp:inline distT="0" distB="0" distL="0" distR="0">
            <wp:extent cx="4846090" cy="163029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4846090" cy="1630299"/>
                    </a:xfrm>
                    <a:prstGeom prst="rect">
                      <a:avLst/>
                    </a:prstGeom>
                  </pic:spPr>
                </pic:pic>
              </a:graphicData>
            </a:graphic>
          </wp:inline>
        </w:drawing>
      </w:r>
      <w:r>
        <w:rPr>
          <w:rFonts w:ascii="Times New Roman" w:hAnsi="Times New Roman" w:cs="Times New Roman" w:eastAsia="Times New Roman" w:hint="default"/>
          <w:position w:val="-50"/>
          <w:sz w:val="20"/>
          <w:szCs w:val="20"/>
        </w:rPr>
      </w:r>
    </w:p>
    <w:p>
      <w:pPr>
        <w:spacing w:line="240" w:lineRule="auto" w:before="11"/>
        <w:rPr>
          <w:rFonts w:ascii="Times New Roman" w:hAnsi="Times New Roman" w:cs="Times New Roman" w:eastAsia="Times New Roman" w:hint="default"/>
          <w:sz w:val="28"/>
          <w:szCs w:val="28"/>
        </w:rPr>
      </w:pPr>
    </w:p>
    <w:p>
      <w:pPr>
        <w:spacing w:line="620" w:lineRule="exact" w:before="0"/>
        <w:ind w:left="0" w:right="978" w:firstLine="0"/>
        <w:jc w:val="center"/>
        <w:rPr>
          <w:rFonts w:ascii="黑体" w:hAnsi="黑体" w:cs="黑体" w:eastAsia="黑体" w:hint="default"/>
          <w:sz w:val="52"/>
          <w:szCs w:val="52"/>
        </w:rPr>
      </w:pPr>
      <w:r>
        <w:rPr>
          <w:rFonts w:ascii="黑体" w:hAnsi="黑体" w:cs="黑体" w:eastAsia="黑体" w:hint="default"/>
          <w:b/>
          <w:bCs/>
          <w:sz w:val="52"/>
          <w:szCs w:val="52"/>
        </w:rPr>
        <w:t>2014</w:t>
      </w:r>
      <w:r>
        <w:rPr>
          <w:rFonts w:ascii="黑体" w:hAnsi="黑体" w:cs="黑体" w:eastAsia="黑体" w:hint="default"/>
          <w:b/>
          <w:bCs/>
          <w:spacing w:val="-137"/>
          <w:sz w:val="52"/>
          <w:szCs w:val="52"/>
        </w:rPr>
        <w:t> </w:t>
      </w:r>
      <w:r>
        <w:rPr>
          <w:rFonts w:ascii="黑体" w:hAnsi="黑体" w:cs="黑体" w:eastAsia="黑体" w:hint="default"/>
          <w:b/>
          <w:bCs/>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7"/>
        <w:rPr>
          <w:rFonts w:ascii="黑体" w:hAnsi="黑体" w:cs="黑体" w:eastAsia="黑体" w:hint="default"/>
          <w:b/>
          <w:bCs/>
          <w:sz w:val="44"/>
          <w:szCs w:val="44"/>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公司经本次董事会审议通过的利润分配预案为：以公司未来实施分配方案</w:t>
      </w:r>
      <w:r>
        <w:rPr>
          <w:rFonts w:ascii="宋体" w:hAnsi="宋体" w:cs="宋体" w:eastAsia="宋体" w:hint="default"/>
          <w:spacing w:val="3"/>
          <w:sz w:val="28"/>
          <w:szCs w:val="28"/>
        </w:rPr>
      </w:r>
    </w:p>
    <w:p>
      <w:pPr>
        <w:spacing w:line="37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时股权登记日的总股本</w:t>
      </w:r>
      <w:r>
        <w:rPr>
          <w:rFonts w:ascii="宋体" w:hAnsi="宋体" w:cs="宋体" w:eastAsia="宋体" w:hint="default"/>
          <w:b/>
          <w:bCs/>
          <w:spacing w:val="-54"/>
          <w:sz w:val="28"/>
          <w:szCs w:val="28"/>
        </w:rPr>
        <w:t> </w:t>
      </w:r>
      <w:r>
        <w:rPr>
          <w:rFonts w:ascii="Times New Roman" w:hAnsi="Times New Roman" w:cs="Times New Roman" w:eastAsia="Times New Roman" w:hint="default"/>
          <w:b/>
          <w:bCs/>
          <w:sz w:val="28"/>
          <w:szCs w:val="28"/>
        </w:rPr>
        <w:t>219,677,028</w:t>
      </w:r>
      <w:r>
        <w:rPr>
          <w:rFonts w:ascii="Times New Roman" w:hAnsi="Times New Roman" w:cs="Times New Roman" w:eastAsia="Times New Roman" w:hint="default"/>
          <w:b/>
          <w:bCs/>
          <w:spacing w:val="15"/>
          <w:sz w:val="28"/>
          <w:szCs w:val="28"/>
        </w:rPr>
        <w:t> </w:t>
      </w:r>
      <w:r>
        <w:rPr>
          <w:rFonts w:ascii="宋体" w:hAnsi="宋体" w:cs="宋体" w:eastAsia="宋体" w:hint="default"/>
          <w:b/>
          <w:bCs/>
          <w:sz w:val="28"/>
          <w:szCs w:val="28"/>
        </w:rPr>
        <w:t>股为基数，向全体股东每</w:t>
      </w:r>
      <w:r>
        <w:rPr>
          <w:rFonts w:ascii="宋体" w:hAnsi="宋体" w:cs="宋体" w:eastAsia="宋体" w:hint="default"/>
          <w:b/>
          <w:bCs/>
          <w:spacing w:val="-5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6"/>
          <w:sz w:val="28"/>
          <w:szCs w:val="28"/>
        </w:rPr>
        <w:t> </w:t>
      </w:r>
      <w:r>
        <w:rPr>
          <w:rFonts w:ascii="宋体" w:hAnsi="宋体" w:cs="宋体" w:eastAsia="宋体" w:hint="default"/>
          <w:b/>
          <w:bCs/>
          <w:sz w:val="28"/>
          <w:szCs w:val="28"/>
        </w:rPr>
        <w:t>股派发现金红</w:t>
      </w:r>
      <w:r>
        <w:rPr>
          <w:rFonts w:ascii="宋体" w:hAnsi="宋体" w:cs="宋体" w:eastAsia="宋体" w:hint="default"/>
          <w:sz w:val="28"/>
          <w:szCs w:val="28"/>
        </w:rPr>
      </w:r>
    </w:p>
    <w:p>
      <w:pPr>
        <w:spacing w:before="236"/>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利</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1.50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以资本公积</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股转增</w:t>
      </w:r>
      <w:r>
        <w:rPr>
          <w:rFonts w:ascii="宋体" w:hAnsi="宋体" w:cs="宋体" w:eastAsia="宋体" w:hint="default"/>
          <w:sz w:val="28"/>
          <w:szCs w:val="28"/>
        </w:rPr>
      </w:r>
    </w:p>
    <w:p>
      <w:pPr>
        <w:spacing w:before="237"/>
        <w:ind w:left="153"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7</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386" w:lineRule="auto" w:before="0"/>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公司负责人吴涵渠、主管会计工作负责人彭世新及会计机构负责人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郭燕声明：保证年度报告中财务报告的真实、准确、完整。</w:t>
      </w:r>
      <w:r>
        <w:rPr>
          <w:rFonts w:ascii="宋体" w:hAnsi="宋体" w:cs="宋体" w:eastAsia="宋体" w:hint="default"/>
          <w:sz w:val="28"/>
          <w:szCs w:val="28"/>
        </w:rPr>
      </w:r>
    </w:p>
    <w:p>
      <w:pPr>
        <w:spacing w:line="410" w:lineRule="auto" w:before="147"/>
        <w:ind w:left="153" w:right="0" w:firstLine="562"/>
        <w:jc w:val="left"/>
        <w:rPr>
          <w:rFonts w:ascii="宋体" w:hAnsi="宋体" w:cs="宋体" w:eastAsia="宋体" w:hint="default"/>
          <w:sz w:val="28"/>
          <w:szCs w:val="28"/>
        </w:rPr>
      </w:pPr>
      <w:r>
        <w:rPr>
          <w:rFonts w:ascii="宋体" w:hAnsi="宋体" w:cs="宋体" w:eastAsia="宋体" w:hint="default"/>
          <w:b/>
          <w:bCs/>
          <w:spacing w:val="-2"/>
          <w:w w:val="95"/>
          <w:sz w:val="28"/>
          <w:szCs w:val="28"/>
        </w:rPr>
        <w:t>本年度报告涉及未来计划等前瞻性陈述，不构成公司对投资者的实质承诺，</w:t>
      </w:r>
      <w:r>
        <w:rPr>
          <w:rFonts w:ascii="宋体" w:hAnsi="宋体" w:cs="宋体" w:eastAsia="宋体" w:hint="default"/>
          <w:b/>
          <w:bCs/>
          <w:w w:val="99"/>
          <w:sz w:val="28"/>
          <w:szCs w:val="28"/>
        </w:rPr>
        <w:t> </w:t>
      </w: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tabs>
          <w:tab w:pos="723" w:val="left" w:leader="none"/>
        </w:tabs>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w:t>
            </w:r>
            <w:r>
              <w:rPr>
                <w:rFonts w:ascii="Times New Roman" w:hAnsi="Times New Roman" w:cs="Times New Roman" w:eastAsia="Times New Roman" w:hint="default"/>
              </w:rPr>
              <w:tab/>
              <w:t>6</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2">
            <w:r>
              <w:rPr/>
              <w:t>第三节 会计数据和财务指标摘要</w:t>
            </w:r>
            <w:r>
              <w:rPr>
                <w:rFonts w:ascii="Times New Roman" w:hAnsi="Times New Roman" w:cs="Times New Roman" w:eastAsia="Times New Roman" w:hint="default"/>
              </w:rPr>
              <w:tab/>
              <w:t>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董事会报告</w:t>
            </w:r>
            <w:r>
              <w:rPr>
                <w:rFonts w:ascii="Times New Roman" w:hAnsi="Times New Roman" w:cs="Times New Roman" w:eastAsia="Times New Roman" w:hint="default"/>
              </w:rPr>
              <w:tab/>
              <w:t>10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37</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50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55</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56</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63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内部控制</w:t>
            </w:r>
            <w:r>
              <w:rPr>
                <w:rFonts w:ascii="Times New Roman" w:hAnsi="Times New Roman" w:cs="Times New Roman" w:eastAsia="Times New Roman" w:hint="default"/>
              </w:rPr>
              <w:tab/>
              <w:t>68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71</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170</w:t>
            </w:r>
          </w:hyperlink>
        </w:p>
        <w:p>
          <w:pPr/>
          <w:r>
            <w:fldChar w:fldCharType="end"/>
          </w:r>
        </w:p>
      </w:sdtContent>
    </w:sdt>
    <w:p>
      <w:pPr>
        <w:spacing w:after="0"/>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公司、本公司、奥拓电子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奥拓软件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深圳市奥拓软件技术有限公司，系本公司控股子公司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奥拓光电</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深圳市奥拓光电科技有限公司，系本公司控股子公司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南京奥拓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南京奥拓电子科技有限公司，系本公司控股子公司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惠州奥拓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香港奥拓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奥拓电子（香港）有限公司，系本公司控股子公司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英国奥拓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奥拓电子（英国）有限公司，系本公司控股孙公司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前海奥拓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深圳前海奥拓投资有限公司，系本公司控股子公司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美国奥拓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奥拓电子（美国）有限责任公司，系本公司控股孙公司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北京奥拓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北京市奥拓电子科技有限公司，系本公司控股子公司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上海翰明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上海翰明计算机科技有限公司，系本公司控股子公司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鹏鼎创盈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深圳市鹏鼎创盈金融信息服务股份有限公司，系本公司参股公司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0" w:right="977"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10" w:lineRule="auto" w:before="0"/>
        <w:ind w:left="153" w:right="0"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对公司未来发展战略和经营目标产生不利影响的重大风险因素及应对措施</w:t>
      </w:r>
      <w:r>
        <w:rPr>
          <w:rFonts w:ascii="宋体" w:hAnsi="宋体" w:cs="宋体" w:eastAsia="宋体" w:hint="default"/>
          <w:b/>
          <w:bCs/>
          <w:w w:val="99"/>
          <w:sz w:val="28"/>
          <w:szCs w:val="28"/>
        </w:rPr>
        <w:t> </w:t>
      </w:r>
      <w:r>
        <w:rPr>
          <w:rFonts w:ascii="宋体" w:hAnsi="宋体" w:cs="宋体" w:eastAsia="宋体" w:hint="default"/>
          <w:b/>
          <w:bCs/>
          <w:sz w:val="28"/>
          <w:szCs w:val="28"/>
        </w:rPr>
        <w:t>详见本报告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八</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（五）</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。敬请广大投资者注意投资风险。</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889048"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978"/>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奥拓电子</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002587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奥拓电子</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AOTO ELECTRONICS</w:t>
            </w:r>
            <w:r>
              <w:rPr>
                <w:rFonts w:ascii="Times New Roman"/>
                <w:spacing w:val="-13"/>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AOTO</w:t>
            </w:r>
            <w:r>
              <w:rPr>
                <w:rFonts w:ascii="Times New Roman"/>
                <w:spacing w:val="-8"/>
                <w:sz w:val="18"/>
              </w:rPr>
              <w:t> </w:t>
            </w:r>
            <w:r>
              <w:rPr>
                <w:rFonts w:ascii="Times New Roman"/>
                <w:sz w:val="18"/>
              </w:rPr>
              <w:t>ELECTRONICS</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吴涵渠</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深圳市南山区深南大道高新技术工业村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T2 </w:t>
            </w:r>
            <w:r>
              <w:rPr>
                <w:rFonts w:ascii="宋体" w:hAnsi="宋体" w:cs="宋体" w:eastAsia="宋体" w:hint="default"/>
                <w:sz w:val="18"/>
                <w:szCs w:val="18"/>
              </w:rPr>
              <w:t>厂房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T2A6-B</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深圳市南山区深南大道高新技术工业村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T2 </w:t>
            </w:r>
            <w:r>
              <w:rPr>
                <w:rFonts w:ascii="宋体" w:hAnsi="宋体" w:cs="宋体" w:eastAsia="宋体" w:hint="default"/>
                <w:sz w:val="18"/>
                <w:szCs w:val="18"/>
              </w:rPr>
              <w:t>厂房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T2A6-B</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http://www.szaoto.com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szaoto@szaoto.com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孔德建</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深圳市南山区深南大道高新技术工业村</w:t>
            </w:r>
          </w:p>
          <w:p>
            <w:pPr>
              <w:pStyle w:val="TableParagraph"/>
              <w:spacing w:line="240" w:lineRule="auto" w:before="76"/>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T2 </w:t>
            </w:r>
            <w:r>
              <w:rPr>
                <w:rFonts w:ascii="宋体" w:hAnsi="宋体" w:cs="宋体" w:eastAsia="宋体" w:hint="default"/>
                <w:sz w:val="18"/>
                <w:szCs w:val="18"/>
              </w:rPr>
              <w:t>厂房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T2A6-B</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深圳市南山区深南大道高新技术工业村</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T2 </w:t>
            </w:r>
            <w:r>
              <w:rPr>
                <w:rFonts w:ascii="宋体" w:hAnsi="宋体" w:cs="宋体" w:eastAsia="宋体" w:hint="default"/>
                <w:sz w:val="18"/>
                <w:szCs w:val="18"/>
              </w:rPr>
              <w:t>厂房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T2A6-B</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0755-26719889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0755-26719889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0755-26719890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0755-26719890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yangsh@szaoto.com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kongdj@szaoto.com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19222619-3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440301192226193</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19222619-3</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440301102883041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440301192226193</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19222619-3</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公司上市以来主营业务无变更。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公司上市以来控股股东无变更。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号楼四层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赖玉珍、蒋芳晖</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367,053,727.61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280,200,417.23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304,514,570.65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67,312,438.11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48,127,356.88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51,856,698.96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63,605,461.46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43,985,871.21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49,736,391.23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18,441,945.41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55,439,701.09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57,637,035.88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759,714,966.40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671,148,388.68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618,488,508.88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610,781,053.01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561,845,721.63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522,674,509.61</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三、非经常性损益项目及金额" w:id="16"/>
      <w:bookmarkEnd w:id="16"/>
      <w:r>
        <w:rPr>
          <w:b w:val="0"/>
          <w:bCs w:val="0"/>
        </w:rPr>
      </w:r>
      <w:r>
        <w:rPr/>
        <w:t>三、非经常性损益项目及金额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-227,089.83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-75,467.72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-56,852.66</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4,191,800.00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4,672,934.00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1,923,297.00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399,282.89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414,662.53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660,040.43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657,016.41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870,643.14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406,177.04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3,706,976.65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4,141,485.67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2,120,307.73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19"/>
      <w:bookmarkEnd w:id="19"/>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129" w:firstLine="357"/>
        <w:jc w:val="both"/>
      </w:pPr>
      <w:r>
        <w:rPr>
          <w:rFonts w:ascii="Times New Roman" w:hAnsi="Times New Roman" w:cs="Times New Roman" w:eastAsia="Times New Roman" w:hint="default"/>
          <w:spacing w:val="-2"/>
        </w:rPr>
        <w:t>2014</w:t>
      </w:r>
      <w:r>
        <w:rPr>
          <w:spacing w:val="-2"/>
        </w:rPr>
        <w:t>年是公司第二个二十年的开始之年，公司继续实施战略扩张，创新发展模式，努力扩大销售规模，</w:t>
      </w:r>
      <w:r>
        <w:rPr>
          <w:rFonts w:ascii="Times New Roman" w:hAnsi="Times New Roman" w:cs="Times New Roman" w:eastAsia="Times New Roman" w:hint="default"/>
          <w:spacing w:val="-2"/>
        </w:rPr>
        <w:t>LED</w:t>
      </w:r>
      <w:r>
        <w:rPr>
          <w:spacing w:val="-2"/>
        </w:rPr>
        <w:t>业务和金融</w:t>
      </w:r>
      <w:r>
        <w:rPr/>
        <w:t> 电子业务初步实现了公司的战略布局，营业收入和利润等主要经营指标创新高，盈利能力较强，公司步入快速发展通道。</w:t>
      </w:r>
    </w:p>
    <w:p>
      <w:pPr>
        <w:pStyle w:val="BodyText"/>
        <w:spacing w:line="302" w:lineRule="auto" w:before="69"/>
        <w:ind w:right="1040" w:firstLine="357"/>
        <w:jc w:val="both"/>
      </w:pPr>
      <w:r>
        <w:rPr>
          <w:rFonts w:ascii="Times New Roman" w:hAnsi="Times New Roman" w:cs="Times New Roman" w:eastAsia="Times New Roman" w:hint="default"/>
          <w:spacing w:val="-4"/>
        </w:rPr>
        <w:t>2014</w:t>
      </w:r>
      <w:r>
        <w:rPr>
          <w:spacing w:val="-4"/>
        </w:rPr>
        <w:t>年公司实现营业收入</w:t>
      </w:r>
      <w:r>
        <w:rPr>
          <w:rFonts w:ascii="Times New Roman" w:hAnsi="Times New Roman" w:cs="Times New Roman" w:eastAsia="Times New Roman" w:hint="default"/>
          <w:spacing w:val="-4"/>
        </w:rPr>
        <w:t>36,705.37</w:t>
      </w:r>
      <w:r>
        <w:rPr>
          <w:spacing w:val="-4"/>
        </w:rPr>
        <w:t>万元，与</w:t>
      </w:r>
      <w:r>
        <w:rPr>
          <w:rFonts w:ascii="Times New Roman" w:hAnsi="Times New Roman" w:cs="Times New Roman" w:eastAsia="Times New Roman" w:hint="default"/>
          <w:spacing w:val="-4"/>
        </w:rPr>
        <w:t>2013</w:t>
      </w:r>
      <w:r>
        <w:rPr>
          <w:spacing w:val="-4"/>
        </w:rPr>
        <w:t>年相比增长</w:t>
      </w:r>
      <w:r>
        <w:rPr>
          <w:rFonts w:ascii="Times New Roman" w:hAnsi="Times New Roman" w:cs="Times New Roman" w:eastAsia="Times New Roman" w:hint="default"/>
          <w:spacing w:val="-4"/>
        </w:rPr>
        <w:t>31%</w:t>
      </w:r>
      <w:r>
        <w:rPr>
          <w:spacing w:val="-4"/>
        </w:rPr>
        <w:t>；实现营业利润</w:t>
      </w:r>
      <w:r>
        <w:rPr>
          <w:rFonts w:ascii="Times New Roman" w:hAnsi="Times New Roman" w:cs="Times New Roman" w:eastAsia="Times New Roman" w:hint="default"/>
          <w:spacing w:val="-4"/>
        </w:rPr>
        <w:t>7,329.03</w:t>
      </w:r>
      <w:r>
        <w:rPr>
          <w:spacing w:val="-4"/>
        </w:rPr>
        <w:t>万元，与</w:t>
      </w:r>
      <w:r>
        <w:rPr>
          <w:rFonts w:ascii="Times New Roman" w:hAnsi="Times New Roman" w:cs="Times New Roman" w:eastAsia="Times New Roman" w:hint="default"/>
          <w:spacing w:val="-4"/>
        </w:rPr>
        <w:t>2013</w:t>
      </w:r>
      <w:r>
        <w:rPr>
          <w:spacing w:val="-4"/>
        </w:rPr>
        <w:t>年相比增长</w:t>
      </w:r>
      <w:r>
        <w:rPr>
          <w:rFonts w:ascii="Times New Roman" w:hAnsi="Times New Roman" w:cs="Times New Roman" w:eastAsia="Times New Roman" w:hint="default"/>
          <w:spacing w:val="-4"/>
        </w:rPr>
        <w:t>46.66%</w:t>
      </w:r>
      <w:r>
        <w:rPr>
          <w:spacing w:val="-4"/>
        </w:rPr>
        <w:t>；</w:t>
      </w:r>
      <w:r>
        <w:rPr/>
        <w:t> 实现归属于上市公司股东的净利润</w:t>
      </w:r>
      <w:r>
        <w:rPr>
          <w:rFonts w:ascii="Times New Roman" w:hAnsi="Times New Roman" w:cs="Times New Roman" w:eastAsia="Times New Roman" w:hint="default"/>
        </w:rPr>
        <w:t>6,731.24</w:t>
      </w:r>
      <w:r>
        <w:rPr/>
        <w:t>万元，与</w:t>
      </w:r>
      <w:r>
        <w:rPr>
          <w:rFonts w:ascii="Times New Roman" w:hAnsi="Times New Roman" w:cs="Times New Roman" w:eastAsia="Times New Roman" w:hint="default"/>
        </w:rPr>
        <w:t>2013</w:t>
      </w:r>
      <w:r>
        <w:rPr/>
        <w:t>年相比增长</w:t>
      </w:r>
      <w:r>
        <w:rPr>
          <w:rFonts w:ascii="Times New Roman" w:hAnsi="Times New Roman" w:cs="Times New Roman" w:eastAsia="Times New Roman" w:hint="default"/>
        </w:rPr>
        <w:t>39.86%</w:t>
      </w:r>
      <w:r>
        <w:rPr/>
        <w:t>。</w:t>
      </w:r>
    </w:p>
    <w:p>
      <w:pPr>
        <w:pStyle w:val="BodyText"/>
        <w:spacing w:line="307" w:lineRule="auto" w:before="49"/>
        <w:ind w:right="1130" w:firstLine="357"/>
        <w:jc w:val="both"/>
      </w:pPr>
      <w:r>
        <w:rPr>
          <w:rFonts w:ascii="Times New Roman" w:hAnsi="Times New Roman" w:cs="Times New Roman" w:eastAsia="Times New Roman" w:hint="default"/>
        </w:rPr>
        <w:t>2014</w:t>
      </w:r>
      <w:r>
        <w:rPr/>
        <w:t>年，公司体育行业</w:t>
      </w:r>
      <w:r>
        <w:rPr>
          <w:rFonts w:ascii="Times New Roman" w:hAnsi="Times New Roman" w:cs="Times New Roman" w:eastAsia="Times New Roman" w:hint="default"/>
        </w:rPr>
        <w:t>LED</w:t>
      </w:r>
      <w:r>
        <w:rPr/>
        <w:t>显示产品实现营业收入</w:t>
      </w:r>
      <w:r>
        <w:rPr>
          <w:rFonts w:ascii="Times New Roman" w:hAnsi="Times New Roman" w:cs="Times New Roman" w:eastAsia="Times New Roman" w:hint="default"/>
        </w:rPr>
        <w:t>6,368.82</w:t>
      </w:r>
      <w:r>
        <w:rPr/>
        <w:t>万元，占当年</w:t>
      </w:r>
      <w:r>
        <w:rPr>
          <w:rFonts w:ascii="Times New Roman" w:hAnsi="Times New Roman" w:cs="Times New Roman" w:eastAsia="Times New Roman" w:hint="default"/>
        </w:rPr>
        <w:t>LED</w:t>
      </w:r>
      <w:r>
        <w:rPr/>
        <w:t>视频显示系统营业收入的</w:t>
      </w:r>
      <w:r>
        <w:rPr>
          <w:rFonts w:ascii="Times New Roman" w:hAnsi="Times New Roman" w:cs="Times New Roman" w:eastAsia="Times New Roman" w:hint="default"/>
        </w:rPr>
        <w:t>35.71%</w:t>
      </w:r>
      <w:r>
        <w:rPr/>
        <w:t>。在体育 </w:t>
      </w:r>
      <w:r>
        <w:rPr>
          <w:spacing w:val="-5"/>
        </w:rPr>
        <w:t>行业，公司的</w:t>
      </w:r>
      <w:r>
        <w:rPr>
          <w:rFonts w:ascii="Times New Roman" w:hAnsi="Times New Roman" w:cs="Times New Roman" w:eastAsia="Times New Roman" w:hint="default"/>
          <w:spacing w:val="-5"/>
        </w:rPr>
        <w:t>LED</w:t>
      </w:r>
      <w:r>
        <w:rPr>
          <w:spacing w:val="-5"/>
        </w:rPr>
        <w:t>显示产品一直具有非常强的国际竞争力，继实施</w:t>
      </w:r>
      <w:r>
        <w:rPr>
          <w:rFonts w:ascii="Times New Roman" w:hAnsi="Times New Roman" w:cs="Times New Roman" w:eastAsia="Times New Roman" w:hint="default"/>
          <w:spacing w:val="-5"/>
        </w:rPr>
        <w:t>2010</w:t>
      </w:r>
      <w:r>
        <w:rPr>
          <w:spacing w:val="-5"/>
        </w:rPr>
        <w:t>年南非世界杯项目后，又获得</w:t>
      </w:r>
      <w:r>
        <w:rPr>
          <w:rFonts w:ascii="Times New Roman" w:hAnsi="Times New Roman" w:cs="Times New Roman" w:eastAsia="Times New Roman" w:hint="default"/>
          <w:spacing w:val="-5"/>
        </w:rPr>
        <w:t>2014</w:t>
      </w:r>
      <w:r>
        <w:rPr>
          <w:spacing w:val="-5"/>
        </w:rPr>
        <w:t>年巴西世界杯、</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9"/>
        </w:rPr>
        <w:t> </w:t>
      </w:r>
      <w:r>
        <w:rPr/>
        <w:t>年法网公开赛、</w:t>
      </w:r>
      <w:r>
        <w:rPr>
          <w:rFonts w:ascii="Times New Roman" w:hAnsi="Times New Roman" w:cs="Times New Roman" w:eastAsia="Times New Roman" w:hint="default"/>
        </w:rPr>
        <w:t>2014</w:t>
      </w:r>
      <w:r>
        <w:rPr/>
        <w:t>年温布尔登网球赛、</w:t>
      </w:r>
      <w:r>
        <w:rPr>
          <w:rFonts w:ascii="Times New Roman" w:hAnsi="Times New Roman" w:cs="Times New Roman" w:eastAsia="Times New Roman" w:hint="default"/>
        </w:rPr>
        <w:t>2014</w:t>
      </w:r>
      <w:r>
        <w:rPr/>
        <w:t>年</w:t>
      </w:r>
      <w:r>
        <w:rPr>
          <w:spacing w:val="-3"/>
        </w:rPr>
        <w:t> </w:t>
      </w:r>
      <w:r>
        <w:rPr>
          <w:rFonts w:ascii="Times New Roman" w:hAnsi="Times New Roman" w:cs="Times New Roman" w:eastAsia="Times New Roman" w:hint="default"/>
        </w:rPr>
        <w:t>Ryder</w:t>
      </w:r>
      <w:r>
        <w:rPr>
          <w:rFonts w:ascii="Times New Roman" w:hAnsi="Times New Roman" w:cs="Times New Roman" w:eastAsia="Times New Roman" w:hint="default"/>
          <w:spacing w:val="39"/>
        </w:rPr>
        <w:t> </w:t>
      </w:r>
      <w:r>
        <w:rPr>
          <w:rFonts w:ascii="Times New Roman" w:hAnsi="Times New Roman" w:cs="Times New Roman" w:eastAsia="Times New Roman" w:hint="default"/>
        </w:rPr>
        <w:t>Cup</w:t>
      </w:r>
      <w:r>
        <w:rPr>
          <w:rFonts w:ascii="Times New Roman" w:hAnsi="Times New Roman" w:cs="Times New Roman" w:eastAsia="Times New Roman" w:hint="default"/>
          <w:spacing w:val="40"/>
        </w:rPr>
        <w:t> </w:t>
      </w:r>
      <w:r>
        <w:rPr/>
        <w:t>高尔夫赛等国际知名顶级体育赛事项目，使公司的</w:t>
      </w:r>
      <w:r>
        <w:rPr>
          <w:rFonts w:ascii="Times New Roman" w:hAnsi="Times New Roman" w:cs="Times New Roman" w:eastAsia="Times New Roman" w:hint="default"/>
        </w:rPr>
        <w:t>LED</w:t>
      </w:r>
      <w:r>
        <w:rPr/>
        <w:t>显示产</w:t>
      </w:r>
      <w:r>
        <w:rPr>
          <w:spacing w:val="-88"/>
        </w:rPr>
        <w:t> </w:t>
      </w:r>
      <w:r>
        <w:rPr>
          <w:spacing w:val="-2"/>
        </w:rPr>
        <w:t>品在世界体育行业的高端品牌形象进一步提升。随着国内体育产业不断受到重视，展示出广阔的发展前景，公司在国际体育</w:t>
      </w:r>
      <w:r>
        <w:rPr>
          <w:spacing w:val="-66"/>
        </w:rPr>
        <w:t> </w:t>
      </w:r>
      <w:r>
        <w:rPr>
          <w:spacing w:val="-66"/>
        </w:rPr>
      </w:r>
      <w:r>
        <w:rPr>
          <w:spacing w:val="-2"/>
        </w:rPr>
        <w:t>市场积累的经验和实力，为开拓国内体育市场打下了良好的基础。公司将复制在海外体育市场的成功经验，加强对国内体育</w:t>
      </w:r>
      <w:r>
        <w:rPr>
          <w:spacing w:val="-66"/>
        </w:rPr>
        <w:t> </w:t>
      </w:r>
      <w:r>
        <w:rPr>
          <w:spacing w:val="-66"/>
        </w:rPr>
      </w:r>
      <w:r>
        <w:rPr/>
        <w:t>产业的布局，在产品营销、设备租赁、内容服务、广告运营和赛事转播等相关业务进行拓展。</w:t>
      </w:r>
    </w:p>
    <w:p>
      <w:pPr>
        <w:pStyle w:val="BodyText"/>
        <w:spacing w:line="300" w:lineRule="auto" w:before="64"/>
        <w:ind w:right="0" w:firstLine="357"/>
        <w:jc w:val="left"/>
      </w:pPr>
      <w:r>
        <w:rPr>
          <w:rFonts w:ascii="Times New Roman" w:hAnsi="Times New Roman" w:cs="Times New Roman" w:eastAsia="Times New Roman" w:hint="default"/>
          <w:spacing w:val="-1"/>
        </w:rPr>
        <w:t>2014</w:t>
      </w:r>
      <w:r>
        <w:rPr>
          <w:spacing w:val="-1"/>
        </w:rPr>
        <w:t>年，公司高密度</w:t>
      </w:r>
      <w:r>
        <w:rPr>
          <w:rFonts w:ascii="Times New Roman" w:hAnsi="Times New Roman" w:cs="Times New Roman" w:eastAsia="Times New Roman" w:hint="default"/>
          <w:spacing w:val="-1"/>
        </w:rPr>
        <w:t>LED</w:t>
      </w:r>
      <w:r>
        <w:rPr>
          <w:spacing w:val="-1"/>
        </w:rPr>
        <w:t>显示产品签订合同额约</w:t>
      </w:r>
      <w:r>
        <w:rPr>
          <w:rFonts w:ascii="Times New Roman" w:hAnsi="Times New Roman" w:cs="Times New Roman" w:eastAsia="Times New Roman" w:hint="default"/>
          <w:spacing w:val="-1"/>
        </w:rPr>
        <w:t>6,400</w:t>
      </w:r>
      <w:r>
        <w:rPr>
          <w:spacing w:val="-1"/>
        </w:rPr>
        <w:t>万元。</w:t>
      </w:r>
      <w:r>
        <w:rPr>
          <w:rFonts w:ascii="Times New Roman" w:hAnsi="Times New Roman" w:cs="Times New Roman" w:eastAsia="Times New Roman" w:hint="default"/>
          <w:spacing w:val="-1"/>
        </w:rPr>
        <w:t>2014</w:t>
      </w:r>
      <w:r>
        <w:rPr>
          <w:spacing w:val="-1"/>
        </w:rPr>
        <w:t>年，高密度</w:t>
      </w:r>
      <w:r>
        <w:rPr>
          <w:rFonts w:ascii="Times New Roman" w:hAnsi="Times New Roman" w:cs="Times New Roman" w:eastAsia="Times New Roman" w:hint="default"/>
          <w:spacing w:val="-1"/>
        </w:rPr>
        <w:t>LED</w:t>
      </w:r>
      <w:r>
        <w:rPr>
          <w:spacing w:val="-1"/>
        </w:rPr>
        <w:t>显示市场在商用领域进入快速发展期。</w:t>
      </w:r>
      <w:r>
        <w:rPr/>
        <w:t> 尽管公司在</w:t>
      </w:r>
      <w:r>
        <w:rPr>
          <w:rFonts w:ascii="Times New Roman" w:hAnsi="Times New Roman" w:cs="Times New Roman" w:eastAsia="Times New Roman" w:hint="default"/>
        </w:rPr>
        <w:t>2007</w:t>
      </w:r>
      <w:r>
        <w:rPr/>
        <w:t>年推出</w:t>
      </w:r>
      <w:r>
        <w:rPr>
          <w:rFonts w:ascii="Times New Roman" w:hAnsi="Times New Roman" w:cs="Times New Roman" w:eastAsia="Times New Roman" w:hint="default"/>
        </w:rPr>
        <w:t>3.0mm</w:t>
      </w:r>
      <w:r>
        <w:rPr/>
        <w:t>高密度</w:t>
      </w:r>
      <w:r>
        <w:rPr>
          <w:rFonts w:ascii="Times New Roman" w:hAnsi="Times New Roman" w:cs="Times New Roman" w:eastAsia="Times New Roman" w:hint="default"/>
        </w:rPr>
        <w:t>LED</w:t>
      </w:r>
      <w:r>
        <w:rPr/>
        <w:t>显示产品，具有技术先发优势，并保持了技术的领先，但市场占有率较低。针对这 </w:t>
      </w:r>
      <w:r>
        <w:rPr>
          <w:spacing w:val="-2"/>
        </w:rPr>
        <w:t>一情况，报告期内公司加大对高密度</w:t>
      </w:r>
      <w:r>
        <w:rPr>
          <w:rFonts w:ascii="Times New Roman" w:hAnsi="Times New Roman" w:cs="Times New Roman" w:eastAsia="Times New Roman" w:hint="default"/>
          <w:spacing w:val="-2"/>
        </w:rPr>
        <w:t>LED</w:t>
      </w:r>
      <w:r>
        <w:rPr>
          <w:spacing w:val="-2"/>
        </w:rPr>
        <w:t>显示业务的投入，初步完成市场布局。经过一年的努力，已初见成效，成功取得日</w:t>
      </w:r>
      <w:r>
        <w:rPr>
          <w:spacing w:val="-56"/>
        </w:rPr>
        <w:t> </w:t>
      </w:r>
      <w:r>
        <w:rPr>
          <w:spacing w:val="-56"/>
        </w:rPr>
      </w:r>
      <w:r>
        <w:rPr/>
        <w:t>内瓦汽车展、巴黎汽车展、浦东国际机场、海口机场、周大福珠宝、中央电视台和江苏电视台等高密度</w:t>
      </w:r>
      <w:r>
        <w:rPr>
          <w:rFonts w:ascii="宋体" w:hAnsi="宋体" w:cs="宋体" w:eastAsia="宋体" w:hint="default"/>
        </w:rPr>
        <w:t>LED</w:t>
      </w:r>
      <w:r>
        <w:rPr/>
        <w:t>显示项目。</w:t>
      </w:r>
    </w:p>
    <w:p>
      <w:pPr>
        <w:pStyle w:val="BodyText"/>
        <w:spacing w:line="319" w:lineRule="auto" w:before="71"/>
        <w:ind w:right="1129" w:firstLine="357"/>
        <w:jc w:val="both"/>
      </w:pPr>
      <w:r>
        <w:rPr>
          <w:rFonts w:ascii="宋体" w:hAnsi="宋体" w:cs="宋体" w:eastAsia="宋体" w:hint="default"/>
          <w:spacing w:val="-2"/>
        </w:rPr>
        <w:t>2014</w:t>
      </w:r>
      <w:r>
        <w:rPr>
          <w:spacing w:val="-2"/>
        </w:rPr>
        <w:t>年，在功能大厅智能管理系统方面，公司中标中国移动和中国建设银行排队管理系统项目，继续成为中国银行、中</w:t>
      </w:r>
      <w:r>
        <w:rPr/>
        <w:t> </w:t>
      </w:r>
      <w:r>
        <w:rPr>
          <w:spacing w:val="-2"/>
        </w:rPr>
        <w:t>国建设银行、交通银行、中国移动等公司排队管理系统主要供应商，并保持公司排队管理系统产品在行业的领先地位；新研</w:t>
      </w:r>
      <w:r>
        <w:rPr>
          <w:spacing w:val="-68"/>
        </w:rPr>
        <w:t> </w:t>
      </w:r>
      <w:r>
        <w:rPr>
          <w:spacing w:val="-68"/>
        </w:rPr>
      </w:r>
      <w:r>
        <w:rPr>
          <w:spacing w:val="-2"/>
        </w:rPr>
        <w:t>发的双面橱窗屏、手机互动屏和多功能手持终端等产品在多个“智慧银行”智能网点系统方案中实现销售和应用；自助填单</w:t>
      </w:r>
      <w:r>
        <w:rPr>
          <w:spacing w:val="-66"/>
        </w:rPr>
        <w:t> </w:t>
      </w:r>
      <w:r>
        <w:rPr>
          <w:spacing w:val="-66"/>
        </w:rPr>
      </w:r>
      <w:r>
        <w:rPr>
          <w:spacing w:val="-2"/>
        </w:rPr>
        <w:t>机在大型银行推广后，继续向中小型银行进行推广，并取得多个中小型银行的业务；带有公司自主开发软件平台产品的销售</w:t>
      </w:r>
      <w:r>
        <w:rPr>
          <w:spacing w:val="-66"/>
        </w:rPr>
        <w:t> </w:t>
      </w:r>
      <w:r>
        <w:rPr>
          <w:spacing w:val="-66"/>
        </w:rPr>
      </w:r>
      <w:r>
        <w:rPr/>
        <w:t>额占整个功能大厅智能管理系统的比例达到</w:t>
      </w:r>
      <w:r>
        <w:rPr>
          <w:rFonts w:ascii="宋体" w:hAnsi="宋体" w:cs="宋体" w:eastAsia="宋体" w:hint="default"/>
        </w:rPr>
        <w:t>17.6%</w:t>
      </w:r>
      <w:r>
        <w:rPr/>
        <w:t>，公司向系统集成业务的转型取得一定的进展。</w:t>
      </w:r>
    </w:p>
    <w:p>
      <w:pPr>
        <w:pStyle w:val="BodyText"/>
        <w:spacing w:line="302" w:lineRule="auto" w:before="55"/>
        <w:ind w:right="1138" w:firstLine="357"/>
        <w:jc w:val="both"/>
      </w:pPr>
      <w:r>
        <w:rPr>
          <w:rFonts w:ascii="Times New Roman" w:hAnsi="Times New Roman" w:cs="Times New Roman" w:eastAsia="Times New Roman" w:hint="default"/>
        </w:rPr>
        <w:t>2014</w:t>
      </w:r>
      <w:r>
        <w:rPr/>
        <w:t>年，公司</w:t>
      </w:r>
      <w:r>
        <w:rPr>
          <w:rFonts w:ascii="Times New Roman" w:hAnsi="Times New Roman" w:cs="Times New Roman" w:eastAsia="Times New Roman" w:hint="default"/>
        </w:rPr>
        <w:t>LED</w:t>
      </w:r>
      <w:r>
        <w:rPr/>
        <w:t>照明业务实现营业收入</w:t>
      </w:r>
      <w:r>
        <w:rPr>
          <w:rFonts w:ascii="Times New Roman" w:hAnsi="Times New Roman" w:cs="Times New Roman" w:eastAsia="Times New Roman" w:hint="default"/>
        </w:rPr>
        <w:t>2,507.67</w:t>
      </w:r>
      <w:r>
        <w:rPr/>
        <w:t>万元，同比增长</w:t>
      </w:r>
      <w:r>
        <w:rPr>
          <w:rFonts w:ascii="Times New Roman" w:hAnsi="Times New Roman" w:cs="Times New Roman" w:eastAsia="Times New Roman" w:hint="default"/>
        </w:rPr>
        <w:t>56.66%</w:t>
      </w:r>
      <w:r>
        <w:rPr/>
        <w:t>，并且在合同能源管理模式的方面取得新的进 展。</w:t>
      </w:r>
    </w:p>
    <w:p>
      <w:pPr>
        <w:pStyle w:val="BodyText"/>
        <w:spacing w:line="300" w:lineRule="auto" w:before="68"/>
        <w:ind w:right="1129" w:firstLine="357"/>
        <w:jc w:val="both"/>
      </w:pPr>
      <w:r>
        <w:rPr>
          <w:rFonts w:ascii="Times New Roman" w:hAnsi="Times New Roman" w:cs="Times New Roman" w:eastAsia="Times New Roman" w:hint="default"/>
        </w:rPr>
        <w:t>2014</w:t>
      </w:r>
      <w:r>
        <w:rPr/>
        <w:t>年，公司继续坚持技术驱动型差异化竞争战略，加大研发投入，全年研发总投入</w:t>
      </w:r>
      <w:r>
        <w:rPr>
          <w:rFonts w:ascii="Times New Roman" w:hAnsi="Times New Roman" w:cs="Times New Roman" w:eastAsia="Times New Roman" w:hint="default"/>
        </w:rPr>
        <w:t>3,713.99</w:t>
      </w:r>
      <w:r>
        <w:rPr/>
        <w:t>万元，占</w:t>
      </w:r>
      <w:r>
        <w:rPr>
          <w:rFonts w:ascii="Times New Roman" w:hAnsi="Times New Roman" w:cs="Times New Roman" w:eastAsia="Times New Roman" w:hint="default"/>
        </w:rPr>
        <w:t>2014</w:t>
      </w:r>
      <w:r>
        <w:rPr/>
        <w:t>年营业收入 </w:t>
      </w:r>
      <w:r>
        <w:rPr>
          <w:spacing w:val="-1"/>
        </w:rPr>
        <w:t>比例为</w:t>
      </w:r>
      <w:r>
        <w:rPr>
          <w:rFonts w:ascii="Times New Roman" w:hAnsi="Times New Roman" w:cs="Times New Roman" w:eastAsia="Times New Roman" w:hint="default"/>
          <w:spacing w:val="-1"/>
        </w:rPr>
        <w:t>10.12%</w:t>
      </w:r>
      <w:r>
        <w:rPr>
          <w:spacing w:val="-1"/>
        </w:rPr>
        <w:t>，比</w:t>
      </w:r>
      <w:r>
        <w:rPr>
          <w:rFonts w:ascii="Times New Roman" w:hAnsi="Times New Roman" w:cs="Times New Roman" w:eastAsia="Times New Roman" w:hint="default"/>
          <w:spacing w:val="-1"/>
        </w:rPr>
        <w:t>2013</w:t>
      </w:r>
      <w:r>
        <w:rPr>
          <w:spacing w:val="-1"/>
        </w:rPr>
        <w:t>年增长</w:t>
      </w:r>
      <w:r>
        <w:rPr>
          <w:rFonts w:ascii="Times New Roman" w:hAnsi="Times New Roman" w:cs="Times New Roman" w:eastAsia="Times New Roman" w:hint="default"/>
          <w:spacing w:val="-1"/>
        </w:rPr>
        <w:t>27%</w:t>
      </w:r>
      <w:r>
        <w:rPr>
          <w:spacing w:val="-1"/>
        </w:rPr>
        <w:t>。</w:t>
      </w:r>
      <w:r>
        <w:rPr>
          <w:rFonts w:ascii="Times New Roman" w:hAnsi="Times New Roman" w:cs="Times New Roman" w:eastAsia="Times New Roman" w:hint="default"/>
          <w:spacing w:val="-1"/>
        </w:rPr>
        <w:t>2014</w:t>
      </w:r>
      <w:r>
        <w:rPr>
          <w:spacing w:val="-1"/>
        </w:rPr>
        <w:t>年，公司及控股子公司共申请专利</w:t>
      </w:r>
      <w:r>
        <w:rPr>
          <w:rFonts w:ascii="Times New Roman" w:hAnsi="Times New Roman" w:cs="Times New Roman" w:eastAsia="Times New Roman" w:hint="default"/>
          <w:spacing w:val="-1"/>
        </w:rPr>
        <w:t>99</w:t>
      </w:r>
      <w:r>
        <w:rPr>
          <w:spacing w:val="-1"/>
        </w:rPr>
        <w:t>项，其中发明专利</w:t>
      </w:r>
      <w:r>
        <w:rPr>
          <w:rFonts w:ascii="Times New Roman" w:hAnsi="Times New Roman" w:cs="Times New Roman" w:eastAsia="Times New Roman" w:hint="default"/>
          <w:spacing w:val="-1"/>
        </w:rPr>
        <w:t>34</w:t>
      </w:r>
      <w:r>
        <w:rPr>
          <w:spacing w:val="-1"/>
        </w:rPr>
        <w:t>项，向</w:t>
      </w:r>
      <w:r>
        <w:rPr>
          <w:rFonts w:ascii="Times New Roman" w:hAnsi="Times New Roman" w:cs="Times New Roman" w:eastAsia="Times New Roman" w:hint="default"/>
          <w:spacing w:val="-1"/>
        </w:rPr>
        <w:t>PCT</w:t>
      </w:r>
      <w:r>
        <w:rPr>
          <w:spacing w:val="-1"/>
        </w:rPr>
        <w:t>提交国际专利</w:t>
      </w:r>
      <w:r>
        <w:rPr>
          <w:spacing w:val="-67"/>
        </w:rPr>
        <w:t> </w:t>
      </w:r>
      <w:r>
        <w:rPr>
          <w:spacing w:val="-2"/>
        </w:rPr>
        <w:t>申请</w:t>
      </w:r>
      <w:r>
        <w:rPr>
          <w:rFonts w:ascii="Times New Roman" w:hAnsi="Times New Roman" w:cs="Times New Roman" w:eastAsia="Times New Roman" w:hint="default"/>
          <w:spacing w:val="-2"/>
        </w:rPr>
        <w:t>8</w:t>
      </w:r>
      <w:r>
        <w:rPr>
          <w:spacing w:val="-2"/>
        </w:rPr>
        <w:t>项；共申请软件著作权</w:t>
      </w:r>
      <w:r>
        <w:rPr>
          <w:rFonts w:ascii="Times New Roman" w:hAnsi="Times New Roman" w:cs="Times New Roman" w:eastAsia="Times New Roman" w:hint="default"/>
          <w:spacing w:val="-2"/>
        </w:rPr>
        <w:t>4</w:t>
      </w:r>
      <w:r>
        <w:rPr>
          <w:spacing w:val="-2"/>
        </w:rPr>
        <w:t>项。</w:t>
      </w:r>
      <w:r>
        <w:rPr>
          <w:rFonts w:ascii="Times New Roman" w:hAnsi="Times New Roman" w:cs="Times New Roman" w:eastAsia="Times New Roman" w:hint="default"/>
          <w:spacing w:val="-2"/>
        </w:rPr>
        <w:t>2014</w:t>
      </w:r>
      <w:r>
        <w:rPr>
          <w:spacing w:val="-2"/>
        </w:rPr>
        <w:t>年，共取得授权专利证书</w:t>
      </w:r>
      <w:r>
        <w:rPr>
          <w:rFonts w:ascii="Times New Roman" w:hAnsi="Times New Roman" w:cs="Times New Roman" w:eastAsia="Times New Roman" w:hint="default"/>
          <w:spacing w:val="-2"/>
        </w:rPr>
        <w:t>80</w:t>
      </w:r>
      <w:r>
        <w:rPr>
          <w:spacing w:val="-2"/>
        </w:rPr>
        <w:t>项，其中发明专利证书</w:t>
      </w:r>
      <w:r>
        <w:rPr>
          <w:rFonts w:ascii="Times New Roman" w:hAnsi="Times New Roman" w:cs="Times New Roman" w:eastAsia="Times New Roman" w:hint="default"/>
          <w:spacing w:val="-2"/>
        </w:rPr>
        <w:t>3</w:t>
      </w:r>
      <w:r>
        <w:rPr>
          <w:spacing w:val="-2"/>
        </w:rPr>
        <w:t>项；共获得软件著作权</w:t>
      </w:r>
      <w:r>
        <w:rPr>
          <w:rFonts w:ascii="Times New Roman" w:hAnsi="Times New Roman" w:cs="Times New Roman" w:eastAsia="Times New Roman" w:hint="default"/>
          <w:spacing w:val="-2"/>
        </w:rPr>
        <w:t>2</w:t>
      </w:r>
      <w:r>
        <w:rPr>
          <w:spacing w:val="-2"/>
        </w:rPr>
        <w:t>项。截至</w:t>
      </w:r>
      <w:r>
        <w:rPr>
          <w:spacing w:val="-58"/>
        </w:rPr>
        <w:t> </w:t>
      </w:r>
      <w:r>
        <w:rPr>
          <w:spacing w:val="-58"/>
        </w:rPr>
      </w:r>
      <w:r>
        <w:rPr>
          <w:rFonts w:ascii="Times New Roman" w:hAnsi="Times New Roman" w:cs="Times New Roman" w:eastAsia="Times New Roman" w:hint="default"/>
          <w:spacing w:val="-2"/>
        </w:rPr>
        <w:t>2014</w:t>
      </w:r>
      <w:r>
        <w:rPr>
          <w:spacing w:val="-2"/>
        </w:rPr>
        <w:t>年末，公司累计已取得授权专利证书</w:t>
      </w:r>
      <w:r>
        <w:rPr>
          <w:rFonts w:ascii="Times New Roman" w:hAnsi="Times New Roman" w:cs="Times New Roman" w:eastAsia="Times New Roman" w:hint="default"/>
          <w:spacing w:val="-2"/>
        </w:rPr>
        <w:t>287</w:t>
      </w:r>
      <w:r>
        <w:rPr>
          <w:spacing w:val="-2"/>
        </w:rPr>
        <w:t>项，其中发明专利证书</w:t>
      </w:r>
      <w:r>
        <w:rPr>
          <w:rFonts w:ascii="Times New Roman" w:hAnsi="Times New Roman" w:cs="Times New Roman" w:eastAsia="Times New Roman" w:hint="default"/>
          <w:spacing w:val="-2"/>
        </w:rPr>
        <w:t>26</w:t>
      </w:r>
      <w:r>
        <w:rPr>
          <w:spacing w:val="-2"/>
        </w:rPr>
        <w:t>项。公司在荷兰</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ISE</w:t>
      </w:r>
      <w:r>
        <w:rPr>
          <w:spacing w:val="-2"/>
        </w:rPr>
        <w:t>展会推出和发布了包括新型</w:t>
      </w:r>
      <w:r>
        <w:rPr>
          <w:spacing w:val="-50"/>
        </w:rPr>
        <w:t> </w:t>
      </w:r>
      <w:r>
        <w:rPr/>
        <w:t>裸眼</w:t>
      </w:r>
      <w:r>
        <w:rPr>
          <w:rFonts w:ascii="Times New Roman" w:hAnsi="Times New Roman" w:cs="Times New Roman" w:eastAsia="Times New Roman" w:hint="default"/>
        </w:rPr>
        <w:t>3D LED TV</w:t>
      </w:r>
      <w:r>
        <w:rPr/>
        <w:t>、户内</w:t>
      </w:r>
      <w:r>
        <w:rPr>
          <w:rFonts w:ascii="Times New Roman" w:hAnsi="Times New Roman" w:cs="Times New Roman" w:eastAsia="Times New Roman" w:hint="default"/>
        </w:rPr>
        <w:t>1.0mm</w:t>
      </w:r>
      <w:r>
        <w:rPr/>
        <w:t>点间距超高密度</w:t>
      </w:r>
      <w:r>
        <w:rPr>
          <w:rFonts w:ascii="Times New Roman" w:hAnsi="Times New Roman" w:cs="Times New Roman" w:eastAsia="Times New Roman" w:hint="default"/>
        </w:rPr>
        <w:t>LED</w:t>
      </w:r>
      <w:r>
        <w:rPr/>
        <w:t>显示系统、户外</w:t>
      </w:r>
      <w:r>
        <w:rPr>
          <w:rFonts w:ascii="Times New Roman" w:hAnsi="Times New Roman" w:cs="Times New Roman" w:eastAsia="Times New Roman" w:hint="default"/>
        </w:rPr>
        <w:t>3.0</w:t>
      </w:r>
      <w:r>
        <w:rPr>
          <w:rFonts w:ascii="Times New Roman" w:hAnsi="Times New Roman" w:cs="Times New Roman" w:eastAsia="Times New Roman" w:hint="default"/>
          <w:spacing w:val="-21"/>
        </w:rPr>
        <w:t> </w:t>
      </w:r>
      <w:r>
        <w:rPr>
          <w:rFonts w:ascii="Times New Roman" w:hAnsi="Times New Roman" w:cs="Times New Roman" w:eastAsia="Times New Roman" w:hint="default"/>
        </w:rPr>
        <w:t>mm</w:t>
      </w:r>
      <w:r>
        <w:rPr/>
        <w:t>点间距超高密度</w:t>
      </w:r>
      <w:r>
        <w:rPr>
          <w:rFonts w:ascii="Times New Roman" w:hAnsi="Times New Roman" w:cs="Times New Roman" w:eastAsia="Times New Roman" w:hint="default"/>
        </w:rPr>
        <w:t>LED</w:t>
      </w:r>
      <w:r>
        <w:rPr/>
        <w:t>显示系统、大雄鹰</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控制平 台和</w:t>
      </w:r>
      <w:r>
        <w:rPr>
          <w:rFonts w:ascii="Times New Roman" w:hAnsi="Times New Roman" w:cs="Times New Roman" w:eastAsia="Times New Roman" w:hint="default"/>
        </w:rPr>
        <w:t>8K 24bit</w:t>
      </w:r>
      <w:r>
        <w:rPr>
          <w:rFonts w:ascii="Times New Roman" w:hAnsi="Times New Roman" w:cs="Times New Roman" w:eastAsia="Times New Roman" w:hint="default"/>
          <w:spacing w:val="-26"/>
        </w:rPr>
        <w:t> </w:t>
      </w:r>
      <w:r>
        <w:rPr>
          <w:rFonts w:ascii="Times New Roman" w:hAnsi="Times New Roman" w:cs="Times New Roman" w:eastAsia="Times New Roman" w:hint="default"/>
        </w:rPr>
        <w:t>LED</w:t>
      </w:r>
      <w:r>
        <w:rPr/>
        <w:t>控制系统等多款</w:t>
      </w:r>
      <w:r>
        <w:rPr>
          <w:rFonts w:ascii="Times New Roman" w:hAnsi="Times New Roman" w:cs="Times New Roman" w:eastAsia="Times New Roman" w:hint="default"/>
        </w:rPr>
        <w:t>LED</w:t>
      </w:r>
      <w:r>
        <w:rPr/>
        <w:t>新产品。这些新产品将进一步巩固和提升公司技术优势，丰富公司的产品线，进一步 提高公司产品的市场竞争力，使公司盈利能力继续保持较高水平。</w:t>
      </w:r>
    </w:p>
    <w:p>
      <w:pPr>
        <w:pStyle w:val="BodyText"/>
        <w:spacing w:line="302" w:lineRule="auto" w:before="71"/>
        <w:ind w:right="1129" w:firstLine="357"/>
        <w:jc w:val="both"/>
      </w:pPr>
      <w:r>
        <w:rPr>
          <w:rFonts w:ascii="Times New Roman" w:hAnsi="Times New Roman" w:cs="Times New Roman" w:eastAsia="Times New Roman" w:hint="default"/>
          <w:spacing w:val="-1"/>
        </w:rPr>
        <w:t>2014</w:t>
      </w:r>
      <w:r>
        <w:rPr>
          <w:spacing w:val="-1"/>
        </w:rPr>
        <w:t>年，公司重点加强在体育行业</w:t>
      </w:r>
      <w:r>
        <w:rPr>
          <w:rFonts w:ascii="Times New Roman" w:hAnsi="Times New Roman" w:cs="Times New Roman" w:eastAsia="Times New Roman" w:hint="default"/>
          <w:spacing w:val="-1"/>
        </w:rPr>
        <w:t>LED</w:t>
      </w:r>
      <w:r>
        <w:rPr>
          <w:spacing w:val="-1"/>
        </w:rPr>
        <w:t>显示产品、高密度</w:t>
      </w:r>
      <w:r>
        <w:rPr>
          <w:rFonts w:ascii="Times New Roman" w:hAnsi="Times New Roman" w:cs="Times New Roman" w:eastAsia="Times New Roman" w:hint="default"/>
          <w:spacing w:val="-1"/>
        </w:rPr>
        <w:t>LED</w:t>
      </w:r>
      <w:r>
        <w:rPr>
          <w:spacing w:val="-1"/>
        </w:rPr>
        <w:t>显示产品及金融领域</w:t>
      </w:r>
      <w:r>
        <w:rPr>
          <w:rFonts w:ascii="Times New Roman" w:hAnsi="Times New Roman" w:cs="Times New Roman" w:eastAsia="Times New Roman" w:hint="default"/>
          <w:spacing w:val="-1"/>
        </w:rPr>
        <w:t>“</w:t>
      </w:r>
      <w:r>
        <w:rPr>
          <w:spacing w:val="-1"/>
        </w:rPr>
        <w:t>智慧银行</w:t>
      </w:r>
      <w:r>
        <w:rPr>
          <w:rFonts w:ascii="Times New Roman" w:hAnsi="Times New Roman" w:cs="Times New Roman" w:eastAsia="Times New Roman" w:hint="default"/>
          <w:spacing w:val="-1"/>
        </w:rPr>
        <w:t>”</w:t>
      </w:r>
      <w:r>
        <w:rPr>
          <w:spacing w:val="-1"/>
        </w:rPr>
        <w:t>解决方案等方面的研发工</w:t>
      </w:r>
      <w:r>
        <w:rPr/>
        <w:t> 作：</w:t>
      </w:r>
    </w:p>
    <w:p>
      <w:pPr>
        <w:pStyle w:val="BodyText"/>
        <w:spacing w:line="300" w:lineRule="auto" w:before="68"/>
        <w:ind w:right="1058" w:firstLine="357"/>
        <w:jc w:val="both"/>
      </w:pPr>
      <w:r>
        <w:rPr/>
        <w:t>针对体育行业的产品，公司在保持技术领先的基础上，继续加大研发投入，开发出更高密度的户外</w:t>
      </w:r>
      <w:r>
        <w:rPr>
          <w:rFonts w:ascii="Times New Roman" w:hAnsi="Times New Roman" w:cs="Times New Roman" w:eastAsia="Times New Roman" w:hint="default"/>
        </w:rPr>
        <w:t>SP10</w:t>
      </w:r>
      <w:r>
        <w:rPr/>
        <w:t>产品，图像处 理能力在原有的基础上提升了</w:t>
      </w:r>
      <w:r>
        <w:rPr>
          <w:rFonts w:ascii="Times New Roman" w:hAnsi="Times New Roman" w:cs="Times New Roman" w:eastAsia="Times New Roman" w:hint="default"/>
        </w:rPr>
        <w:t>4096</w:t>
      </w:r>
      <w:r>
        <w:rPr/>
        <w:t>倍，显示分辨率提升了</w:t>
      </w:r>
      <w:r>
        <w:rPr>
          <w:rFonts w:ascii="Times New Roman" w:hAnsi="Times New Roman" w:cs="Times New Roman" w:eastAsia="Times New Roman" w:hint="default"/>
        </w:rPr>
        <w:t>56%</w:t>
      </w:r>
      <w:r>
        <w:rPr/>
        <w:t>；大雄鹰云控制平台，强大的现场集成管理能力，支持多体育 赛事，多球场管理；</w:t>
      </w:r>
      <w:r>
        <w:rPr>
          <w:rFonts w:ascii="Times New Roman" w:hAnsi="Times New Roman" w:cs="Times New Roman" w:eastAsia="Times New Roman" w:hint="default"/>
        </w:rPr>
        <w:t>3D</w:t>
      </w:r>
      <w:r>
        <w:rPr/>
        <w:t>场馆模拟，为用户提供更好的体验；日照曲线亮度调节技术，实现基于像素级的不规则亮度调节，</w:t>
      </w:r>
      <w:r>
        <w:rPr>
          <w:spacing w:val="-49"/>
        </w:rPr>
        <w:t> </w:t>
      </w:r>
      <w:r>
        <w:rPr>
          <w:spacing w:val="-49"/>
        </w:rPr>
      </w:r>
      <w:r>
        <w:rPr/>
        <w:t>保证整个赛事期间的显示效果；具有无缝接入计时计分系统；跨屏同步技术，保证场馆内外所有</w:t>
      </w:r>
      <w:r>
        <w:rPr>
          <w:rFonts w:ascii="Times New Roman" w:hAnsi="Times New Roman" w:cs="Times New Roman" w:eastAsia="Times New Roman" w:hint="default"/>
        </w:rPr>
        <w:t>LED</w:t>
      </w:r>
      <w:r>
        <w:rPr/>
        <w:t>显示设备的同步显示。</w:t>
      </w:r>
    </w:p>
    <w:p>
      <w:pPr>
        <w:pStyle w:val="BodyText"/>
        <w:spacing w:line="300" w:lineRule="auto" w:before="51"/>
        <w:ind w:right="0" w:firstLine="357"/>
        <w:jc w:val="left"/>
      </w:pPr>
      <w:r>
        <w:rPr>
          <w:spacing w:val="-1"/>
        </w:rPr>
        <w:t>公司已研发出目前全球最高密度</w:t>
      </w:r>
      <w:r>
        <w:rPr>
          <w:rFonts w:ascii="Times New Roman" w:hAnsi="Times New Roman" w:cs="Times New Roman" w:eastAsia="Times New Roman" w:hint="default"/>
          <w:spacing w:val="-1"/>
        </w:rPr>
        <w:t>LED</w:t>
      </w:r>
      <w:r>
        <w:rPr>
          <w:spacing w:val="-1"/>
        </w:rPr>
        <w:t>视频显示整体解决方案。在</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月荷兰</w:t>
      </w:r>
      <w:r>
        <w:rPr>
          <w:rFonts w:ascii="Times New Roman" w:hAnsi="Times New Roman" w:cs="Times New Roman" w:eastAsia="Times New Roman" w:hint="default"/>
          <w:spacing w:val="-1"/>
        </w:rPr>
        <w:t>ISE</w:t>
      </w:r>
      <w:r>
        <w:rPr>
          <w:spacing w:val="-1"/>
        </w:rPr>
        <w:t>展上首发</w:t>
      </w:r>
      <w:r>
        <w:rPr>
          <w:rFonts w:ascii="Times New Roman" w:hAnsi="Times New Roman" w:cs="Times New Roman" w:eastAsia="Times New Roman" w:hint="default"/>
          <w:spacing w:val="-1"/>
        </w:rPr>
        <w:t>0.75mm</w:t>
      </w:r>
      <w:r>
        <w:rPr>
          <w:spacing w:val="-1"/>
        </w:rPr>
        <w:t>业界超高密度产品，</w:t>
      </w:r>
      <w:r>
        <w:rPr/>
        <w:t> </w:t>
      </w:r>
      <w:r>
        <w:rPr>
          <w:spacing w:val="-3"/>
        </w:rPr>
        <w:t>推出了</w:t>
      </w:r>
      <w:r>
        <w:rPr>
          <w:rFonts w:ascii="Times New Roman" w:hAnsi="Times New Roman" w:cs="Times New Roman" w:eastAsia="Times New Roman" w:hint="default"/>
          <w:spacing w:val="-3"/>
        </w:rPr>
        <w:t>1.2mm</w:t>
      </w:r>
      <w:r>
        <w:rPr>
          <w:spacing w:val="-3"/>
        </w:rPr>
        <w:t>的全球首创的</w:t>
      </w:r>
      <w:r>
        <w:rPr>
          <w:rFonts w:ascii="Times New Roman" w:hAnsi="Times New Roman" w:cs="Times New Roman" w:eastAsia="Times New Roman" w:hint="default"/>
          <w:spacing w:val="-3"/>
        </w:rPr>
        <w:t>8K</w:t>
      </w:r>
      <w:r>
        <w:rPr>
          <w:spacing w:val="-3"/>
        </w:rPr>
        <w:t>超高密度</w:t>
      </w:r>
      <w:r>
        <w:rPr>
          <w:rFonts w:ascii="Times New Roman" w:hAnsi="Times New Roman" w:cs="Times New Roman" w:eastAsia="Times New Roman" w:hint="default"/>
          <w:spacing w:val="-3"/>
        </w:rPr>
        <w:t>LED</w:t>
      </w:r>
      <w:r>
        <w:rPr>
          <w:spacing w:val="-3"/>
        </w:rPr>
        <w:t>显示系统，引起了全球视频显示行业的高度关注。该系统采用公司自主研发的</w:t>
      </w:r>
      <w:r>
        <w:rPr>
          <w:rFonts w:ascii="Times New Roman" w:hAnsi="Times New Roman" w:cs="Times New Roman" w:eastAsia="Times New Roman" w:hint="default"/>
          <w:spacing w:val="-3"/>
        </w:rPr>
        <w:t>8K</w:t>
      </w:r>
      <w:r>
        <w:rPr>
          <w:rFonts w:ascii="Times New Roman" w:hAnsi="Times New Roman" w:cs="Times New Roman" w:eastAsia="Times New Roman" w:hint="default"/>
          <w:spacing w:val="10"/>
        </w:rPr>
        <w:t> </w:t>
      </w:r>
      <w:r>
        <w:rPr/>
        <w:t>视频控制技术，使用一台设备完整带载</w:t>
      </w:r>
      <w:r>
        <w:rPr>
          <w:rFonts w:ascii="Times New Roman" w:hAnsi="Times New Roman" w:cs="Times New Roman" w:eastAsia="Times New Roman" w:hint="default"/>
        </w:rPr>
        <w:t>8K</w:t>
      </w:r>
      <w:r>
        <w:rPr/>
        <w:t>分辨率的显示屏，系统配置更加便捷；同时，支持</w:t>
      </w:r>
      <w:r>
        <w:rPr>
          <w:rFonts w:ascii="Times New Roman" w:hAnsi="Times New Roman" w:cs="Times New Roman" w:eastAsia="Times New Roman" w:hint="default"/>
        </w:rPr>
        <w:t>24bit</w:t>
      </w:r>
      <w:r>
        <w:rPr/>
        <w:t>的颜色处理深度，灰度的</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过渡更加平滑，更好的还原真实的图像；同时，公司一直致力研究低灰下的显示效果，解决了很多业界公认的低灰难题，在</w:t>
      </w:r>
      <w:r>
        <w:rPr>
          <w:spacing w:val="-66"/>
        </w:rPr>
        <w:t> </w:t>
      </w:r>
      <w:r>
        <w:rPr>
          <w:spacing w:val="-66"/>
        </w:rPr>
      </w:r>
      <w:r>
        <w:rPr/>
        <w:t>低灰度下具有完美的显示呈现，可广泛应用于控制室、指挥中心、高端会议室、数字媒体等领域。</w:t>
      </w:r>
    </w:p>
    <w:p>
      <w:pPr>
        <w:pStyle w:val="BodyText"/>
        <w:spacing w:line="309" w:lineRule="auto" w:before="55"/>
        <w:ind w:right="1033" w:firstLine="357"/>
        <w:jc w:val="left"/>
      </w:pPr>
      <w:r>
        <w:rPr/>
        <w:t>为适应银行业向</w:t>
      </w:r>
      <w:r>
        <w:rPr>
          <w:rFonts w:ascii="Times New Roman" w:hAnsi="Times New Roman" w:cs="Times New Roman" w:eastAsia="Times New Roman" w:hint="default"/>
        </w:rPr>
        <w:t>“</w:t>
      </w:r>
      <w:r>
        <w:rPr/>
        <w:t>智能化、社区化</w:t>
      </w:r>
      <w:r>
        <w:rPr>
          <w:rFonts w:ascii="Times New Roman" w:hAnsi="Times New Roman" w:cs="Times New Roman" w:eastAsia="Times New Roman" w:hint="default"/>
        </w:rPr>
        <w:t>”</w:t>
      </w:r>
      <w:r>
        <w:rPr/>
        <w:t>发展，公司积极参与智慧银行网点建设，推出奥拓智慧银行解决方案，该方案包括智 </w:t>
      </w:r>
      <w:r>
        <w:rPr>
          <w:spacing w:val="-2"/>
        </w:rPr>
        <w:t>慧银行整体方案和智慧银行智能网点系统集成方案。智慧银行整体方案，包含银行业务流程规划、银行内部布局与职能分区</w:t>
      </w:r>
      <w:r>
        <w:rPr>
          <w:spacing w:val="-66"/>
        </w:rPr>
        <w:t> </w:t>
      </w:r>
      <w:r>
        <w:rPr>
          <w:spacing w:val="-66"/>
        </w:rPr>
      </w:r>
      <w:r>
        <w:rPr>
          <w:spacing w:val="-4"/>
        </w:rPr>
        <w:t>设计、智能设备提供整套方案。智慧银行智能网点系统集成方案，包括智慧银行厅堂管理服务方案、银行信息发布系统方案、</w:t>
      </w:r>
      <w:r>
        <w:rPr>
          <w:spacing w:val="-46"/>
        </w:rPr>
        <w:t> </w:t>
      </w:r>
      <w:r>
        <w:rPr>
          <w:spacing w:val="-46"/>
        </w:rPr>
      </w:r>
      <w:r>
        <w:rPr/>
        <w:t>业务预处理方案、自助集成服务方案等四个集成方案。</w:t>
      </w:r>
      <w:r>
        <w:rPr>
          <w:rFonts w:ascii="Times New Roman" w:hAnsi="Times New Roman" w:cs="Times New Roman" w:eastAsia="Times New Roman" w:hint="default"/>
        </w:rPr>
        <w:t>2014</w:t>
      </w:r>
      <w:r>
        <w:rPr/>
        <w:t>年公司收购了上海翰明计算机科技有限公司，上海翰明为银行、 保险等客户提供专业软件应用开发和实施，专注于金融行业</w:t>
      </w:r>
      <w:r>
        <w:rPr>
          <w:rFonts w:ascii="Times New Roman" w:hAnsi="Times New Roman" w:cs="Times New Roman" w:eastAsia="Times New Roman" w:hint="default"/>
        </w:rPr>
        <w:t>10</w:t>
      </w:r>
      <w:r>
        <w:rPr/>
        <w:t>多年，公司在大型国有商业银行、股份制商业银行、城商行、 </w:t>
      </w:r>
      <w:r>
        <w:rPr>
          <w:spacing w:val="-2"/>
        </w:rPr>
        <w:t>农商行等积累了一定数量的客户资源，在专业软件产品的开发和实施上具有明显优势。对上海翰明的收购加强了公司在金融</w:t>
      </w:r>
      <w:r>
        <w:rPr>
          <w:spacing w:val="-64"/>
        </w:rPr>
        <w:t> </w:t>
      </w:r>
      <w:r>
        <w:rPr>
          <w:spacing w:val="-64"/>
        </w:rPr>
      </w:r>
      <w:r>
        <w:rPr/>
        <w:t>软件产品的开发和应用能力，结合南京奥拓软硬件产品的优势，将更快地推进公司向金融电子系统集成商的转型。</w:t>
      </w:r>
    </w:p>
    <w:p>
      <w:pPr>
        <w:pStyle w:val="BodyText"/>
        <w:spacing w:line="307" w:lineRule="auto" w:before="64"/>
        <w:ind w:right="1130" w:firstLine="357"/>
        <w:jc w:val="both"/>
      </w:pPr>
      <w:r>
        <w:rPr>
          <w:rFonts w:ascii="Times New Roman" w:hAnsi="Times New Roman" w:cs="Times New Roman" w:eastAsia="Times New Roman" w:hint="default"/>
          <w:spacing w:val="-2"/>
        </w:rPr>
        <w:t>2014</w:t>
      </w:r>
      <w:r>
        <w:rPr>
          <w:spacing w:val="-2"/>
        </w:rPr>
        <w:t>年，公司在投资工作方面，取得新的突破和成果。随着南京和惠州两个工业园的建设完成和顺利搬迁投产，目前公</w:t>
      </w:r>
      <w:r>
        <w:rPr/>
        <w:t> 司已拥有约</w:t>
      </w:r>
      <w:r>
        <w:rPr>
          <w:rFonts w:ascii="Times New Roman" w:hAnsi="Times New Roman" w:cs="Times New Roman" w:eastAsia="Times New Roman" w:hint="default"/>
        </w:rPr>
        <w:t>6</w:t>
      </w:r>
      <w:r>
        <w:rPr/>
        <w:t>万平方米的制造基地和全套自动化的生产设备，生产制造能力有了大幅提升；报告期内，公司投资控股上海翰</w:t>
      </w:r>
      <w:r>
        <w:rPr>
          <w:spacing w:val="-83"/>
        </w:rPr>
        <w:t> </w:t>
      </w:r>
      <w:r>
        <w:rPr>
          <w:spacing w:val="-83"/>
        </w:rPr>
      </w:r>
      <w:r>
        <w:rPr>
          <w:spacing w:val="-2"/>
        </w:rPr>
        <w:t>明计算机科技有限公司和参股互联网金融公司深圳市鹏鼎创盈金融信息服务股份有限公司，对外投资取得了突破，推动了公</w:t>
      </w:r>
      <w:r>
        <w:rPr>
          <w:spacing w:val="-64"/>
        </w:rPr>
        <w:t> </w:t>
      </w:r>
      <w:r>
        <w:rPr>
          <w:spacing w:val="-64"/>
        </w:rPr>
      </w:r>
      <w:r>
        <w:rPr>
          <w:spacing w:val="-2"/>
        </w:rPr>
        <w:t>司由内生型发展向内生和外延并重发展的转型；报告期内，公司设立了北京奥拓和美国奥拓，惠州奥拓按计划开业营运，至</w:t>
      </w:r>
      <w:r>
        <w:rPr>
          <w:spacing w:val="-66"/>
        </w:rPr>
        <w:t> </w:t>
      </w:r>
      <w:r>
        <w:rPr>
          <w:spacing w:val="-66"/>
        </w:rPr>
      </w:r>
      <w:r>
        <w:rPr>
          <w:spacing w:val="-2"/>
        </w:rPr>
        <w:t>今在海内外共拥有</w:t>
      </w:r>
      <w:r>
        <w:rPr>
          <w:rFonts w:ascii="Times New Roman" w:hAnsi="Times New Roman" w:cs="Times New Roman" w:eastAsia="Times New Roman" w:hint="default"/>
          <w:spacing w:val="-2"/>
        </w:rPr>
        <w:t>10</w:t>
      </w:r>
      <w:r>
        <w:rPr>
          <w:spacing w:val="-2"/>
        </w:rPr>
        <w:t>家控股子公司，战略管控型集团化架构已现雏形，将为公司</w:t>
      </w:r>
      <w:r>
        <w:rPr>
          <w:rFonts w:ascii="Times New Roman" w:hAnsi="Times New Roman" w:cs="Times New Roman" w:eastAsia="Times New Roman" w:hint="default"/>
          <w:spacing w:val="-2"/>
        </w:rPr>
        <w:t>LED</w:t>
      </w:r>
      <w:r>
        <w:rPr>
          <w:spacing w:val="-2"/>
        </w:rPr>
        <w:t>应用和金融电子两大业务群的进一步发</w:t>
      </w:r>
      <w:r>
        <w:rPr>
          <w:spacing w:val="-51"/>
        </w:rPr>
        <w:t> </w:t>
      </w:r>
      <w:r>
        <w:rPr/>
        <w:t>展增添动力。</w:t>
      </w:r>
    </w:p>
    <w:p>
      <w:pPr>
        <w:pStyle w:val="BodyText"/>
        <w:spacing w:line="309" w:lineRule="auto" w:before="64"/>
        <w:ind w:right="1131" w:firstLine="357"/>
        <w:jc w:val="both"/>
      </w:pPr>
      <w:r>
        <w:rPr>
          <w:rFonts w:ascii="Times New Roman" w:hAnsi="Times New Roman" w:cs="Times New Roman" w:eastAsia="Times New Roman" w:hint="default"/>
        </w:rPr>
        <w:t>2014</w:t>
      </w:r>
      <w:r>
        <w:rPr/>
        <w:t>年</w:t>
      </w:r>
      <w:r>
        <w:rPr>
          <w:rFonts w:ascii="宋体" w:hAnsi="宋体" w:cs="宋体" w:eastAsia="宋体" w:hint="default"/>
        </w:rPr>
        <w:t>,</w:t>
      </w:r>
      <w:r>
        <w:rPr/>
        <w:t>公司荣获</w:t>
      </w:r>
      <w:r>
        <w:rPr>
          <w:rFonts w:ascii="Times New Roman" w:hAnsi="Times New Roman" w:cs="Times New Roman" w:eastAsia="Times New Roman" w:hint="default"/>
        </w:rPr>
        <w:t>“</w:t>
      </w:r>
      <w:r>
        <w:rPr/>
        <w:t>国家火炬重点高新技术企业</w:t>
      </w:r>
      <w:r>
        <w:rPr>
          <w:rFonts w:ascii="Times New Roman" w:hAnsi="Times New Roman" w:cs="Times New Roman" w:eastAsia="Times New Roman" w:hint="default"/>
        </w:rPr>
        <w:t>”</w:t>
      </w:r>
      <w:r>
        <w:rPr/>
        <w:t>证书，取得了国家专利优秀奖，南京奥拓取得国家级高新技术企业和南 </w:t>
      </w:r>
      <w:r>
        <w:rPr>
          <w:spacing w:val="-2"/>
        </w:rPr>
        <w:t>京市企业技术中心资质，证明公司技术创新的综合实力，有利于促进公司在行业系统集成和技术服务业务的发展。公司注册</w:t>
      </w:r>
      <w:r>
        <w:rPr>
          <w:spacing w:val="-65"/>
        </w:rPr>
        <w:t> </w:t>
      </w:r>
      <w:r>
        <w:rPr>
          <w:spacing w:val="-65"/>
        </w:rPr>
      </w:r>
      <w:r>
        <w:rPr/>
        <w:t>商标</w:t>
      </w:r>
      <w:r>
        <w:rPr>
          <w:rFonts w:ascii="Times New Roman" w:hAnsi="Times New Roman" w:cs="Times New Roman" w:eastAsia="Times New Roman" w:hint="default"/>
        </w:rPr>
        <w:t>“AOTO”</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月荣获第十二届</w:t>
      </w:r>
      <w:r>
        <w:rPr>
          <w:rFonts w:ascii="Times New Roman" w:hAnsi="Times New Roman" w:cs="Times New Roman" w:eastAsia="Times New Roman" w:hint="default"/>
        </w:rPr>
        <w:t>“</w:t>
      </w:r>
      <w:r>
        <w:rPr/>
        <w:t>深圳知名品牌</w:t>
      </w:r>
      <w:r>
        <w:rPr>
          <w:rFonts w:ascii="Times New Roman" w:hAnsi="Times New Roman" w:cs="Times New Roman" w:eastAsia="Times New Roman" w:hint="default"/>
        </w:rPr>
        <w:t>”</w:t>
      </w:r>
      <w:r>
        <w:rPr/>
        <w:t>称号。</w:t>
      </w:r>
    </w:p>
    <w:p>
      <w:pPr>
        <w:pStyle w:val="BodyText"/>
        <w:spacing w:line="302" w:lineRule="auto" w:before="43"/>
        <w:ind w:right="1132" w:firstLine="357"/>
        <w:jc w:val="both"/>
      </w:pPr>
      <w:r>
        <w:rPr>
          <w:rFonts w:ascii="Times New Roman" w:hAnsi="Times New Roman" w:cs="Times New Roman" w:eastAsia="Times New Roman" w:hint="default"/>
          <w:spacing w:val="-1"/>
        </w:rPr>
        <w:t>2014</w:t>
      </w:r>
      <w:r>
        <w:rPr>
          <w:spacing w:val="-1"/>
        </w:rPr>
        <w:t>年，公司以总股本</w:t>
      </w:r>
      <w:r>
        <w:rPr>
          <w:rFonts w:ascii="Times New Roman" w:hAnsi="Times New Roman" w:cs="Times New Roman" w:eastAsia="Times New Roman" w:hint="default"/>
          <w:spacing w:val="-1"/>
        </w:rPr>
        <w:t>110,478,750</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2.000475</w:t>
      </w:r>
      <w:r>
        <w:rPr>
          <w:spacing w:val="-1"/>
        </w:rPr>
        <w:t>元人民币现金（含税）；同时，以资本公积</w:t>
      </w:r>
      <w:r>
        <w:rPr/>
        <w:t> 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10.002370</w:t>
      </w:r>
      <w:r>
        <w:rPr/>
        <w:t>股。上市以来坚持现金分红，持续回报股东。</w:t>
      </w:r>
    </w:p>
    <w:p>
      <w:pPr>
        <w:spacing w:line="240" w:lineRule="auto" w:before="1"/>
        <w:rPr>
          <w:rFonts w:ascii="宋体" w:hAnsi="宋体" w:cs="宋体" w:eastAsia="宋体" w:hint="default"/>
          <w:sz w:val="20"/>
          <w:szCs w:val="20"/>
        </w:rPr>
      </w:pPr>
    </w:p>
    <w:p>
      <w:pPr>
        <w:pStyle w:val="Heading2"/>
        <w:spacing w:line="240" w:lineRule="auto"/>
        <w:ind w:left="154" w:right="0"/>
        <w:jc w:val="left"/>
        <w:rPr>
          <w:b w:val="0"/>
          <w:bCs w:val="0"/>
        </w:rPr>
      </w:pPr>
      <w:bookmarkStart w:name="二、主营业务分析" w:id="20"/>
      <w:bookmarkEnd w:id="20"/>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概述" w:id="21"/>
      <w:bookmarkEnd w:id="21"/>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0"/>
        <w:jc w:val="left"/>
        <w:rPr>
          <w:rFonts w:ascii="Times New Roman" w:hAnsi="Times New Roman" w:cs="Times New Roman" w:eastAsia="Times New Roman" w:hint="default"/>
        </w:rPr>
      </w:pPr>
      <w:r>
        <w:rPr/>
        <w:t>报告期内，主营业务收入</w:t>
      </w:r>
      <w:r>
        <w:rPr>
          <w:rFonts w:ascii="Times New Roman" w:hAnsi="Times New Roman" w:cs="Times New Roman" w:eastAsia="Times New Roman" w:hint="default"/>
        </w:rPr>
        <w:t>36,705</w:t>
      </w:r>
      <w:r>
        <w:rPr/>
        <w:t>万元，同比增长</w:t>
      </w:r>
      <w:r>
        <w:rPr>
          <w:rFonts w:ascii="Times New Roman" w:hAnsi="Times New Roman" w:cs="Times New Roman" w:eastAsia="Times New Roman" w:hint="default"/>
        </w:rPr>
        <w:t>31%</w:t>
      </w:r>
      <w:r>
        <w:rPr/>
        <w:t>，归属于上市公司股东的净利润</w:t>
      </w:r>
      <w:r>
        <w:rPr>
          <w:rFonts w:ascii="Times New Roman" w:hAnsi="Times New Roman" w:cs="Times New Roman" w:eastAsia="Times New Roman" w:hint="default"/>
        </w:rPr>
        <w:t>6731</w:t>
      </w:r>
      <w:r>
        <w:rPr/>
        <w:t>万元，同比增长</w:t>
      </w:r>
      <w:r>
        <w:rPr>
          <w:rFonts w:ascii="Times New Roman" w:hAnsi="Times New Roman" w:cs="Times New Roman" w:eastAsia="Times New Roman" w:hint="default"/>
        </w:rPr>
        <w:t>39.86%</w:t>
      </w:r>
      <w:r>
        <w:rPr/>
        <w:t>。 </w:t>
      </w:r>
      <w:r>
        <w:rPr>
          <w:spacing w:val="-1"/>
        </w:rPr>
        <w:t>报告期内，公司加强海外市场开拓，出口收入增长</w:t>
      </w:r>
      <w:r>
        <w:rPr>
          <w:rFonts w:ascii="Times New Roman" w:hAnsi="Times New Roman" w:cs="Times New Roman" w:eastAsia="Times New Roman" w:hint="default"/>
          <w:spacing w:val="-1"/>
        </w:rPr>
        <w:t>68.34%</w:t>
      </w:r>
      <w:r>
        <w:rPr>
          <w:spacing w:val="-1"/>
        </w:rPr>
        <w:t>；毛利率</w:t>
      </w:r>
      <w:r>
        <w:rPr>
          <w:rFonts w:ascii="Times New Roman" w:hAnsi="Times New Roman" w:cs="Times New Roman" w:eastAsia="Times New Roman" w:hint="default"/>
          <w:spacing w:val="-1"/>
        </w:rPr>
        <w:t>51.5%</w:t>
      </w:r>
      <w:r>
        <w:rPr>
          <w:spacing w:val="-1"/>
        </w:rPr>
        <w:t>，与上年同期基本持平。公司于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rPr>
      </w:r>
    </w:p>
    <w:p>
      <w:pPr>
        <w:pStyle w:val="BodyText"/>
        <w:spacing w:line="231" w:lineRule="exact"/>
        <w:ind w:right="0"/>
        <w:jc w:val="left"/>
      </w:pPr>
      <w:r>
        <w:rPr/>
        <w:t>日完成收购上海翰明，上海翰明成为公司控股子公司，</w:t>
      </w:r>
      <w:r>
        <w:rPr>
          <w:rFonts w:ascii="Times New Roman" w:hAnsi="Times New Roman" w:cs="Times New Roman" w:eastAsia="Times New Roman" w:hint="default"/>
        </w:rPr>
        <w:t>11</w:t>
      </w:r>
      <w:r>
        <w:rPr/>
        <w:t>月开始纳入合并范围，合并净利润</w:t>
      </w:r>
      <w:r>
        <w:rPr>
          <w:rFonts w:ascii="Times New Roman" w:hAnsi="Times New Roman" w:cs="Times New Roman" w:eastAsia="Times New Roman" w:hint="default"/>
        </w:rPr>
        <w:t>410</w:t>
      </w:r>
      <w:r>
        <w:rPr/>
        <w:t>万元。</w:t>
      </w:r>
    </w:p>
    <w:p>
      <w:pPr>
        <w:pStyle w:val="BodyText"/>
        <w:spacing w:line="300" w:lineRule="auto" w:before="101"/>
        <w:ind w:right="1130" w:firstLine="380"/>
        <w:jc w:val="both"/>
      </w:pPr>
      <w:r>
        <w:rPr/>
        <w:t>报告期内，公司加强内部管理，期间费用增长得到有效控制。其中：管理费用同比增长</w:t>
      </w:r>
      <w:r>
        <w:rPr>
          <w:rFonts w:ascii="Times New Roman" w:hAnsi="Times New Roman" w:cs="Times New Roman" w:eastAsia="Times New Roman" w:hint="default"/>
        </w:rPr>
        <w:t>20.73%</w:t>
      </w:r>
      <w:r>
        <w:rPr/>
        <w:t>，主要是本报告期员工 薪酬增加、公司加大研发投入以及新租办公场地所致；销售费用同比增长</w:t>
      </w:r>
      <w:r>
        <w:rPr>
          <w:rFonts w:ascii="Times New Roman" w:hAnsi="Times New Roman" w:cs="Times New Roman" w:eastAsia="Times New Roman" w:hint="default"/>
        </w:rPr>
        <w:t>19.76%</w:t>
      </w:r>
      <w:r>
        <w:rPr/>
        <w:t>，主要是本报告期员工薪酬增加、市场拓</w:t>
      </w:r>
      <w:r>
        <w:rPr>
          <w:spacing w:val="-19"/>
        </w:rPr>
        <w:t> </w:t>
      </w:r>
      <w:r>
        <w:rPr>
          <w:spacing w:val="-19"/>
        </w:rPr>
      </w:r>
      <w:r>
        <w:rPr/>
        <w:t>展差旅费增加所致。</w:t>
      </w:r>
    </w:p>
    <w:p>
      <w:pPr>
        <w:pStyle w:val="BodyText"/>
        <w:spacing w:line="300" w:lineRule="auto" w:before="70"/>
        <w:ind w:right="1110" w:firstLine="360"/>
        <w:jc w:val="both"/>
      </w:pPr>
      <w:r>
        <w:rPr/>
        <w:t>报告期内</w:t>
      </w:r>
      <w:r>
        <w:rPr>
          <w:rFonts w:ascii="Times New Roman" w:hAnsi="Times New Roman" w:cs="Times New Roman" w:eastAsia="Times New Roman" w:hint="default"/>
        </w:rPr>
        <w:t>,</w:t>
      </w:r>
      <w:r>
        <w:rPr/>
        <w:t>公司经营活动产生的现金流量净额为</w:t>
      </w:r>
      <w:r>
        <w:rPr>
          <w:rFonts w:ascii="Times New Roman" w:hAnsi="Times New Roman" w:cs="Times New Roman" w:eastAsia="Times New Roman" w:hint="default"/>
        </w:rPr>
        <w:t>1,844</w:t>
      </w:r>
      <w:r>
        <w:rPr/>
        <w:t>万元，降幅</w:t>
      </w:r>
      <w:r>
        <w:rPr>
          <w:rFonts w:ascii="Times New Roman" w:hAnsi="Times New Roman" w:cs="Times New Roman" w:eastAsia="Times New Roman" w:hint="default"/>
        </w:rPr>
        <w:t>66.74%</w:t>
      </w:r>
      <w:r>
        <w:rPr/>
        <w:t>，主要是公司规模扩大，原材料采购、人员成本 等支出增加所致。投资活动现金流量净额为</w:t>
      </w:r>
      <w:r>
        <w:rPr>
          <w:rFonts w:ascii="Times New Roman" w:hAnsi="Times New Roman" w:cs="Times New Roman" w:eastAsia="Times New Roman" w:hint="default"/>
        </w:rPr>
        <w:t>-22,389</w:t>
      </w:r>
      <w:r>
        <w:rPr/>
        <w:t>万元，降幅为</w:t>
      </w:r>
      <w:r>
        <w:rPr>
          <w:rFonts w:ascii="Times New Roman" w:hAnsi="Times New Roman" w:cs="Times New Roman" w:eastAsia="Times New Roman" w:hint="default"/>
        </w:rPr>
        <w:t>382.05%</w:t>
      </w:r>
      <w:r>
        <w:rPr/>
        <w:t>，主要是募投项目持续投入、新增对外投资所致。 筹资活动现金流量净额为</w:t>
      </w:r>
      <w:r>
        <w:rPr>
          <w:rFonts w:ascii="Times New Roman" w:hAnsi="Times New Roman" w:cs="Times New Roman" w:eastAsia="Times New Roman" w:hint="default"/>
        </w:rPr>
        <w:t>-1,685</w:t>
      </w:r>
      <w:r>
        <w:rPr/>
        <w:t>万元，降幅</w:t>
      </w:r>
      <w:r>
        <w:rPr>
          <w:rFonts w:ascii="Times New Roman" w:hAnsi="Times New Roman" w:cs="Times New Roman" w:eastAsia="Times New Roman" w:hint="default"/>
        </w:rPr>
        <w:t>202.29%</w:t>
      </w:r>
      <w:r>
        <w:rPr/>
        <w:t>，主要是本期实施《股票期权与限制性股票激励计划》，员工出资购股</w:t>
      </w:r>
      <w:r>
        <w:rPr>
          <w:spacing w:val="-34"/>
        </w:rPr>
        <w:t> </w:t>
      </w:r>
      <w:r>
        <w:rPr>
          <w:spacing w:val="-34"/>
        </w:rPr>
      </w:r>
      <w:r>
        <w:rPr/>
        <w:t>同比减少所致。</w:t>
      </w:r>
    </w:p>
    <w:p>
      <w:pPr>
        <w:pStyle w:val="BodyText"/>
        <w:spacing w:line="240" w:lineRule="auto" w:before="72"/>
        <w:ind w:left="513" w:right="0"/>
        <w:jc w:val="left"/>
      </w:pPr>
      <w:r>
        <w:rPr/>
        <w:t>公司回顾总结前期披露的发展战略和经营计划在报告期内的进展情况</w:t>
      </w:r>
    </w:p>
    <w:p>
      <w:pPr>
        <w:pStyle w:val="BodyText"/>
        <w:spacing w:line="300" w:lineRule="auto" w:before="115"/>
        <w:ind w:right="0" w:firstLine="360"/>
        <w:jc w:val="left"/>
      </w:pPr>
      <w:r>
        <w:rPr>
          <w:rFonts w:ascii="Times New Roman" w:hAnsi="Times New Roman" w:cs="Times New Roman" w:eastAsia="Times New Roman" w:hint="default"/>
          <w:spacing w:val="-2"/>
        </w:rPr>
        <w:t>1</w:t>
      </w:r>
      <w:r>
        <w:rPr>
          <w:spacing w:val="-2"/>
        </w:rPr>
        <w:t>、报告期内，按国内和国外平衡发展、直销和分销相互结合的基本原则，构建立体营销网络。加大对营销服务的投入，</w:t>
      </w:r>
      <w:r>
        <w:rPr/>
        <w:t> 积极拓展销售渠道，寻求与战略伙伴进行深度合作，扩大客户群，从而扩大了销售规模。</w:t>
      </w:r>
      <w:r>
        <w:rPr>
          <w:rFonts w:ascii="Times New Roman" w:hAnsi="Times New Roman" w:cs="Times New Roman" w:eastAsia="Times New Roman" w:hint="default"/>
        </w:rPr>
        <w:t>2014</w:t>
      </w:r>
      <w:r>
        <w:rPr/>
        <w:t>年公司实现营业收入</w:t>
      </w:r>
      <w:r>
        <w:rPr>
          <w:rFonts w:ascii="Times New Roman" w:hAnsi="Times New Roman" w:cs="Times New Roman" w:eastAsia="Times New Roman" w:hint="default"/>
        </w:rPr>
        <w:t>36,705</w:t>
      </w:r>
      <w:r>
        <w:rPr/>
        <w:t>万 元，与</w:t>
      </w:r>
      <w:r>
        <w:rPr>
          <w:rFonts w:ascii="Times New Roman" w:hAnsi="Times New Roman" w:cs="Times New Roman" w:eastAsia="Times New Roman" w:hint="default"/>
        </w:rPr>
        <w:t>2013</w:t>
      </w:r>
      <w:r>
        <w:rPr/>
        <w:t>年相比增长</w:t>
      </w:r>
      <w:r>
        <w:rPr>
          <w:rFonts w:ascii="Times New Roman" w:hAnsi="Times New Roman" w:cs="Times New Roman" w:eastAsia="Times New Roman" w:hint="default"/>
        </w:rPr>
        <w:t>31%</w:t>
      </w:r>
      <w:r>
        <w:rPr/>
        <w:t>，其中，出口实现营业收入</w:t>
      </w:r>
      <w:r>
        <w:rPr>
          <w:rFonts w:ascii="Times New Roman" w:hAnsi="Times New Roman" w:cs="Times New Roman" w:eastAsia="Times New Roman" w:hint="default"/>
        </w:rPr>
        <w:t>19,338</w:t>
      </w:r>
      <w:r>
        <w:rPr>
          <w:rFonts w:ascii="Times New Roman" w:hAnsi="Times New Roman" w:cs="Times New Roman" w:eastAsia="Times New Roman" w:hint="default"/>
          <w:spacing w:val="26"/>
        </w:rPr>
        <w:t> </w:t>
      </w:r>
      <w:r>
        <w:rPr/>
        <w:t>万元，与</w:t>
      </w:r>
      <w:r>
        <w:rPr>
          <w:rFonts w:ascii="Times New Roman" w:hAnsi="Times New Roman" w:cs="Times New Roman" w:eastAsia="Times New Roman" w:hint="default"/>
        </w:rPr>
        <w:t>2013</w:t>
      </w:r>
      <w:r>
        <w:rPr/>
        <w:t>年相比增长</w:t>
      </w:r>
      <w:r>
        <w:rPr>
          <w:rFonts w:ascii="Times New Roman" w:hAnsi="Times New Roman" w:cs="Times New Roman" w:eastAsia="Times New Roman" w:hint="default"/>
        </w:rPr>
        <w:t>68.34%</w:t>
      </w:r>
      <w:r>
        <w:rPr/>
        <w:t>。</w:t>
      </w:r>
    </w:p>
    <w:p>
      <w:pPr>
        <w:pStyle w:val="BodyText"/>
        <w:spacing w:line="309" w:lineRule="auto" w:before="51"/>
        <w:ind w:left="154" w:right="1131" w:firstLine="360"/>
        <w:jc w:val="both"/>
      </w:pPr>
      <w:r>
        <w:rPr>
          <w:rFonts w:ascii="Times New Roman" w:hAnsi="Times New Roman" w:cs="Times New Roman" w:eastAsia="Times New Roman" w:hint="default"/>
        </w:rPr>
        <w:t>2</w:t>
      </w:r>
      <w:r>
        <w:rPr/>
        <w:t>、报告期内，新设立了美国子公司，进一步完善全球服务平台，为提高本地化服务水平和对客户快速响应能力，进一 </w:t>
      </w:r>
      <w:r>
        <w:rPr>
          <w:spacing w:val="-2"/>
        </w:rPr>
        <w:t>步开拓美国市场打下基础；新设立了北京子公司，有利于公司在以北京为中心的华北和东北地区拓展公司业务，扩大公司品</w:t>
      </w:r>
      <w:r>
        <w:rPr>
          <w:spacing w:val="-66"/>
        </w:rPr>
        <w:t> </w:t>
      </w:r>
      <w:r>
        <w:rPr>
          <w:spacing w:val="-66"/>
        </w:rPr>
      </w:r>
      <w:r>
        <w:rPr/>
        <w:t>牌影响力，以及引进高端人才。</w:t>
      </w:r>
    </w:p>
    <w:p>
      <w:pPr>
        <w:pStyle w:val="BodyText"/>
        <w:spacing w:line="240" w:lineRule="auto" w:before="65"/>
        <w:ind w:left="514" w:right="0"/>
        <w:jc w:val="left"/>
      </w:pPr>
      <w:r>
        <w:rPr>
          <w:rFonts w:ascii="Times New Roman" w:hAnsi="Times New Roman" w:cs="Times New Roman" w:eastAsia="Times New Roman" w:hint="default"/>
        </w:rPr>
        <w:t>3</w:t>
      </w:r>
      <w:r>
        <w:rPr/>
        <w:t>、报告期内，提高运营水平，惠州奥拓和南京奥拓的产能在逐步释放，提升公司的供应链水平。</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firstLine="360"/>
        <w:jc w:val="both"/>
      </w:pPr>
      <w:r>
        <w:rPr>
          <w:rFonts w:ascii="Times New Roman" w:hAnsi="Times New Roman" w:cs="Times New Roman" w:eastAsia="Times New Roman" w:hint="default"/>
          <w:spacing w:val="-8"/>
          <w:w w:val="99"/>
        </w:rPr>
        <w:t>4</w:t>
      </w:r>
      <w:r>
        <w:rPr>
          <w:spacing w:val="-8"/>
          <w:w w:val="99"/>
        </w:rPr>
        <w:t>、报告期内，进一步发展创新能力，公司发布了包括新型裸眼</w:t>
      </w:r>
      <w:r>
        <w:rPr>
          <w:rFonts w:ascii="Times New Roman" w:hAnsi="Times New Roman" w:cs="Times New Roman" w:eastAsia="Times New Roman" w:hint="default"/>
          <w:spacing w:val="-8"/>
          <w:w w:val="99"/>
        </w:rPr>
        <w:t>3D</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LED </w:t>
      </w:r>
      <w:r>
        <w:rPr>
          <w:rFonts w:ascii="Times New Roman" w:hAnsi="Times New Roman" w:cs="Times New Roman" w:eastAsia="Times New Roman" w:hint="default"/>
          <w:spacing w:val="-6"/>
          <w:w w:val="99"/>
        </w:rPr>
        <w:t>TV</w:t>
      </w:r>
      <w:r>
        <w:rPr>
          <w:spacing w:val="-6"/>
          <w:w w:val="99"/>
        </w:rPr>
        <w:t>、</w:t>
      </w:r>
      <w:r>
        <w:rPr>
          <w:rFonts w:ascii="Times New Roman" w:hAnsi="Times New Roman" w:cs="Times New Roman" w:eastAsia="Times New Roman" w:hint="default"/>
          <w:spacing w:val="-6"/>
          <w:w w:val="99"/>
        </w:rPr>
        <w:t>1.0mm</w:t>
      </w:r>
      <w:r>
        <w:rPr>
          <w:spacing w:val="-6"/>
          <w:w w:val="99"/>
        </w:rPr>
        <w:t>点间距超高密度</w:t>
      </w:r>
      <w:r>
        <w:rPr>
          <w:rFonts w:ascii="Times New Roman" w:hAnsi="Times New Roman" w:cs="Times New Roman" w:eastAsia="Times New Roman" w:hint="default"/>
          <w:spacing w:val="-6"/>
          <w:w w:val="99"/>
        </w:rPr>
        <w:t>LED</w:t>
      </w:r>
      <w:r>
        <w:rPr>
          <w:spacing w:val="-6"/>
          <w:w w:val="99"/>
        </w:rPr>
        <w:t>显示系统、</w:t>
      </w:r>
      <w:r>
        <w:rPr>
          <w:rFonts w:ascii="Times New Roman" w:hAnsi="Times New Roman" w:cs="Times New Roman" w:eastAsia="Times New Roman" w:hint="default"/>
          <w:spacing w:val="-6"/>
          <w:w w:val="99"/>
        </w:rPr>
        <w:t>8K</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LED</w:t>
      </w:r>
      <w:r>
        <w:rPr>
          <w:rFonts w:ascii="Times New Roman" w:hAnsi="Times New Roman" w:cs="Times New Roman" w:eastAsia="Times New Roman" w:hint="default"/>
          <w:w w:val="99"/>
        </w:rPr>
        <w:t> </w:t>
      </w:r>
      <w:r>
        <w:rPr>
          <w:spacing w:val="-2"/>
        </w:rPr>
        <w:t>显示屏等多款</w:t>
      </w:r>
      <w:r>
        <w:rPr>
          <w:rFonts w:ascii="Times New Roman" w:hAnsi="Times New Roman" w:cs="Times New Roman" w:eastAsia="Times New Roman" w:hint="default"/>
          <w:spacing w:val="-2"/>
        </w:rPr>
        <w:t>LED</w:t>
      </w:r>
      <w:r>
        <w:rPr>
          <w:spacing w:val="-2"/>
        </w:rPr>
        <w:t>新产品，以及推出了银行排管系统和综合信息发布系统等软件平台，同时在合同能源管理等方面进行探索</w:t>
      </w:r>
      <w:r>
        <w:rPr>
          <w:spacing w:val="-53"/>
        </w:rPr>
        <w:t> </w:t>
      </w:r>
      <w:r>
        <w:rPr>
          <w:spacing w:val="-53"/>
        </w:rPr>
      </w:r>
      <w:r>
        <w:rPr/>
        <w:t>尝试。</w:t>
      </w:r>
    </w:p>
    <w:p>
      <w:pPr>
        <w:pStyle w:val="BodyText"/>
        <w:spacing w:line="302" w:lineRule="auto" w:before="70"/>
        <w:ind w:right="1130" w:firstLine="360"/>
        <w:jc w:val="both"/>
      </w:pPr>
      <w:r>
        <w:rPr>
          <w:rFonts w:ascii="Times New Roman" w:hAnsi="Times New Roman" w:cs="Times New Roman" w:eastAsia="Times New Roman" w:hint="default"/>
          <w:spacing w:val="-1"/>
        </w:rPr>
        <w:t>5</w:t>
      </w:r>
      <w:r>
        <w:rPr>
          <w:spacing w:val="-1"/>
        </w:rPr>
        <w:t>、报告期内，通过巴西世界杯</w:t>
      </w:r>
      <w:r>
        <w:rPr>
          <w:rFonts w:ascii="Times New Roman" w:hAnsi="Times New Roman" w:cs="Times New Roman" w:eastAsia="Times New Roman" w:hint="default"/>
          <w:spacing w:val="-1"/>
        </w:rPr>
        <w:t>LED</w:t>
      </w:r>
      <w:r>
        <w:rPr>
          <w:spacing w:val="-1"/>
        </w:rPr>
        <w:t>显示屏、法网公开赛超高密度户外</w:t>
      </w:r>
      <w:r>
        <w:rPr>
          <w:rFonts w:ascii="Times New Roman" w:hAnsi="Times New Roman" w:cs="Times New Roman" w:eastAsia="Times New Roman" w:hint="default"/>
          <w:spacing w:val="-1"/>
        </w:rPr>
        <w:t>LED</w:t>
      </w:r>
      <w:r>
        <w:rPr>
          <w:spacing w:val="-1"/>
        </w:rPr>
        <w:t>显示屏、伦敦滑铁卢火车站</w:t>
      </w:r>
      <w:r>
        <w:rPr>
          <w:rFonts w:ascii="Times New Roman" w:hAnsi="Times New Roman" w:cs="Times New Roman" w:eastAsia="Times New Roman" w:hint="default"/>
          <w:spacing w:val="-1"/>
        </w:rPr>
        <w:t>8K</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rPr>
        <w:t>LED</w:t>
      </w:r>
      <w:r>
        <w:rPr>
          <w:spacing w:val="-1"/>
        </w:rPr>
        <w:t>显示屏等</w:t>
      </w:r>
      <w:r>
        <w:rPr/>
        <w:t> 大型项目的实施，经过</w:t>
      </w:r>
      <w:r>
        <w:rPr>
          <w:rFonts w:ascii="Times New Roman" w:hAnsi="Times New Roman" w:cs="Times New Roman" w:eastAsia="Times New Roman" w:hint="default"/>
        </w:rPr>
        <w:t>2014</w:t>
      </w:r>
      <w:r>
        <w:rPr/>
        <w:t>年的准备和评选，公司于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月荣获第十二届</w:t>
      </w:r>
      <w:r>
        <w:rPr>
          <w:rFonts w:ascii="Times New Roman" w:hAnsi="Times New Roman" w:cs="Times New Roman" w:eastAsia="Times New Roman" w:hint="default"/>
        </w:rPr>
        <w:t>“</w:t>
      </w:r>
      <w:r>
        <w:rPr/>
        <w:t>深圳知名品牌</w:t>
      </w:r>
      <w:r>
        <w:rPr>
          <w:rFonts w:ascii="Times New Roman" w:hAnsi="Times New Roman" w:cs="Times New Roman" w:eastAsia="Times New Roman" w:hint="default"/>
        </w:rPr>
        <w:t>”</w:t>
      </w:r>
      <w:r>
        <w:rPr/>
        <w:t>称号，进一步提升品牌形象。</w:t>
      </w:r>
    </w:p>
    <w:p>
      <w:pPr>
        <w:pStyle w:val="BodyText"/>
        <w:spacing w:line="302" w:lineRule="auto" w:before="50"/>
        <w:ind w:left="154" w:right="1039" w:firstLine="360"/>
        <w:jc w:val="both"/>
      </w:pPr>
      <w:r>
        <w:rPr>
          <w:rFonts w:ascii="Times New Roman" w:hAnsi="Times New Roman" w:cs="Times New Roman" w:eastAsia="Times New Roman" w:hint="default"/>
          <w:spacing w:val="-2"/>
        </w:rPr>
        <w:t>6</w:t>
      </w:r>
      <w:r>
        <w:rPr>
          <w:spacing w:val="-2"/>
        </w:rPr>
        <w:t>、报告期内，继续办好奥拓学院，长期培养专业化、具有国际视野、事业合作型人才，提升公司员工的知识技能水平，</w:t>
      </w:r>
      <w:r>
        <w:rPr/>
        <w:t> 塑造企业文化，形成良好的沟通氛围，提升员工对公司的满意度和忠实度。</w:t>
      </w:r>
    </w:p>
    <w:p>
      <w:pPr>
        <w:pStyle w:val="BodyText"/>
        <w:spacing w:line="240" w:lineRule="auto" w:before="69"/>
        <w:ind w:left="513" w:right="0"/>
        <w:jc w:val="left"/>
      </w:pPr>
      <w:r>
        <w:rPr>
          <w:rFonts w:ascii="Times New Roman" w:hAnsi="Times New Roman" w:cs="Times New Roman" w:eastAsia="Times New Roman" w:hint="default"/>
        </w:rPr>
        <w:t>7</w:t>
      </w:r>
      <w:r>
        <w:rPr/>
        <w:t>、报告期内，加强财务管理，进一步完善公司及控股子公司的账务流程，落实财务预算管理，优化资金管理。</w:t>
      </w:r>
    </w:p>
    <w:p>
      <w:pPr>
        <w:pStyle w:val="BodyText"/>
        <w:spacing w:line="240" w:lineRule="auto" w:before="102"/>
        <w:ind w:left="513" w:right="0"/>
        <w:jc w:val="left"/>
      </w:pPr>
      <w:r>
        <w:rPr>
          <w:rFonts w:ascii="Times New Roman" w:hAnsi="Times New Roman" w:cs="Times New Roman" w:eastAsia="Times New Roman" w:hint="default"/>
        </w:rPr>
        <w:t>8</w:t>
      </w:r>
      <w:r>
        <w:rPr/>
        <w:t>、报告期内，加大了信息化建设的投资力度，改造升级</w:t>
      </w:r>
      <w:r>
        <w:rPr>
          <w:rFonts w:ascii="Times New Roman" w:hAnsi="Times New Roman" w:cs="Times New Roman" w:eastAsia="Times New Roman" w:hint="default"/>
        </w:rPr>
        <w:t>ERP</w:t>
      </w:r>
      <w:r>
        <w:rPr/>
        <w:t>项目、</w:t>
      </w:r>
      <w:r>
        <w:rPr>
          <w:rFonts w:ascii="Times New Roman" w:hAnsi="Times New Roman" w:cs="Times New Roman" w:eastAsia="Times New Roman" w:hint="default"/>
        </w:rPr>
        <w:t>OA</w:t>
      </w:r>
      <w:r>
        <w:rPr/>
        <w:t>项目及报表系统进一步优化完善信息化建设。</w:t>
      </w:r>
    </w:p>
    <w:p>
      <w:pPr>
        <w:pStyle w:val="BodyText"/>
        <w:spacing w:line="300" w:lineRule="auto" w:before="102"/>
        <w:ind w:left="154" w:right="1130" w:firstLine="360"/>
        <w:jc w:val="both"/>
      </w:pPr>
      <w:r>
        <w:rPr>
          <w:rFonts w:ascii="Times New Roman" w:hAnsi="Times New Roman" w:cs="Times New Roman" w:eastAsia="Times New Roman" w:hint="default"/>
        </w:rPr>
        <w:t>9</w:t>
      </w:r>
      <w:r>
        <w:rPr/>
        <w:t>、报告期内，顺利完成深圳制造基地向惠州的搬迁工作，惠州奥拓实现试生产。继续深入研究并考察系统集成、节能 </w:t>
      </w:r>
      <w:r>
        <w:rPr>
          <w:spacing w:val="-2"/>
        </w:rPr>
        <w:t>服务、</w:t>
      </w:r>
      <w:r>
        <w:rPr>
          <w:rFonts w:ascii="Times New Roman" w:hAnsi="Times New Roman" w:cs="Times New Roman" w:eastAsia="Times New Roman" w:hint="default"/>
          <w:spacing w:val="-2"/>
        </w:rPr>
        <w:t>LED</w:t>
      </w:r>
      <w:r>
        <w:rPr>
          <w:spacing w:val="-2"/>
        </w:rPr>
        <w:t>应用、文化创意等与公司主业相关行业，积极寻找具有优质潜力的投资项目，促进公司由内增式的发展向内增和</w:t>
      </w:r>
      <w:r>
        <w:rPr>
          <w:spacing w:val="-53"/>
        </w:rPr>
        <w:t> </w:t>
      </w:r>
      <w:r>
        <w:rPr>
          <w:spacing w:val="-53"/>
        </w:rPr>
      </w:r>
      <w:r>
        <w:rPr/>
        <w:t>外延的双向发展转型。</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154"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收入" w:id="22"/>
      <w:bookmarkEnd w:id="22"/>
      <w:r>
        <w:rPr>
          <w:b w:val="0"/>
          <w:bCs w:val="0"/>
        </w:rPr>
      </w: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w:t>
      </w:r>
    </w:p>
    <w:p>
      <w:pPr>
        <w:pStyle w:val="BodyText"/>
        <w:spacing w:line="300" w:lineRule="auto" w:before="115"/>
        <w:ind w:right="1132" w:firstLine="290"/>
        <w:jc w:val="both"/>
      </w:pPr>
      <w:r>
        <w:rPr>
          <w:spacing w:val="-1"/>
        </w:rPr>
        <w:t>报告期内，主营业务收入</w:t>
      </w:r>
      <w:r>
        <w:rPr>
          <w:rFonts w:ascii="Times New Roman" w:hAnsi="Times New Roman" w:cs="Times New Roman" w:eastAsia="Times New Roman" w:hint="default"/>
          <w:spacing w:val="-1"/>
        </w:rPr>
        <w:t>36,705</w:t>
      </w:r>
      <w:r>
        <w:rPr>
          <w:spacing w:val="-1"/>
        </w:rPr>
        <w:t>万元，同比上升</w:t>
      </w:r>
      <w:r>
        <w:rPr>
          <w:rFonts w:ascii="Times New Roman" w:hAnsi="Times New Roman" w:cs="Times New Roman" w:eastAsia="Times New Roman" w:hint="default"/>
          <w:spacing w:val="-1"/>
        </w:rPr>
        <w:t>31%</w:t>
      </w:r>
      <w:r>
        <w:rPr>
          <w:spacing w:val="-1"/>
        </w:rPr>
        <w:t>，营业成本</w:t>
      </w:r>
      <w:r>
        <w:rPr>
          <w:rFonts w:ascii="Times New Roman" w:hAnsi="Times New Roman" w:cs="Times New Roman" w:eastAsia="Times New Roman" w:hint="default"/>
          <w:spacing w:val="-1"/>
        </w:rPr>
        <w:t>17,803</w:t>
      </w:r>
      <w:r>
        <w:rPr>
          <w:spacing w:val="-1"/>
        </w:rPr>
        <w:t>万元，同比上升</w:t>
      </w:r>
      <w:r>
        <w:rPr>
          <w:rFonts w:ascii="Times New Roman" w:hAnsi="Times New Roman" w:cs="Times New Roman" w:eastAsia="Times New Roman" w:hint="default"/>
          <w:spacing w:val="-1"/>
        </w:rPr>
        <w:t>32%</w:t>
      </w:r>
      <w:r>
        <w:rPr>
          <w:spacing w:val="-1"/>
        </w:rPr>
        <w:t>，主要原因是出口收入增加所</w:t>
      </w:r>
      <w:r>
        <w:rPr/>
        <w:t> 致。</w:t>
      </w:r>
    </w:p>
    <w:p>
      <w:pPr>
        <w:pStyle w:val="BodyText"/>
        <w:spacing w:line="240" w:lineRule="auto" w:before="72"/>
        <w:ind w:left="154" w:right="0"/>
        <w:jc w:val="left"/>
      </w:pPr>
      <w:r>
        <w:rPr/>
        <w:t>公司实物销售收入是否大于劳务收入</w:t>
      </w:r>
    </w:p>
    <w:p>
      <w:pPr>
        <w:pStyle w:val="BodyText"/>
        <w:spacing w:line="240" w:lineRule="auto" w:before="11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视频显示系统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出货量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117,774,508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45,375,107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159.56%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131,146,428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48,212,715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172.02%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17,515,800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4,143,880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322.69%</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02" w:lineRule="auto"/>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信息发布和指</w:t>
            </w:r>
            <w:r>
              <w:rPr>
                <w:rFonts w:ascii="宋体" w:hAnsi="宋体" w:cs="宋体" w:eastAsia="宋体" w:hint="default"/>
                <w:w w:val="99"/>
                <w:sz w:val="18"/>
                <w:szCs w:val="18"/>
              </w:rPr>
              <w:t> </w:t>
            </w:r>
            <w:r>
              <w:rPr>
                <w:rFonts w:ascii="宋体" w:hAnsi="宋体" w:cs="宋体" w:eastAsia="宋体" w:hint="default"/>
                <w:sz w:val="18"/>
                <w:szCs w:val="18"/>
              </w:rPr>
              <w:t>示系统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出货量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14.13%</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16.53%</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金融电子设备</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出货量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-18.11%</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50.44%</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w:t>
      </w:r>
      <w:r>
        <w:rPr>
          <w:rFonts w:ascii="宋体" w:hAnsi="宋体" w:cs="宋体" w:eastAsia="宋体" w:hint="default"/>
        </w:rPr>
        <w:t>LED</w:t>
      </w:r>
      <w:r>
        <w:rPr/>
        <w:t>视频显示系统出货量同比上升</w:t>
      </w:r>
      <w:r>
        <w:rPr>
          <w:rFonts w:ascii="宋体" w:hAnsi="宋体" w:cs="宋体" w:eastAsia="宋体" w:hint="default"/>
        </w:rPr>
        <w:t>159.56%</w:t>
      </w:r>
      <w:r>
        <w:rPr/>
        <w:t>，生产量同比上升</w:t>
      </w:r>
      <w:r>
        <w:rPr>
          <w:rFonts w:ascii="宋体" w:hAnsi="宋体" w:cs="宋体" w:eastAsia="宋体" w:hint="default"/>
        </w:rPr>
        <w:t>172.02%</w:t>
      </w:r>
      <w:r>
        <w:rPr/>
        <w:t>，库存量同比上升</w:t>
      </w:r>
      <w:r>
        <w:rPr>
          <w:rFonts w:ascii="宋体" w:hAnsi="宋体" w:cs="宋体" w:eastAsia="宋体" w:hint="default"/>
        </w:rPr>
        <w:t>322.69%</w:t>
      </w:r>
      <w:r>
        <w:rPr/>
        <w:t>，主要是</w:t>
      </w:r>
      <w:r>
        <w:rPr>
          <w:rFonts w:ascii="宋体" w:hAnsi="宋体" w:cs="宋体" w:eastAsia="宋体" w:hint="default"/>
        </w:rPr>
        <w:t>LED</w:t>
      </w:r>
      <w:r>
        <w:rPr/>
        <w:t>视</w:t>
      </w:r>
    </w:p>
    <w:p>
      <w:pPr>
        <w:pStyle w:val="BodyText"/>
        <w:spacing w:line="316" w:lineRule="auto" w:before="2"/>
        <w:ind w:left="514" w:right="4092" w:hanging="360"/>
        <w:jc w:val="left"/>
      </w:pPr>
      <w:r>
        <w:rPr/>
        <w:t>频显示系统收入增加，以及为明年初订单备货所致。 报告期，金融电子设备库存量同比上升</w:t>
      </w:r>
      <w:r>
        <w:rPr>
          <w:rFonts w:ascii="宋体" w:hAnsi="宋体" w:cs="宋体" w:eastAsia="宋体" w:hint="default"/>
        </w:rPr>
        <w:t>50.44%</w:t>
      </w:r>
      <w:r>
        <w:rPr/>
        <w:t>，主要是为明年初订单备货所致。</w:t>
      </w:r>
    </w:p>
    <w:p>
      <w:pPr>
        <w:pStyle w:val="BodyText"/>
        <w:spacing w:line="240" w:lineRule="auto" w:before="59"/>
        <w:ind w:right="0"/>
        <w:jc w:val="left"/>
      </w:pPr>
      <w:r>
        <w:rPr/>
        <w:t>公司重大的在手订单情况</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0"/>
        <w:jc w:val="left"/>
      </w:pPr>
      <w:r>
        <w:rPr>
          <w:rFonts w:ascii="Times New Roman" w:hAnsi="Times New Roman" w:cs="Times New Roman" w:eastAsia="Times New Roman" w:hint="default"/>
        </w:rPr>
        <w:t>2013</w:t>
      </w:r>
      <w:r>
        <w:rPr/>
        <w:t>年及以前年度订单在</w:t>
      </w:r>
      <w:r>
        <w:rPr>
          <w:rFonts w:ascii="Times New Roman" w:hAnsi="Times New Roman" w:cs="Times New Roman" w:eastAsia="Times New Roman" w:hint="default"/>
        </w:rPr>
        <w:t>2014</w:t>
      </w:r>
      <w:r>
        <w:rPr/>
        <w:t>年确认收入</w:t>
      </w:r>
      <w:r>
        <w:rPr>
          <w:rFonts w:ascii="Times New Roman" w:hAnsi="Times New Roman" w:cs="Times New Roman" w:eastAsia="Times New Roman" w:hint="default"/>
        </w:rPr>
        <w:t>1.15</w:t>
      </w:r>
      <w:r>
        <w:rPr/>
        <w:t>亿元，</w:t>
      </w:r>
      <w:r>
        <w:rPr>
          <w:rFonts w:ascii="Times New Roman" w:hAnsi="Times New Roman" w:cs="Times New Roman" w:eastAsia="Times New Roman" w:hint="default"/>
        </w:rPr>
        <w:t>2014</w:t>
      </w:r>
      <w:r>
        <w:rPr/>
        <w:t>年订单在当年确认收入</w:t>
      </w:r>
      <w:r>
        <w:rPr>
          <w:rFonts w:ascii="Times New Roman" w:hAnsi="Times New Roman" w:cs="Times New Roman" w:eastAsia="Times New Roman" w:hint="default"/>
        </w:rPr>
        <w:t>2.52</w:t>
      </w:r>
      <w:r>
        <w:rPr/>
        <w:t>亿元，截至</w:t>
      </w:r>
      <w:r>
        <w:rPr>
          <w:rFonts w:ascii="Times New Roman" w:hAnsi="Times New Roman" w:cs="Times New Roman" w:eastAsia="Times New Roman" w:hint="default"/>
        </w:rPr>
        <w:t>2014</w:t>
      </w:r>
      <w:r>
        <w:rPr/>
        <w:t>年末的在手订单为</w:t>
      </w:r>
    </w:p>
    <w:p>
      <w:pPr>
        <w:pStyle w:val="BodyText"/>
        <w:spacing w:line="340" w:lineRule="auto" w:before="63"/>
        <w:ind w:right="6433"/>
        <w:jc w:val="left"/>
      </w:pPr>
      <w:r>
        <w:rPr>
          <w:rFonts w:ascii="Times New Roman" w:hAnsi="Times New Roman" w:cs="Times New Roman" w:eastAsia="Times New Roman" w:hint="default"/>
        </w:rPr>
        <w:t>1.63</w:t>
      </w:r>
      <w:r>
        <w:rPr/>
        <w:t>亿元。 公司报告期内产品或服务发生重大变化或调整有关情况</w:t>
      </w:r>
    </w:p>
    <w:p>
      <w:pPr>
        <w:pStyle w:val="BodyText"/>
        <w:spacing w:line="338" w:lineRule="auto" w:before="42"/>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182,585,688.78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49.75%</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89,643,215.04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40,951,969.32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27,604,888.73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18,015,401.91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6,370,213.78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182,585,688.78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成本" w:id="23"/>
      <w:bookmarkEnd w:id="23"/>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行业分类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8"/>
        <w:gridCol w:w="1416"/>
        <w:gridCol w:w="1844"/>
        <w:gridCol w:w="1417"/>
        <w:gridCol w:w="1419"/>
        <w:gridCol w:w="1417"/>
      </w:tblGrid>
      <w:tr>
        <w:trPr>
          <w:trHeight w:val="402" w:hRule="exact"/>
        </w:trPr>
        <w:tc>
          <w:tcPr>
            <w:tcW w:w="2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32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128"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151,881,707.31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116,885,100.16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26,149,511.40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17,988,161.52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w:t>
            </w:r>
          </w:p>
        </w:tc>
      </w:tr>
    </w:tbl>
    <w:p>
      <w:pPr>
        <w:pStyle w:val="BodyText"/>
        <w:spacing w:line="240" w:lineRule="auto" w:before="51"/>
        <w:ind w:left="154" w:right="0"/>
        <w:jc w:val="left"/>
      </w:pPr>
      <w:r>
        <w:rPr/>
        <w:t>产品分类</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1416"/>
        <w:gridCol w:w="1844"/>
        <w:gridCol w:w="1417"/>
        <w:gridCol w:w="1419"/>
        <w:gridCol w:w="1417"/>
      </w:tblGrid>
      <w:tr>
        <w:trPr>
          <w:trHeight w:val="402" w:hRule="exact"/>
        </w:trPr>
        <w:tc>
          <w:tcPr>
            <w:tcW w:w="2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32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128"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视频显示系统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80,752,791.99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49,222,846.71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信息发布和指示系统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51,738,495.81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55,787,989.31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照明产品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19,390,419.51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11,874,264.14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电子回单系统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11,259,075.90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8,465,535.50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LCD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广告机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7,864,711.04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8,882,949.06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-2.17%</w:t>
            </w: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7,025,724.46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639,676.96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说明</w:t>
      </w:r>
    </w:p>
    <w:p>
      <w:pPr>
        <w:pStyle w:val="BodyText"/>
        <w:spacing w:line="300" w:lineRule="auto" w:before="115"/>
        <w:ind w:left="444" w:right="1162"/>
        <w:jc w:val="left"/>
      </w:pPr>
      <w:r>
        <w:rPr/>
        <w:t>报告期内，营业成本</w:t>
      </w:r>
      <w:r>
        <w:rPr>
          <w:rFonts w:ascii="Times New Roman" w:hAnsi="Times New Roman" w:cs="Times New Roman" w:eastAsia="Times New Roman" w:hint="default"/>
        </w:rPr>
        <w:t>17,803</w:t>
      </w:r>
      <w:r>
        <w:rPr/>
        <w:t>万元，同比增长</w:t>
      </w:r>
      <w:r>
        <w:rPr>
          <w:rFonts w:ascii="Times New Roman" w:hAnsi="Times New Roman" w:cs="Times New Roman" w:eastAsia="Times New Roman" w:hint="default"/>
        </w:rPr>
        <w:t>32%</w:t>
      </w:r>
      <w:r>
        <w:rPr/>
        <w:t>，毛利率与上年同期基本持平。 公司营业成本的主要构成项，其中原材料占营业成本的比例为</w:t>
      </w:r>
      <w:r>
        <w:rPr>
          <w:rFonts w:ascii="Times New Roman" w:hAnsi="Times New Roman" w:cs="Times New Roman" w:eastAsia="Times New Roman" w:hint="default"/>
        </w:rPr>
        <w:t>80.48%</w:t>
      </w:r>
      <w:r>
        <w:rPr/>
        <w:t>，直接人工占比为</w:t>
      </w:r>
      <w:r>
        <w:rPr>
          <w:rFonts w:ascii="Times New Roman" w:hAnsi="Times New Roman" w:cs="Times New Roman" w:eastAsia="Times New Roman" w:hint="default"/>
        </w:rPr>
        <w:t>7.25%</w:t>
      </w:r>
      <w:r>
        <w:rPr/>
        <w:t>，机器折旧、委外加工费</w:t>
      </w:r>
    </w:p>
    <w:p>
      <w:pPr>
        <w:pStyle w:val="BodyText"/>
        <w:spacing w:line="340" w:lineRule="auto" w:before="13"/>
        <w:ind w:right="9133"/>
        <w:jc w:val="left"/>
      </w:pPr>
      <w:r>
        <w:rPr/>
        <w:t>占比</w:t>
      </w:r>
      <w:r>
        <w:rPr>
          <w:rFonts w:ascii="Times New Roman" w:hAnsi="Times New Roman" w:cs="Times New Roman" w:eastAsia="Times New Roman" w:hint="default"/>
        </w:rPr>
        <w:t>12.27%</w:t>
      </w:r>
      <w:r>
        <w:rPr/>
        <w:t>。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56,023,085.62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31,365,718.12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12,214,974.36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5,420,239.32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3,974,358.97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3,047,794.86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56,023,085.62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费用" w:id="24"/>
      <w:bookmarkEnd w:id="24"/>
      <w:r>
        <w:rPr>
          <w:b w:val="0"/>
          <w:bCs w:val="0"/>
        </w:rPr>
      </w:r>
      <w:r>
        <w:rPr>
          <w:rFonts w:ascii="Times New Roman" w:hAnsi="Times New Roman" w:cs="Times New Roman" w:eastAsia="Times New Roman" w:hint="default"/>
        </w:rPr>
        <w:t>4</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718"/>
        <w:gridCol w:w="1966"/>
        <w:gridCol w:w="1984"/>
        <w:gridCol w:w="1844"/>
        <w:gridCol w:w="1985"/>
      </w:tblGrid>
      <w:tr>
        <w:trPr>
          <w:trHeight w:val="332" w:hRule="exact"/>
        </w:trPr>
        <w:tc>
          <w:tcPr>
            <w:tcW w:w="1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6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95" w:right="0"/>
              <w:jc w:val="left"/>
              <w:rPr>
                <w:rFonts w:ascii="宋体" w:hAnsi="宋体" w:cs="宋体" w:eastAsia="宋体" w:hint="default"/>
                <w:sz w:val="18"/>
                <w:szCs w:val="18"/>
              </w:rPr>
            </w:pPr>
            <w:r>
              <w:rPr>
                <w:rFonts w:ascii="宋体" w:hAnsi="宋体" w:cs="宋体" w:eastAsia="宋体" w:hint="default"/>
                <w:sz w:val="18"/>
                <w:szCs w:val="18"/>
              </w:rPr>
              <w:t>本年比上年增减额</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本年比上年增减比率</w:t>
            </w:r>
          </w:p>
        </w:tc>
      </w:tr>
      <w:tr>
        <w:trPr>
          <w:trHeight w:val="342" w:hRule="exact"/>
        </w:trPr>
        <w:tc>
          <w:tcPr>
            <w:tcW w:w="1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50,494,700.54</w:t>
            </w:r>
          </w:p>
        </w:tc>
        <w:tc>
          <w:tcPr>
            <w:tcW w:w="198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42,161,506.94</w:t>
            </w:r>
          </w:p>
        </w:tc>
        <w:tc>
          <w:tcPr>
            <w:tcW w:w="184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pacing w:val="-1"/>
                <w:sz w:val="18"/>
              </w:rPr>
              <w:t>8,333,193.60</w:t>
            </w:r>
          </w:p>
        </w:tc>
        <w:tc>
          <w:tcPr>
            <w:tcW w:w="198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19.76%</w:t>
            </w:r>
          </w:p>
        </w:tc>
      </w:tr>
      <w:tr>
        <w:trPr>
          <w:trHeight w:val="342" w:hRule="exact"/>
        </w:trPr>
        <w:tc>
          <w:tcPr>
            <w:tcW w:w="1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68,683,021.48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56,889,255.33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11,793,766.15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20.73%</w:t>
            </w:r>
          </w:p>
        </w:tc>
      </w:tr>
      <w:tr>
        <w:trPr>
          <w:trHeight w:val="342" w:hRule="exact"/>
        </w:trPr>
        <w:tc>
          <w:tcPr>
            <w:tcW w:w="1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-10,278,961.13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-8,852,032.70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-1,426,928.43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-16.12%</w:t>
            </w:r>
          </w:p>
        </w:tc>
      </w:tr>
      <w:tr>
        <w:trPr>
          <w:trHeight w:val="342" w:hRule="exact"/>
        </w:trPr>
        <w:tc>
          <w:tcPr>
            <w:tcW w:w="1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8,780,967.87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7,063,228.63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1,717,739.24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研发支出" w:id="25"/>
      <w:bookmarkEnd w:id="25"/>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t>（</w:t>
      </w:r>
      <w:r>
        <w:rPr>
          <w:rFonts w:ascii="宋体" w:hAnsi="宋体" w:cs="宋体" w:eastAsia="宋体" w:hint="default"/>
        </w:rPr>
        <w:t>1</w:t>
      </w:r>
      <w:r>
        <w:rPr/>
        <w:t>）研发费用投入情况 </w:t>
      </w:r>
      <w:r>
        <w:rPr>
          <w:spacing w:val="-2"/>
        </w:rPr>
        <w:t>报告期内公司继续秉承技术驱动型差异化战略，立足于自主研发，持续保持研发投入高增长趋势，研发总投入比上年增</w:t>
      </w:r>
    </w:p>
    <w:p>
      <w:pPr>
        <w:pStyle w:val="BodyText"/>
        <w:spacing w:line="300" w:lineRule="auto" w:before="19"/>
        <w:ind w:left="514" w:right="6087" w:hanging="360"/>
        <w:jc w:val="left"/>
      </w:pPr>
      <w:r>
        <w:rPr/>
        <w:t>长</w:t>
      </w:r>
      <w:r>
        <w:rPr>
          <w:rFonts w:ascii="Times New Roman" w:hAnsi="Times New Roman" w:cs="Times New Roman" w:eastAsia="Times New Roman" w:hint="default"/>
        </w:rPr>
        <w:t>27%</w:t>
      </w:r>
      <w:r>
        <w:rPr/>
        <w:t>。本报告期研发总投入占营业收入的比重达</w:t>
      </w:r>
      <w:r>
        <w:rPr>
          <w:rFonts w:ascii="Times New Roman" w:hAnsi="Times New Roman" w:cs="Times New Roman" w:eastAsia="Times New Roman" w:hint="default"/>
        </w:rPr>
        <w:t>10.12%</w:t>
      </w:r>
      <w:r>
        <w:rPr/>
        <w:t>。 具体情况如下：</w:t>
      </w:r>
    </w:p>
    <w:p>
      <w:pPr>
        <w:pStyle w:val="BodyText"/>
        <w:spacing w:line="240" w:lineRule="auto" w:before="37"/>
        <w:ind w:left="0" w:right="1130"/>
        <w:jc w:val="right"/>
      </w:pPr>
      <w:r>
        <w:rPr>
          <w:spacing w:val="-1"/>
        </w:rPr>
        <w:t>单位：人民币元</w:t>
      </w:r>
    </w:p>
    <w:p>
      <w:pPr>
        <w:spacing w:line="240" w:lineRule="auto" w:before="7"/>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616"/>
        <w:gridCol w:w="1780"/>
        <w:gridCol w:w="1700"/>
        <w:gridCol w:w="1984"/>
        <w:gridCol w:w="1560"/>
      </w:tblGrid>
      <w:tr>
        <w:trPr>
          <w:trHeight w:val="335" w:hRule="exact"/>
        </w:trPr>
        <w:tc>
          <w:tcPr>
            <w:tcW w:w="26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263" w:right="0"/>
              <w:jc w:val="left"/>
              <w:rPr>
                <w:rFonts w:ascii="宋体" w:hAnsi="宋体" w:cs="宋体" w:eastAsia="宋体" w:hint="default"/>
                <w:sz w:val="18"/>
                <w:szCs w:val="18"/>
              </w:rPr>
            </w:pPr>
            <w:r>
              <w:rPr>
                <w:rFonts w:ascii="宋体" w:hAnsi="宋体" w:cs="宋体" w:eastAsia="宋体" w:hint="default"/>
                <w:sz w:val="18"/>
                <w:szCs w:val="18"/>
              </w:rPr>
              <w:t>本年比上年增减率</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4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p>
        </w:tc>
      </w:tr>
      <w:tr>
        <w:trPr>
          <w:trHeight w:val="347" w:hRule="exact"/>
        </w:trPr>
        <w:tc>
          <w:tcPr>
            <w:tcW w:w="26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研发总投入</w:t>
            </w:r>
          </w:p>
        </w:tc>
        <w:tc>
          <w:tcPr>
            <w:tcW w:w="178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37,139,879.74</w:t>
            </w:r>
          </w:p>
        </w:tc>
        <w:tc>
          <w:tcPr>
            <w:tcW w:w="17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29,244,306.33</w:t>
            </w:r>
          </w:p>
        </w:tc>
        <w:tc>
          <w:tcPr>
            <w:tcW w:w="19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z w:val="18"/>
              </w:rPr>
              <w:t>27.00%</w:t>
            </w:r>
          </w:p>
        </w:tc>
        <w:tc>
          <w:tcPr>
            <w:tcW w:w="15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23,241,136.47</w:t>
            </w:r>
          </w:p>
        </w:tc>
      </w:tr>
      <w:tr>
        <w:trPr>
          <w:trHeight w:val="347" w:hRule="exact"/>
        </w:trPr>
        <w:tc>
          <w:tcPr>
            <w:tcW w:w="26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367,053,727.61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280,200,417.23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304,514,570.65</w:t>
            </w:r>
          </w:p>
        </w:tc>
      </w:tr>
      <w:tr>
        <w:trPr>
          <w:trHeight w:val="348" w:hRule="exact"/>
        </w:trPr>
        <w:tc>
          <w:tcPr>
            <w:tcW w:w="26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研发总投入占营业收入比例</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10.12%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10.44%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-0.32%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7.63%</w:t>
            </w:r>
          </w:p>
        </w:tc>
      </w:tr>
    </w:tbl>
    <w:p>
      <w:pPr>
        <w:spacing w:line="240" w:lineRule="auto" w:before="3"/>
        <w:rPr>
          <w:rFonts w:ascii="宋体" w:hAnsi="宋体" w:cs="宋体" w:eastAsia="宋体" w:hint="default"/>
          <w:sz w:val="21"/>
          <w:szCs w:val="21"/>
        </w:rPr>
      </w:pPr>
    </w:p>
    <w:p>
      <w:pPr>
        <w:pStyle w:val="BodyText"/>
        <w:spacing w:line="240" w:lineRule="auto" w:before="44"/>
        <w:ind w:left="514" w:right="0"/>
        <w:jc w:val="left"/>
      </w:pPr>
      <w:r>
        <w:rPr/>
        <w:t>（</w:t>
      </w:r>
      <w:r>
        <w:rPr>
          <w:rFonts w:ascii="宋体" w:hAnsi="宋体" w:cs="宋体" w:eastAsia="宋体" w:hint="default"/>
        </w:rPr>
        <w:t>2</w:t>
      </w:r>
      <w:r>
        <w:rPr/>
        <w:t>）知识产权成果情况</w:t>
      </w:r>
    </w:p>
    <w:p>
      <w:pPr>
        <w:pStyle w:val="BodyText"/>
        <w:spacing w:line="240" w:lineRule="auto" w:before="76"/>
        <w:ind w:left="514" w:right="0"/>
        <w:jc w:val="left"/>
      </w:pPr>
      <w:r>
        <w:rPr>
          <w:rFonts w:ascii="Times New Roman" w:hAnsi="Times New Roman" w:cs="Times New Roman" w:eastAsia="Times New Roman" w:hint="default"/>
        </w:rPr>
        <w:t>2014</w:t>
      </w:r>
      <w:r>
        <w:rPr/>
        <w:t>年度，公司及控股子公司申请专利</w:t>
      </w:r>
      <w:r>
        <w:rPr>
          <w:rFonts w:ascii="Times New Roman" w:hAnsi="Times New Roman" w:cs="Times New Roman" w:eastAsia="Times New Roman" w:hint="default"/>
        </w:rPr>
        <w:t>99</w:t>
      </w:r>
      <w:r>
        <w:rPr/>
        <w:t>项，其中发明专利</w:t>
      </w:r>
      <w:r>
        <w:rPr>
          <w:rFonts w:ascii="Times New Roman" w:hAnsi="Times New Roman" w:cs="Times New Roman" w:eastAsia="Times New Roman" w:hint="default"/>
        </w:rPr>
        <w:t>34</w:t>
      </w:r>
      <w:r>
        <w:rPr/>
        <w:t>项。</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2014</w:t>
      </w:r>
      <w:r>
        <w:rPr/>
        <w:t>年度，公司通过</w:t>
      </w:r>
      <w:r>
        <w:rPr>
          <w:rFonts w:ascii="宋体" w:hAnsi="宋体" w:cs="宋体" w:eastAsia="宋体" w:hint="default"/>
        </w:rPr>
        <w:t>PCT</w:t>
      </w:r>
      <w:r>
        <w:rPr/>
        <w:t>提交国际专利申请</w:t>
      </w:r>
      <w:r>
        <w:rPr>
          <w:rFonts w:ascii="Times New Roman" w:hAnsi="Times New Roman" w:cs="Times New Roman" w:eastAsia="Times New Roman" w:hint="default"/>
        </w:rPr>
        <w:t>8</w:t>
      </w:r>
      <w:r>
        <w:rPr/>
        <w:t>项。</w:t>
      </w:r>
    </w:p>
    <w:p>
      <w:pPr>
        <w:pStyle w:val="BodyText"/>
        <w:spacing w:line="240" w:lineRule="auto" w:before="63"/>
        <w:ind w:left="514" w:right="0"/>
        <w:jc w:val="left"/>
      </w:pPr>
      <w:r>
        <w:rPr>
          <w:rFonts w:ascii="Times New Roman" w:hAnsi="Times New Roman" w:cs="Times New Roman" w:eastAsia="Times New Roman" w:hint="default"/>
        </w:rPr>
        <w:t>2014</w:t>
      </w:r>
      <w:r>
        <w:rPr/>
        <w:t>年度，公司及控股子公司取得授权专利证书</w:t>
      </w:r>
      <w:r>
        <w:rPr>
          <w:rFonts w:ascii="Times New Roman" w:hAnsi="Times New Roman" w:cs="Times New Roman" w:eastAsia="Times New Roman" w:hint="default"/>
        </w:rPr>
        <w:t>80</w:t>
      </w:r>
      <w:r>
        <w:rPr/>
        <w:t>项，其中发明专利</w:t>
      </w:r>
      <w:r>
        <w:rPr>
          <w:rFonts w:ascii="Times New Roman" w:hAnsi="Times New Roman" w:cs="Times New Roman" w:eastAsia="Times New Roman" w:hint="default"/>
        </w:rPr>
        <w:t>3</w:t>
      </w:r>
      <w:r>
        <w:rPr/>
        <w:t>项，实用新型专利</w:t>
      </w:r>
      <w:r>
        <w:rPr>
          <w:rFonts w:ascii="Times New Roman" w:hAnsi="Times New Roman" w:cs="Times New Roman" w:eastAsia="Times New Roman" w:hint="default"/>
        </w:rPr>
        <w:t>60</w:t>
      </w:r>
      <w:r>
        <w:rPr/>
        <w:t>项，外观专利</w:t>
      </w:r>
      <w:r>
        <w:rPr>
          <w:rFonts w:ascii="Times New Roman" w:hAnsi="Times New Roman" w:cs="Times New Roman" w:eastAsia="Times New Roman" w:hint="default"/>
        </w:rPr>
        <w:t>17</w:t>
      </w:r>
      <w:r>
        <w:rPr/>
        <w:t>项。</w:t>
      </w:r>
    </w:p>
    <w:p>
      <w:pPr>
        <w:spacing w:line="240" w:lineRule="auto" w:before="0"/>
        <w:rPr>
          <w:rFonts w:ascii="宋体" w:hAnsi="宋体" w:cs="宋体" w:eastAsia="宋体" w:hint="default"/>
          <w:sz w:val="18"/>
          <w:szCs w:val="18"/>
        </w:rPr>
      </w:pPr>
    </w:p>
    <w:p>
      <w:pPr>
        <w:pStyle w:val="BodyText"/>
        <w:spacing w:line="240" w:lineRule="auto" w:before="139"/>
        <w:ind w:left="513" w:right="0"/>
        <w:jc w:val="left"/>
      </w:pPr>
      <w:r>
        <w:rPr>
          <w:rFonts w:ascii="Times New Roman" w:hAnsi="Times New Roman" w:cs="Times New Roman" w:eastAsia="Times New Roman" w:hint="default"/>
        </w:rPr>
        <w:t>2014</w:t>
      </w:r>
      <w:r>
        <w:rPr/>
        <w:t>年度，公司及控股子公司取得授权专利证书情况如下表：</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568"/>
        <w:gridCol w:w="2183"/>
        <w:gridCol w:w="1006"/>
        <w:gridCol w:w="1616"/>
        <w:gridCol w:w="2110"/>
        <w:gridCol w:w="1165"/>
        <w:gridCol w:w="992"/>
      </w:tblGrid>
      <w:tr>
        <w:trPr>
          <w:trHeight w:val="342" w:hRule="exact"/>
        </w:trPr>
        <w:tc>
          <w:tcPr>
            <w:tcW w:w="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1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0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37"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6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专利号</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专利权人</w:t>
            </w:r>
          </w:p>
        </w:tc>
        <w:tc>
          <w:tcPr>
            <w:tcW w:w="1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27" w:right="0"/>
              <w:jc w:val="left"/>
              <w:rPr>
                <w:rFonts w:ascii="宋体" w:hAnsi="宋体" w:cs="宋体" w:eastAsia="宋体" w:hint="default"/>
                <w:sz w:val="18"/>
                <w:szCs w:val="18"/>
              </w:rPr>
            </w:pPr>
            <w:r>
              <w:rPr>
                <w:rFonts w:ascii="宋体" w:hAnsi="宋体" w:cs="宋体" w:eastAsia="宋体" w:hint="default"/>
                <w:sz w:val="18"/>
                <w:szCs w:val="18"/>
              </w:rPr>
              <w:t>授权公告日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法律状态</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905" w:right="11" w:hanging="89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混灯系统及其混灯 方法</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201110451051.2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2014.04.02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201010042786.5</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2014.04.30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365" w:right="11" w:hanging="35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显示屏逐点校正系 统及逐点校正方法</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201110429253.7</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2014.11.12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905" w:right="11" w:hanging="89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显示单元箱体装配 夹具</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201320360800.5</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2014.01.15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816" w:right="11" w:hanging="80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显示屏及其自动清 洗装置</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201320384005.X</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2014.01.15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广告灯箱</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201320429399.6</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深圳市奥拓光电科技有限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2014.01.15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显示屏及其超薄型</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显示单元箱体</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201320457384.0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2014.01.15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侧发光平板灯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201320457704.2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深圳市奥拓光电科技有限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2014.01.15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广告灯箱</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201320457429.4</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深圳市奥拓光电科技有限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2014.03.05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内置式</w:t>
            </w:r>
            <w:r>
              <w:rPr>
                <w:rFonts w:ascii="Times New Roman" w:hAnsi="Times New Roman" w:cs="Times New Roman" w:eastAsia="Times New Roman" w:hint="default"/>
                <w:sz w:val="18"/>
                <w:szCs w:val="18"/>
              </w:rPr>
              <w:t>LED</w:t>
            </w:r>
            <w:r>
              <w:rPr>
                <w:rFonts w:ascii="宋体" w:hAnsi="宋体" w:cs="宋体" w:eastAsia="宋体" w:hint="default"/>
                <w:sz w:val="18"/>
                <w:szCs w:val="18"/>
              </w:rPr>
              <w:t>灯条老化装置</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201320480777.3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深圳市奥拓光电科技有限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2014.03.05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外置式</w:t>
            </w:r>
            <w:r>
              <w:rPr>
                <w:rFonts w:ascii="Times New Roman" w:hAnsi="Times New Roman" w:cs="Times New Roman" w:eastAsia="Times New Roman" w:hint="default"/>
                <w:sz w:val="18"/>
                <w:szCs w:val="18"/>
              </w:rPr>
              <w:t>LED</w:t>
            </w:r>
            <w:r>
              <w:rPr>
                <w:rFonts w:ascii="宋体" w:hAnsi="宋体" w:cs="宋体" w:eastAsia="宋体" w:hint="default"/>
                <w:sz w:val="18"/>
                <w:szCs w:val="18"/>
              </w:rPr>
              <w:t>灯条老化装置</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201320482076.3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深圳市奥拓光电科技有限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2014.03.05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一种微小尺寸</w:t>
            </w:r>
            <w:r>
              <w:rPr>
                <w:rFonts w:ascii="Times New Roman" w:hAnsi="Times New Roman" w:cs="Times New Roman" w:eastAsia="Times New Roman" w:hint="default"/>
                <w:sz w:val="18"/>
                <w:szCs w:val="18"/>
              </w:rPr>
              <w:t>LED</w:t>
            </w:r>
            <w:r>
              <w:rPr>
                <w:rFonts w:ascii="宋体" w:hAnsi="宋体" w:cs="宋体" w:eastAsia="宋体" w:hint="default"/>
                <w:sz w:val="18"/>
                <w:szCs w:val="18"/>
              </w:rPr>
              <w:t>贴片灯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201320519913.5</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2014.03.05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一种超小点间距</w:t>
            </w:r>
            <w:r>
              <w:rPr>
                <w:rFonts w:ascii="Times New Roman" w:hAnsi="Times New Roman" w:cs="Times New Roman" w:eastAsia="Times New Roman" w:hint="default"/>
                <w:sz w:val="18"/>
                <w:szCs w:val="18"/>
              </w:rPr>
              <w:t>SMD</w:t>
            </w:r>
            <w:r>
              <w:rPr>
                <w:rFonts w:ascii="宋体" w:hAnsi="宋体" w:cs="宋体" w:eastAsia="宋体" w:hint="default"/>
                <w:sz w:val="18"/>
                <w:szCs w:val="18"/>
              </w:rPr>
              <w:t>复合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201320529648.9</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2014.03.05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模组塑胶面罩滚压治具</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201320520463.1</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2014.04.02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816" w:right="14" w:hanging="801"/>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显示屏及其</w:t>
            </w:r>
            <w:r>
              <w:rPr>
                <w:rFonts w:ascii="Times New Roman" w:hAnsi="Times New Roman" w:cs="Times New Roman" w:eastAsia="Times New Roman" w:hint="default"/>
                <w:sz w:val="18"/>
                <w:szCs w:val="18"/>
              </w:rPr>
              <w:t>LED</w:t>
            </w:r>
            <w:r>
              <w:rPr>
                <w:rFonts w:ascii="宋体" w:hAnsi="宋体" w:cs="宋体" w:eastAsia="宋体" w:hint="default"/>
                <w:sz w:val="18"/>
                <w:szCs w:val="18"/>
              </w:rPr>
              <w:t>显 示模组</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201320554575.9</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2014.04.02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35" w:right="5" w:hanging="630"/>
              <w:jc w:val="left"/>
              <w:rPr>
                <w:rFonts w:ascii="宋体" w:hAnsi="宋体" w:cs="宋体" w:eastAsia="宋体" w:hint="default"/>
                <w:sz w:val="18"/>
                <w:szCs w:val="18"/>
              </w:rPr>
            </w:pPr>
            <w:r>
              <w:rPr>
                <w:rFonts w:ascii="宋体" w:hAnsi="宋体" w:cs="宋体" w:eastAsia="宋体" w:hint="default"/>
                <w:sz w:val="18"/>
                <w:szCs w:val="18"/>
              </w:rPr>
              <w:t>一种条屏以及用于制作条屏 框架的型材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201320656584.9</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960" w:right="58" w:hanging="900"/>
              <w:jc w:val="left"/>
              <w:rPr>
                <w:rFonts w:ascii="宋体" w:hAnsi="宋体" w:cs="宋体" w:eastAsia="宋体" w:hint="default"/>
                <w:sz w:val="18"/>
                <w:szCs w:val="18"/>
              </w:rPr>
            </w:pPr>
            <w:r>
              <w:rPr>
                <w:rFonts w:ascii="宋体" w:hAnsi="宋体" w:cs="宋体" w:eastAsia="宋体" w:hint="default"/>
                <w:sz w:val="18"/>
                <w:szCs w:val="18"/>
              </w:rPr>
              <w:t>南京奥拓电子科技有限公 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2014.04.30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726" w:right="11" w:hanging="71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显示单元箱体及其 支撑基板</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201320686725.1</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2014.05.21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一种前维护的</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201320706299.3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2014.05.21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34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一种前维护的</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201320706339.4</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深圳市奥拓电子股份有限</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1" w:right="0"/>
              <w:jc w:val="left"/>
              <w:rPr>
                <w:rFonts w:ascii="Times New Roman" w:hAnsi="Times New Roman" w:cs="Times New Roman" w:eastAsia="Times New Roman" w:hint="default"/>
                <w:sz w:val="18"/>
                <w:szCs w:val="18"/>
              </w:rPr>
            </w:pPr>
            <w:r>
              <w:rPr>
                <w:rFonts w:ascii="Times New Roman"/>
                <w:sz w:val="18"/>
              </w:rPr>
              <w:t>2014.05.21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授权</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8"/>
        <w:gridCol w:w="2183"/>
        <w:gridCol w:w="1006"/>
        <w:gridCol w:w="1616"/>
        <w:gridCol w:w="2110"/>
        <w:gridCol w:w="1165"/>
        <w:gridCol w:w="992"/>
      </w:tblGrid>
      <w:tr>
        <w:trPr>
          <w:trHeight w:val="342" w:hRule="exact"/>
        </w:trPr>
        <w:tc>
          <w:tcPr>
            <w:tcW w:w="568" w:type="dxa"/>
            <w:tcBorders>
              <w:top w:val="single" w:sz="4" w:space="0" w:color="000000"/>
              <w:left w:val="single" w:sz="4" w:space="0" w:color="000000"/>
              <w:bottom w:val="single" w:sz="4" w:space="0" w:color="000000"/>
              <w:right w:val="single" w:sz="4" w:space="0" w:color="000000"/>
            </w:tcBorders>
          </w:tcPr>
          <w:p>
            <w:pPr/>
          </w:p>
        </w:tc>
        <w:tc>
          <w:tcPr>
            <w:tcW w:w="218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16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20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905" w:right="11" w:hanging="89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显示箱体快锁卡爪 装置</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201320727870.X</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2014.05.21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21</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995" w:right="11" w:hanging="98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显示屏快速拼接装 置</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201320760983.X</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2014.05.21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22</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201320755997.2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9"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2014.05.21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23</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635" w:right="14" w:hanging="621"/>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显示屏及其</w:t>
            </w:r>
            <w:r>
              <w:rPr>
                <w:rFonts w:ascii="Times New Roman" w:hAnsi="Times New Roman" w:cs="Times New Roman" w:eastAsia="Times New Roman" w:hint="default"/>
                <w:sz w:val="18"/>
                <w:szCs w:val="18"/>
              </w:rPr>
              <w:t>LED</w:t>
            </w:r>
            <w:r>
              <w:rPr>
                <w:rFonts w:ascii="宋体" w:hAnsi="宋体" w:cs="宋体" w:eastAsia="宋体" w:hint="default"/>
                <w:sz w:val="18"/>
                <w:szCs w:val="18"/>
              </w:rPr>
              <w:t>显 示单元箱体</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201320772288.5</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2014.05.21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24</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显示单元箱体</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201320750289.X</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2014.05.21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25</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显示模组及其模组底壳</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201320700000.3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2014.05.21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26</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816" w:right="11" w:hanging="80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显示单元箱体及其 防尘盒</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201320763692.6</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27</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365" w:right="11" w:hanging="35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显示单元箱体及其 快速拆装风扇模组</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201320771817.X</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28</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显示单元箱体</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201320779670.9</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29</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995" w:right="11" w:hanging="98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显示屏用防水连接 器</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201320792394.X</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30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显示单元箱体</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201320794294.0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31</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一种新型</w:t>
            </w:r>
            <w:r>
              <w:rPr>
                <w:rFonts w:ascii="Times New Roman" w:hAnsi="Times New Roman" w:cs="Times New Roman" w:eastAsia="Times New Roman" w:hint="default"/>
                <w:sz w:val="18"/>
                <w:szCs w:val="18"/>
              </w:rPr>
              <w:t>LED</w:t>
            </w:r>
            <w:r>
              <w:rPr>
                <w:rFonts w:ascii="宋体" w:hAnsi="宋体" w:cs="宋体" w:eastAsia="宋体" w:hint="default"/>
                <w:sz w:val="18"/>
                <w:szCs w:val="18"/>
              </w:rPr>
              <w:t>防水模组</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201320800610.0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32</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545" w:right="11" w:hanging="53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显示单元箱体及其 模组固定装置</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201320804238.0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33</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905" w:right="11" w:hanging="89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显示屏及其防水连 接器</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201320799288.4</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34</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905" w:right="11" w:hanging="89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显示单元箱体及其 边锁</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201320817746.2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35</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545" w:right="11" w:hanging="53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显示单元箱体及其 辅助安装装置</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201320825445.4</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36</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显示单元箱体</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201320835709.4</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37</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365" w:right="11" w:hanging="35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显示单元箱体的包 装箱及其防护内垫</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201320838279.1</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38</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显示屏及其显示单元</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201320771952.4</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39</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995" w:right="11" w:hanging="98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显示屏及其显示单 元</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201320771898.3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34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40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一种具有保护垫的</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201320765881.7</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深圳市奥拓电子股份有限</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授权</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8"/>
        <w:gridCol w:w="2183"/>
        <w:gridCol w:w="1006"/>
        <w:gridCol w:w="1616"/>
        <w:gridCol w:w="2110"/>
        <w:gridCol w:w="1165"/>
        <w:gridCol w:w="992"/>
      </w:tblGrid>
      <w:tr>
        <w:trPr>
          <w:trHeight w:val="342" w:hRule="exact"/>
        </w:trPr>
        <w:tc>
          <w:tcPr>
            <w:tcW w:w="568" w:type="dxa"/>
            <w:tcBorders>
              <w:top w:val="single" w:sz="4" w:space="0" w:color="000000"/>
              <w:left w:val="single" w:sz="4" w:space="0" w:color="000000"/>
              <w:bottom w:val="single" w:sz="4" w:space="0" w:color="000000"/>
              <w:right w:val="single" w:sz="4" w:space="0" w:color="000000"/>
            </w:tcBorders>
          </w:tcPr>
          <w:p>
            <w:pP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屏及其显示单元</w:t>
            </w:r>
          </w:p>
        </w:tc>
        <w:tc>
          <w:tcPr>
            <w:tcW w:w="100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16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41</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灯具及其护手套</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201320800762.0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深圳市奥拓光电科技有限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42</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平板灯安装支架</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201320817736.9</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深圳市奥拓光电科技有限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43</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一种门楣屏及其灯板支架</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201320817165.9</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960" w:right="58" w:hanging="900"/>
              <w:jc w:val="left"/>
              <w:rPr>
                <w:rFonts w:ascii="宋体" w:hAnsi="宋体" w:cs="宋体" w:eastAsia="宋体" w:hint="default"/>
                <w:sz w:val="18"/>
                <w:szCs w:val="18"/>
              </w:rPr>
            </w:pPr>
            <w:r>
              <w:rPr>
                <w:rFonts w:ascii="宋体" w:hAnsi="宋体" w:cs="宋体" w:eastAsia="宋体" w:hint="default"/>
                <w:sz w:val="18"/>
                <w:szCs w:val="18"/>
              </w:rPr>
              <w:t>南京奥拓电子科技有限公 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2014.07.23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44</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一种银行专业</w:t>
            </w:r>
            <w:r>
              <w:rPr>
                <w:rFonts w:ascii="Times New Roman" w:hAnsi="Times New Roman" w:cs="Times New Roman" w:eastAsia="Times New Roman" w:hint="default"/>
                <w:sz w:val="18"/>
                <w:szCs w:val="18"/>
              </w:rPr>
              <w:t>PAD</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201320869425.7</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960" w:right="58" w:hanging="900"/>
              <w:jc w:val="left"/>
              <w:rPr>
                <w:rFonts w:ascii="宋体" w:hAnsi="宋体" w:cs="宋体" w:eastAsia="宋体" w:hint="default"/>
                <w:sz w:val="18"/>
                <w:szCs w:val="18"/>
              </w:rPr>
            </w:pPr>
            <w:r>
              <w:rPr>
                <w:rFonts w:ascii="宋体" w:hAnsi="宋体" w:cs="宋体" w:eastAsia="宋体" w:hint="default"/>
                <w:sz w:val="18"/>
                <w:szCs w:val="18"/>
              </w:rPr>
              <w:t>南京奥拓电子科技有限公 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2014.07.23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45</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816" w:right="11" w:hanging="806"/>
              <w:jc w:val="left"/>
              <w:rPr>
                <w:rFonts w:ascii="宋体" w:hAnsi="宋体" w:cs="宋体" w:eastAsia="宋体" w:hint="default"/>
                <w:sz w:val="18"/>
                <w:szCs w:val="18"/>
              </w:rPr>
            </w:pPr>
            <w:r>
              <w:rPr>
                <w:rFonts w:ascii="宋体" w:hAnsi="宋体" w:cs="宋体" w:eastAsia="宋体" w:hint="default"/>
                <w:sz w:val="18"/>
                <w:szCs w:val="18"/>
              </w:rPr>
              <w:t>一种全彩</w:t>
            </w:r>
            <w:r>
              <w:rPr>
                <w:rFonts w:ascii="Times New Roman" w:hAnsi="Times New Roman" w:cs="Times New Roman" w:eastAsia="Times New Roman" w:hint="default"/>
                <w:sz w:val="18"/>
                <w:szCs w:val="18"/>
              </w:rPr>
              <w:t>LED</w:t>
            </w:r>
            <w:r>
              <w:rPr>
                <w:rFonts w:ascii="宋体" w:hAnsi="宋体" w:cs="宋体" w:eastAsia="宋体" w:hint="default"/>
                <w:sz w:val="18"/>
                <w:szCs w:val="18"/>
              </w:rPr>
              <w:t>球场屏及其支 撑装置</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201320850840.8</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46</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背光照明广告灯箱</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201320863371.3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深圳市奥拓光电科技有限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47</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905" w:right="11" w:hanging="89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显示单元箱体及其 模组</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201320863460.8</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48</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365" w:right="11" w:hanging="35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显示屏电源及其主 电源盒和副电源盒</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201320863800.7</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49</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侧发光筒灯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201320874590.1</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深圳市奥拓光电科技有限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50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背光灯箱</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201420005454.3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深圳市奥拓光电科技有限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51</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显示单元箱体</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201420005010.X</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52</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电源盒安装装置</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201420016911.9</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深圳市奥拓光电科技有限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53</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面板灯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201420018879.8</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深圳市奥拓光电科技有限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54</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一种球场用</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201420036006.X</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2014.11.05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55</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显示屏电源盒</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201420109968.3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2014.11.05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56</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905" w:right="5" w:hanging="900"/>
              <w:jc w:val="left"/>
              <w:rPr>
                <w:rFonts w:ascii="宋体" w:hAnsi="宋体" w:cs="宋体" w:eastAsia="宋体" w:hint="default"/>
                <w:sz w:val="18"/>
                <w:szCs w:val="18"/>
              </w:rPr>
            </w:pPr>
            <w:r>
              <w:rPr>
                <w:rFonts w:ascii="宋体" w:hAnsi="宋体" w:cs="宋体" w:eastAsia="宋体" w:hint="default"/>
                <w:sz w:val="18"/>
                <w:szCs w:val="18"/>
              </w:rPr>
              <w:t>具有健康状况检测功能的广 告机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201320817312.2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960" w:right="58" w:hanging="900"/>
              <w:jc w:val="left"/>
              <w:rPr>
                <w:rFonts w:ascii="宋体" w:hAnsi="宋体" w:cs="宋体" w:eastAsia="宋体" w:hint="default"/>
                <w:sz w:val="18"/>
                <w:szCs w:val="18"/>
              </w:rPr>
            </w:pPr>
            <w:r>
              <w:rPr>
                <w:rFonts w:ascii="宋体" w:hAnsi="宋体" w:cs="宋体" w:eastAsia="宋体" w:hint="default"/>
                <w:sz w:val="18"/>
                <w:szCs w:val="18"/>
              </w:rPr>
              <w:t>南京奥拓电子科技有限公 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2014.11.12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57</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201320825211.X</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2014.11.19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58</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箱体</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201420111666.X</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2014.11.26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59</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电源盒快速锁紧装置</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201420318163.X</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2014.12.10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60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安装支架及</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201420326321.6</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0" w:right="58"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2014.12.10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34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61</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弹簧及弹簧组件和</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201420358283.2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深圳市奥拓电子股份有限</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2014.12.10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授权</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68"/>
        <w:gridCol w:w="2183"/>
        <w:gridCol w:w="1006"/>
        <w:gridCol w:w="1616"/>
        <w:gridCol w:w="2110"/>
        <w:gridCol w:w="1165"/>
        <w:gridCol w:w="992"/>
      </w:tblGrid>
      <w:tr>
        <w:trPr>
          <w:trHeight w:val="342" w:hRule="exact"/>
        </w:trPr>
        <w:tc>
          <w:tcPr>
            <w:tcW w:w="568" w:type="dxa"/>
            <w:tcBorders>
              <w:top w:val="single" w:sz="4" w:space="0" w:color="000000"/>
              <w:left w:val="nil" w:sz="6" w:space="0" w:color="auto"/>
              <w:bottom w:val="single" w:sz="4" w:space="0" w:color="000000"/>
              <w:right w:val="nil" w:sz="6" w:space="0" w:color="auto"/>
            </w:tcBorders>
          </w:tcPr>
          <w:p>
            <w:pPr/>
          </w:p>
        </w:tc>
        <w:tc>
          <w:tcPr>
            <w:tcW w:w="318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000" w:right="0"/>
              <w:jc w:val="left"/>
              <w:rPr>
                <w:rFonts w:ascii="宋体" w:hAnsi="宋体" w:cs="宋体" w:eastAsia="宋体" w:hint="default"/>
                <w:sz w:val="18"/>
                <w:szCs w:val="18"/>
              </w:rPr>
            </w:pPr>
            <w:r>
              <w:rPr>
                <w:rFonts w:ascii="宋体" w:hAnsi="宋体" w:cs="宋体" w:eastAsia="宋体" w:hint="default"/>
                <w:sz w:val="18"/>
                <w:szCs w:val="18"/>
              </w:rPr>
              <w:t>屏</w:t>
            </w:r>
          </w:p>
        </w:tc>
        <w:tc>
          <w:tcPr>
            <w:tcW w:w="1616" w:type="dxa"/>
            <w:tcBorders>
              <w:top w:val="single" w:sz="4" w:space="0" w:color="000000"/>
              <w:left w:val="nil" w:sz="6" w:space="0" w:color="auto"/>
              <w:bottom w:val="single" w:sz="4" w:space="0" w:color="000000"/>
              <w:right w:val="nil" w:sz="6" w:space="0" w:color="auto"/>
            </w:tcBorders>
          </w:tcPr>
          <w:p>
            <w:pPr/>
          </w:p>
        </w:tc>
        <w:tc>
          <w:tcPr>
            <w:tcW w:w="2110"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2158" w:type="dxa"/>
            <w:gridSpan w:val="2"/>
            <w:tcBorders>
              <w:top w:val="single" w:sz="4" w:space="0" w:color="000000"/>
              <w:left w:val="nil" w:sz="6" w:space="0" w:color="auto"/>
              <w:bottom w:val="single" w:sz="4" w:space="0" w:color="000000"/>
              <w:right w:val="nil" w:sz="6" w:space="0" w:color="auto"/>
            </w:tcBorders>
          </w:tcPr>
          <w:p>
            <w:pP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62</w:t>
            </w:r>
          </w:p>
        </w:tc>
        <w:tc>
          <w:tcPr>
            <w:tcW w:w="318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tabs>
                <w:tab w:pos="2325" w:val="left" w:leader="none"/>
              </w:tabs>
              <w:spacing w:line="240" w:lineRule="auto"/>
              <w:ind w:left="105" w:right="0"/>
              <w:jc w:val="left"/>
              <w:rPr>
                <w:rFonts w:ascii="宋体" w:hAnsi="宋体" w:cs="宋体" w:eastAsia="宋体" w:hint="default"/>
                <w:sz w:val="18"/>
                <w:szCs w:val="18"/>
              </w:rPr>
            </w:pPr>
            <w:r>
              <w:rPr>
                <w:rFonts w:ascii="宋体" w:hAnsi="宋体" w:cs="宋体" w:eastAsia="宋体" w:hint="default"/>
                <w:spacing w:val="-1"/>
                <w:sz w:val="18"/>
                <w:szCs w:val="18"/>
              </w:rPr>
              <w:t>线缆固定结构及</w:t>
            </w:r>
            <w:r>
              <w:rPr>
                <w:rFonts w:ascii="Times New Roman" w:hAnsi="Times New Roman" w:cs="Times New Roman" w:eastAsia="Times New Roman" w:hint="default"/>
                <w:spacing w:val="-1"/>
                <w:sz w:val="18"/>
                <w:szCs w:val="18"/>
              </w:rPr>
              <w:t>LED</w:t>
            </w:r>
            <w:r>
              <w:rPr>
                <w:rFonts w:ascii="宋体" w:hAnsi="宋体" w:cs="宋体" w:eastAsia="宋体" w:hint="default"/>
                <w:spacing w:val="-1"/>
                <w:sz w:val="18"/>
                <w:szCs w:val="18"/>
              </w:rPr>
              <w:t>灯条</w:t>
              <w:tab/>
            </w:r>
            <w:r>
              <w:rPr>
                <w:rFonts w:ascii="宋体" w:hAnsi="宋体" w:cs="宋体" w:eastAsia="宋体" w:hint="default"/>
                <w:sz w:val="18"/>
                <w:szCs w:val="18"/>
              </w:rPr>
              <w:t>实用新型</w:t>
            </w:r>
          </w:p>
        </w:tc>
        <w:tc>
          <w:tcPr>
            <w:tcW w:w="161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201420326002.5</w:t>
            </w:r>
          </w:p>
        </w:tc>
        <w:tc>
          <w:tcPr>
            <w:tcW w:w="2110" w:type="dxa"/>
            <w:tcBorders>
              <w:top w:val="single" w:sz="4" w:space="0" w:color="000000"/>
              <w:left w:val="nil" w:sz="6" w:space="0" w:color="auto"/>
              <w:bottom w:val="single" w:sz="4" w:space="0" w:color="000000"/>
              <w:right w:val="nil" w:sz="6" w:space="0" w:color="auto"/>
            </w:tcBorders>
          </w:tcPr>
          <w:p>
            <w:pPr>
              <w:pStyle w:val="TableParagraph"/>
              <w:spacing w:line="316" w:lineRule="auto" w:before="21"/>
              <w:ind w:left="874" w:right="63"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2014.12.17</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63</w:t>
            </w:r>
          </w:p>
        </w:tc>
        <w:tc>
          <w:tcPr>
            <w:tcW w:w="3189" w:type="dxa"/>
            <w:gridSpan w:val="2"/>
            <w:tcBorders>
              <w:top w:val="single" w:sz="4" w:space="0" w:color="000000"/>
              <w:left w:val="nil" w:sz="6" w:space="0" w:color="auto"/>
              <w:bottom w:val="single" w:sz="4" w:space="0" w:color="000000"/>
              <w:right w:val="nil" w:sz="6" w:space="0" w:color="auto"/>
            </w:tcBorders>
          </w:tcPr>
          <w:p>
            <w:pPr>
              <w:pStyle w:val="TableParagraph"/>
              <w:spacing w:line="196" w:lineRule="exact" w:before="21"/>
              <w:ind w:right="1005"/>
              <w:jc w:val="center"/>
              <w:rPr>
                <w:rFonts w:ascii="宋体" w:hAnsi="宋体" w:cs="宋体" w:eastAsia="宋体" w:hint="default"/>
                <w:sz w:val="18"/>
                <w:szCs w:val="18"/>
              </w:rPr>
            </w:pPr>
            <w:r>
              <w:rPr>
                <w:rFonts w:ascii="宋体" w:hAnsi="宋体" w:cs="宋体" w:eastAsia="宋体" w:hint="default"/>
                <w:sz w:val="18"/>
                <w:szCs w:val="18"/>
              </w:rPr>
              <w:t>灯板平面度微调装置及其显</w:t>
            </w:r>
          </w:p>
          <w:p>
            <w:pPr>
              <w:pStyle w:val="TableParagraph"/>
              <w:spacing w:line="156" w:lineRule="exact"/>
              <w:ind w:right="141"/>
              <w:jc w:val="right"/>
              <w:rPr>
                <w:rFonts w:ascii="宋体" w:hAnsi="宋体" w:cs="宋体" w:eastAsia="宋体" w:hint="default"/>
                <w:sz w:val="18"/>
                <w:szCs w:val="18"/>
              </w:rPr>
            </w:pPr>
            <w:r>
              <w:rPr>
                <w:rFonts w:ascii="宋体" w:hAnsi="宋体" w:cs="宋体" w:eastAsia="宋体" w:hint="default"/>
                <w:sz w:val="18"/>
                <w:szCs w:val="18"/>
              </w:rPr>
              <w:t>实用新型</w:t>
            </w:r>
          </w:p>
          <w:p>
            <w:pPr>
              <w:pStyle w:val="TableParagraph"/>
              <w:spacing w:line="196" w:lineRule="exact"/>
              <w:ind w:right="1005"/>
              <w:jc w:val="center"/>
              <w:rPr>
                <w:rFonts w:ascii="宋体" w:hAnsi="宋体" w:cs="宋体" w:eastAsia="宋体" w:hint="default"/>
                <w:sz w:val="18"/>
                <w:szCs w:val="18"/>
              </w:rPr>
            </w:pPr>
            <w:r>
              <w:rPr>
                <w:rFonts w:ascii="宋体" w:hAnsi="宋体" w:cs="宋体" w:eastAsia="宋体" w:hint="default"/>
                <w:sz w:val="18"/>
                <w:szCs w:val="18"/>
              </w:rPr>
              <w:t>示设备</w:t>
            </w:r>
          </w:p>
        </w:tc>
        <w:tc>
          <w:tcPr>
            <w:tcW w:w="161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201420430463.7</w:t>
            </w:r>
          </w:p>
        </w:tc>
        <w:tc>
          <w:tcPr>
            <w:tcW w:w="2110" w:type="dxa"/>
            <w:tcBorders>
              <w:top w:val="single" w:sz="4" w:space="0" w:color="000000"/>
              <w:left w:val="nil" w:sz="6" w:space="0" w:color="auto"/>
              <w:bottom w:val="single" w:sz="4" w:space="0" w:color="000000"/>
              <w:right w:val="nil" w:sz="6" w:space="0" w:color="auto"/>
            </w:tcBorders>
          </w:tcPr>
          <w:p>
            <w:pPr>
              <w:pStyle w:val="TableParagraph"/>
              <w:spacing w:line="319" w:lineRule="auto" w:before="21"/>
              <w:ind w:left="874" w:right="63"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c>
          <w:tcPr>
            <w:tcW w:w="116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2014.12.17</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64</w:t>
            </w:r>
          </w:p>
        </w:tc>
        <w:tc>
          <w:tcPr>
            <w:tcW w:w="318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tabs>
                <w:tab w:pos="2325" w:val="left" w:leader="none"/>
              </w:tabs>
              <w:spacing w:line="240" w:lineRule="auto"/>
              <w:ind w:left="28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LED</w:t>
            </w:r>
            <w:r>
              <w:rPr>
                <w:rFonts w:ascii="宋体" w:hAnsi="宋体" w:cs="宋体" w:eastAsia="宋体" w:hint="default"/>
                <w:spacing w:val="-1"/>
                <w:sz w:val="18"/>
                <w:szCs w:val="18"/>
              </w:rPr>
              <w:t>路灯用发光模组</w:t>
              <w:tab/>
            </w:r>
            <w:r>
              <w:rPr>
                <w:rFonts w:ascii="宋体" w:hAnsi="宋体" w:cs="宋体" w:eastAsia="宋体" w:hint="default"/>
                <w:sz w:val="18"/>
                <w:szCs w:val="18"/>
              </w:rPr>
              <w:t>外观专利</w:t>
            </w:r>
          </w:p>
        </w:tc>
        <w:tc>
          <w:tcPr>
            <w:tcW w:w="161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201330343199.4</w:t>
            </w:r>
          </w:p>
        </w:tc>
        <w:tc>
          <w:tcPr>
            <w:tcW w:w="2110" w:type="dxa"/>
            <w:tcBorders>
              <w:top w:val="single" w:sz="4" w:space="0" w:color="000000"/>
              <w:left w:val="nil" w:sz="6" w:space="0" w:color="auto"/>
              <w:bottom w:val="single" w:sz="4" w:space="0" w:color="000000"/>
              <w:right w:val="nil" w:sz="6" w:space="0" w:color="auto"/>
            </w:tcBorders>
          </w:tcPr>
          <w:p>
            <w:pPr>
              <w:pStyle w:val="TableParagraph"/>
              <w:spacing w:line="316" w:lineRule="auto" w:before="21"/>
              <w:ind w:left="874" w:right="63" w:hanging="810"/>
              <w:jc w:val="left"/>
              <w:rPr>
                <w:rFonts w:ascii="宋体" w:hAnsi="宋体" w:cs="宋体" w:eastAsia="宋体" w:hint="default"/>
                <w:sz w:val="18"/>
                <w:szCs w:val="18"/>
              </w:rPr>
            </w:pPr>
            <w:r>
              <w:rPr>
                <w:rFonts w:ascii="宋体" w:hAnsi="宋体" w:cs="宋体" w:eastAsia="宋体" w:hint="default"/>
                <w:sz w:val="18"/>
                <w:szCs w:val="18"/>
              </w:rPr>
              <w:t>深圳市奥拓光电科技有限 公司</w:t>
            </w:r>
          </w:p>
        </w:tc>
        <w:tc>
          <w:tcPr>
            <w:tcW w:w="116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2014.01.15</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65</w:t>
            </w:r>
          </w:p>
        </w:tc>
        <w:tc>
          <w:tcPr>
            <w:tcW w:w="318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预填单</w:t>
            </w:r>
            <w:r>
              <w:rPr>
                <w:rFonts w:ascii="宋体" w:hAnsi="宋体" w:cs="宋体" w:eastAsia="宋体" w:hint="default"/>
                <w:spacing w:val="-87"/>
                <w:sz w:val="18"/>
                <w:szCs w:val="18"/>
              </w:rPr>
              <w:t>机</w:t>
            </w:r>
            <w:r>
              <w:rPr>
                <w:rFonts w:ascii="宋体" w:hAnsi="宋体" w:cs="宋体" w:eastAsia="宋体" w:hint="default"/>
                <w:sz w:val="18"/>
                <w:szCs w:val="18"/>
              </w:rPr>
              <w:t>（双</w:t>
            </w:r>
            <w:r>
              <w:rPr>
                <w:rFonts w:ascii="宋体" w:hAnsi="宋体" w:cs="宋体" w:eastAsia="宋体" w:hint="default"/>
                <w:spacing w:val="-2"/>
                <w:sz w:val="18"/>
                <w:szCs w:val="18"/>
              </w:rPr>
              <w:t>机</w:t>
            </w:r>
            <w:r>
              <w:rPr>
                <w:rFonts w:ascii="宋体" w:hAnsi="宋体" w:cs="宋体" w:eastAsia="宋体" w:hint="default"/>
                <w:sz w:val="18"/>
                <w:szCs w:val="18"/>
              </w:rPr>
              <w:t>位无广告屏）</w:t>
            </w:r>
            <w:r>
              <w:rPr>
                <w:rFonts w:ascii="宋体" w:hAnsi="宋体" w:cs="宋体" w:eastAsia="宋体" w:hint="default"/>
                <w:spacing w:val="-27"/>
                <w:sz w:val="18"/>
                <w:szCs w:val="18"/>
              </w:rPr>
              <w:t> </w:t>
            </w:r>
            <w:r>
              <w:rPr>
                <w:rFonts w:ascii="宋体" w:hAnsi="宋体" w:cs="宋体" w:eastAsia="宋体" w:hint="default"/>
                <w:sz w:val="18"/>
                <w:szCs w:val="18"/>
              </w:rPr>
              <w:t>外观专利</w:t>
            </w:r>
          </w:p>
        </w:tc>
        <w:tc>
          <w:tcPr>
            <w:tcW w:w="161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201330360542.6</w:t>
            </w:r>
          </w:p>
        </w:tc>
        <w:tc>
          <w:tcPr>
            <w:tcW w:w="2110" w:type="dxa"/>
            <w:tcBorders>
              <w:top w:val="single" w:sz="4" w:space="0" w:color="000000"/>
              <w:left w:val="nil" w:sz="6" w:space="0" w:color="auto"/>
              <w:bottom w:val="single" w:sz="4" w:space="0" w:color="000000"/>
              <w:right w:val="nil" w:sz="6" w:space="0" w:color="auto"/>
            </w:tcBorders>
          </w:tcPr>
          <w:p>
            <w:pPr>
              <w:pStyle w:val="TableParagraph"/>
              <w:spacing w:line="316" w:lineRule="auto" w:before="21"/>
              <w:ind w:left="964" w:right="63" w:hanging="900"/>
              <w:jc w:val="left"/>
              <w:rPr>
                <w:rFonts w:ascii="宋体" w:hAnsi="宋体" w:cs="宋体" w:eastAsia="宋体" w:hint="default"/>
                <w:sz w:val="18"/>
                <w:szCs w:val="18"/>
              </w:rPr>
            </w:pPr>
            <w:r>
              <w:rPr>
                <w:rFonts w:ascii="宋体" w:hAnsi="宋体" w:cs="宋体" w:eastAsia="宋体" w:hint="default"/>
                <w:sz w:val="18"/>
                <w:szCs w:val="18"/>
              </w:rPr>
              <w:t>南京奥拓电子科技有限公 司</w:t>
            </w:r>
          </w:p>
        </w:tc>
        <w:tc>
          <w:tcPr>
            <w:tcW w:w="116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2014.01.15</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66</w:t>
            </w:r>
          </w:p>
        </w:tc>
        <w:tc>
          <w:tcPr>
            <w:tcW w:w="3189" w:type="dxa"/>
            <w:gridSpan w:val="2"/>
            <w:tcBorders>
              <w:top w:val="single" w:sz="4" w:space="0" w:color="000000"/>
              <w:left w:val="nil" w:sz="6" w:space="0" w:color="auto"/>
              <w:bottom w:val="single" w:sz="4" w:space="0" w:color="000000"/>
              <w:right w:val="nil" w:sz="6" w:space="0" w:color="auto"/>
            </w:tcBorders>
          </w:tcPr>
          <w:p>
            <w:pPr>
              <w:pStyle w:val="TableParagraph"/>
              <w:spacing w:line="196" w:lineRule="exact" w:before="21"/>
              <w:ind w:right="1005"/>
              <w:jc w:val="center"/>
              <w:rPr>
                <w:rFonts w:ascii="宋体" w:hAnsi="宋体" w:cs="宋体" w:eastAsia="宋体" w:hint="default"/>
                <w:sz w:val="18"/>
                <w:szCs w:val="18"/>
              </w:rPr>
            </w:pPr>
            <w:r>
              <w:rPr>
                <w:rFonts w:ascii="宋体" w:hAnsi="宋体" w:cs="宋体" w:eastAsia="宋体" w:hint="default"/>
                <w:sz w:val="18"/>
                <w:szCs w:val="18"/>
              </w:rPr>
              <w:t>预填单机（双机位广告屏分</w:t>
            </w:r>
          </w:p>
          <w:p>
            <w:pPr>
              <w:pStyle w:val="TableParagraph"/>
              <w:spacing w:line="156" w:lineRule="exact"/>
              <w:ind w:right="141"/>
              <w:jc w:val="right"/>
              <w:rPr>
                <w:rFonts w:ascii="宋体" w:hAnsi="宋体" w:cs="宋体" w:eastAsia="宋体" w:hint="default"/>
                <w:sz w:val="18"/>
                <w:szCs w:val="18"/>
              </w:rPr>
            </w:pPr>
            <w:r>
              <w:rPr>
                <w:rFonts w:ascii="宋体" w:hAnsi="宋体" w:cs="宋体" w:eastAsia="宋体" w:hint="default"/>
                <w:sz w:val="18"/>
                <w:szCs w:val="18"/>
              </w:rPr>
              <w:t>外观专利</w:t>
            </w:r>
          </w:p>
          <w:p>
            <w:pPr>
              <w:pStyle w:val="TableParagraph"/>
              <w:spacing w:line="196" w:lineRule="exact"/>
              <w:ind w:right="1005"/>
              <w:jc w:val="center"/>
              <w:rPr>
                <w:rFonts w:ascii="宋体" w:hAnsi="宋体" w:cs="宋体" w:eastAsia="宋体" w:hint="default"/>
                <w:sz w:val="18"/>
                <w:szCs w:val="18"/>
              </w:rPr>
            </w:pPr>
            <w:r>
              <w:rPr>
                <w:rFonts w:ascii="宋体" w:hAnsi="宋体" w:cs="宋体" w:eastAsia="宋体" w:hint="default"/>
                <w:sz w:val="18"/>
                <w:szCs w:val="18"/>
              </w:rPr>
              <w:t>置）</w:t>
            </w:r>
          </w:p>
        </w:tc>
        <w:tc>
          <w:tcPr>
            <w:tcW w:w="161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201330360541.1</w:t>
            </w:r>
          </w:p>
        </w:tc>
        <w:tc>
          <w:tcPr>
            <w:tcW w:w="2110" w:type="dxa"/>
            <w:tcBorders>
              <w:top w:val="single" w:sz="4" w:space="0" w:color="000000"/>
              <w:left w:val="nil" w:sz="6" w:space="0" w:color="auto"/>
              <w:bottom w:val="single" w:sz="4" w:space="0" w:color="000000"/>
              <w:right w:val="nil" w:sz="6" w:space="0" w:color="auto"/>
            </w:tcBorders>
          </w:tcPr>
          <w:p>
            <w:pPr>
              <w:pStyle w:val="TableParagraph"/>
              <w:spacing w:line="316" w:lineRule="auto" w:before="21"/>
              <w:ind w:left="964" w:right="63" w:hanging="900"/>
              <w:jc w:val="left"/>
              <w:rPr>
                <w:rFonts w:ascii="宋体" w:hAnsi="宋体" w:cs="宋体" w:eastAsia="宋体" w:hint="default"/>
                <w:sz w:val="18"/>
                <w:szCs w:val="18"/>
              </w:rPr>
            </w:pPr>
            <w:r>
              <w:rPr>
                <w:rFonts w:ascii="宋体" w:hAnsi="宋体" w:cs="宋体" w:eastAsia="宋体" w:hint="default"/>
                <w:sz w:val="18"/>
                <w:szCs w:val="18"/>
              </w:rPr>
              <w:t>南京奥拓电子科技有限公 司</w:t>
            </w:r>
          </w:p>
        </w:tc>
        <w:tc>
          <w:tcPr>
            <w:tcW w:w="116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2014.01.15</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67</w:t>
            </w:r>
          </w:p>
        </w:tc>
        <w:tc>
          <w:tcPr>
            <w:tcW w:w="318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tabs>
                <w:tab w:pos="2325" w:val="left" w:leader="none"/>
              </w:tabs>
              <w:spacing w:line="240" w:lineRule="auto"/>
              <w:ind w:left="64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LED</w:t>
            </w:r>
            <w:r>
              <w:rPr>
                <w:rFonts w:ascii="宋体" w:hAnsi="宋体" w:cs="宋体" w:eastAsia="宋体" w:hint="default"/>
                <w:spacing w:val="-1"/>
                <w:sz w:val="18"/>
                <w:szCs w:val="18"/>
              </w:rPr>
              <w:t>平板灯</w:t>
              <w:tab/>
            </w:r>
            <w:r>
              <w:rPr>
                <w:rFonts w:ascii="宋体" w:hAnsi="宋体" w:cs="宋体" w:eastAsia="宋体" w:hint="default"/>
                <w:sz w:val="18"/>
                <w:szCs w:val="18"/>
              </w:rPr>
              <w:t>外观专利</w:t>
            </w:r>
          </w:p>
        </w:tc>
        <w:tc>
          <w:tcPr>
            <w:tcW w:w="161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201330360591.X</w:t>
            </w:r>
          </w:p>
        </w:tc>
        <w:tc>
          <w:tcPr>
            <w:tcW w:w="2110" w:type="dxa"/>
            <w:tcBorders>
              <w:top w:val="single" w:sz="4" w:space="0" w:color="000000"/>
              <w:left w:val="nil" w:sz="6" w:space="0" w:color="auto"/>
              <w:bottom w:val="single" w:sz="4" w:space="0" w:color="000000"/>
              <w:right w:val="nil" w:sz="6" w:space="0" w:color="auto"/>
            </w:tcBorders>
          </w:tcPr>
          <w:p>
            <w:pPr>
              <w:pStyle w:val="TableParagraph"/>
              <w:spacing w:line="316" w:lineRule="auto" w:before="21"/>
              <w:ind w:left="874" w:right="63" w:hanging="810"/>
              <w:jc w:val="left"/>
              <w:rPr>
                <w:rFonts w:ascii="宋体" w:hAnsi="宋体" w:cs="宋体" w:eastAsia="宋体" w:hint="default"/>
                <w:sz w:val="18"/>
                <w:szCs w:val="18"/>
              </w:rPr>
            </w:pPr>
            <w:r>
              <w:rPr>
                <w:rFonts w:ascii="宋体" w:hAnsi="宋体" w:cs="宋体" w:eastAsia="宋体" w:hint="default"/>
                <w:sz w:val="18"/>
                <w:szCs w:val="18"/>
              </w:rPr>
              <w:t>深圳市奥拓光电科技有限 公司</w:t>
            </w:r>
          </w:p>
        </w:tc>
        <w:tc>
          <w:tcPr>
            <w:tcW w:w="116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2014.01.15</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68</w:t>
            </w:r>
          </w:p>
        </w:tc>
        <w:tc>
          <w:tcPr>
            <w:tcW w:w="3189" w:type="dxa"/>
            <w:gridSpan w:val="2"/>
            <w:tcBorders>
              <w:top w:val="single" w:sz="4" w:space="0" w:color="000000"/>
              <w:left w:val="nil" w:sz="6" w:space="0" w:color="auto"/>
              <w:bottom w:val="single" w:sz="4" w:space="0" w:color="000000"/>
              <w:right w:val="nil" w:sz="6" w:space="0" w:color="auto"/>
            </w:tcBorders>
          </w:tcPr>
          <w:p>
            <w:pPr>
              <w:pStyle w:val="TableParagraph"/>
              <w:spacing w:line="196" w:lineRule="exact" w:before="21"/>
              <w:ind w:right="1005"/>
              <w:jc w:val="center"/>
              <w:rPr>
                <w:rFonts w:ascii="宋体" w:hAnsi="宋体" w:cs="宋体" w:eastAsia="宋体" w:hint="default"/>
                <w:sz w:val="18"/>
                <w:szCs w:val="18"/>
              </w:rPr>
            </w:pPr>
            <w:r>
              <w:rPr>
                <w:rFonts w:ascii="宋体" w:hAnsi="宋体" w:cs="宋体" w:eastAsia="宋体" w:hint="default"/>
                <w:sz w:val="18"/>
                <w:szCs w:val="18"/>
              </w:rPr>
              <w:t>预填单机（不带广告屏台式</w:t>
            </w:r>
          </w:p>
          <w:p>
            <w:pPr>
              <w:pStyle w:val="TableParagraph"/>
              <w:spacing w:line="156" w:lineRule="exact"/>
              <w:ind w:right="141"/>
              <w:jc w:val="right"/>
              <w:rPr>
                <w:rFonts w:ascii="宋体" w:hAnsi="宋体" w:cs="宋体" w:eastAsia="宋体" w:hint="default"/>
                <w:sz w:val="18"/>
                <w:szCs w:val="18"/>
              </w:rPr>
            </w:pPr>
            <w:r>
              <w:rPr>
                <w:rFonts w:ascii="宋体" w:hAnsi="宋体" w:cs="宋体" w:eastAsia="宋体" w:hint="default"/>
                <w:sz w:val="18"/>
                <w:szCs w:val="18"/>
              </w:rPr>
              <w:t>外观专利</w:t>
            </w:r>
          </w:p>
          <w:p>
            <w:pPr>
              <w:pStyle w:val="TableParagraph"/>
              <w:spacing w:line="196" w:lineRule="exact"/>
              <w:ind w:right="1005"/>
              <w:jc w:val="center"/>
              <w:rPr>
                <w:rFonts w:ascii="宋体" w:hAnsi="宋体" w:cs="宋体" w:eastAsia="宋体" w:hint="default"/>
                <w:sz w:val="18"/>
                <w:szCs w:val="18"/>
              </w:rPr>
            </w:pPr>
            <w:r>
              <w:rPr>
                <w:rFonts w:ascii="宋体" w:hAnsi="宋体" w:cs="宋体" w:eastAsia="宋体" w:hint="default"/>
                <w:sz w:val="18"/>
                <w:szCs w:val="18"/>
              </w:rPr>
              <w:t>机）</w:t>
            </w:r>
          </w:p>
        </w:tc>
        <w:tc>
          <w:tcPr>
            <w:tcW w:w="161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201330423146.3</w:t>
            </w:r>
          </w:p>
        </w:tc>
        <w:tc>
          <w:tcPr>
            <w:tcW w:w="2110" w:type="dxa"/>
            <w:tcBorders>
              <w:top w:val="single" w:sz="4" w:space="0" w:color="000000"/>
              <w:left w:val="nil" w:sz="6" w:space="0" w:color="auto"/>
              <w:bottom w:val="single" w:sz="4" w:space="0" w:color="000000"/>
              <w:right w:val="nil" w:sz="6" w:space="0" w:color="auto"/>
            </w:tcBorders>
          </w:tcPr>
          <w:p>
            <w:pPr>
              <w:pStyle w:val="TableParagraph"/>
              <w:spacing w:line="316" w:lineRule="auto" w:before="21"/>
              <w:ind w:left="964" w:right="63" w:hanging="900"/>
              <w:jc w:val="left"/>
              <w:rPr>
                <w:rFonts w:ascii="宋体" w:hAnsi="宋体" w:cs="宋体" w:eastAsia="宋体" w:hint="default"/>
                <w:sz w:val="18"/>
                <w:szCs w:val="18"/>
              </w:rPr>
            </w:pPr>
            <w:r>
              <w:rPr>
                <w:rFonts w:ascii="宋体" w:hAnsi="宋体" w:cs="宋体" w:eastAsia="宋体" w:hint="default"/>
                <w:sz w:val="18"/>
                <w:szCs w:val="18"/>
              </w:rPr>
              <w:t>南京奥拓电子科技有限公 司</w:t>
            </w:r>
          </w:p>
        </w:tc>
        <w:tc>
          <w:tcPr>
            <w:tcW w:w="116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2014.03.26</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4" w:hRule="exact"/>
        </w:trPr>
        <w:tc>
          <w:tcPr>
            <w:tcW w:w="56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69</w:t>
            </w:r>
          </w:p>
        </w:tc>
        <w:tc>
          <w:tcPr>
            <w:tcW w:w="3189" w:type="dxa"/>
            <w:gridSpan w:val="2"/>
            <w:tcBorders>
              <w:top w:val="nil" w:sz="6" w:space="0" w:color="auto"/>
              <w:left w:val="nil" w:sz="6" w:space="0" w:color="auto"/>
              <w:bottom w:val="single" w:sz="4" w:space="0" w:color="000000"/>
              <w:right w:val="nil" w:sz="6" w:space="0" w:color="auto"/>
            </w:tcBorders>
          </w:tcPr>
          <w:p>
            <w:pPr>
              <w:pStyle w:val="TableParagraph"/>
              <w:spacing w:line="196" w:lineRule="exact" w:before="26"/>
              <w:ind w:right="1005"/>
              <w:jc w:val="center"/>
              <w:rPr>
                <w:rFonts w:ascii="宋体" w:hAnsi="宋体" w:cs="宋体" w:eastAsia="宋体" w:hint="default"/>
                <w:sz w:val="18"/>
                <w:szCs w:val="18"/>
              </w:rPr>
            </w:pPr>
            <w:r>
              <w:rPr>
                <w:rFonts w:ascii="宋体" w:hAnsi="宋体" w:cs="宋体" w:eastAsia="宋体" w:hint="default"/>
                <w:sz w:val="18"/>
                <w:szCs w:val="18"/>
              </w:rPr>
              <w:t>预填单机（不带广告屏一体</w:t>
            </w:r>
          </w:p>
          <w:p>
            <w:pPr>
              <w:pStyle w:val="TableParagraph"/>
              <w:spacing w:line="156" w:lineRule="exact"/>
              <w:ind w:right="141"/>
              <w:jc w:val="right"/>
              <w:rPr>
                <w:rFonts w:ascii="宋体" w:hAnsi="宋体" w:cs="宋体" w:eastAsia="宋体" w:hint="default"/>
                <w:sz w:val="18"/>
                <w:szCs w:val="18"/>
              </w:rPr>
            </w:pPr>
            <w:r>
              <w:rPr>
                <w:rFonts w:ascii="宋体" w:hAnsi="宋体" w:cs="宋体" w:eastAsia="宋体" w:hint="default"/>
                <w:sz w:val="18"/>
                <w:szCs w:val="18"/>
              </w:rPr>
              <w:t>外观专利</w:t>
            </w:r>
          </w:p>
          <w:p>
            <w:pPr>
              <w:pStyle w:val="TableParagraph"/>
              <w:spacing w:line="196" w:lineRule="exact"/>
              <w:ind w:right="1005"/>
              <w:jc w:val="center"/>
              <w:rPr>
                <w:rFonts w:ascii="宋体" w:hAnsi="宋体" w:cs="宋体" w:eastAsia="宋体" w:hint="default"/>
                <w:sz w:val="18"/>
                <w:szCs w:val="18"/>
              </w:rPr>
            </w:pPr>
            <w:r>
              <w:rPr>
                <w:rFonts w:ascii="宋体" w:hAnsi="宋体" w:cs="宋体" w:eastAsia="宋体" w:hint="default"/>
                <w:sz w:val="18"/>
                <w:szCs w:val="18"/>
              </w:rPr>
              <w:t>机）</w:t>
            </w:r>
          </w:p>
        </w:tc>
        <w:tc>
          <w:tcPr>
            <w:tcW w:w="5884" w:type="dxa"/>
            <w:gridSpan w:val="4"/>
            <w:tcBorders>
              <w:top w:val="nil" w:sz="6" w:space="0" w:color="auto"/>
              <w:left w:val="nil" w:sz="6" w:space="0" w:color="auto"/>
              <w:bottom w:val="single" w:sz="4" w:space="0" w:color="000000"/>
              <w:right w:val="nil" w:sz="6" w:space="0" w:color="auto"/>
            </w:tcBorders>
          </w:tcPr>
          <w:p>
            <w:pPr>
              <w:pStyle w:val="TableParagraph"/>
              <w:spacing w:line="196" w:lineRule="exact" w:before="26"/>
              <w:ind w:right="539"/>
              <w:jc w:val="center"/>
              <w:rPr>
                <w:rFonts w:ascii="宋体" w:hAnsi="宋体" w:cs="宋体" w:eastAsia="宋体" w:hint="default"/>
                <w:sz w:val="18"/>
                <w:szCs w:val="18"/>
              </w:rPr>
            </w:pPr>
            <w:r>
              <w:rPr>
                <w:rFonts w:ascii="宋体" w:hAnsi="宋体" w:cs="宋体" w:eastAsia="宋体" w:hint="default"/>
                <w:sz w:val="18"/>
                <w:szCs w:val="18"/>
              </w:rPr>
              <w:t>南京奥拓电子科技有限公</w:t>
            </w:r>
          </w:p>
          <w:p>
            <w:pPr>
              <w:pStyle w:val="TableParagraph"/>
              <w:tabs>
                <w:tab w:pos="3902" w:val="left" w:leader="none"/>
                <w:tab w:pos="5207" w:val="left" w:leader="none"/>
              </w:tabs>
              <w:spacing w:line="163" w:lineRule="exact"/>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201330423130.2</w:t>
              <w:tab/>
              <w:t>2014.03.26</w:t>
              <w:tab/>
            </w:r>
            <w:r>
              <w:rPr>
                <w:rFonts w:ascii="宋体" w:hAnsi="宋体" w:cs="宋体" w:eastAsia="宋体" w:hint="default"/>
                <w:sz w:val="18"/>
                <w:szCs w:val="18"/>
              </w:rPr>
              <w:t>授权</w:t>
            </w:r>
          </w:p>
          <w:p>
            <w:pPr>
              <w:pStyle w:val="TableParagraph"/>
              <w:spacing w:line="189" w:lineRule="exact"/>
              <w:ind w:right="539"/>
              <w:jc w:val="center"/>
              <w:rPr>
                <w:rFonts w:ascii="宋体" w:hAnsi="宋体" w:cs="宋体" w:eastAsia="宋体" w:hint="default"/>
                <w:sz w:val="18"/>
                <w:szCs w:val="18"/>
              </w:rPr>
            </w:pPr>
            <w:r>
              <w:rPr>
                <w:rFonts w:ascii="宋体" w:hAnsi="宋体" w:cs="宋体" w:eastAsia="宋体" w:hint="default"/>
                <w:sz w:val="18"/>
                <w:szCs w:val="18"/>
              </w:rPr>
              <w:t>司</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70</w:t>
            </w:r>
          </w:p>
        </w:tc>
        <w:tc>
          <w:tcPr>
            <w:tcW w:w="318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tabs>
                <w:tab w:pos="2325" w:val="left" w:leader="none"/>
              </w:tabs>
              <w:spacing w:line="240" w:lineRule="auto"/>
              <w:ind w:left="240" w:right="0"/>
              <w:jc w:val="left"/>
              <w:rPr>
                <w:rFonts w:ascii="宋体" w:hAnsi="宋体" w:cs="宋体" w:eastAsia="宋体" w:hint="default"/>
                <w:sz w:val="18"/>
                <w:szCs w:val="18"/>
              </w:rPr>
            </w:pPr>
            <w:r>
              <w:rPr>
                <w:rFonts w:ascii="宋体" w:hAnsi="宋体" w:cs="宋体" w:eastAsia="宋体" w:hint="default"/>
                <w:spacing w:val="-1"/>
                <w:sz w:val="18"/>
                <w:szCs w:val="18"/>
              </w:rPr>
              <w:t>自助打印终端</w:t>
            </w:r>
            <w:r>
              <w:rPr>
                <w:rFonts w:ascii="Times New Roman" w:hAnsi="Times New Roman" w:cs="Times New Roman" w:eastAsia="Times New Roman" w:hint="default"/>
                <w:spacing w:val="-1"/>
                <w:sz w:val="18"/>
                <w:szCs w:val="18"/>
              </w:rPr>
              <w:t>(AS690)</w:t>
              <w:tab/>
            </w:r>
            <w:r>
              <w:rPr>
                <w:rFonts w:ascii="宋体" w:hAnsi="宋体" w:cs="宋体" w:eastAsia="宋体" w:hint="default"/>
                <w:sz w:val="18"/>
                <w:szCs w:val="18"/>
              </w:rPr>
              <w:t>外观专利</w:t>
            </w:r>
          </w:p>
        </w:tc>
        <w:tc>
          <w:tcPr>
            <w:tcW w:w="5884" w:type="dxa"/>
            <w:gridSpan w:val="4"/>
            <w:tcBorders>
              <w:top w:val="single" w:sz="4" w:space="0" w:color="000000"/>
              <w:left w:val="nil" w:sz="6" w:space="0" w:color="auto"/>
              <w:bottom w:val="single" w:sz="4" w:space="0" w:color="000000"/>
              <w:right w:val="nil" w:sz="6" w:space="0" w:color="auto"/>
            </w:tcBorders>
          </w:tcPr>
          <w:p>
            <w:pPr>
              <w:pStyle w:val="TableParagraph"/>
              <w:spacing w:line="196" w:lineRule="exact" w:before="21"/>
              <w:ind w:right="539"/>
              <w:jc w:val="center"/>
              <w:rPr>
                <w:rFonts w:ascii="宋体" w:hAnsi="宋体" w:cs="宋体" w:eastAsia="宋体" w:hint="default"/>
                <w:sz w:val="18"/>
                <w:szCs w:val="18"/>
              </w:rPr>
            </w:pPr>
            <w:r>
              <w:rPr>
                <w:rFonts w:ascii="宋体" w:hAnsi="宋体" w:cs="宋体" w:eastAsia="宋体" w:hint="default"/>
                <w:sz w:val="18"/>
                <w:szCs w:val="18"/>
              </w:rPr>
              <w:t>南京奥拓电子科技有限公</w:t>
            </w:r>
          </w:p>
          <w:p>
            <w:pPr>
              <w:pStyle w:val="TableParagraph"/>
              <w:tabs>
                <w:tab w:pos="3902" w:val="left" w:leader="none"/>
                <w:tab w:pos="5207" w:val="left" w:leader="none"/>
              </w:tabs>
              <w:spacing w:line="163" w:lineRule="exact"/>
              <w:ind w:left="179"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201330423129.X</w:t>
              <w:tab/>
            </w:r>
            <w:r>
              <w:rPr>
                <w:rFonts w:ascii="Times New Roman" w:hAnsi="Times New Roman" w:cs="Times New Roman" w:eastAsia="Times New Roman" w:hint="default"/>
                <w:sz w:val="18"/>
                <w:szCs w:val="18"/>
              </w:rPr>
              <w:t>2014.03.26</w:t>
              <w:tab/>
            </w:r>
            <w:r>
              <w:rPr>
                <w:rFonts w:ascii="宋体" w:hAnsi="宋体" w:cs="宋体" w:eastAsia="宋体" w:hint="default"/>
                <w:sz w:val="18"/>
                <w:szCs w:val="18"/>
              </w:rPr>
              <w:t>授权</w:t>
            </w:r>
          </w:p>
          <w:p>
            <w:pPr>
              <w:pStyle w:val="TableParagraph"/>
              <w:spacing w:line="189" w:lineRule="exact"/>
              <w:ind w:right="539"/>
              <w:jc w:val="center"/>
              <w:rPr>
                <w:rFonts w:ascii="宋体" w:hAnsi="宋体" w:cs="宋体" w:eastAsia="宋体" w:hint="default"/>
                <w:sz w:val="18"/>
                <w:szCs w:val="18"/>
              </w:rPr>
            </w:pPr>
            <w:r>
              <w:rPr>
                <w:rFonts w:ascii="宋体" w:hAnsi="宋体" w:cs="宋体" w:eastAsia="宋体" w:hint="default"/>
                <w:sz w:val="18"/>
                <w:szCs w:val="18"/>
              </w:rPr>
              <w:t>司</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71</w:t>
            </w:r>
          </w:p>
        </w:tc>
        <w:tc>
          <w:tcPr>
            <w:tcW w:w="318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预填单</w:t>
            </w:r>
            <w:r>
              <w:rPr>
                <w:rFonts w:ascii="宋体" w:hAnsi="宋体" w:cs="宋体" w:eastAsia="宋体" w:hint="default"/>
                <w:spacing w:val="-87"/>
                <w:sz w:val="18"/>
                <w:szCs w:val="18"/>
              </w:rPr>
              <w:t>机</w:t>
            </w:r>
            <w:r>
              <w:rPr>
                <w:rFonts w:ascii="宋体" w:hAnsi="宋体" w:cs="宋体" w:eastAsia="宋体" w:hint="default"/>
                <w:sz w:val="18"/>
                <w:szCs w:val="18"/>
              </w:rPr>
              <w:t>（带</w:t>
            </w:r>
            <w:r>
              <w:rPr>
                <w:rFonts w:ascii="宋体" w:hAnsi="宋体" w:cs="宋体" w:eastAsia="宋体" w:hint="default"/>
                <w:spacing w:val="-2"/>
                <w:sz w:val="18"/>
                <w:szCs w:val="18"/>
              </w:rPr>
              <w:t>广</w:t>
            </w:r>
            <w:r>
              <w:rPr>
                <w:rFonts w:ascii="宋体" w:hAnsi="宋体" w:cs="宋体" w:eastAsia="宋体" w:hint="default"/>
                <w:sz w:val="18"/>
                <w:szCs w:val="18"/>
              </w:rPr>
              <w:t>告屏一体机）</w:t>
            </w:r>
            <w:r>
              <w:rPr>
                <w:rFonts w:ascii="宋体" w:hAnsi="宋体" w:cs="宋体" w:eastAsia="宋体" w:hint="default"/>
                <w:spacing w:val="-27"/>
                <w:sz w:val="18"/>
                <w:szCs w:val="18"/>
              </w:rPr>
              <w:t> </w:t>
            </w:r>
            <w:r>
              <w:rPr>
                <w:rFonts w:ascii="宋体" w:hAnsi="宋体" w:cs="宋体" w:eastAsia="宋体" w:hint="default"/>
                <w:sz w:val="18"/>
                <w:szCs w:val="18"/>
              </w:rPr>
              <w:t>外观专利</w:t>
            </w:r>
          </w:p>
        </w:tc>
        <w:tc>
          <w:tcPr>
            <w:tcW w:w="5884" w:type="dxa"/>
            <w:gridSpan w:val="4"/>
            <w:tcBorders>
              <w:top w:val="single" w:sz="4" w:space="0" w:color="000000"/>
              <w:left w:val="nil" w:sz="6" w:space="0" w:color="auto"/>
              <w:bottom w:val="single" w:sz="4" w:space="0" w:color="000000"/>
              <w:right w:val="nil" w:sz="6" w:space="0" w:color="auto"/>
            </w:tcBorders>
          </w:tcPr>
          <w:p>
            <w:pPr>
              <w:pStyle w:val="TableParagraph"/>
              <w:spacing w:line="196" w:lineRule="exact" w:before="21"/>
              <w:ind w:right="539"/>
              <w:jc w:val="center"/>
              <w:rPr>
                <w:rFonts w:ascii="宋体" w:hAnsi="宋体" w:cs="宋体" w:eastAsia="宋体" w:hint="default"/>
                <w:sz w:val="18"/>
                <w:szCs w:val="18"/>
              </w:rPr>
            </w:pPr>
            <w:r>
              <w:rPr>
                <w:rFonts w:ascii="宋体" w:hAnsi="宋体" w:cs="宋体" w:eastAsia="宋体" w:hint="default"/>
                <w:sz w:val="18"/>
                <w:szCs w:val="18"/>
              </w:rPr>
              <w:t>南京奥拓电子科技有限公</w:t>
            </w:r>
          </w:p>
          <w:p>
            <w:pPr>
              <w:pStyle w:val="TableParagraph"/>
              <w:tabs>
                <w:tab w:pos="3902" w:val="left" w:leader="none"/>
                <w:tab w:pos="5207" w:val="left" w:leader="none"/>
              </w:tabs>
              <w:spacing w:line="163" w:lineRule="exact"/>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201330423148.2</w:t>
              <w:tab/>
              <w:t>2014.04.09</w:t>
              <w:tab/>
            </w:r>
            <w:r>
              <w:rPr>
                <w:rFonts w:ascii="宋体" w:hAnsi="宋体" w:cs="宋体" w:eastAsia="宋体" w:hint="default"/>
                <w:sz w:val="18"/>
                <w:szCs w:val="18"/>
              </w:rPr>
              <w:t>授权</w:t>
            </w:r>
          </w:p>
          <w:p>
            <w:pPr>
              <w:pStyle w:val="TableParagraph"/>
              <w:spacing w:line="189" w:lineRule="exact"/>
              <w:ind w:right="539"/>
              <w:jc w:val="center"/>
              <w:rPr>
                <w:rFonts w:ascii="宋体" w:hAnsi="宋体" w:cs="宋体" w:eastAsia="宋体" w:hint="default"/>
                <w:sz w:val="18"/>
                <w:szCs w:val="18"/>
              </w:rPr>
            </w:pPr>
            <w:r>
              <w:rPr>
                <w:rFonts w:ascii="宋体" w:hAnsi="宋体" w:cs="宋体" w:eastAsia="宋体" w:hint="default"/>
                <w:sz w:val="18"/>
                <w:szCs w:val="18"/>
              </w:rPr>
              <w:t>司</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72</w:t>
            </w:r>
          </w:p>
        </w:tc>
        <w:tc>
          <w:tcPr>
            <w:tcW w:w="318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预填单</w:t>
            </w:r>
            <w:r>
              <w:rPr>
                <w:rFonts w:ascii="宋体" w:hAnsi="宋体" w:cs="宋体" w:eastAsia="宋体" w:hint="default"/>
                <w:spacing w:val="-87"/>
                <w:sz w:val="18"/>
                <w:szCs w:val="18"/>
              </w:rPr>
              <w:t>机</w:t>
            </w:r>
            <w:r>
              <w:rPr>
                <w:rFonts w:ascii="宋体" w:hAnsi="宋体" w:cs="宋体" w:eastAsia="宋体" w:hint="default"/>
                <w:sz w:val="18"/>
                <w:szCs w:val="18"/>
              </w:rPr>
              <w:t>（带</w:t>
            </w:r>
            <w:r>
              <w:rPr>
                <w:rFonts w:ascii="宋体" w:hAnsi="宋体" w:cs="宋体" w:eastAsia="宋体" w:hint="default"/>
                <w:spacing w:val="-2"/>
                <w:sz w:val="18"/>
                <w:szCs w:val="18"/>
              </w:rPr>
              <w:t>广</w:t>
            </w:r>
            <w:r>
              <w:rPr>
                <w:rFonts w:ascii="宋体" w:hAnsi="宋体" w:cs="宋体" w:eastAsia="宋体" w:hint="default"/>
                <w:sz w:val="18"/>
                <w:szCs w:val="18"/>
              </w:rPr>
              <w:t>告屏台式机）</w:t>
            </w:r>
            <w:r>
              <w:rPr>
                <w:rFonts w:ascii="宋体" w:hAnsi="宋体" w:cs="宋体" w:eastAsia="宋体" w:hint="default"/>
                <w:spacing w:val="-27"/>
                <w:sz w:val="18"/>
                <w:szCs w:val="18"/>
              </w:rPr>
              <w:t> </w:t>
            </w:r>
            <w:r>
              <w:rPr>
                <w:rFonts w:ascii="宋体" w:hAnsi="宋体" w:cs="宋体" w:eastAsia="宋体" w:hint="default"/>
                <w:sz w:val="18"/>
                <w:szCs w:val="18"/>
              </w:rPr>
              <w:t>外观专利</w:t>
            </w:r>
          </w:p>
        </w:tc>
        <w:tc>
          <w:tcPr>
            <w:tcW w:w="5884" w:type="dxa"/>
            <w:gridSpan w:val="4"/>
            <w:tcBorders>
              <w:top w:val="single" w:sz="4" w:space="0" w:color="000000"/>
              <w:left w:val="nil" w:sz="6" w:space="0" w:color="auto"/>
              <w:bottom w:val="single" w:sz="4" w:space="0" w:color="000000"/>
              <w:right w:val="nil" w:sz="6" w:space="0" w:color="auto"/>
            </w:tcBorders>
          </w:tcPr>
          <w:p>
            <w:pPr>
              <w:pStyle w:val="TableParagraph"/>
              <w:spacing w:line="196" w:lineRule="exact" w:before="21"/>
              <w:ind w:right="539"/>
              <w:jc w:val="center"/>
              <w:rPr>
                <w:rFonts w:ascii="宋体" w:hAnsi="宋体" w:cs="宋体" w:eastAsia="宋体" w:hint="default"/>
                <w:sz w:val="18"/>
                <w:szCs w:val="18"/>
              </w:rPr>
            </w:pPr>
            <w:r>
              <w:rPr>
                <w:rFonts w:ascii="宋体" w:hAnsi="宋体" w:cs="宋体" w:eastAsia="宋体" w:hint="default"/>
                <w:sz w:val="18"/>
                <w:szCs w:val="18"/>
              </w:rPr>
              <w:t>南京奥拓电子科技有限公</w:t>
            </w:r>
          </w:p>
          <w:p>
            <w:pPr>
              <w:pStyle w:val="TableParagraph"/>
              <w:tabs>
                <w:tab w:pos="3902" w:val="left" w:leader="none"/>
                <w:tab w:pos="5207" w:val="left" w:leader="none"/>
              </w:tabs>
              <w:spacing w:line="163" w:lineRule="exact"/>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201330423112.4</w:t>
              <w:tab/>
              <w:t>2014.04.09</w:t>
              <w:tab/>
            </w:r>
            <w:r>
              <w:rPr>
                <w:rFonts w:ascii="宋体" w:hAnsi="宋体" w:cs="宋体" w:eastAsia="宋体" w:hint="default"/>
                <w:sz w:val="18"/>
                <w:szCs w:val="18"/>
              </w:rPr>
              <w:t>授权</w:t>
            </w:r>
          </w:p>
          <w:p>
            <w:pPr>
              <w:pStyle w:val="TableParagraph"/>
              <w:spacing w:line="189" w:lineRule="exact"/>
              <w:ind w:right="539"/>
              <w:jc w:val="center"/>
              <w:rPr>
                <w:rFonts w:ascii="宋体" w:hAnsi="宋体" w:cs="宋体" w:eastAsia="宋体" w:hint="default"/>
                <w:sz w:val="18"/>
                <w:szCs w:val="18"/>
              </w:rPr>
            </w:pPr>
            <w:r>
              <w:rPr>
                <w:rFonts w:ascii="宋体" w:hAnsi="宋体" w:cs="宋体" w:eastAsia="宋体" w:hint="default"/>
                <w:sz w:val="18"/>
                <w:szCs w:val="18"/>
              </w:rPr>
              <w:t>司</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73</w:t>
            </w:r>
          </w:p>
        </w:tc>
        <w:tc>
          <w:tcPr>
            <w:tcW w:w="318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tabs>
                <w:tab w:pos="2325" w:val="left" w:leader="none"/>
              </w:tabs>
              <w:spacing w:line="240" w:lineRule="auto"/>
              <w:ind w:left="64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LED</w:t>
            </w:r>
            <w:r>
              <w:rPr>
                <w:rFonts w:ascii="宋体" w:hAnsi="宋体" w:cs="宋体" w:eastAsia="宋体" w:hint="default"/>
                <w:spacing w:val="-1"/>
                <w:sz w:val="18"/>
                <w:szCs w:val="18"/>
              </w:rPr>
              <w:t>平板灯</w:t>
              <w:tab/>
            </w:r>
            <w:r>
              <w:rPr>
                <w:rFonts w:ascii="宋体" w:hAnsi="宋体" w:cs="宋体" w:eastAsia="宋体" w:hint="default"/>
                <w:sz w:val="18"/>
                <w:szCs w:val="18"/>
              </w:rPr>
              <w:t>外观专利</w:t>
            </w:r>
          </w:p>
        </w:tc>
        <w:tc>
          <w:tcPr>
            <w:tcW w:w="5884" w:type="dxa"/>
            <w:gridSpan w:val="4"/>
            <w:tcBorders>
              <w:top w:val="single" w:sz="4" w:space="0" w:color="000000"/>
              <w:left w:val="nil" w:sz="6" w:space="0" w:color="auto"/>
              <w:bottom w:val="single" w:sz="4" w:space="0" w:color="000000"/>
              <w:right w:val="nil" w:sz="6" w:space="0" w:color="auto"/>
            </w:tcBorders>
          </w:tcPr>
          <w:p>
            <w:pPr>
              <w:pStyle w:val="TableParagraph"/>
              <w:spacing w:line="196" w:lineRule="exact" w:before="21"/>
              <w:ind w:right="539"/>
              <w:jc w:val="center"/>
              <w:rPr>
                <w:rFonts w:ascii="宋体" w:hAnsi="宋体" w:cs="宋体" w:eastAsia="宋体" w:hint="default"/>
                <w:sz w:val="18"/>
                <w:szCs w:val="18"/>
              </w:rPr>
            </w:pPr>
            <w:r>
              <w:rPr>
                <w:rFonts w:ascii="宋体" w:hAnsi="宋体" w:cs="宋体" w:eastAsia="宋体" w:hint="default"/>
                <w:sz w:val="18"/>
                <w:szCs w:val="18"/>
              </w:rPr>
              <w:t>深圳市奥拓光电科技有限</w:t>
            </w:r>
          </w:p>
          <w:p>
            <w:pPr>
              <w:pStyle w:val="TableParagraph"/>
              <w:tabs>
                <w:tab w:pos="3902" w:val="left" w:leader="none"/>
                <w:tab w:pos="5207" w:val="left" w:leader="none"/>
              </w:tabs>
              <w:spacing w:line="163" w:lineRule="exact"/>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201230570734.5</w:t>
              <w:tab/>
              <w:t>2014.04.23</w:t>
              <w:tab/>
            </w:r>
            <w:r>
              <w:rPr>
                <w:rFonts w:ascii="宋体" w:hAnsi="宋体" w:cs="宋体" w:eastAsia="宋体" w:hint="default"/>
                <w:sz w:val="18"/>
                <w:szCs w:val="18"/>
              </w:rPr>
              <w:t>授权</w:t>
            </w:r>
          </w:p>
          <w:p>
            <w:pPr>
              <w:pStyle w:val="TableParagraph"/>
              <w:spacing w:line="189" w:lineRule="exact"/>
              <w:ind w:right="539"/>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74</w:t>
            </w:r>
          </w:p>
        </w:tc>
        <w:tc>
          <w:tcPr>
            <w:tcW w:w="318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tabs>
                <w:tab w:pos="2325" w:val="left" w:leader="none"/>
              </w:tabs>
              <w:spacing w:line="240" w:lineRule="auto"/>
              <w:ind w:left="64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LED</w:t>
            </w:r>
            <w:r>
              <w:rPr>
                <w:rFonts w:ascii="宋体" w:hAnsi="宋体" w:cs="宋体" w:eastAsia="宋体" w:hint="default"/>
                <w:spacing w:val="-1"/>
                <w:sz w:val="18"/>
                <w:szCs w:val="18"/>
              </w:rPr>
              <w:t>平板灯</w:t>
              <w:tab/>
            </w:r>
            <w:r>
              <w:rPr>
                <w:rFonts w:ascii="宋体" w:hAnsi="宋体" w:cs="宋体" w:eastAsia="宋体" w:hint="default"/>
                <w:sz w:val="18"/>
                <w:szCs w:val="18"/>
              </w:rPr>
              <w:t>外观专利</w:t>
            </w:r>
          </w:p>
        </w:tc>
        <w:tc>
          <w:tcPr>
            <w:tcW w:w="5884" w:type="dxa"/>
            <w:gridSpan w:val="4"/>
            <w:tcBorders>
              <w:top w:val="single" w:sz="4" w:space="0" w:color="000000"/>
              <w:left w:val="nil" w:sz="6" w:space="0" w:color="auto"/>
              <w:bottom w:val="single" w:sz="4" w:space="0" w:color="000000"/>
              <w:right w:val="nil" w:sz="6" w:space="0" w:color="auto"/>
            </w:tcBorders>
          </w:tcPr>
          <w:p>
            <w:pPr>
              <w:pStyle w:val="TableParagraph"/>
              <w:spacing w:line="196" w:lineRule="exact" w:before="21"/>
              <w:ind w:right="539"/>
              <w:jc w:val="center"/>
              <w:rPr>
                <w:rFonts w:ascii="宋体" w:hAnsi="宋体" w:cs="宋体" w:eastAsia="宋体" w:hint="default"/>
                <w:sz w:val="18"/>
                <w:szCs w:val="18"/>
              </w:rPr>
            </w:pPr>
            <w:r>
              <w:rPr>
                <w:rFonts w:ascii="宋体" w:hAnsi="宋体" w:cs="宋体" w:eastAsia="宋体" w:hint="default"/>
                <w:sz w:val="18"/>
                <w:szCs w:val="18"/>
              </w:rPr>
              <w:t>深圳市奥拓光电科技有限</w:t>
            </w:r>
          </w:p>
          <w:p>
            <w:pPr>
              <w:pStyle w:val="TableParagraph"/>
              <w:tabs>
                <w:tab w:pos="3902" w:val="left" w:leader="none"/>
                <w:tab w:pos="5207" w:val="left" w:leader="none"/>
              </w:tabs>
              <w:spacing w:line="163" w:lineRule="exact"/>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201230647908.3</w:t>
              <w:tab/>
              <w:t>2014.04.23</w:t>
              <w:tab/>
            </w:r>
            <w:r>
              <w:rPr>
                <w:rFonts w:ascii="宋体" w:hAnsi="宋体" w:cs="宋体" w:eastAsia="宋体" w:hint="default"/>
                <w:sz w:val="18"/>
                <w:szCs w:val="18"/>
              </w:rPr>
              <w:t>授权</w:t>
            </w:r>
          </w:p>
          <w:p>
            <w:pPr>
              <w:pStyle w:val="TableParagraph"/>
              <w:spacing w:line="189" w:lineRule="exact"/>
              <w:ind w:right="539"/>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75</w:t>
            </w:r>
          </w:p>
        </w:tc>
        <w:tc>
          <w:tcPr>
            <w:tcW w:w="318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tabs>
                <w:tab w:pos="2325" w:val="left" w:leader="none"/>
              </w:tabs>
              <w:spacing w:line="240" w:lineRule="auto"/>
              <w:ind w:left="820" w:right="0"/>
              <w:jc w:val="left"/>
              <w:rPr>
                <w:rFonts w:ascii="宋体" w:hAnsi="宋体" w:cs="宋体" w:eastAsia="宋体" w:hint="default"/>
                <w:sz w:val="18"/>
                <w:szCs w:val="18"/>
              </w:rPr>
            </w:pPr>
            <w:r>
              <w:rPr>
                <w:rFonts w:ascii="宋体" w:hAnsi="宋体" w:cs="宋体" w:eastAsia="宋体" w:hint="default"/>
                <w:sz w:val="18"/>
                <w:szCs w:val="18"/>
              </w:rPr>
              <w:t>散热器</w:t>
              <w:tab/>
              <w:t>外观专利</w:t>
            </w:r>
          </w:p>
        </w:tc>
        <w:tc>
          <w:tcPr>
            <w:tcW w:w="5884" w:type="dxa"/>
            <w:gridSpan w:val="4"/>
            <w:tcBorders>
              <w:top w:val="single" w:sz="4" w:space="0" w:color="000000"/>
              <w:left w:val="nil" w:sz="6" w:space="0" w:color="auto"/>
              <w:bottom w:val="single" w:sz="4" w:space="0" w:color="000000"/>
              <w:right w:val="nil" w:sz="6" w:space="0" w:color="auto"/>
            </w:tcBorders>
          </w:tcPr>
          <w:p>
            <w:pPr>
              <w:pStyle w:val="TableParagraph"/>
              <w:spacing w:line="196" w:lineRule="exact" w:before="21"/>
              <w:ind w:right="539"/>
              <w:jc w:val="center"/>
              <w:rPr>
                <w:rFonts w:ascii="宋体" w:hAnsi="宋体" w:cs="宋体" w:eastAsia="宋体" w:hint="default"/>
                <w:sz w:val="18"/>
                <w:szCs w:val="18"/>
              </w:rPr>
            </w:pPr>
            <w:r>
              <w:rPr>
                <w:rFonts w:ascii="宋体" w:hAnsi="宋体" w:cs="宋体" w:eastAsia="宋体" w:hint="default"/>
                <w:sz w:val="18"/>
                <w:szCs w:val="18"/>
              </w:rPr>
              <w:t>深圳市奥拓光电科技有限</w:t>
            </w:r>
          </w:p>
          <w:p>
            <w:pPr>
              <w:pStyle w:val="TableParagraph"/>
              <w:tabs>
                <w:tab w:pos="3902" w:val="left" w:leader="none"/>
                <w:tab w:pos="5207" w:val="left" w:leader="none"/>
              </w:tabs>
              <w:spacing w:line="163" w:lineRule="exact"/>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201330343216.4</w:t>
              <w:tab/>
              <w:t>2014.05.07</w:t>
              <w:tab/>
            </w:r>
            <w:r>
              <w:rPr>
                <w:rFonts w:ascii="宋体" w:hAnsi="宋体" w:cs="宋体" w:eastAsia="宋体" w:hint="default"/>
                <w:sz w:val="18"/>
                <w:szCs w:val="18"/>
              </w:rPr>
              <w:t>授权</w:t>
            </w:r>
          </w:p>
          <w:p>
            <w:pPr>
              <w:pStyle w:val="TableParagraph"/>
              <w:spacing w:line="189" w:lineRule="exact"/>
              <w:ind w:right="539"/>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76</w:t>
            </w:r>
          </w:p>
        </w:tc>
        <w:tc>
          <w:tcPr>
            <w:tcW w:w="318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LE</w:t>
            </w:r>
            <w:r>
              <w:rPr>
                <w:rFonts w:ascii="Times New Roman" w:hAnsi="Times New Roman" w:cs="Times New Roman" w:eastAsia="Times New Roman" w:hint="default"/>
                <w:spacing w:val="-1"/>
                <w:w w:val="99"/>
                <w:sz w:val="18"/>
                <w:szCs w:val="18"/>
              </w:rPr>
              <w:t>D</w:t>
            </w:r>
            <w:r>
              <w:rPr>
                <w:rFonts w:ascii="宋体" w:hAnsi="宋体" w:cs="宋体" w:eastAsia="宋体" w:hint="default"/>
                <w:w w:val="99"/>
                <w:sz w:val="18"/>
                <w:szCs w:val="18"/>
              </w:rPr>
              <w:t>显示单元箱</w:t>
            </w:r>
            <w:r>
              <w:rPr>
                <w:rFonts w:ascii="宋体" w:hAnsi="宋体" w:cs="宋体" w:eastAsia="宋体" w:hint="default"/>
                <w:spacing w:val="-77"/>
                <w:w w:val="99"/>
                <w:sz w:val="18"/>
                <w:szCs w:val="18"/>
              </w:rPr>
              <w:t>体</w:t>
            </w:r>
            <w:r>
              <w:rPr>
                <w:rFonts w:ascii="宋体" w:hAnsi="宋体" w:cs="宋体" w:eastAsia="宋体" w:hint="default"/>
                <w:w w:val="99"/>
                <w:sz w:val="18"/>
                <w:szCs w:val="18"/>
              </w:rPr>
              <w:t>（框架式）</w:t>
            </w:r>
            <w:r>
              <w:rPr>
                <w:rFonts w:ascii="宋体" w:hAnsi="宋体" w:cs="宋体" w:eastAsia="宋体" w:hint="default"/>
                <w:spacing w:val="-28"/>
                <w:w w:val="99"/>
                <w:sz w:val="18"/>
                <w:szCs w:val="18"/>
              </w:rPr>
              <w:t> </w:t>
            </w:r>
            <w:r>
              <w:rPr>
                <w:rFonts w:ascii="宋体" w:hAnsi="宋体" w:cs="宋体" w:eastAsia="宋体" w:hint="default"/>
                <w:w w:val="99"/>
                <w:sz w:val="18"/>
                <w:szCs w:val="18"/>
              </w:rPr>
              <w:t>外观专利</w:t>
            </w:r>
            <w:r>
              <w:rPr>
                <w:rFonts w:ascii="宋体" w:hAnsi="宋体" w:cs="宋体" w:eastAsia="宋体" w:hint="default"/>
                <w:sz w:val="18"/>
                <w:szCs w:val="18"/>
              </w:rPr>
            </w:r>
          </w:p>
        </w:tc>
        <w:tc>
          <w:tcPr>
            <w:tcW w:w="5884" w:type="dxa"/>
            <w:gridSpan w:val="4"/>
            <w:tcBorders>
              <w:top w:val="single" w:sz="4" w:space="0" w:color="000000"/>
              <w:left w:val="nil" w:sz="6" w:space="0" w:color="auto"/>
              <w:bottom w:val="single" w:sz="4" w:space="0" w:color="000000"/>
              <w:right w:val="nil" w:sz="6" w:space="0" w:color="auto"/>
            </w:tcBorders>
          </w:tcPr>
          <w:p>
            <w:pPr>
              <w:pStyle w:val="TableParagraph"/>
              <w:spacing w:line="196" w:lineRule="exact" w:before="21"/>
              <w:ind w:right="539"/>
              <w:jc w:val="center"/>
              <w:rPr>
                <w:rFonts w:ascii="宋体" w:hAnsi="宋体" w:cs="宋体" w:eastAsia="宋体" w:hint="default"/>
                <w:sz w:val="18"/>
                <w:szCs w:val="18"/>
              </w:rPr>
            </w:pPr>
            <w:r>
              <w:rPr>
                <w:rFonts w:ascii="宋体" w:hAnsi="宋体" w:cs="宋体" w:eastAsia="宋体" w:hint="default"/>
                <w:sz w:val="18"/>
                <w:szCs w:val="18"/>
              </w:rPr>
              <w:t>深圳市奥拓电子股份有限</w:t>
            </w:r>
          </w:p>
          <w:p>
            <w:pPr>
              <w:pStyle w:val="TableParagraph"/>
              <w:tabs>
                <w:tab w:pos="3902" w:val="left" w:leader="none"/>
                <w:tab w:pos="5207" w:val="left" w:leader="none"/>
              </w:tabs>
              <w:spacing w:line="163" w:lineRule="exact"/>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201330653415.5</w:t>
              <w:tab/>
              <w:t>2014.09.17</w:t>
              <w:tab/>
            </w:r>
            <w:r>
              <w:rPr>
                <w:rFonts w:ascii="宋体" w:hAnsi="宋体" w:cs="宋体" w:eastAsia="宋体" w:hint="default"/>
                <w:sz w:val="18"/>
                <w:szCs w:val="18"/>
              </w:rPr>
              <w:t>授权</w:t>
            </w:r>
          </w:p>
          <w:p>
            <w:pPr>
              <w:pStyle w:val="TableParagraph"/>
              <w:spacing w:line="189" w:lineRule="exact"/>
              <w:ind w:right="539"/>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654" w:hRule="exact"/>
        </w:trPr>
        <w:tc>
          <w:tcPr>
            <w:tcW w:w="56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77</w:t>
            </w:r>
          </w:p>
        </w:tc>
        <w:tc>
          <w:tcPr>
            <w:tcW w:w="218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防水模组</w:t>
            </w:r>
          </w:p>
        </w:tc>
        <w:tc>
          <w:tcPr>
            <w:tcW w:w="100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5884" w:type="dxa"/>
            <w:gridSpan w:val="4"/>
            <w:tcBorders>
              <w:top w:val="nil" w:sz="6" w:space="0" w:color="auto"/>
              <w:left w:val="nil" w:sz="6" w:space="0" w:color="auto"/>
              <w:bottom w:val="single" w:sz="4" w:space="0" w:color="000000"/>
              <w:right w:val="nil" w:sz="6" w:space="0" w:color="auto"/>
            </w:tcBorders>
          </w:tcPr>
          <w:p>
            <w:pPr>
              <w:pStyle w:val="TableParagraph"/>
              <w:spacing w:line="196" w:lineRule="exact" w:before="26"/>
              <w:ind w:right="539"/>
              <w:jc w:val="center"/>
              <w:rPr>
                <w:rFonts w:ascii="宋体" w:hAnsi="宋体" w:cs="宋体" w:eastAsia="宋体" w:hint="default"/>
                <w:sz w:val="18"/>
                <w:szCs w:val="18"/>
              </w:rPr>
            </w:pPr>
            <w:r>
              <w:rPr>
                <w:rFonts w:ascii="宋体" w:hAnsi="宋体" w:cs="宋体" w:eastAsia="宋体" w:hint="default"/>
                <w:sz w:val="18"/>
                <w:szCs w:val="18"/>
              </w:rPr>
              <w:t>深圳市奥拓电子股份有限</w:t>
            </w:r>
          </w:p>
          <w:p>
            <w:pPr>
              <w:pStyle w:val="TableParagraph"/>
              <w:tabs>
                <w:tab w:pos="3902" w:val="left" w:leader="none"/>
                <w:tab w:pos="5207" w:val="left" w:leader="none"/>
              </w:tabs>
              <w:spacing w:line="163" w:lineRule="exact"/>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201330646995.5</w:t>
              <w:tab/>
              <w:t>2014.11.05</w:t>
              <w:tab/>
            </w:r>
            <w:r>
              <w:rPr>
                <w:rFonts w:ascii="宋体" w:hAnsi="宋体" w:cs="宋体" w:eastAsia="宋体" w:hint="default"/>
                <w:sz w:val="18"/>
                <w:szCs w:val="18"/>
              </w:rPr>
              <w:t>授权</w:t>
            </w:r>
          </w:p>
          <w:p>
            <w:pPr>
              <w:pStyle w:val="TableParagraph"/>
              <w:spacing w:line="189" w:lineRule="exact"/>
              <w:ind w:right="539"/>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78</w:t>
            </w:r>
          </w:p>
        </w:tc>
        <w:tc>
          <w:tcPr>
            <w:tcW w:w="218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投光灯模组</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5884" w:type="dxa"/>
            <w:gridSpan w:val="4"/>
            <w:tcBorders>
              <w:top w:val="single" w:sz="4" w:space="0" w:color="000000"/>
              <w:left w:val="nil" w:sz="6" w:space="0" w:color="auto"/>
              <w:bottom w:val="single" w:sz="4" w:space="0" w:color="000000"/>
              <w:right w:val="nil" w:sz="6" w:space="0" w:color="auto"/>
            </w:tcBorders>
          </w:tcPr>
          <w:p>
            <w:pPr>
              <w:pStyle w:val="TableParagraph"/>
              <w:spacing w:line="196" w:lineRule="exact" w:before="21"/>
              <w:ind w:right="539"/>
              <w:jc w:val="center"/>
              <w:rPr>
                <w:rFonts w:ascii="宋体" w:hAnsi="宋体" w:cs="宋体" w:eastAsia="宋体" w:hint="default"/>
                <w:sz w:val="18"/>
                <w:szCs w:val="18"/>
              </w:rPr>
            </w:pPr>
            <w:r>
              <w:rPr>
                <w:rFonts w:ascii="宋体" w:hAnsi="宋体" w:cs="宋体" w:eastAsia="宋体" w:hint="default"/>
                <w:sz w:val="18"/>
                <w:szCs w:val="18"/>
              </w:rPr>
              <w:t>深圳市奥拓光电科技有限</w:t>
            </w:r>
          </w:p>
          <w:p>
            <w:pPr>
              <w:pStyle w:val="TableParagraph"/>
              <w:tabs>
                <w:tab w:pos="3902" w:val="left" w:leader="none"/>
                <w:tab w:pos="5207" w:val="left" w:leader="none"/>
              </w:tabs>
              <w:spacing w:line="163" w:lineRule="exact"/>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201330647019.1</w:t>
              <w:tab/>
              <w:t>2014.12.03</w:t>
              <w:tab/>
            </w:r>
            <w:r>
              <w:rPr>
                <w:rFonts w:ascii="宋体" w:hAnsi="宋体" w:cs="宋体" w:eastAsia="宋体" w:hint="default"/>
                <w:sz w:val="18"/>
                <w:szCs w:val="18"/>
              </w:rPr>
              <w:t>授权</w:t>
            </w:r>
          </w:p>
          <w:p>
            <w:pPr>
              <w:pStyle w:val="TableParagraph"/>
              <w:spacing w:line="189" w:lineRule="exact"/>
              <w:ind w:right="539"/>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79</w:t>
            </w:r>
          </w:p>
        </w:tc>
        <w:tc>
          <w:tcPr>
            <w:tcW w:w="218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球场屏</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5884" w:type="dxa"/>
            <w:gridSpan w:val="4"/>
            <w:tcBorders>
              <w:top w:val="single" w:sz="4" w:space="0" w:color="000000"/>
              <w:left w:val="nil" w:sz="6" w:space="0" w:color="auto"/>
              <w:bottom w:val="single" w:sz="4" w:space="0" w:color="000000"/>
              <w:right w:val="nil" w:sz="6" w:space="0" w:color="auto"/>
            </w:tcBorders>
          </w:tcPr>
          <w:p>
            <w:pPr>
              <w:pStyle w:val="TableParagraph"/>
              <w:spacing w:line="196" w:lineRule="exact" w:before="21"/>
              <w:ind w:right="539"/>
              <w:jc w:val="center"/>
              <w:rPr>
                <w:rFonts w:ascii="宋体" w:hAnsi="宋体" w:cs="宋体" w:eastAsia="宋体" w:hint="default"/>
                <w:sz w:val="18"/>
                <w:szCs w:val="18"/>
              </w:rPr>
            </w:pPr>
            <w:r>
              <w:rPr>
                <w:rFonts w:ascii="宋体" w:hAnsi="宋体" w:cs="宋体" w:eastAsia="宋体" w:hint="default"/>
                <w:sz w:val="18"/>
                <w:szCs w:val="18"/>
              </w:rPr>
              <w:t>深圳市奥拓电子股份有限</w:t>
            </w:r>
          </w:p>
          <w:p>
            <w:pPr>
              <w:pStyle w:val="TableParagraph"/>
              <w:tabs>
                <w:tab w:pos="3902" w:val="left" w:leader="none"/>
                <w:tab w:pos="5207" w:val="left" w:leader="none"/>
              </w:tabs>
              <w:spacing w:line="163" w:lineRule="exact"/>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201330647289.2</w:t>
              <w:tab/>
              <w:t>2014.12.03</w:t>
              <w:tab/>
            </w:r>
            <w:r>
              <w:rPr>
                <w:rFonts w:ascii="宋体" w:hAnsi="宋体" w:cs="宋体" w:eastAsia="宋体" w:hint="default"/>
                <w:sz w:val="18"/>
                <w:szCs w:val="18"/>
              </w:rPr>
              <w:t>授权</w:t>
            </w:r>
          </w:p>
          <w:p>
            <w:pPr>
              <w:pStyle w:val="TableParagraph"/>
              <w:spacing w:line="189" w:lineRule="exact"/>
              <w:ind w:right="539"/>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654" w:hRule="exact"/>
        </w:trPr>
        <w:tc>
          <w:tcPr>
            <w:tcW w:w="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80</w:t>
            </w:r>
          </w:p>
        </w:tc>
        <w:tc>
          <w:tcPr>
            <w:tcW w:w="218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投光灯</w:t>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5884" w:type="dxa"/>
            <w:gridSpan w:val="4"/>
            <w:tcBorders>
              <w:top w:val="single" w:sz="4" w:space="0" w:color="000000"/>
              <w:left w:val="nil" w:sz="6" w:space="0" w:color="auto"/>
              <w:bottom w:val="single" w:sz="4" w:space="0" w:color="000000"/>
              <w:right w:val="nil" w:sz="6" w:space="0" w:color="auto"/>
            </w:tcBorders>
          </w:tcPr>
          <w:p>
            <w:pPr>
              <w:pStyle w:val="TableParagraph"/>
              <w:spacing w:line="196" w:lineRule="exact" w:before="21"/>
              <w:ind w:right="539"/>
              <w:jc w:val="center"/>
              <w:rPr>
                <w:rFonts w:ascii="宋体" w:hAnsi="宋体" w:cs="宋体" w:eastAsia="宋体" w:hint="default"/>
                <w:sz w:val="18"/>
                <w:szCs w:val="18"/>
              </w:rPr>
            </w:pPr>
            <w:r>
              <w:rPr>
                <w:rFonts w:ascii="宋体" w:hAnsi="宋体" w:cs="宋体" w:eastAsia="宋体" w:hint="default"/>
                <w:sz w:val="18"/>
                <w:szCs w:val="18"/>
              </w:rPr>
              <w:t>深圳市奥拓光电科技有限</w:t>
            </w:r>
          </w:p>
          <w:p>
            <w:pPr>
              <w:pStyle w:val="TableParagraph"/>
              <w:tabs>
                <w:tab w:pos="3902" w:val="left" w:leader="none"/>
                <w:tab w:pos="5207" w:val="left" w:leader="none"/>
              </w:tabs>
              <w:spacing w:line="163" w:lineRule="exact"/>
              <w:ind w:left="179"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201330653494.X</w:t>
              <w:tab/>
            </w:r>
            <w:r>
              <w:rPr>
                <w:rFonts w:ascii="Times New Roman" w:hAnsi="Times New Roman" w:cs="Times New Roman" w:eastAsia="Times New Roman" w:hint="default"/>
                <w:sz w:val="18"/>
                <w:szCs w:val="18"/>
              </w:rPr>
              <w:t>2014.12.03</w:t>
              <w:tab/>
            </w:r>
            <w:r>
              <w:rPr>
                <w:rFonts w:ascii="宋体" w:hAnsi="宋体" w:cs="宋体" w:eastAsia="宋体" w:hint="default"/>
                <w:sz w:val="18"/>
                <w:szCs w:val="18"/>
              </w:rPr>
              <w:t>授权</w:t>
            </w:r>
          </w:p>
          <w:p>
            <w:pPr>
              <w:pStyle w:val="TableParagraph"/>
              <w:spacing w:line="189" w:lineRule="exact"/>
              <w:ind w:right="539"/>
              <w:jc w:val="center"/>
              <w:rPr>
                <w:rFonts w:ascii="宋体" w:hAnsi="宋体" w:cs="宋体" w:eastAsia="宋体" w:hint="default"/>
                <w:sz w:val="18"/>
                <w:szCs w:val="18"/>
              </w:rPr>
            </w:pPr>
            <w:r>
              <w:rPr>
                <w:rFonts w:ascii="宋体" w:hAnsi="宋体" w:cs="宋体" w:eastAsia="宋体" w:hint="default"/>
                <w:sz w:val="18"/>
                <w:szCs w:val="18"/>
              </w:rPr>
              <w:t>公司</w:t>
            </w:r>
          </w:p>
        </w:tc>
      </w:tr>
    </w:tbl>
    <w:p>
      <w:pPr>
        <w:spacing w:line="240" w:lineRule="auto" w:before="9"/>
        <w:rPr>
          <w:rFonts w:ascii="Times New Roman" w:hAnsi="Times New Roman" w:cs="Times New Roman" w:eastAsia="Times New Roman" w:hint="default"/>
          <w:sz w:val="23"/>
          <w:szCs w:val="23"/>
        </w:rPr>
      </w:pPr>
    </w:p>
    <w:p>
      <w:pPr>
        <w:pStyle w:val="BodyText"/>
        <w:spacing w:line="240" w:lineRule="auto" w:before="44"/>
        <w:ind w:left="514" w:right="0"/>
        <w:jc w:val="left"/>
      </w:pPr>
      <w:r>
        <w:rPr/>
        <w:pict>
          <v:group style="position:absolute;margin-left:56.700001pt;margin-top:-652.868286pt;width:.1pt;height:638.950pt;mso-position-horizontal-relative:page;mso-position-vertical-relative:paragraph;z-index:-889024" coordorigin="1134,-13057" coordsize="2,12779">
            <v:shape style="position:absolute;left:1134;top:-13057;width:2;height:12779" coordorigin="1134,-13057" coordsize="0,12779" path="m1134,-13057l1134,-279e" filled="false" stroked="true" strokeweight=".48pt" strokecolor="#000000">
              <v:path arrowok="t"/>
            </v:shape>
            <w10:wrap type="none"/>
          </v:group>
        </w:pict>
      </w:r>
      <w:r>
        <w:rPr/>
        <w:pict>
          <v:group style="position:absolute;margin-left:85.099998pt;margin-top:-652.868286pt;width:.1pt;height:638.950pt;mso-position-horizontal-relative:page;mso-position-vertical-relative:paragraph;z-index:-889000" coordorigin="1702,-13057" coordsize="2,12779">
            <v:shape style="position:absolute;left:1702;top:-13057;width:2;height:12779" coordorigin="1702,-13057" coordsize="0,12779" path="m1702,-13057l1702,-279e" filled="false" stroked="true" strokeweight=".48pt" strokecolor="#000000">
              <v:path arrowok="t"/>
            </v:shape>
            <w10:wrap type="none"/>
          </v:group>
        </w:pict>
      </w:r>
      <w:r>
        <w:rPr/>
        <w:pict>
          <v:group style="position:absolute;margin-left:194.240005pt;margin-top:-652.868286pt;width:.1pt;height:638.950pt;mso-position-horizontal-relative:page;mso-position-vertical-relative:paragraph;z-index:-888976" coordorigin="3885,-13057" coordsize="2,12779">
            <v:shape style="position:absolute;left:3885;top:-13057;width:2;height:12779" coordorigin="3885,-13057" coordsize="0,12779" path="m3885,-13057l3885,-279e" filled="false" stroked="true" strokeweight=".48pt" strokecolor="#000000">
              <v:path arrowok="t"/>
            </v:shape>
            <w10:wrap type="none"/>
          </v:group>
        </w:pict>
      </w:r>
      <w:r>
        <w:rPr/>
        <w:pict>
          <v:group style="position:absolute;margin-left:244.539993pt;margin-top:-652.868286pt;width:.1pt;height:638.950pt;mso-position-horizontal-relative:page;mso-position-vertical-relative:paragraph;z-index:-888952" coordorigin="4891,-13057" coordsize="2,12779">
            <v:shape style="position:absolute;left:4891;top:-13057;width:2;height:12779" coordorigin="4891,-13057" coordsize="0,12779" path="m4891,-13057l4891,-279e" filled="false" stroked="true" strokeweight=".48pt" strokecolor="#000000">
              <v:path arrowok="t"/>
            </v:shape>
            <w10:wrap type="none"/>
          </v:group>
        </w:pict>
      </w:r>
      <w:r>
        <w:rPr/>
        <w:pict>
          <v:group style="position:absolute;margin-left:325.359985pt;margin-top:-652.868286pt;width:.1pt;height:638.950pt;mso-position-horizontal-relative:page;mso-position-vertical-relative:paragraph;z-index:-888928" coordorigin="6507,-13057" coordsize="2,12779">
            <v:shape style="position:absolute;left:6507;top:-13057;width:2;height:12779" coordorigin="6507,-13057" coordsize="0,12779" path="m6507,-13057l6507,-279e" filled="false" stroked="true" strokeweight=".48pt" strokecolor="#000000">
              <v:path arrowok="t"/>
            </v:shape>
            <w10:wrap type="none"/>
          </v:group>
        </w:pict>
      </w:r>
      <w:r>
        <w:rPr/>
        <w:pict>
          <v:group style="position:absolute;margin-left:430.859985pt;margin-top:-652.868286pt;width:.1pt;height:638.950pt;mso-position-horizontal-relative:page;mso-position-vertical-relative:paragraph;z-index:-888904" coordorigin="8617,-13057" coordsize="2,12779">
            <v:shape style="position:absolute;left:8617;top:-13057;width:2;height:12779" coordorigin="8617,-13057" coordsize="0,12779" path="m8617,-13057l8617,-279e" filled="false" stroked="true" strokeweight=".48pt" strokecolor="#000000">
              <v:path arrowok="t"/>
            </v:shape>
            <w10:wrap type="none"/>
          </v:group>
        </w:pict>
      </w:r>
      <w:r>
        <w:rPr/>
        <w:pict>
          <v:group style="position:absolute;margin-left:489.119995pt;margin-top:-652.868286pt;width:.1pt;height:638.950pt;mso-position-horizontal-relative:page;mso-position-vertical-relative:paragraph;z-index:-888880" coordorigin="9782,-13057" coordsize="2,12779">
            <v:shape style="position:absolute;left:9782;top:-13057;width:2;height:12779" coordorigin="9782,-13057" coordsize="0,12779" path="m9782,-13057l9782,-279e" filled="false" stroked="true" strokeweight=".48pt" strokecolor="#000000">
              <v:path arrowok="t"/>
            </v:shape>
            <w10:wrap type="none"/>
          </v:group>
        </w:pict>
      </w:r>
      <w:r>
        <w:rPr/>
        <w:pict>
          <v:group style="position:absolute;margin-left:538.73999pt;margin-top:-652.868286pt;width:.1pt;height:638.950pt;mso-position-horizontal-relative:page;mso-position-vertical-relative:paragraph;z-index:-888856" coordorigin="10775,-13057" coordsize="2,12779">
            <v:shape style="position:absolute;left:10775;top:-13057;width:2;height:12779" coordorigin="10775,-13057" coordsize="0,12779" path="m10775,-13057l10775,-279e" filled="false" stroked="true" strokeweight=".48pt" strokecolor="#000000">
              <v:path arrowok="t"/>
            </v:shape>
            <w10:wrap type="none"/>
          </v:group>
        </w:pict>
      </w:r>
      <w:r>
        <w:rPr/>
        <w:t>公司</w:t>
      </w:r>
      <w:r>
        <w:rPr>
          <w:rFonts w:ascii="Times New Roman" w:hAnsi="Times New Roman" w:cs="Times New Roman" w:eastAsia="Times New Roman" w:hint="default"/>
        </w:rPr>
        <w:t>2014</w:t>
      </w:r>
      <w:r>
        <w:rPr/>
        <w:t>年度申请并获得计算机软件著作权情况如下表：</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568"/>
        <w:gridCol w:w="2334"/>
        <w:gridCol w:w="1452"/>
        <w:gridCol w:w="1316"/>
        <w:gridCol w:w="1276"/>
        <w:gridCol w:w="2694"/>
      </w:tblGrid>
      <w:tr>
        <w:trPr>
          <w:trHeight w:val="347" w:hRule="exact"/>
        </w:trPr>
        <w:tc>
          <w:tcPr>
            <w:tcW w:w="5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3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14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48" w:right="0"/>
              <w:jc w:val="left"/>
              <w:rPr>
                <w:rFonts w:ascii="宋体" w:hAnsi="宋体" w:cs="宋体" w:eastAsia="宋体" w:hint="default"/>
                <w:sz w:val="18"/>
                <w:szCs w:val="18"/>
              </w:rPr>
            </w:pPr>
            <w:r>
              <w:rPr>
                <w:rFonts w:ascii="宋体" w:hAnsi="宋体" w:cs="宋体" w:eastAsia="宋体" w:hint="default"/>
                <w:sz w:val="18"/>
                <w:szCs w:val="18"/>
              </w:rPr>
              <w:t>登记号</w:t>
            </w:r>
          </w:p>
        </w:tc>
        <w:tc>
          <w:tcPr>
            <w:tcW w:w="1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80"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70" w:right="0"/>
              <w:jc w:val="left"/>
              <w:rPr>
                <w:rFonts w:ascii="宋体" w:hAnsi="宋体" w:cs="宋体" w:eastAsia="宋体" w:hint="default"/>
                <w:sz w:val="18"/>
                <w:szCs w:val="18"/>
              </w:rPr>
            </w:pPr>
            <w:r>
              <w:rPr>
                <w:rFonts w:ascii="宋体" w:hAnsi="宋体" w:cs="宋体" w:eastAsia="宋体" w:hint="default"/>
                <w:sz w:val="18"/>
                <w:szCs w:val="18"/>
              </w:rPr>
              <w:t>证书日期</w:t>
            </w:r>
          </w:p>
        </w:tc>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著作权人</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68"/>
        <w:gridCol w:w="2334"/>
        <w:gridCol w:w="1452"/>
        <w:gridCol w:w="1316"/>
        <w:gridCol w:w="1276"/>
        <w:gridCol w:w="2694"/>
      </w:tblGrid>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23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99" w:right="78" w:hanging="720"/>
              <w:jc w:val="left"/>
              <w:rPr>
                <w:rFonts w:ascii="宋体" w:hAnsi="宋体" w:cs="宋体" w:eastAsia="宋体" w:hint="default"/>
                <w:sz w:val="18"/>
                <w:szCs w:val="18"/>
              </w:rPr>
            </w:pPr>
            <w:r>
              <w:rPr>
                <w:rFonts w:ascii="宋体" w:hAnsi="宋体" w:cs="宋体" w:eastAsia="宋体" w:hint="default"/>
                <w:sz w:val="18"/>
                <w:szCs w:val="18"/>
              </w:rPr>
              <w:t>奥拓电子综合信息发布系统 软件</w:t>
            </w:r>
            <w:r>
              <w:rPr>
                <w:rFonts w:ascii="宋体" w:hAnsi="宋体" w:cs="宋体" w:eastAsia="宋体" w:hint="default"/>
                <w:sz w:val="18"/>
                <w:szCs w:val="18"/>
              </w:rPr>
              <w:t>V1.0</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2014SR024040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45" w:right="199" w:hanging="46"/>
              <w:jc w:val="left"/>
              <w:rPr>
                <w:rFonts w:ascii="宋体" w:hAnsi="宋体" w:cs="宋体" w:eastAsia="宋体" w:hint="default"/>
                <w:sz w:val="18"/>
                <w:szCs w:val="18"/>
              </w:rPr>
            </w:pPr>
            <w:r>
              <w:rPr>
                <w:rFonts w:ascii="宋体" w:hAnsi="宋体" w:cs="宋体" w:eastAsia="宋体" w:hint="default"/>
                <w:sz w:val="18"/>
                <w:szCs w:val="18"/>
              </w:rPr>
              <w:t>软著登字第 </w:t>
            </w:r>
            <w:r>
              <w:rPr>
                <w:rFonts w:ascii="宋体" w:hAnsi="宋体" w:cs="宋体" w:eastAsia="宋体" w:hint="default"/>
                <w:sz w:val="18"/>
                <w:szCs w:val="18"/>
              </w:rPr>
              <w:t>0693284</w:t>
            </w:r>
            <w:r>
              <w:rPr>
                <w:rFonts w:ascii="宋体" w:hAnsi="宋体" w:cs="宋体" w:eastAsia="宋体" w:hint="default"/>
                <w:sz w:val="18"/>
                <w:szCs w:val="18"/>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2014.02.27</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南京奥拓电子科技有限公司</w:t>
            </w:r>
          </w:p>
        </w:tc>
      </w:tr>
      <w:tr>
        <w:trPr>
          <w:trHeight w:val="66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w:t>
            </w:r>
          </w:p>
        </w:tc>
        <w:tc>
          <w:tcPr>
            <w:tcW w:w="23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89" w:right="32" w:hanging="855"/>
              <w:jc w:val="left"/>
              <w:rPr>
                <w:rFonts w:ascii="宋体" w:hAnsi="宋体" w:cs="宋体" w:eastAsia="宋体" w:hint="default"/>
                <w:sz w:val="18"/>
                <w:szCs w:val="18"/>
              </w:rPr>
            </w:pPr>
            <w:r>
              <w:rPr>
                <w:rFonts w:ascii="宋体" w:hAnsi="宋体" w:cs="宋体" w:eastAsia="宋体" w:hint="default"/>
                <w:sz w:val="18"/>
                <w:szCs w:val="18"/>
              </w:rPr>
              <w:t>奥拓</w:t>
            </w:r>
            <w:r>
              <w:rPr>
                <w:rFonts w:ascii="宋体" w:hAnsi="宋体" w:cs="宋体" w:eastAsia="宋体" w:hint="default"/>
                <w:sz w:val="18"/>
                <w:szCs w:val="18"/>
              </w:rPr>
              <w:t>AK1</w:t>
            </w:r>
            <w:r>
              <w:rPr>
                <w:rFonts w:ascii="宋体" w:hAnsi="宋体" w:cs="宋体" w:eastAsia="宋体" w:hint="default"/>
                <w:sz w:val="18"/>
                <w:szCs w:val="18"/>
              </w:rPr>
              <w:t>控制系统图文编辑软 件</w:t>
            </w:r>
            <w:r>
              <w:rPr>
                <w:rFonts w:ascii="宋体" w:hAnsi="宋体" w:cs="宋体" w:eastAsia="宋体" w:hint="default"/>
                <w:sz w:val="18"/>
                <w:szCs w:val="18"/>
              </w:rPr>
              <w:t>V2.2</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2014SR150255</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45" w:right="199" w:hanging="46"/>
              <w:jc w:val="left"/>
              <w:rPr>
                <w:rFonts w:ascii="宋体" w:hAnsi="宋体" w:cs="宋体" w:eastAsia="宋体" w:hint="default"/>
                <w:sz w:val="18"/>
                <w:szCs w:val="18"/>
              </w:rPr>
            </w:pPr>
            <w:r>
              <w:rPr>
                <w:rFonts w:ascii="宋体" w:hAnsi="宋体" w:cs="宋体" w:eastAsia="宋体" w:hint="default"/>
                <w:sz w:val="18"/>
                <w:szCs w:val="18"/>
              </w:rPr>
              <w:t>软著登字第 </w:t>
            </w:r>
            <w:r>
              <w:rPr>
                <w:rFonts w:ascii="宋体" w:hAnsi="宋体" w:cs="宋体" w:eastAsia="宋体" w:hint="default"/>
                <w:sz w:val="18"/>
                <w:szCs w:val="18"/>
              </w:rPr>
              <w:t>0819494</w:t>
            </w:r>
            <w:r>
              <w:rPr>
                <w:rFonts w:ascii="宋体" w:hAnsi="宋体" w:cs="宋体" w:eastAsia="宋体" w:hint="default"/>
                <w:sz w:val="18"/>
                <w:szCs w:val="18"/>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2014.10.11</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深圳市奥拓电子股份有限公司</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现金流" w:id="26"/>
      <w:bookmarkEnd w:id="26"/>
      <w:r>
        <w:rPr>
          <w:b w:val="0"/>
          <w:bCs w:val="0"/>
        </w:rPr>
      </w: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2422"/>
        <w:gridCol w:w="2410"/>
        <w:gridCol w:w="2196"/>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394,591,321.55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367,188,085.73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376,149,376.14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311,748,384.64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18,441,945.41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55,439,701.09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-66.74%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80,510.00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30,955.00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160.09%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223,966,913.73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46,475,801.12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381.90%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-223,886,403.73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-46,444,846.12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-382.05%</w:t>
            </w:r>
            <w:r>
              <w:rPr>
                <w:rFonts w:ascii="Times New Roman"/>
                <w:sz w:val="18"/>
              </w:rPr>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10,575,000.74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17,149,424.53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-38.34%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27,425,697.73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22,723,687.70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-16,850,696.99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-5,574,263.17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-202.29%</w:t>
            </w:r>
            <w:r>
              <w:rPr>
                <w:rFonts w:ascii="Times New Roman"/>
                <w:sz w:val="18"/>
              </w:rPr>
            </w: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-221,710,324.64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2,092,377.07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-10,696.10%</w:t>
            </w:r>
            <w:r>
              <w:rPr>
                <w:rFonts w:ascii="Times New Roman"/>
                <w:sz w:val="18"/>
              </w:rPr>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left="513" w:right="115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报告期内，公司经营活动产生的现金流量净额为</w:t>
      </w:r>
      <w:r>
        <w:rPr>
          <w:rFonts w:ascii="Times New Roman" w:hAnsi="Times New Roman" w:cs="Times New Roman" w:eastAsia="Times New Roman" w:hint="default"/>
        </w:rPr>
        <w:t>1,844</w:t>
      </w:r>
      <w:r>
        <w:rPr/>
        <w:t>万元，降幅为</w:t>
      </w:r>
      <w:r>
        <w:rPr>
          <w:rFonts w:ascii="Times New Roman" w:hAnsi="Times New Roman" w:cs="Times New Roman" w:eastAsia="Times New Roman" w:hint="default"/>
        </w:rPr>
        <w:t>66.74%</w:t>
      </w:r>
      <w:r>
        <w:rPr/>
        <w:t>，主要是公司规模扩大，本期原材料采购、</w:t>
      </w:r>
    </w:p>
    <w:p>
      <w:pPr>
        <w:pStyle w:val="BodyText"/>
        <w:spacing w:line="217" w:lineRule="exact"/>
        <w:ind w:right="0"/>
        <w:jc w:val="left"/>
      </w:pPr>
      <w:r>
        <w:rPr/>
        <w:t>人员成本等支出增加所致。</w:t>
      </w:r>
    </w:p>
    <w:p>
      <w:pPr>
        <w:pStyle w:val="BodyText"/>
        <w:spacing w:line="300" w:lineRule="auto" w:before="76"/>
        <w:ind w:right="1118" w:firstLine="360"/>
        <w:jc w:val="left"/>
      </w:pPr>
      <w:r>
        <w:rPr>
          <w:spacing w:val="-1"/>
        </w:rPr>
        <w:t>报告期内，公司投资活动现金流量净额为</w:t>
      </w:r>
      <w:r>
        <w:rPr>
          <w:rFonts w:ascii="Times New Roman" w:hAnsi="Times New Roman" w:cs="Times New Roman" w:eastAsia="Times New Roman" w:hint="default"/>
          <w:spacing w:val="-1"/>
        </w:rPr>
        <w:t>-22,389</w:t>
      </w:r>
      <w:r>
        <w:rPr>
          <w:spacing w:val="-1"/>
        </w:rPr>
        <w:t>万元，降幅为</w:t>
      </w:r>
      <w:r>
        <w:rPr>
          <w:rFonts w:ascii="Times New Roman" w:hAnsi="Times New Roman" w:cs="Times New Roman" w:eastAsia="Times New Roman" w:hint="default"/>
          <w:spacing w:val="-1"/>
        </w:rPr>
        <w:t>382.05%</w:t>
      </w:r>
      <w:r>
        <w:rPr>
          <w:spacing w:val="-1"/>
        </w:rPr>
        <w:t>，主要是本期募投项目基建投入增加、新增对外</w:t>
      </w:r>
      <w:r>
        <w:rPr/>
        <w:t> 投资所致。</w:t>
      </w:r>
    </w:p>
    <w:p>
      <w:pPr>
        <w:pStyle w:val="BodyText"/>
        <w:spacing w:line="319" w:lineRule="auto" w:before="31"/>
        <w:ind w:right="1183" w:firstLine="360"/>
        <w:jc w:val="left"/>
      </w:pPr>
      <w:r>
        <w:rPr/>
        <w:t>报告期内，公司筹资活动现金流量净额为</w:t>
      </w:r>
      <w:r>
        <w:rPr>
          <w:rFonts w:ascii="Times New Roman" w:hAnsi="Times New Roman" w:cs="Times New Roman" w:eastAsia="Times New Roman" w:hint="default"/>
        </w:rPr>
        <w:t>-1,685</w:t>
      </w:r>
      <w:r>
        <w:rPr/>
        <w:t>万元，降幅</w:t>
      </w:r>
      <w:r>
        <w:rPr>
          <w:rFonts w:ascii="Times New Roman" w:hAnsi="Times New Roman" w:cs="Times New Roman" w:eastAsia="Times New Roman" w:hint="default"/>
        </w:rPr>
        <w:t>202.29%</w:t>
      </w:r>
      <w:r>
        <w:rPr/>
        <w:t>，主要是本期实施《股票期权与限制性股票激励计 划》，授予激励对象预留限制性股票</w:t>
      </w:r>
      <w:r>
        <w:rPr>
          <w:rFonts w:ascii="Times New Roman" w:hAnsi="Times New Roman" w:cs="Times New Roman" w:eastAsia="Times New Roman" w:hint="default"/>
        </w:rPr>
        <w:t>30</w:t>
      </w:r>
      <w:r>
        <w:rPr/>
        <w:t>万股；收到员工购股资金同比减少所致。 报告期内公司经营活动的现金流量与本年度净利润存在重大差异的原因说明</w:t>
      </w:r>
    </w:p>
    <w:p>
      <w:pPr>
        <w:pStyle w:val="BodyText"/>
        <w:spacing w:line="240" w:lineRule="auto" w:before="5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主营业务构成情况" w:id="27"/>
      <w:bookmarkEnd w:id="27"/>
      <w:r>
        <w:rPr>
          <w:b w:val="0"/>
          <w:bCs w:val="0"/>
        </w:rPr>
      </w:r>
      <w:r>
        <w:rPr/>
        <w:t>三、主营业务构成情况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303,616,244.44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151,881,707.31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63,437,483.17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26,149,511.40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视频显示系</w:t>
            </w:r>
            <w:r>
              <w:rPr>
                <w:rFonts w:ascii="宋体" w:hAnsi="宋体" w:cs="宋体" w:eastAsia="宋体" w:hint="default"/>
                <w:w w:val="99"/>
                <w:sz w:val="18"/>
                <w:szCs w:val="18"/>
              </w:rPr>
              <w:t> </w:t>
            </w:r>
            <w:r>
              <w:rPr>
                <w:rFonts w:ascii="宋体" w:hAnsi="宋体" w:cs="宋体" w:eastAsia="宋体" w:hint="default"/>
                <w:sz w:val="18"/>
                <w:szCs w:val="18"/>
              </w:rPr>
              <w:t>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178,338,804.80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80,752,791.99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信息发布和</w:t>
            </w:r>
            <w:r>
              <w:rPr>
                <w:rFonts w:ascii="宋体" w:hAnsi="宋体" w:cs="宋体" w:eastAsia="宋体" w:hint="default"/>
                <w:w w:val="99"/>
                <w:sz w:val="18"/>
                <w:szCs w:val="18"/>
              </w:rPr>
              <w:t> </w:t>
            </w:r>
            <w:r>
              <w:rPr>
                <w:rFonts w:ascii="宋体" w:hAnsi="宋体" w:cs="宋体" w:eastAsia="宋体" w:hint="default"/>
                <w:sz w:val="18"/>
                <w:szCs w:val="18"/>
              </w:rPr>
              <w:t>指示系统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100,200,754.59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51,738,495.81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25,076,685.05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19,390,419.51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电子回单系统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17,564,351.39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11,259,075.90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LCD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广告机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14,544,253.11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7,864,711.04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31,328,878.67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7,025,724.46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-18.11%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193,375,047.67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93,237,128.72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173,678,679.94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84,794,089.99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w:t>
            </w:r>
          </w:p>
        </w:tc>
      </w:tr>
    </w:tbl>
    <w:p>
      <w:pPr>
        <w:pStyle w:val="BodyText"/>
        <w:spacing w:line="240" w:lineRule="auto" w:before="51"/>
        <w:ind w:left="514"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负债状况分析" w:id="28"/>
      <w:bookmarkEnd w:id="28"/>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项目重大变动情况" w:id="29"/>
      <w:bookmarkEnd w:id="29"/>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84"/>
        <w:gridCol w:w="1043"/>
        <w:gridCol w:w="1196"/>
        <w:gridCol w:w="1063"/>
        <w:gridCol w:w="930"/>
        <w:gridCol w:w="2786"/>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8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4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26"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04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195,350,638.62</w:t>
            </w:r>
          </w:p>
        </w:tc>
        <w:tc>
          <w:tcPr>
            <w:tcW w:w="10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25.71%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417,060,963.26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62.14%</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-36.43%</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1"/>
              <w:jc w:val="both"/>
              <w:rPr>
                <w:rFonts w:ascii="宋体" w:hAnsi="宋体" w:cs="宋体" w:eastAsia="宋体" w:hint="default"/>
                <w:sz w:val="18"/>
                <w:szCs w:val="18"/>
              </w:rPr>
            </w:pPr>
            <w:r>
              <w:rPr>
                <w:rFonts w:ascii="宋体" w:hAnsi="宋体" w:cs="宋体" w:eastAsia="宋体" w:hint="default"/>
                <w:sz w:val="18"/>
                <w:szCs w:val="18"/>
              </w:rPr>
              <w:t>主要是今年新增对外投资、持续增 加募投项目投入、以及公司经营规 模扩大所致。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4" w:type="dxa"/>
            <w:vMerge/>
            <w:tcBorders>
              <w:left w:val="single" w:sz="9" w:space="0" w:color="D2D2D2"/>
              <w:right w:val="single" w:sz="4" w:space="0" w:color="000000"/>
            </w:tcBorders>
          </w:tcPr>
          <w:p>
            <w:pPr/>
          </w:p>
        </w:tc>
        <w:tc>
          <w:tcPr>
            <w:tcW w:w="104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9" w:space="0" w:color="D2D2D2"/>
              <w:bottom w:val="single" w:sz="4" w:space="0" w:color="000000"/>
              <w:right w:val="single" w:sz="4" w:space="0" w:color="000000"/>
            </w:tcBorders>
          </w:tcPr>
          <w:p>
            <w:pPr/>
          </w:p>
        </w:tc>
        <w:tc>
          <w:tcPr>
            <w:tcW w:w="104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76,938,702.54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55,599,424.43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118,093,826.31</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66,614,697.89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5.61%</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144,687,197.30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58,718,469.70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10.29%</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28,824,484.51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-4.29%</w:t>
            </w:r>
          </w:p>
        </w:tc>
        <w:tc>
          <w:tcPr>
            <w:tcW w:w="27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负债项目重大变动情况" w:id="30"/>
      <w:bookmarkEnd w:id="30"/>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7,563,747.54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center"/>
              <w:rPr>
                <w:rFonts w:ascii="Times New Roman" w:hAnsi="Times New Roman" w:cs="Times New Roman" w:eastAsia="Times New Roman" w:hint="default"/>
                <w:sz w:val="18"/>
                <w:szCs w:val="18"/>
              </w:rPr>
            </w:pPr>
            <w:r>
              <w:rPr>
                <w:rFonts w:ascii="Times New Roman"/>
                <w:sz w:val="18"/>
              </w:rPr>
              <w:t>10,121,871.79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60,998,280.66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center"/>
              <w:rPr>
                <w:rFonts w:ascii="Times New Roman" w:hAnsi="Times New Roman" w:cs="Times New Roman" w:eastAsia="Times New Roman" w:hint="default"/>
                <w:sz w:val="18"/>
                <w:szCs w:val="18"/>
              </w:rPr>
            </w:pPr>
            <w:r>
              <w:rPr>
                <w:rFonts w:ascii="Times New Roman"/>
                <w:sz w:val="18"/>
              </w:rPr>
              <w:t>28,514,143.90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12,543,546.20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27,674,106.29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16,810,840.66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10,861,082.56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14,749,239.40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12,646,228.53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22,891,158.45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9,335,291.90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公允价值计量的资产和负债" w:id="31"/>
      <w:bookmarkEnd w:id="31"/>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核心竞争力分析" w:id="32"/>
      <w:bookmarkEnd w:id="32"/>
      <w:r>
        <w:rPr>
          <w:b w:val="0"/>
          <w:bCs w:val="0"/>
        </w:rPr>
      </w: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131" w:firstLine="360"/>
        <w:jc w:val="both"/>
      </w:pPr>
      <w:r>
        <w:rPr>
          <w:spacing w:val="-2"/>
        </w:rPr>
        <w:t>公司自成立以来一直专注于</w:t>
      </w:r>
      <w:r>
        <w:rPr>
          <w:rFonts w:ascii="Times New Roman" w:hAnsi="Times New Roman" w:cs="Times New Roman" w:eastAsia="Times New Roman" w:hint="default"/>
          <w:spacing w:val="-2"/>
        </w:rPr>
        <w:t>LED</w:t>
      </w:r>
      <w:r>
        <w:rPr>
          <w:spacing w:val="-2"/>
        </w:rPr>
        <w:t>应用和金融电子行业，通过</w:t>
      </w:r>
      <w:r>
        <w:rPr>
          <w:rFonts w:ascii="Times New Roman" w:hAnsi="Times New Roman" w:cs="Times New Roman" w:eastAsia="Times New Roman" w:hint="default"/>
          <w:spacing w:val="-2"/>
        </w:rPr>
        <w:t>20</w:t>
      </w:r>
      <w:r>
        <w:rPr>
          <w:spacing w:val="-2"/>
        </w:rPr>
        <w:t>多年的发展，在技术创新、企业品牌、运营管理上形成了</w:t>
      </w:r>
      <w:r>
        <w:rPr/>
        <w:t> 独特的核心竞争优势。</w:t>
      </w:r>
    </w:p>
    <w:p>
      <w:pPr>
        <w:pStyle w:val="BodyText"/>
        <w:spacing w:line="309" w:lineRule="auto" w:before="69"/>
        <w:ind w:right="1129" w:firstLine="360"/>
        <w:jc w:val="both"/>
      </w:pPr>
      <w:r>
        <w:rPr>
          <w:spacing w:val="-2"/>
        </w:rPr>
        <w:t>在技术创新方面：公司始终坚持技术驱动型差异化发展战略，坚持自主开发、自主创新的研发道路。公司拥有一支高素</w:t>
      </w:r>
      <w:r>
        <w:rPr/>
        <w:t> 质、专业化的研发队伍，年均投入研发费用占营业收入的比率达</w:t>
      </w:r>
      <w:r>
        <w:rPr>
          <w:rFonts w:ascii="Times New Roman" w:hAnsi="Times New Roman" w:cs="Times New Roman" w:eastAsia="Times New Roman" w:hint="default"/>
        </w:rPr>
        <w:t>8%</w:t>
      </w:r>
      <w:r>
        <w:rPr/>
        <w:t>以上。通过持续的技术创新，研发出一批具有核心竞争</w:t>
      </w:r>
      <w:r>
        <w:rPr>
          <w:spacing w:val="-54"/>
        </w:rPr>
        <w:t> </w:t>
      </w:r>
      <w:r>
        <w:rPr>
          <w:spacing w:val="-54"/>
        </w:rPr>
      </w:r>
      <w:r>
        <w:rPr/>
        <w:t>力的知识产权，生产出许多行业领先的产品，使公司的技术和产品处于行业领先水平。</w:t>
      </w:r>
    </w:p>
    <w:p>
      <w:pPr>
        <w:pStyle w:val="BodyText"/>
        <w:spacing w:line="309" w:lineRule="auto" w:before="62"/>
        <w:ind w:right="1129" w:firstLine="360"/>
        <w:jc w:val="both"/>
      </w:pPr>
      <w:r>
        <w:rPr>
          <w:spacing w:val="-2"/>
        </w:rPr>
        <w:t>在企业品牌方面：公司专注国际高端市场和行业客户、坚持自主品牌全球运营，通过技术创新和优质服务不断满足高端</w:t>
      </w:r>
      <w:r>
        <w:rPr/>
        <w:t> </w:t>
      </w:r>
      <w:r>
        <w:rPr>
          <w:spacing w:val="-2"/>
        </w:rPr>
        <w:t>市场的客户需求，提供整体解决方案，提升产品附加值。公司获得多项全球顶级赛事</w:t>
      </w:r>
      <w:r>
        <w:rPr>
          <w:rFonts w:ascii="Times New Roman" w:hAnsi="Times New Roman" w:cs="Times New Roman" w:eastAsia="Times New Roman" w:hint="default"/>
          <w:spacing w:val="-2"/>
        </w:rPr>
        <w:t>LED</w:t>
      </w:r>
      <w:r>
        <w:rPr>
          <w:spacing w:val="-2"/>
        </w:rPr>
        <w:t>显示系统项目，如</w:t>
      </w:r>
      <w:r>
        <w:rPr>
          <w:rFonts w:ascii="Times New Roman" w:hAnsi="Times New Roman" w:cs="Times New Roman" w:eastAsia="Times New Roman" w:hint="default"/>
          <w:spacing w:val="-2"/>
        </w:rPr>
        <w:t>2010</w:t>
      </w:r>
      <w:r>
        <w:rPr>
          <w:spacing w:val="-2"/>
        </w:rPr>
        <w:t>年南非世界</w:t>
      </w:r>
      <w:r>
        <w:rPr>
          <w:spacing w:val="-49"/>
        </w:rPr>
        <w:t> </w:t>
      </w:r>
      <w:r>
        <w:rPr>
          <w:spacing w:val="-2"/>
        </w:rPr>
        <w:t>杯、</w:t>
      </w:r>
      <w:r>
        <w:rPr>
          <w:rFonts w:ascii="Times New Roman" w:hAnsi="Times New Roman" w:cs="Times New Roman" w:eastAsia="Times New Roman" w:hint="default"/>
          <w:spacing w:val="-2"/>
        </w:rPr>
        <w:t>2012</w:t>
      </w:r>
      <w:r>
        <w:rPr>
          <w:spacing w:val="-2"/>
        </w:rPr>
        <w:t>年欧洲杯、</w:t>
      </w:r>
      <w:r>
        <w:rPr>
          <w:rFonts w:ascii="Times New Roman" w:hAnsi="Times New Roman" w:cs="Times New Roman" w:eastAsia="Times New Roman" w:hint="default"/>
          <w:spacing w:val="-2"/>
        </w:rPr>
        <w:t>2013</w:t>
      </w:r>
      <w:r>
        <w:rPr>
          <w:spacing w:val="-2"/>
        </w:rPr>
        <w:t>年欧洲冠军杯、</w:t>
      </w:r>
      <w:r>
        <w:rPr>
          <w:rFonts w:ascii="Times New Roman" w:hAnsi="Times New Roman" w:cs="Times New Roman" w:eastAsia="Times New Roman" w:hint="default"/>
          <w:spacing w:val="-2"/>
        </w:rPr>
        <w:t>2013</w:t>
      </w:r>
      <w:r>
        <w:rPr>
          <w:spacing w:val="-2"/>
        </w:rPr>
        <w:t>年巴西联合会杯、</w:t>
      </w:r>
      <w:r>
        <w:rPr>
          <w:rFonts w:ascii="Times New Roman" w:hAnsi="Times New Roman" w:cs="Times New Roman" w:eastAsia="Times New Roman" w:hint="default"/>
          <w:spacing w:val="-2"/>
        </w:rPr>
        <w:t>2014</w:t>
      </w:r>
      <w:r>
        <w:rPr>
          <w:spacing w:val="-2"/>
        </w:rPr>
        <w:t>年巴西世界杯等项目。通过获得全球重大项目，建立了</w:t>
      </w:r>
      <w:r>
        <w:rPr>
          <w:spacing w:val="-51"/>
        </w:rPr>
        <w:t> </w:t>
      </w:r>
      <w:r>
        <w:rPr>
          <w:spacing w:val="-51"/>
        </w:rPr>
      </w:r>
      <w:r>
        <w:rPr>
          <w:spacing w:val="-2"/>
        </w:rPr>
        <w:t>公司的高端和专业的全球性品牌。同时国内五大国有商业银行、中国移动、中国电信等也是公司的客户，公司品牌在国内相</w:t>
      </w:r>
      <w:r>
        <w:rPr>
          <w:spacing w:val="-66"/>
        </w:rPr>
        <w:t> </w:t>
      </w:r>
      <w:r>
        <w:rPr>
          <w:spacing w:val="-66"/>
        </w:rPr>
      </w:r>
      <w:r>
        <w:rPr/>
        <w:t>关市场具有较高的品牌效应。</w:t>
      </w:r>
    </w:p>
    <w:p>
      <w:pPr>
        <w:pStyle w:val="BodyText"/>
        <w:spacing w:line="319" w:lineRule="auto" w:before="63"/>
        <w:ind w:left="154" w:right="1130" w:firstLine="360"/>
        <w:jc w:val="both"/>
      </w:pPr>
      <w:r>
        <w:rPr>
          <w:spacing w:val="-2"/>
        </w:rPr>
        <w:t>在运营管理方面：公司强调稳健发展，注重风险控制，实施健康的财务政策，保持现金充沛，资产结构较为合理，长期</w:t>
      </w:r>
      <w:r>
        <w:rPr/>
        <w:t> 保持了较强的抗风险能力。报告期公司应收账款周转率为</w:t>
      </w:r>
      <w:r>
        <w:rPr>
          <w:rFonts w:ascii="Times New Roman" w:hAnsi="Times New Roman" w:cs="Times New Roman" w:eastAsia="Times New Roman" w:hint="default"/>
        </w:rPr>
        <w:t>5.54</w:t>
      </w:r>
      <w:r>
        <w:rPr/>
        <w:t>次，资产负债率为</w:t>
      </w:r>
      <w:r>
        <w:rPr>
          <w:rFonts w:ascii="Times New Roman" w:hAnsi="Times New Roman" w:cs="Times New Roman" w:eastAsia="Times New Roman" w:hint="default"/>
        </w:rPr>
        <w:t>19.18%</w:t>
      </w:r>
      <w:r>
        <w:rPr/>
        <w:t>。</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六、投资状况分析" w:id="33"/>
      <w:bookmarkEnd w:id="33"/>
      <w:r>
        <w:rPr>
          <w:b w:val="0"/>
          <w:bCs w:val="0"/>
        </w:rPr>
      </w:r>
      <w:r>
        <w:rPr/>
        <w:t>六、投资状况分析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股权投资情况" w:id="34"/>
      <w:bookmarkEnd w:id="34"/>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投资情况" w:id="35"/>
      <w:bookmarkEnd w:id="35"/>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32,595,393.00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上海翰明计算机科技有限公司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计算机软件开发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70.26%</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 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互联网金融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持有金融企业股权情况" w:id="36"/>
      <w:bookmarkEnd w:id="36"/>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3）证券投资情况" w:id="37"/>
      <w:bookmarkEnd w:id="37"/>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4）持有其他上市公司股权情况的说明" w:id="38"/>
      <w:bookmarkEnd w:id="38"/>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公司报告期未持有其他上市公司股权。</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委托理财、衍生品投资和委托贷款情况" w:id="39"/>
      <w:bookmarkEnd w:id="39"/>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40"/>
      <w:bookmarkEnd w:id="4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衍生品投资情况" w:id="41"/>
      <w:bookmarkEnd w:id="4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委托贷款情况" w:id="42"/>
      <w:bookmarkEnd w:id="4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募集资金使用情况" w:id="43"/>
      <w:bookmarkEnd w:id="43"/>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募集资金总体使用情况" w:id="44"/>
      <w:bookmarkEnd w:id="44"/>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1"/>
        <w:gridCol w:w="5468"/>
      </w:tblGrid>
      <w:tr>
        <w:trPr>
          <w:trHeight w:val="403"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30,957.52</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6,038.04</w:t>
            </w:r>
          </w:p>
        </w:tc>
      </w:tr>
      <w:tr>
        <w:trPr>
          <w:trHeight w:val="403"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18,332.53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11,427</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36.91%</w:t>
            </w:r>
          </w:p>
        </w:tc>
      </w:tr>
      <w:tr>
        <w:trPr>
          <w:trHeight w:val="39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[2011]653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号文《关于核准深圳市奥拓电子股份有限公司首次公开发行股票的批复》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w w:val="99"/>
                <w:sz w:val="18"/>
                <w:szCs w:val="18"/>
              </w:rPr>
              <w:t>的核准，公司向社会公开发行人民币普通（</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2,100 </w:t>
            </w:r>
            <w:r>
              <w:rPr>
                <w:rFonts w:ascii="宋体" w:hAnsi="宋体" w:cs="宋体" w:eastAsia="宋体" w:hint="default"/>
                <w:sz w:val="18"/>
                <w:szCs w:val="18"/>
              </w:rPr>
              <w:t>万股（每股面值人民币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元，每股发行价为人民币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元），</w:t>
            </w:r>
            <w:r>
              <w:rPr>
                <w:rFonts w:ascii="宋体" w:hAnsi="宋体" w:cs="宋体" w:eastAsia="宋体" w:hint="default"/>
                <w:sz w:val="18"/>
                <w:szCs w:val="18"/>
              </w:rPr>
              <w:t> </w:t>
            </w:r>
            <w:r>
              <w:rPr>
                <w:rFonts w:ascii="宋体" w:hAnsi="宋体" w:cs="宋体" w:eastAsia="宋体" w:hint="default"/>
                <w:spacing w:val="11"/>
                <w:sz w:val="18"/>
                <w:szCs w:val="18"/>
              </w:rPr>
              <w:t>募集资金总金额人民币 </w:t>
            </w:r>
            <w:r>
              <w:rPr>
                <w:rFonts w:ascii="Times New Roman" w:hAnsi="Times New Roman" w:cs="Times New Roman" w:eastAsia="Times New Roman" w:hint="default"/>
                <w:sz w:val="18"/>
                <w:szCs w:val="18"/>
              </w:rPr>
              <w:t>336,000,000.00  </w:t>
            </w:r>
            <w:r>
              <w:rPr>
                <w:rFonts w:ascii="宋体" w:hAnsi="宋体" w:cs="宋体" w:eastAsia="宋体" w:hint="default"/>
                <w:spacing w:val="12"/>
                <w:sz w:val="18"/>
                <w:szCs w:val="18"/>
              </w:rPr>
              <w:t>元，扣除各项发行费用人民币 </w:t>
            </w:r>
            <w:r>
              <w:rPr>
                <w:rFonts w:ascii="Times New Roman" w:hAnsi="Times New Roman" w:cs="Times New Roman" w:eastAsia="Times New Roman" w:hint="default"/>
                <w:sz w:val="18"/>
                <w:szCs w:val="18"/>
              </w:rPr>
              <w:t>26,424,841.54 </w:t>
            </w:r>
            <w:r>
              <w:rPr>
                <w:rFonts w:ascii="Times New Roman" w:hAnsi="Times New Roman" w:cs="Times New Roman" w:eastAsia="Times New Roman" w:hint="default"/>
                <w:spacing w:val="43"/>
                <w:sz w:val="18"/>
                <w:szCs w:val="18"/>
              </w:rPr>
              <w:t> </w:t>
            </w:r>
            <w:r>
              <w:rPr>
                <w:rFonts w:ascii="宋体" w:hAnsi="宋体" w:cs="宋体" w:eastAsia="宋体" w:hint="default"/>
                <w:spacing w:val="12"/>
                <w:sz w:val="18"/>
                <w:szCs w:val="18"/>
              </w:rPr>
              <w:t>元，实际募集资金净额人民币</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309,575,158.46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元，较原计划募集资金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263,939,000.00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元，超额募集资金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45,636,158.46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元，并于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日存入公司</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募集资金专用账户中。以上新股发行的募集资金业经深圳市鹏城会计师事务所有限公司于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日出具的深鹏所</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验字</w:t>
            </w:r>
            <w:r>
              <w:rPr>
                <w:rFonts w:ascii="Times New Roman" w:hAnsi="Times New Roman" w:cs="Times New Roman" w:eastAsia="Times New Roman" w:hint="default"/>
                <w:sz w:val="18"/>
                <w:szCs w:val="18"/>
              </w:rPr>
              <w:t>[2011]0183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号验资报告审验。截至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日，公司已累计投入募集资金总额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18,332.53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45"/>
      <w:bookmarkEnd w:id="45"/>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64"/>
        <w:gridCol w:w="775"/>
        <w:gridCol w:w="776"/>
        <w:gridCol w:w="776"/>
        <w:gridCol w:w="781"/>
        <w:gridCol w:w="782"/>
        <w:gridCol w:w="781"/>
        <w:gridCol w:w="782"/>
        <w:gridCol w:w="782"/>
        <w:gridCol w:w="782"/>
        <w:gridCol w:w="786"/>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81" w:right="8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9"/>
              <w:jc w:val="left"/>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视频显示系 统</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11,427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10,933.29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4,646.47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7,685.33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70.29%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信息发布及指示</w:t>
            </w:r>
            <w:r>
              <w:rPr>
                <w:rFonts w:ascii="宋体" w:hAnsi="宋体" w:cs="宋体" w:eastAsia="宋体" w:hint="default"/>
                <w:w w:val="99"/>
                <w:sz w:val="18"/>
                <w:szCs w:val="18"/>
              </w:rPr>
              <w:t> </w:t>
            </w:r>
            <w:r>
              <w:rPr>
                <w:rFonts w:ascii="宋体" w:hAnsi="宋体" w:cs="宋体" w:eastAsia="宋体" w:hint="default"/>
                <w:sz w:val="18"/>
                <w:szCs w:val="18"/>
              </w:rPr>
              <w:t>系统</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6,580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6,226.33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6,011.78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96.55%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1,502.33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研发中心扩建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5,328.1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1,835.68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398.22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1,832.44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99.82%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营销服务相关配套升 级</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3,058.8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2,786.74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821.97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2,423.52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86.97%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26,393.9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21,782.04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5,924.09</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17,953.07</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1,556.48</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照明应用项目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2,118.36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113.95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2,118.36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113.95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379.46</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9" w:space="0" w:color="D2D2D2"/>
            </w:tcBorders>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28,512.26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22,161.5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6,038.04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18,332.53</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1,556.48</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3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804"/>
                  </w:tblGrid>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视频显示系统项目未达到预计效益主要是因为该项目处于试生产阶段，产能尚待释放。</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公司超额募集资金为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4,563.62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日第三次临时股东大会审议通过《关于使用部分 </w:t>
                        </w:r>
                        <w:r>
                          <w:rPr>
                            <w:rFonts w:ascii="宋体" w:hAnsi="宋体" w:cs="宋体" w:eastAsia="宋体" w:hint="default"/>
                            <w:spacing w:val="2"/>
                            <w:sz w:val="18"/>
                            <w:szCs w:val="18"/>
                          </w:rPr>
                          <w:t>超募资金对深圳市奥拓光电科技有限公司增资用于</w:t>
                        </w:r>
                        <w:r>
                          <w:rPr>
                            <w:rFonts w:ascii="宋体" w:hAnsi="宋体" w:cs="宋体" w:eastAsia="宋体" w:hint="default"/>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照明应用项目的议案》，用部分超募资金</w:t>
                        </w:r>
                        <w:r>
                          <w:rPr>
                            <w:rFonts w:ascii="宋体" w:hAnsi="宋体" w:cs="宋体" w:eastAsia="宋体" w:hint="default"/>
                            <w:sz w:val="18"/>
                            <w:szCs w:val="18"/>
                          </w:rPr>
                          <w:t> </w:t>
                        </w:r>
                        <w:r>
                          <w:rPr>
                            <w:rFonts w:ascii="Times New Roman" w:hAnsi="Times New Roman" w:cs="Times New Roman" w:eastAsia="Times New Roman" w:hint="default"/>
                            <w:sz w:val="18"/>
                            <w:szCs w:val="18"/>
                          </w:rPr>
                          <w:t>2,118.36 </w:t>
                        </w:r>
                        <w:r>
                          <w:rPr>
                            <w:rFonts w:ascii="宋体" w:hAnsi="宋体" w:cs="宋体" w:eastAsia="宋体" w:hint="default"/>
                            <w:sz w:val="18"/>
                            <w:szCs w:val="18"/>
                          </w:rPr>
                          <w:t>万元用于 </w:t>
                        </w:r>
                        <w:r>
                          <w:rPr>
                            <w:rFonts w:ascii="Times New Roman" w:hAnsi="Times New Roman" w:cs="Times New Roman" w:eastAsia="Times New Roman" w:hint="default"/>
                            <w:sz w:val="18"/>
                            <w:szCs w:val="18"/>
                          </w:rPr>
                          <w:t>LED </w:t>
                        </w:r>
                        <w:r>
                          <w:rPr>
                            <w:rFonts w:ascii="宋体" w:hAnsi="宋体" w:cs="宋体" w:eastAsia="宋体" w:hint="default"/>
                            <w:sz w:val="18"/>
                            <w:szCs w:val="18"/>
                          </w:rPr>
                          <w:t>照明应用项目。上述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照明应用项目不再继续实施，结余的募集资金结 转为永久性补充流动资金。其余的超募资金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2,445.26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万元结转为永久性补充流动资金。有关上述事 项的《关于部分募集资金投资项目完成建设、部分募集资金投资项目未完成部分不再实施并将结余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募集资金用于永久补充流动资金的议案》已于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日经过公司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 大会审议通过。</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FFFFFF"/>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FFFFFF"/>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811"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《关于部分募集资金投资项目完成建设、部分募集资金投资项目未完成部分不再实施并将结余募集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资金用于永久补充流动资金的议案》已于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日经过公司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审议通过。</w:t>
                        </w:r>
                      </w:p>
                      <w:p>
                        <w:pPr>
                          <w:pStyle w:val="TableParagraph"/>
                          <w:spacing w:line="300" w:lineRule="auto" w:before="62"/>
                          <w:ind w:left="22" w:right="21"/>
                          <w:jc w:val="both"/>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、高端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视频显示系统项目。截至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日，高端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视频显示系统项目已完成建设 达到预定可使用状态。该项目计划投入资金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11,427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万元，全部为募集资金，该项目实际已支付款项</w:t>
                        </w:r>
                      </w:p>
                      <w:p>
                        <w:pPr>
                          <w:pStyle w:val="TableParagraph"/>
                          <w:spacing w:line="314" w:lineRule="auto" w:before="13"/>
                          <w:ind w:left="22" w:right="21"/>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7,685.33</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万元，待付款为</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3,247.96</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万元，项目结余</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493.71</w:t>
                        </w:r>
                        <w:r>
                          <w:rPr>
                            <w:rFonts w:ascii="Times New Roman" w:hAnsi="Times New Roman" w:cs="Times New Roman" w:eastAsia="Times New Roman" w:hint="default"/>
                            <w:spacing w:val="13"/>
                            <w:sz w:val="18"/>
                            <w:szCs w:val="18"/>
                          </w:rPr>
                          <w:t> </w:t>
                        </w:r>
                        <w:r>
                          <w:rPr>
                            <w:rFonts w:ascii="宋体" w:hAnsi="宋体" w:cs="宋体" w:eastAsia="宋体" w:hint="default"/>
                            <w:spacing w:val="-6"/>
                            <w:sz w:val="18"/>
                            <w:szCs w:val="18"/>
                          </w:rPr>
                          <w:t>万元（不含募集资金利息）。资金结余</w:t>
                        </w:r>
                        <w:r>
                          <w:rPr>
                            <w:rFonts w:ascii="宋体" w:hAnsi="宋体" w:cs="宋体" w:eastAsia="宋体" w:hint="default"/>
                            <w:sz w:val="18"/>
                            <w:szCs w:val="18"/>
                          </w:rPr>
                          <w:t> </w:t>
                        </w:r>
                        <w:r>
                          <w:rPr>
                            <w:rFonts w:ascii="宋体" w:hAnsi="宋体" w:cs="宋体" w:eastAsia="宋体" w:hint="default"/>
                            <w:spacing w:val="-2"/>
                            <w:sz w:val="18"/>
                            <w:szCs w:val="18"/>
                          </w:rPr>
                          <w:t>的主要原因：在项目建设过程中，本着厉行节约的原则，在保证项目建设质量和计划要求的情况下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进一步加强费用控制、监督和管理，减少了项目总开支。由于公司自身研发、工艺水平的提升以及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原计划的部分设备已经更新换代，优先购置使用性价比更高的同等功能设备，使得设备采购方面实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际投入比预算减少。</w:t>
                        </w:r>
                      </w:p>
                      <w:p>
                        <w:pPr>
                          <w:pStyle w:val="TableParagraph"/>
                          <w:spacing w:line="240" w:lineRule="auto" w:before="5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信息发布及指示系统项目。截至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信息发布及指示系统项目已完成</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建设，达到预定可使用状态。该项目计划投入资金 </w:t>
                        </w:r>
                        <w:r>
                          <w:rPr>
                            <w:rFonts w:ascii="Times New Roman" w:hAnsi="Times New Roman" w:cs="Times New Roman" w:eastAsia="Times New Roman" w:hint="default"/>
                            <w:sz w:val="18"/>
                            <w:szCs w:val="18"/>
                          </w:rPr>
                          <w:t>6,580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万元，全部为募集资金，该项目实际已支</w:t>
                        </w:r>
                      </w:p>
                      <w:p>
                        <w:pPr>
                          <w:pStyle w:val="TableParagraph"/>
                          <w:spacing w:line="309"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付款项为</w:t>
                        </w:r>
                        <w:r>
                          <w:rPr>
                            <w:rFonts w:ascii="宋体" w:hAnsi="宋体" w:cs="宋体" w:eastAsia="宋体" w:hint="default"/>
                            <w:spacing w:val="-38"/>
                            <w:sz w:val="18"/>
                            <w:szCs w:val="18"/>
                          </w:rPr>
                          <w:t> </w:t>
                        </w:r>
                        <w:r>
                          <w:rPr>
                            <w:rFonts w:ascii="Times New Roman" w:hAnsi="Times New Roman" w:cs="Times New Roman" w:eastAsia="Times New Roman" w:hint="default"/>
                            <w:spacing w:val="-2"/>
                            <w:sz w:val="18"/>
                            <w:szCs w:val="18"/>
                          </w:rPr>
                          <w:t>6,011.78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万元，待付款为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214.55</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万元，项目结余</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353.67</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万元（不含募集资金利息）。资金</w:t>
                        </w:r>
                        <w:r>
                          <w:rPr>
                            <w:rFonts w:ascii="宋体" w:hAnsi="宋体" w:cs="宋体" w:eastAsia="宋体" w:hint="default"/>
                            <w:sz w:val="18"/>
                            <w:szCs w:val="18"/>
                          </w:rPr>
                          <w:t> 结余的主要原因：在项目建设过程中，本着厉行节约的原则，在保证项目建设质量和计划要求的情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况下，进一步加强费用控制、监督和管理，减少了项目总开支。由于公司自身研发、工艺水平的提</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109"/>
        <w:ind w:left="0" w:right="1141"/>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44"/>
        <w:ind w:left="0" w:right="1139"/>
        <w:jc w:val="right"/>
      </w:pPr>
      <w:r>
        <w:rPr/>
        <w:pict>
          <v:shape style="position:absolute;margin-left:56.459999pt;margin-top:-47.648285pt;width:479.2pt;height:488.0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804"/>
                  </w:tblGrid>
                  <w:tr>
                    <w:trPr>
                      <w:trHeight w:val="8011"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升以及原计划的部分设备已经更新换代，优先购置使用性价比更高的同等功能设备，使得设备采购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方面实际投入比预算减少。</w:t>
                        </w:r>
                      </w:p>
                      <w:p>
                        <w:pPr>
                          <w:pStyle w:val="TableParagraph"/>
                          <w:spacing w:line="240" w:lineRule="auto" w:before="5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、研发中心扩建项目。研发中心扩建项目计划投入资金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5,328.10</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万元，全部为募集资金，该项目实</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际已支付款项为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1,832.44 </w:t>
                        </w:r>
                        <w:r>
                          <w:rPr>
                            <w:rFonts w:ascii="宋体" w:hAnsi="宋体" w:cs="宋体" w:eastAsia="宋体" w:hint="default"/>
                            <w:sz w:val="18"/>
                            <w:szCs w:val="18"/>
                          </w:rPr>
                          <w:t>万元</w:t>
                        </w:r>
                        <w:r>
                          <w:rPr>
                            <w:rFonts w:ascii="宋体" w:hAnsi="宋体" w:cs="宋体" w:eastAsia="宋体" w:hint="default"/>
                            <w:spacing w:val="-13"/>
                            <w:sz w:val="18"/>
                            <w:szCs w:val="18"/>
                          </w:rPr>
                          <w:t>，</w:t>
                        </w:r>
                        <w:r>
                          <w:rPr>
                            <w:rFonts w:ascii="宋体" w:hAnsi="宋体" w:cs="宋体" w:eastAsia="宋体" w:hint="default"/>
                            <w:sz w:val="18"/>
                            <w:szCs w:val="18"/>
                          </w:rPr>
                          <w:t>待付款为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3"/>
                            <w:sz w:val="18"/>
                            <w:szCs w:val="18"/>
                          </w:rPr>
                          <w:t>，</w:t>
                        </w:r>
                        <w:r>
                          <w:rPr>
                            <w:rFonts w:ascii="宋体" w:hAnsi="宋体" w:cs="宋体" w:eastAsia="宋体" w:hint="default"/>
                            <w:sz w:val="18"/>
                            <w:szCs w:val="18"/>
                          </w:rPr>
                          <w:t>项目结余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3,492.42 </w:t>
                        </w:r>
                        <w:r>
                          <w:rPr>
                            <w:rFonts w:ascii="宋体" w:hAnsi="宋体" w:cs="宋体" w:eastAsia="宋体" w:hint="default"/>
                            <w:sz w:val="18"/>
                            <w:szCs w:val="18"/>
                          </w:rPr>
                          <w:t>万</w:t>
                        </w:r>
                        <w:r>
                          <w:rPr>
                            <w:rFonts w:ascii="宋体" w:hAnsi="宋体" w:cs="宋体" w:eastAsia="宋体" w:hint="default"/>
                            <w:spacing w:val="-13"/>
                            <w:sz w:val="18"/>
                            <w:szCs w:val="18"/>
                          </w:rPr>
                          <w:t>元</w:t>
                        </w:r>
                        <w:r>
                          <w:rPr>
                            <w:rFonts w:ascii="宋体" w:hAnsi="宋体" w:cs="宋体" w:eastAsia="宋体" w:hint="default"/>
                            <w:sz w:val="18"/>
                            <w:szCs w:val="18"/>
                          </w:rPr>
                          <w:t>（不含募集资金利息</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3"/>
                            <w:sz w:val="18"/>
                            <w:szCs w:val="18"/>
                          </w:rPr>
                          <w:t>日，六个研发创新课题已取得初步成果，分别为新一代节能型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广告显示系 统、</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44"/>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高端显示系统、动感创意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显示系统、超高密度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显示系统、</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深色控制系 </w:t>
                        </w:r>
                        <w:r>
                          <w:rPr>
                            <w:rFonts w:ascii="宋体" w:hAnsi="宋体" w:cs="宋体" w:eastAsia="宋体" w:hint="default"/>
                            <w:spacing w:val="-2"/>
                            <w:sz w:val="18"/>
                            <w:szCs w:val="18"/>
                          </w:rPr>
                          <w:t>统和智能客户流程管理系统。购置了部分实验设备和分析检测设备，部分设备用政府补助资金购置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或者已购置设备技术较为先进，设备购置费用结余较大。由于房地产价格上涨幅度较大，原购置研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发中心实验及办公场所的计划难以执行。公司采取腾用现有办公场所，或临时租用、借用场地等措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施解决相关问题，以保证该项目中相关研发项目的开展。鉴于上述原因，公司决定不再进行购置研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发中心实验及办公场所以及相关配套设施的投入。对于该项目未完成部分，公司将视具体情况在未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来利用自有资金进行投资建设。</w:t>
                        </w:r>
                      </w:p>
                      <w:p>
                        <w:pPr>
                          <w:pStyle w:val="TableParagraph"/>
                          <w:spacing w:line="309" w:lineRule="auto" w:before="61"/>
                          <w:ind w:left="22" w:right="21"/>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、营销服务及相关配套升级项目。截至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日，营销服务及相关配套升级项目已完成建 设，升级成立了一个全球营销服务总部和三个国内区域营销中心，升级和新建了营销网点和服务网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点，优化了公司信息化平台。该项目计划投入资金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3,058.80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万元，全部为募集资金，该项目实际已</w:t>
                        </w:r>
                      </w:p>
                      <w:p>
                        <w:pPr>
                          <w:pStyle w:val="TableParagraph"/>
                          <w:spacing w:line="302" w:lineRule="auto" w:before="5"/>
                          <w:ind w:left="22" w:right="20"/>
                          <w:jc w:val="both"/>
                          <w:rPr>
                            <w:rFonts w:ascii="宋体" w:hAnsi="宋体" w:cs="宋体" w:eastAsia="宋体" w:hint="default"/>
                            <w:sz w:val="18"/>
                            <w:szCs w:val="18"/>
                          </w:rPr>
                        </w:pPr>
                        <w:r>
                          <w:rPr>
                            <w:rFonts w:ascii="宋体" w:hAnsi="宋体" w:cs="宋体" w:eastAsia="宋体" w:hint="default"/>
                            <w:sz w:val="18"/>
                            <w:szCs w:val="18"/>
                          </w:rPr>
                          <w:t>支付款项为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2,423.52</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万元，待付款为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363.22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万元，项目结余</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272.06</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万元（不含募集资金利息）。资</w:t>
                        </w:r>
                        <w:r>
                          <w:rPr>
                            <w:rFonts w:ascii="宋体" w:hAnsi="宋体" w:cs="宋体" w:eastAsia="宋体" w:hint="default"/>
                            <w:sz w:val="18"/>
                            <w:szCs w:val="18"/>
                          </w:rPr>
                          <w:t> 金结余的主要原因：通过信息化软硬件设备购置谈判，减少支出。</w:t>
                        </w:r>
                      </w:p>
                      <w:p>
                        <w:pPr>
                          <w:pStyle w:val="TableParagraph"/>
                          <w:spacing w:line="307" w:lineRule="auto" w:before="68"/>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LED </w:t>
                        </w:r>
                        <w:r>
                          <w:rPr>
                            <w:rFonts w:ascii="宋体" w:hAnsi="宋体" w:cs="宋体" w:eastAsia="宋体" w:hint="default"/>
                            <w:sz w:val="18"/>
                            <w:szCs w:val="18"/>
                          </w:rPr>
                          <w:t>照明应用项目。</w:t>
                        </w:r>
                        <w:r>
                          <w:rPr>
                            <w:rFonts w:ascii="Times New Roman" w:hAnsi="Times New Roman" w:cs="Times New Roman" w:eastAsia="Times New Roman" w:hint="default"/>
                            <w:sz w:val="18"/>
                            <w:szCs w:val="18"/>
                          </w:rPr>
                          <w:t>LED </w:t>
                        </w:r>
                        <w:r>
                          <w:rPr>
                            <w:rFonts w:ascii="宋体" w:hAnsi="宋体" w:cs="宋体" w:eastAsia="宋体" w:hint="default"/>
                            <w:sz w:val="18"/>
                            <w:szCs w:val="18"/>
                          </w:rPr>
                          <w:t>照明应用项目计划投入资金 </w:t>
                        </w:r>
                        <w:r>
                          <w:rPr>
                            <w:rFonts w:ascii="Times New Roman" w:hAnsi="Times New Roman" w:cs="Times New Roman" w:eastAsia="Times New Roman" w:hint="default"/>
                            <w:sz w:val="18"/>
                            <w:szCs w:val="18"/>
                          </w:rPr>
                          <w:t>2,118.36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万元，全部为募集资金，该项目 实际已支付款项为</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379.46</w:t>
                        </w:r>
                        <w:r>
                          <w:rPr>
                            <w:rFonts w:ascii="宋体" w:hAnsi="宋体" w:cs="宋体" w:eastAsia="宋体" w:hint="default"/>
                            <w:spacing w:val="-3"/>
                            <w:sz w:val="18"/>
                            <w:szCs w:val="18"/>
                          </w:rPr>
                          <w:t>，项目结余</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1,738.90</w:t>
                        </w:r>
                        <w:r>
                          <w:rPr>
                            <w:rFonts w:ascii="Times New Roman" w:hAnsi="Times New Roman" w:cs="Times New Roman" w:eastAsia="Times New Roman" w:hint="default"/>
                            <w:spacing w:val="9"/>
                            <w:sz w:val="18"/>
                            <w:szCs w:val="18"/>
                          </w:rPr>
                          <w:t> </w:t>
                        </w:r>
                        <w:r>
                          <w:rPr>
                            <w:rFonts w:ascii="宋体" w:hAnsi="宋体" w:cs="宋体" w:eastAsia="宋体" w:hint="default"/>
                            <w:spacing w:val="-7"/>
                            <w:sz w:val="18"/>
                            <w:szCs w:val="18"/>
                          </w:rPr>
                          <w:t>万元（不含募集资金利息）。由于惠州奥拓制造基地建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成后，产能较为充裕，为充分发挥已有产能，节约成本和降低投资风险，奥拓光电不再自行生产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pacing w:val="-2"/>
                            <w:sz w:val="18"/>
                            <w:szCs w:val="18"/>
                          </w:rPr>
                          <w:t>照明产品，改由惠州奥拓生产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照明产品，故原本计划采购生产线及生产设备、场地租赁和装修</w:t>
                        </w:r>
                        <w:r>
                          <w:rPr>
                            <w:rFonts w:ascii="宋体" w:hAnsi="宋体" w:cs="宋体" w:eastAsia="宋体" w:hint="default"/>
                            <w:sz w:val="18"/>
                            <w:szCs w:val="18"/>
                          </w:rPr>
                          <w:t> 项目不再进行，铺底流动资金亦不再使用。该项目员工规模已达到计划人数，根据市场情况投入部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分营销费用，人员工资和营销费用有所结余。对于该项目未完成部分，公司将视市场变化情况在未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来利用自有资金进行投资建设。</w:t>
                        </w:r>
                      </w:p>
                      <w:p>
                        <w:pPr>
                          <w:pStyle w:val="TableParagraph"/>
                          <w:spacing w:line="240" w:lineRule="auto" w:before="67"/>
                          <w:ind w:left="22" w:right="0"/>
                          <w:jc w:val="both"/>
                          <w:rPr>
                            <w:rFonts w:ascii="宋体" w:hAnsi="宋体" w:cs="宋体" w:eastAsia="宋体" w:hint="default"/>
                            <w:sz w:val="18"/>
                            <w:szCs w:val="18"/>
                          </w:rPr>
                        </w:pPr>
                        <w:r>
                          <w:rPr>
                            <w:rFonts w:ascii="宋体" w:hAnsi="宋体" w:cs="宋体" w:eastAsia="宋体" w:hint="default"/>
                            <w:sz w:val="18"/>
                            <w:szCs w:val="18"/>
                          </w:rPr>
                          <w:t>公司将上述五个项目的结余募集资金及利息全部结转为永久性补充流动资金。</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尚未使用的募集资金用途为：项目工程合同尾款、质保金等，尚未使用的募集资金去向为：以活期 存款或定期存单形式存放于经批准的银行募集资金账户中。</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报告期内，募集资金使用及披露不存在重大问题。</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46"/>
      <w:bookmarkEnd w:id="46"/>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6"/>
        <w:gridCol w:w="955"/>
        <w:gridCol w:w="956"/>
        <w:gridCol w:w="957"/>
        <w:gridCol w:w="955"/>
        <w:gridCol w:w="962"/>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4" w:right="24"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2" w:right="22"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0"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4"/>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视频显示系 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视频显示系 统</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10,933.29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4,646.47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7,685.33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70.29%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54.15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6"/>
        <w:gridCol w:w="955"/>
        <w:gridCol w:w="956"/>
        <w:gridCol w:w="957"/>
        <w:gridCol w:w="955"/>
        <w:gridCol w:w="962"/>
      </w:tblGrid>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10,933.29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4,646.47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7,685.33</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54.15</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938"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316"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因公司发展战略规划和市场布局需要，高端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视频显示系统项目的实施地点由南 </w:t>
            </w:r>
            <w:r>
              <w:rPr>
                <w:rFonts w:ascii="宋体" w:hAnsi="宋体" w:cs="宋体" w:eastAsia="宋体" w:hint="default"/>
                <w:spacing w:val="-1"/>
                <w:sz w:val="18"/>
                <w:szCs w:val="18"/>
              </w:rPr>
              <w:t>京市雨花经济开发区变更为惠州大亚湾西区响水河工业园，实施主体由公司全资子公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司南京奥拓电子科技有限公司变更为公司在惠州市设立的全资子公司惠州市奥拓电</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子科技有限公司。</w:t>
            </w:r>
          </w:p>
          <w:p>
            <w:pPr>
              <w:pStyle w:val="TableParagraph"/>
              <w:spacing w:line="309" w:lineRule="auto" w:before="61"/>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日第三次临时股东大会审议通过《关于变更部分募集资金投资项目实施 </w:t>
            </w:r>
            <w:r>
              <w:rPr>
                <w:rFonts w:ascii="宋体" w:hAnsi="宋体" w:cs="宋体" w:eastAsia="宋体" w:hint="default"/>
                <w:spacing w:val="-6"/>
                <w:w w:val="100"/>
                <w:sz w:val="18"/>
                <w:szCs w:val="18"/>
              </w:rPr>
              <w:t>地点和实施主体的议案》，</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高端</w:t>
            </w:r>
            <w:r>
              <w:rPr>
                <w:rFonts w:ascii="宋体" w:hAnsi="宋体" w:cs="宋体" w:eastAsia="宋体" w:hint="default"/>
                <w:spacing w:val="-31"/>
                <w:w w:val="100"/>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4"/>
                <w:sz w:val="18"/>
                <w:szCs w:val="18"/>
              </w:rPr>
              <w:t> </w:t>
            </w:r>
            <w:r>
              <w:rPr>
                <w:rFonts w:ascii="宋体" w:hAnsi="宋体" w:cs="宋体" w:eastAsia="宋体" w:hint="default"/>
                <w:spacing w:val="-1"/>
                <w:w w:val="100"/>
                <w:sz w:val="18"/>
                <w:szCs w:val="18"/>
              </w:rPr>
              <w:t>视频显示系统项目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的实施地点由南京市雨花经</w:t>
            </w:r>
            <w:r>
              <w:rPr>
                <w:rFonts w:ascii="宋体" w:hAnsi="宋体" w:cs="宋体" w:eastAsia="宋体" w:hint="default"/>
                <w:spacing w:val="-88"/>
                <w:w w:val="100"/>
                <w:sz w:val="18"/>
                <w:szCs w:val="18"/>
              </w:rPr>
              <w:t> </w:t>
            </w:r>
            <w:r>
              <w:rPr>
                <w:rFonts w:ascii="宋体" w:hAnsi="宋体" w:cs="宋体" w:eastAsia="宋体" w:hint="default"/>
                <w:spacing w:val="-1"/>
                <w:sz w:val="18"/>
                <w:szCs w:val="18"/>
              </w:rPr>
              <w:t>济开发区变更为惠州大亚湾西区响水河工业园，实施主体由公司全资子公司南京奥拓</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电子科技有限公司变更为公司在惠州市设立的全资子公司惠州市奥拓电子科技有限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02"/>
              <w:jc w:val="left"/>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视频显示系统项目未达到预计效益主要是因为该项目处于试生产阶段，产 能尚待释放。</w:t>
            </w:r>
          </w:p>
        </w:tc>
      </w:tr>
      <w:tr>
        <w:trPr>
          <w:trHeight w:val="715"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主要子公司、参股公司分析" w:id="47"/>
      <w:bookmarkEnd w:id="47"/>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315" w:space="66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深圳市奥拓 软件技术有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研发、销售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计算机软件 的开发与销 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17,513,544.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17,401,976.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742,307.84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495,937.67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543,170.10</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深圳市奥拓 光电科技有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研发、销售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半导</w:t>
            </w:r>
            <w:r>
              <w:rPr>
                <w:rFonts w:ascii="宋体" w:hAnsi="宋体" w:cs="宋体" w:eastAsia="宋体" w:hint="default"/>
                <w:w w:val="99"/>
                <w:sz w:val="18"/>
                <w:szCs w:val="18"/>
              </w:rPr>
              <w:t> </w:t>
            </w:r>
            <w:r>
              <w:rPr>
                <w:rFonts w:ascii="宋体" w:hAnsi="宋体" w:cs="宋体" w:eastAsia="宋体" w:hint="default"/>
                <w:sz w:val="18"/>
                <w:szCs w:val="18"/>
              </w:rPr>
              <w:t>体照明产品</w:t>
            </w:r>
            <w:r>
              <w:rPr>
                <w:rFonts w:ascii="宋体" w:hAnsi="宋体" w:cs="宋体" w:eastAsia="宋体" w:hint="default"/>
                <w:w w:val="99"/>
                <w:sz w:val="18"/>
                <w:szCs w:val="18"/>
              </w:rPr>
              <w:t> </w:t>
            </w:r>
            <w:r>
              <w:rPr>
                <w:rFonts w:ascii="宋体" w:hAnsi="宋体" w:cs="宋体" w:eastAsia="宋体" w:hint="default"/>
                <w:sz w:val="18"/>
                <w:szCs w:val="18"/>
              </w:rPr>
              <w:t>的研发与销</w:t>
            </w:r>
            <w:r>
              <w:rPr>
                <w:rFonts w:ascii="宋体" w:hAnsi="宋体" w:cs="宋体" w:eastAsia="宋体" w:hint="default"/>
                <w:w w:val="99"/>
                <w:sz w:val="18"/>
                <w:szCs w:val="18"/>
              </w:rPr>
              <w:t> </w:t>
            </w:r>
            <w:r>
              <w:rPr>
                <w:rFonts w:ascii="宋体" w:hAnsi="宋体" w:cs="宋体" w:eastAsia="宋体" w:hint="default"/>
                <w:sz w:val="18"/>
                <w:szCs w:val="18"/>
              </w:rPr>
              <w:t>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157"/>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30,063,917.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24,504,567.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31,458,777.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-1,571,452.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-297,366.74</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5"/>
              <w:jc w:val="both"/>
              <w:rPr>
                <w:rFonts w:ascii="宋体" w:hAnsi="宋体" w:cs="宋体" w:eastAsia="宋体" w:hint="default"/>
                <w:sz w:val="18"/>
                <w:szCs w:val="18"/>
              </w:rPr>
            </w:pPr>
            <w:r>
              <w:rPr>
                <w:rFonts w:ascii="宋体" w:hAnsi="宋体" w:cs="宋体" w:eastAsia="宋体" w:hint="default"/>
                <w:sz w:val="18"/>
                <w:szCs w:val="18"/>
              </w:rPr>
              <w:t>南京奥拓电 子科技有限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电子产品、 光电产品、 计算机产品 的开及销售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157"/>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120,266,298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81,280,822.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94,621,700.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-4,212,231.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-3,275,426.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7"/>
              <w:jc w:val="both"/>
              <w:rPr>
                <w:rFonts w:ascii="宋体" w:hAnsi="宋体" w:cs="宋体" w:eastAsia="宋体" w:hint="default"/>
                <w:sz w:val="18"/>
                <w:szCs w:val="18"/>
              </w:rPr>
            </w:pPr>
            <w:r>
              <w:rPr>
                <w:rFonts w:ascii="宋体" w:hAnsi="宋体" w:cs="宋体" w:eastAsia="宋体" w:hint="default"/>
                <w:sz w:val="18"/>
                <w:szCs w:val="18"/>
              </w:rPr>
              <w:t>惠州市奥拓 电子科技有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pacing w:val="-18"/>
                <w:sz w:val="18"/>
                <w:szCs w:val="18"/>
              </w:rPr>
              <w:t>研发、制造</w:t>
            </w:r>
            <w:r>
              <w:rPr>
                <w:rFonts w:ascii="宋体" w:hAnsi="宋体" w:cs="宋体" w:eastAsia="宋体" w:hint="default"/>
                <w:sz w:val="18"/>
                <w:szCs w:val="18"/>
              </w:rPr>
              <w:t> 销售</w:t>
            </w:r>
          </w:p>
        </w:tc>
        <w:tc>
          <w:tcPr>
            <w:tcW w:w="958" w:type="dxa"/>
            <w:tcBorders>
              <w:top w:val="single" w:sz="4" w:space="0" w:color="000000"/>
              <w:left w:val="single" w:sz="9" w:space="0" w:color="FFFFFF"/>
              <w:bottom w:val="single" w:sz="4" w:space="0" w:color="000000"/>
              <w:right w:val="single" w:sz="4" w:space="0" w:color="000000"/>
            </w:tcBorders>
          </w:tcPr>
          <w:p>
            <w:pPr>
              <w:pStyle w:val="TableParagraph"/>
              <w:spacing w:line="310" w:lineRule="exact" w:before="13"/>
              <w:ind w:left="16" w:right="23"/>
              <w:jc w:val="left"/>
              <w:rPr>
                <w:rFonts w:ascii="宋体" w:hAnsi="宋体" w:cs="宋体" w:eastAsia="宋体" w:hint="default"/>
                <w:sz w:val="18"/>
                <w:szCs w:val="18"/>
              </w:rPr>
            </w:pPr>
            <w:r>
              <w:rPr>
                <w:rFonts w:ascii="宋体" w:hAnsi="宋体" w:cs="宋体" w:eastAsia="宋体" w:hint="default"/>
                <w:sz w:val="18"/>
                <w:szCs w:val="18"/>
              </w:rPr>
              <w:t>电子大屏幕 显示、照明</w:t>
            </w:r>
          </w:p>
          <w:p>
            <w:pPr>
              <w:pStyle w:val="TableParagraph"/>
              <w:spacing w:line="80" w:lineRule="exact"/>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left="16" w:right="0"/>
              <w:jc w:val="left"/>
              <w:rPr>
                <w:rFonts w:ascii="宋体" w:hAnsi="宋体" w:cs="宋体" w:eastAsia="宋体" w:hint="default"/>
                <w:sz w:val="18"/>
                <w:szCs w:val="18"/>
              </w:rPr>
            </w:pPr>
            <w:r>
              <w:rPr>
                <w:rFonts w:ascii="宋体" w:hAnsi="宋体" w:cs="宋体" w:eastAsia="宋体" w:hint="default"/>
                <w:sz w:val="18"/>
                <w:szCs w:val="18"/>
              </w:rPr>
              <w:t>工程、节能</w:t>
            </w:r>
          </w:p>
          <w:p>
            <w:pPr>
              <w:pStyle w:val="TableParagraph"/>
              <w:spacing w:line="319" w:lineRule="auto" w:before="76"/>
              <w:ind w:left="16" w:right="23"/>
              <w:jc w:val="left"/>
              <w:rPr>
                <w:rFonts w:ascii="宋体" w:hAnsi="宋体" w:cs="宋体" w:eastAsia="宋体" w:hint="default"/>
                <w:sz w:val="18"/>
                <w:szCs w:val="18"/>
              </w:rPr>
            </w:pPr>
            <w:r>
              <w:rPr>
                <w:rFonts w:ascii="宋体" w:hAnsi="宋体" w:cs="宋体" w:eastAsia="宋体" w:hint="default"/>
                <w:sz w:val="18"/>
                <w:szCs w:val="18"/>
              </w:rPr>
              <w:t>改造、设备 租赁</w:t>
            </w:r>
          </w:p>
          <w:p>
            <w:pPr>
              <w:pStyle w:val="TableParagraph"/>
              <w:spacing w:line="240" w:lineRule="auto" w:before="11"/>
              <w:ind w:right="0"/>
              <w:jc w:val="left"/>
              <w:rPr>
                <w:rFonts w:ascii="宋体" w:hAnsi="宋体" w:cs="宋体" w:eastAsia="宋体" w:hint="default"/>
                <w:sz w:val="26"/>
                <w:szCs w:val="26"/>
              </w:rPr>
            </w:pPr>
          </w:p>
          <w:p>
            <w:pPr>
              <w:pStyle w:val="TableParagraph"/>
              <w:spacing w:line="624" w:lineRule="exact"/>
              <w:ind w:left="16" w:right="-27"/>
              <w:jc w:val="left"/>
              <w:rPr>
                <w:rFonts w:ascii="宋体" w:hAnsi="宋体" w:cs="宋体" w:eastAsia="宋体" w:hint="default"/>
                <w:sz w:val="20"/>
                <w:szCs w:val="20"/>
              </w:rPr>
            </w:pPr>
            <w:r>
              <w:rPr>
                <w:rFonts w:ascii="宋体" w:hAnsi="宋体" w:cs="宋体" w:eastAsia="宋体" w:hint="default"/>
                <w:position w:val="-11"/>
                <w:sz w:val="20"/>
                <w:szCs w:val="20"/>
              </w:rPr>
              <w:pict>
                <v:group style="width:45.1pt;height:31.2pt;mso-position-horizontal-relative:char;mso-position-vertical-relative:line" coordorigin="0,0" coordsize="902,624">
                  <v:group style="position:absolute;left:0;top:0;width:902;height:312" coordorigin="0,0" coordsize="902,312">
                    <v:shape style="position:absolute;left:0;top:0;width:902;height:312" coordorigin="0,0" coordsize="902,312" path="m0,312l902,312,902,0,0,0,0,312xe" filled="true" fillcolor="#ffffff" stroked="false">
                      <v:path arrowok="t"/>
                      <v:fill type="solid"/>
                    </v:shape>
                  </v:group>
                  <v:group style="position:absolute;left:0;top:312;width:902;height:312" coordorigin="0,312" coordsize="902,312">
                    <v:shape style="position:absolute;left:0;top:312;width:902;height:312" coordorigin="0,312" coordsize="902,312" path="m0,624l902,624,902,312,0,312,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157"/>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156,697,009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130,912,753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9,882,226.3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-5,207,121.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-3,518,017.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奥拓电子 </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pacing w:val="-18"/>
                <w:sz w:val="18"/>
                <w:szCs w:val="18"/>
              </w:rPr>
              <w:t>研发、销售</w:t>
            </w:r>
            <w:r>
              <w:rPr>
                <w:rFonts w:ascii="宋体" w:hAnsi="宋体" w:cs="宋体" w:eastAsia="宋体" w:hint="default"/>
                <w:sz w:val="18"/>
                <w:szCs w:val="18"/>
              </w:rPr>
              <w:t> 投资</w:t>
            </w:r>
          </w:p>
        </w:tc>
        <w:tc>
          <w:tcPr>
            <w:tcW w:w="958" w:type="dxa"/>
            <w:tcBorders>
              <w:top w:val="single" w:sz="4" w:space="0" w:color="000000"/>
              <w:left w:val="single" w:sz="9" w:space="0" w:color="FFFFFF"/>
              <w:bottom w:val="single" w:sz="4" w:space="0" w:color="000000"/>
              <w:right w:val="single" w:sz="4" w:space="0" w:color="000000"/>
            </w:tcBorders>
          </w:tcPr>
          <w:p>
            <w:pPr>
              <w:pStyle w:val="TableParagraph"/>
              <w:spacing w:line="186" w:lineRule="exact" w:before="71"/>
              <w:ind w:left="16" w:right="0"/>
              <w:jc w:val="left"/>
              <w:rPr>
                <w:rFonts w:ascii="宋体" w:hAnsi="宋体" w:cs="宋体" w:eastAsia="宋体" w:hint="default"/>
                <w:sz w:val="18"/>
                <w:szCs w:val="18"/>
              </w:rPr>
            </w:pPr>
            <w:r>
              <w:rPr>
                <w:rFonts w:ascii="宋体" w:hAnsi="宋体" w:cs="宋体" w:eastAsia="宋体" w:hint="default"/>
                <w:sz w:val="18"/>
                <w:szCs w:val="18"/>
              </w:rPr>
              <w:t>电子产品研</w:t>
            </w:r>
          </w:p>
          <w:p>
            <w:pPr>
              <w:pStyle w:val="TableParagraph"/>
              <w:spacing w:line="155" w:lineRule="exact"/>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发设计，进</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出口贸易，</w:t>
            </w:r>
          </w:p>
          <w:p>
            <w:pPr>
              <w:pStyle w:val="TableParagraph"/>
              <w:spacing w:line="663" w:lineRule="exact"/>
              <w:ind w:left="16" w:right="-27"/>
              <w:jc w:val="left"/>
              <w:rPr>
                <w:rFonts w:ascii="宋体" w:hAnsi="宋体" w:cs="宋体" w:eastAsia="宋体" w:hint="default"/>
                <w:sz w:val="20"/>
                <w:szCs w:val="20"/>
              </w:rPr>
            </w:pPr>
            <w:r>
              <w:rPr>
                <w:rFonts w:ascii="宋体" w:hAnsi="宋体" w:cs="宋体" w:eastAsia="宋体" w:hint="default"/>
                <w:position w:val="-12"/>
                <w:sz w:val="20"/>
                <w:szCs w:val="20"/>
              </w:rPr>
              <w:pict>
                <v:group style="width:45.1pt;height:33.2pt;mso-position-horizontal-relative:char;mso-position-vertical-relative:line" coordorigin="0,0" coordsize="902,664">
                  <v:group style="position:absolute;left:0;top:0;width:902;height:352" coordorigin="0,0" coordsize="902,352">
                    <v:shape style="position:absolute;left:0;top:0;width:902;height:352" coordorigin="0,0" coordsize="902,352" path="m0,352l902,352,902,0,0,0,0,352xe" filled="true" fillcolor="#ffffff" stroked="false">
                      <v:path arrowok="t"/>
                      <v:fill type="solid"/>
                    </v:shape>
                  </v:group>
                  <v:group style="position:absolute;left:0;top:352;width:902;height:312" coordorigin="0,352" coordsize="902,312">
                    <v:shape style="position:absolute;left:0;top:352;width:902;height:312" coordorigin="0,352" coordsize="902,312" path="m0,664l902,664,902,352,0,352,0,664xe" filled="true" fillcolor="#ffffff" stroked="false">
                      <v:path arrowok="t"/>
                      <v:fill type="solid"/>
                    </v:shape>
                  </v:group>
                </v:group>
              </w:pict>
            </w:r>
            <w:r>
              <w:rPr>
                <w:rFonts w:ascii="宋体" w:hAnsi="宋体" w:cs="宋体" w:eastAsia="宋体" w:hint="default"/>
                <w:position w:val="-12"/>
                <w:sz w:val="20"/>
                <w:szCs w:val="20"/>
              </w:rPr>
            </w:r>
          </w:p>
          <w:p>
            <w:pPr>
              <w:pStyle w:val="TableParagraph"/>
              <w:spacing w:line="240" w:lineRule="auto"/>
              <w:ind w:right="0"/>
              <w:jc w:val="left"/>
              <w:rPr>
                <w:rFonts w:ascii="宋体" w:hAnsi="宋体" w:cs="宋体" w:eastAsia="宋体" w:hint="default"/>
                <w:sz w:val="27"/>
                <w:szCs w:val="27"/>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1,436,528.7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1,418,171.7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-324,022.19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-324,022.19</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986"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电子设备租 赁，投资控 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北京市奥拓 电子科技有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9"/>
              <w:jc w:val="left"/>
              <w:rPr>
                <w:rFonts w:ascii="宋体" w:hAnsi="宋体" w:cs="宋体" w:eastAsia="宋体" w:hint="default"/>
                <w:sz w:val="18"/>
                <w:szCs w:val="18"/>
              </w:rPr>
            </w:pPr>
            <w:r>
              <w:rPr>
                <w:rFonts w:ascii="宋体" w:hAnsi="宋体" w:cs="宋体" w:eastAsia="宋体" w:hint="default"/>
                <w:spacing w:val="-21"/>
                <w:sz w:val="18"/>
                <w:szCs w:val="18"/>
              </w:rPr>
              <w:t>销售、研发、</w:t>
            </w:r>
            <w:r>
              <w:rPr>
                <w:rFonts w:ascii="宋体" w:hAnsi="宋体" w:cs="宋体" w:eastAsia="宋体" w:hint="default"/>
                <w:spacing w:val="-35"/>
                <w:sz w:val="18"/>
                <w:szCs w:val="18"/>
              </w:rPr>
              <w:t> </w:t>
            </w:r>
            <w:r>
              <w:rPr>
                <w:rFonts w:ascii="宋体" w:hAnsi="宋体" w:cs="宋体" w:eastAsia="宋体" w:hint="default"/>
                <w:sz w:val="18"/>
                <w:szCs w:val="18"/>
              </w:rPr>
              <w:t>服务</w:t>
            </w:r>
          </w:p>
        </w:tc>
        <w:tc>
          <w:tcPr>
            <w:tcW w:w="958" w:type="dxa"/>
            <w:tcBorders>
              <w:top w:val="single" w:sz="4" w:space="0" w:color="000000"/>
              <w:left w:val="single" w:sz="9" w:space="0" w:color="FFFFFF"/>
              <w:bottom w:val="single" w:sz="4" w:space="0" w:color="000000"/>
              <w:right w:val="single" w:sz="4" w:space="0" w:color="000000"/>
            </w:tcBorders>
          </w:tcPr>
          <w:p>
            <w:pPr>
              <w:pStyle w:val="TableParagraph"/>
              <w:spacing w:line="319" w:lineRule="auto" w:before="51"/>
              <w:ind w:left="16" w:right="23"/>
              <w:jc w:val="both"/>
              <w:rPr>
                <w:rFonts w:ascii="宋体" w:hAnsi="宋体" w:cs="宋体" w:eastAsia="宋体" w:hint="default"/>
                <w:sz w:val="18"/>
                <w:szCs w:val="18"/>
              </w:rPr>
            </w:pPr>
            <w:r>
              <w:rPr>
                <w:rFonts w:ascii="宋体" w:hAnsi="宋体" w:cs="宋体" w:eastAsia="宋体" w:hint="default"/>
                <w:sz w:val="18"/>
                <w:szCs w:val="18"/>
              </w:rPr>
              <w:t>电子产品销 售、软件开 发、计算机 系统服务</w:t>
            </w:r>
          </w:p>
          <w:p>
            <w:pPr>
              <w:pStyle w:val="TableParagraph"/>
              <w:spacing w:line="240" w:lineRule="auto" w:before="11"/>
              <w:ind w:right="0"/>
              <w:jc w:val="left"/>
              <w:rPr>
                <w:rFonts w:ascii="宋体" w:hAnsi="宋体" w:cs="宋体" w:eastAsia="宋体" w:hint="default"/>
                <w:sz w:val="26"/>
                <w:szCs w:val="26"/>
              </w:rPr>
            </w:pPr>
          </w:p>
          <w:p>
            <w:pPr>
              <w:pStyle w:val="TableParagraph"/>
              <w:spacing w:line="312" w:lineRule="exact"/>
              <w:ind w:left="16" w:right="-27"/>
              <w:jc w:val="left"/>
              <w:rPr>
                <w:rFonts w:ascii="宋体" w:hAnsi="宋体" w:cs="宋体" w:eastAsia="宋体" w:hint="default"/>
                <w:sz w:val="20"/>
                <w:szCs w:val="20"/>
              </w:rPr>
            </w:pPr>
            <w:r>
              <w:rPr>
                <w:rFonts w:ascii="宋体" w:hAnsi="宋体" w:cs="宋体" w:eastAsia="宋体" w:hint="default"/>
                <w:position w:val="-5"/>
                <w:sz w:val="20"/>
                <w:szCs w:val="20"/>
              </w:rPr>
              <w:pict>
                <v:group style="width:45.1pt;height:15.65pt;mso-position-horizontal-relative:char;mso-position-vertical-relative:line" coordorigin="0,0" coordsize="902,313">
                  <v:group style="position:absolute;left:0;top:0;width:902;height:313" coordorigin="0,0" coordsize="902,313">
                    <v:shape style="position:absolute;left:0;top:0;width:902;height:313" coordorigin="0,0" coordsize="902,313" path="m0,312l902,312,902,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157"/>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-1,936.20</w:t>
            </w:r>
            <w:r>
              <w:rPr>
                <w:rFonts w:ascii="Times New Roman"/>
                <w:sz w:val="18"/>
              </w:rPr>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-1,936.20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-1,936.20</w:t>
            </w:r>
            <w:r>
              <w:rPr>
                <w:rFonts w:ascii="Times New Roman"/>
                <w:sz w:val="18"/>
              </w:rPr>
            </w:r>
          </w:p>
        </w:tc>
      </w:tr>
      <w:tr>
        <w:trPr>
          <w:trHeight w:val="32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深圳前海奥 拓电子科技 投资有限公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投资、租赁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合同能源管 理、对外科 技投资、产 业投资、科 技成果的开 发、推广和 转化、设备 租赁、货物 的进出口业 务等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1"/>
              <w:ind w:left="22" w:right="157"/>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7,785.36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-6,214.64</w:t>
            </w:r>
            <w:r>
              <w:rPr>
                <w:rFonts w:ascii="Times New Roman"/>
                <w:sz w:val="18"/>
              </w:rPr>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-6,214.64</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-6,214.64</w:t>
            </w:r>
            <w:r>
              <w:rPr>
                <w:rFonts w:ascii="Times New Roman"/>
                <w:sz w:val="18"/>
              </w:rPr>
            </w:r>
          </w:p>
        </w:tc>
      </w:tr>
      <w:tr>
        <w:trPr>
          <w:trHeight w:val="19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上海翰明计 算机科技有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研发、销售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计算机软 件、生物环 保、投资领 域内的技术 开发、技术 转让</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584.0883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14,922,192.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10,721,399.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14,699,081.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5,950,869.9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5,837,206.0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51"/>
        <w:ind w:left="154" w:right="8052"/>
        <w:jc w:val="left"/>
      </w:pPr>
      <w:r>
        <w:rPr/>
        <w:t>主要子公司、参股公司情况说明 报告期内取得和处置子公司的情况</w:t>
      </w:r>
    </w:p>
    <w:p>
      <w:pPr>
        <w:pStyle w:val="BodyText"/>
        <w:spacing w:line="240" w:lineRule="auto" w:before="2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1"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9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上海翰明计算机科技有限公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收购上海翰明有利于加强公 司在金融软件产品的开发和 应用能力，结合南京奥拓软硬 件产品的优势，将更快地推进 公司向金融电子系统商的转 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通过自有资金收购</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9" w:lineRule="auto"/>
              <w:ind w:left="22" w:right="20"/>
              <w:jc w:val="left"/>
              <w:rPr>
                <w:rFonts w:ascii="宋体" w:hAnsi="宋体" w:cs="宋体" w:eastAsia="宋体" w:hint="default"/>
                <w:sz w:val="18"/>
                <w:szCs w:val="18"/>
              </w:rPr>
            </w:pPr>
            <w:r>
              <w:rPr>
                <w:rFonts w:ascii="宋体" w:hAnsi="宋体" w:cs="宋体" w:eastAsia="宋体" w:hint="default"/>
                <w:sz w:val="18"/>
                <w:szCs w:val="18"/>
              </w:rPr>
              <w:t>购买日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 本报告期末，上海翰明实现净 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5,837,206.02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96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北京市奥拓电子科技有限公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设立北京奥拓在开拓公司国 内业务方面有着重要作用，有 利于公司在以北京为中心的 华北和东北地区拓展公司业 务，扩大公司品牌影响力，以 及引进高端人才。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通过自有资金设立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尚未对整体生产和业绩产生 明显影响。</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非募集资金投资的重大项目情况" w:id="48"/>
      <w:bookmarkEnd w:id="48"/>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七、公司控制的特殊目的主体情况" w:id="49"/>
      <w:bookmarkEnd w:id="49"/>
      <w:r>
        <w:rPr>
          <w:b w:val="0"/>
          <w:bCs w:val="0"/>
        </w:rPr>
      </w: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八、公司未来发展的展望" w:id="50"/>
      <w:bookmarkEnd w:id="50"/>
      <w:r>
        <w:rPr>
          <w:b w:val="0"/>
          <w:bCs w:val="0"/>
        </w:rPr>
      </w:r>
      <w:r>
        <w:rPr/>
        <w:t>八、公司未来发展的展望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1027"/>
        <w:jc w:val="left"/>
      </w:pPr>
      <w:r>
        <w:rPr/>
        <w:t>（一）行业竞争格局和发展趋势 </w:t>
      </w:r>
      <w:r>
        <w:rPr>
          <w:spacing w:val="-2"/>
        </w:rPr>
        <w:t>根据相关机构统计的数据，</w:t>
      </w:r>
      <w:r>
        <w:rPr>
          <w:rFonts w:ascii="Times New Roman" w:hAnsi="Times New Roman" w:cs="Times New Roman" w:eastAsia="Times New Roman" w:hint="default"/>
          <w:spacing w:val="-2"/>
        </w:rPr>
        <w:t>2014</w:t>
      </w:r>
      <w:r>
        <w:rPr>
          <w:spacing w:val="-2"/>
        </w:rPr>
        <w:t>年国内</w:t>
      </w:r>
      <w:r>
        <w:rPr>
          <w:rFonts w:ascii="Times New Roman" w:hAnsi="Times New Roman" w:cs="Times New Roman" w:eastAsia="Times New Roman" w:hint="default"/>
          <w:spacing w:val="-2"/>
        </w:rPr>
        <w:t>LED</w:t>
      </w:r>
      <w:r>
        <w:rPr>
          <w:spacing w:val="-2"/>
        </w:rPr>
        <w:t>行业总产值达</w:t>
      </w:r>
      <w:r>
        <w:rPr>
          <w:rFonts w:ascii="Times New Roman" w:hAnsi="Times New Roman" w:cs="Times New Roman" w:eastAsia="Times New Roman" w:hint="default"/>
          <w:spacing w:val="-2"/>
        </w:rPr>
        <w:t>3400</w:t>
      </w:r>
      <w:r>
        <w:rPr>
          <w:spacing w:val="-2"/>
        </w:rPr>
        <w:t>多亿元，同比增长</w:t>
      </w:r>
      <w:r>
        <w:rPr>
          <w:rFonts w:ascii="Times New Roman" w:hAnsi="Times New Roman" w:cs="Times New Roman" w:eastAsia="Times New Roman" w:hint="default"/>
          <w:spacing w:val="-2"/>
        </w:rPr>
        <w:t>31%</w:t>
      </w:r>
      <w:r>
        <w:rPr>
          <w:spacing w:val="-2"/>
        </w:rPr>
        <w:t>，下游</w:t>
      </w:r>
      <w:r>
        <w:rPr>
          <w:rFonts w:ascii="Times New Roman" w:hAnsi="Times New Roman" w:cs="Times New Roman" w:eastAsia="Times New Roman" w:hint="default"/>
          <w:spacing w:val="-2"/>
        </w:rPr>
        <w:t>LED</w:t>
      </w:r>
      <w:r>
        <w:rPr>
          <w:spacing w:val="-2"/>
        </w:rPr>
        <w:t>应用产值达到</w:t>
      </w:r>
      <w:r>
        <w:rPr>
          <w:rFonts w:ascii="Times New Roman" w:hAnsi="Times New Roman" w:cs="Times New Roman" w:eastAsia="Times New Roman" w:hint="default"/>
          <w:spacing w:val="-2"/>
        </w:rPr>
        <w:t>2757</w:t>
      </w:r>
      <w:r>
        <w:rPr>
          <w:spacing w:val="-2"/>
        </w:rPr>
        <w:t>亿元，</w:t>
      </w:r>
    </w:p>
    <w:p>
      <w:pPr>
        <w:pStyle w:val="BodyText"/>
        <w:spacing w:line="216" w:lineRule="exact"/>
        <w:ind w:right="0"/>
        <w:jc w:val="left"/>
      </w:pPr>
      <w:r>
        <w:rPr/>
        <w:t>较去年增长</w:t>
      </w:r>
      <w:r>
        <w:rPr>
          <w:rFonts w:ascii="Times New Roman" w:hAnsi="Times New Roman" w:cs="Times New Roman" w:eastAsia="Times New Roman" w:hint="default"/>
        </w:rPr>
        <w:t>32%</w:t>
      </w:r>
      <w:r>
        <w:rPr/>
        <w:t>，整体行业依旧保持快速增长的势头。</w:t>
      </w:r>
    </w:p>
    <w:p>
      <w:pPr>
        <w:pStyle w:val="BodyText"/>
        <w:spacing w:line="240" w:lineRule="auto" w:before="102"/>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LED</w:t>
      </w:r>
      <w:r>
        <w:rPr/>
        <w:t>显示整合加快、</w:t>
      </w:r>
      <w:r>
        <w:rPr>
          <w:rFonts w:ascii="Times New Roman" w:hAnsi="Times New Roman" w:cs="Times New Roman" w:eastAsia="Times New Roman" w:hint="default"/>
        </w:rPr>
        <w:t>“</w:t>
      </w:r>
      <w:r>
        <w:rPr/>
        <w:t>大国争雄</w:t>
      </w:r>
      <w:r>
        <w:rPr>
          <w:rFonts w:ascii="Times New Roman" w:hAnsi="Times New Roman" w:cs="Times New Roman" w:eastAsia="Times New Roman" w:hint="default"/>
        </w:rPr>
        <w:t>”</w:t>
      </w:r>
    </w:p>
    <w:p>
      <w:pPr>
        <w:pStyle w:val="BodyText"/>
        <w:spacing w:line="300" w:lineRule="auto" w:before="102"/>
        <w:ind w:right="1129" w:firstLine="360"/>
        <w:jc w:val="both"/>
      </w:pPr>
      <w:r>
        <w:rPr>
          <w:rFonts w:ascii="Times New Roman" w:hAnsi="Times New Roman" w:cs="Times New Roman" w:eastAsia="Times New Roman" w:hint="default"/>
          <w:spacing w:val="-2"/>
        </w:rPr>
        <w:t>LED</w:t>
      </w:r>
      <w:r>
        <w:rPr>
          <w:spacing w:val="-2"/>
        </w:rPr>
        <w:t>显示行业是一个相对成熟的市场，随着</w:t>
      </w:r>
      <w:r>
        <w:rPr>
          <w:rFonts w:ascii="Times New Roman" w:hAnsi="Times New Roman" w:cs="Times New Roman" w:eastAsia="Times New Roman" w:hint="default"/>
          <w:spacing w:val="-2"/>
        </w:rPr>
        <w:t>LED</w:t>
      </w:r>
      <w:r>
        <w:rPr>
          <w:spacing w:val="-2"/>
        </w:rPr>
        <w:t>显示企业不断扩大规模、产品技术升级以及资本整合的加快，行业竞争</w:t>
      </w:r>
      <w:r>
        <w:rPr>
          <w:w w:val="99"/>
        </w:rPr>
        <w:t> </w:t>
      </w:r>
      <w:r>
        <w:rPr/>
        <w:t>越来越激烈，行业洗牌将在未来几年内完成，不具备核心竞争力的企业将逐步淘汰。</w:t>
      </w:r>
      <w:r>
        <w:rPr>
          <w:rFonts w:ascii="Times New Roman" w:hAnsi="Times New Roman" w:cs="Times New Roman" w:eastAsia="Times New Roman" w:hint="default"/>
        </w:rPr>
        <w:t>LED</w:t>
      </w:r>
      <w:r>
        <w:rPr/>
        <w:t>显示行业整体呈现并购加快、</w:t>
      </w:r>
      <w:r>
        <w:rPr>
          <w:rFonts w:ascii="Times New Roman" w:hAnsi="Times New Roman" w:cs="Times New Roman" w:eastAsia="Times New Roman" w:hint="default"/>
        </w:rPr>
        <w:t>“</w:t>
      </w:r>
      <w:r>
        <w:rPr/>
        <w:t>大</w:t>
      </w:r>
      <w:r>
        <w:rPr>
          <w:spacing w:val="-66"/>
        </w:rPr>
        <w:t> </w:t>
      </w:r>
      <w:r>
        <w:rPr/>
        <w:t>国争雄</w:t>
      </w:r>
      <w:r>
        <w:rPr>
          <w:rFonts w:ascii="Times New Roman" w:hAnsi="Times New Roman" w:cs="Times New Roman" w:eastAsia="Times New Roman" w:hint="default"/>
        </w:rPr>
        <w:t>”</w:t>
      </w:r>
      <w:r>
        <w:rPr/>
        <w:t>的局面。</w:t>
      </w:r>
    </w:p>
    <w:p>
      <w:pPr>
        <w:pStyle w:val="BodyText"/>
        <w:spacing w:line="309" w:lineRule="auto" w:before="51"/>
        <w:ind w:right="1023" w:firstLine="360"/>
        <w:jc w:val="left"/>
      </w:pPr>
      <w:r>
        <w:rPr>
          <w:spacing w:val="-2"/>
        </w:rPr>
        <w:t>具体市场和产品方面，随着国家对体育产业的重视，体育场馆的建设将会加快，显示需求将会快速增加；军民融合和智</w:t>
      </w:r>
      <w:r>
        <w:rPr/>
        <w:t> 慧城市的不断发展，军队和城市监控指挥显示的需求也将快速增加；小点间距</w:t>
      </w:r>
      <w:r>
        <w:rPr>
          <w:rFonts w:ascii="Times New Roman" w:hAnsi="Times New Roman" w:cs="Times New Roman" w:eastAsia="Times New Roman" w:hint="default"/>
        </w:rPr>
        <w:t>LED</w:t>
      </w:r>
      <w:r>
        <w:rPr/>
        <w:t>屏对</w:t>
      </w:r>
      <w:r>
        <w:rPr>
          <w:rFonts w:ascii="Times New Roman" w:hAnsi="Times New Roman" w:cs="Times New Roman" w:eastAsia="Times New Roman" w:hint="default"/>
        </w:rPr>
        <w:t>DLP</w:t>
      </w:r>
      <w:r>
        <w:rPr/>
        <w:t>的替代逐步加快，</w:t>
      </w:r>
      <w:r>
        <w:rPr>
          <w:rFonts w:ascii="Times New Roman" w:hAnsi="Times New Roman" w:cs="Times New Roman" w:eastAsia="Times New Roman" w:hint="default"/>
        </w:rPr>
        <w:t>3D</w:t>
      </w:r>
      <w:r>
        <w:rPr/>
        <w:t>、智能化、 创意显示等产品的发展，表明</w:t>
      </w:r>
      <w:r>
        <w:rPr>
          <w:rFonts w:ascii="Times New Roman" w:hAnsi="Times New Roman" w:cs="Times New Roman" w:eastAsia="Times New Roman" w:hint="default"/>
        </w:rPr>
        <w:t>LED</w:t>
      </w:r>
      <w:r>
        <w:rPr/>
        <w:t>显示行业的潜力巨大。</w:t>
      </w:r>
    </w:p>
    <w:p>
      <w:pPr>
        <w:pStyle w:val="BodyText"/>
        <w:spacing w:line="338" w:lineRule="auto" w:before="44"/>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LED</w:t>
      </w:r>
      <w:r>
        <w:rPr/>
        <w:t>照明快速增长、渗透加快 </w:t>
      </w:r>
      <w:r>
        <w:rPr>
          <w:spacing w:val="-2"/>
        </w:rPr>
        <w:t>由于</w:t>
      </w:r>
      <w:r>
        <w:rPr>
          <w:rFonts w:ascii="Times New Roman" w:hAnsi="Times New Roman" w:cs="Times New Roman" w:eastAsia="Times New Roman" w:hint="default"/>
          <w:spacing w:val="-2"/>
        </w:rPr>
        <w:t>LED</w:t>
      </w:r>
      <w:r>
        <w:rPr>
          <w:spacing w:val="-2"/>
        </w:rPr>
        <w:t>照明产品的普及加快，产品性价比提高、技术和质量的稳定，以及普通消费者对</w:t>
      </w:r>
      <w:r>
        <w:rPr>
          <w:rFonts w:ascii="Times New Roman" w:hAnsi="Times New Roman" w:cs="Times New Roman" w:eastAsia="Times New Roman" w:hint="default"/>
          <w:spacing w:val="-2"/>
        </w:rPr>
        <w:t>LED</w:t>
      </w:r>
      <w:r>
        <w:rPr>
          <w:spacing w:val="-2"/>
        </w:rPr>
        <w:t>照明逐步接受，</w:t>
      </w:r>
      <w:r>
        <w:rPr>
          <w:rFonts w:ascii="Times New Roman" w:hAnsi="Times New Roman" w:cs="Times New Roman" w:eastAsia="Times New Roman" w:hint="default"/>
          <w:spacing w:val="-2"/>
        </w:rPr>
        <w:t>LED</w:t>
      </w:r>
      <w:r>
        <w:rPr>
          <w:spacing w:val="-2"/>
        </w:rPr>
        <w:t>照明</w:t>
      </w:r>
    </w:p>
    <w:p>
      <w:pPr>
        <w:pStyle w:val="BodyText"/>
        <w:spacing w:line="230" w:lineRule="exact"/>
        <w:ind w:right="0"/>
        <w:jc w:val="left"/>
      </w:pPr>
      <w:r>
        <w:rPr/>
        <w:t>在</w:t>
      </w:r>
      <w:r>
        <w:rPr>
          <w:rFonts w:ascii="Times New Roman" w:hAnsi="Times New Roman" w:cs="Times New Roman" w:eastAsia="Times New Roman" w:hint="default"/>
        </w:rPr>
        <w:t>2014</w:t>
      </w:r>
      <w:r>
        <w:rPr/>
        <w:t>年快速增长，市场渗透率大幅提高；同时随着传统照明企业的转型完成，</w:t>
      </w:r>
      <w:r>
        <w:rPr>
          <w:rFonts w:ascii="Times New Roman" w:hAnsi="Times New Roman" w:cs="Times New Roman" w:eastAsia="Times New Roman" w:hint="default"/>
        </w:rPr>
        <w:t>LED</w:t>
      </w:r>
      <w:r>
        <w:rPr/>
        <w:t>照明行业格局逐步形成，行业进入资本</w:t>
      </w:r>
    </w:p>
    <w:p>
      <w:pPr>
        <w:pStyle w:val="BodyText"/>
        <w:spacing w:line="357" w:lineRule="auto" w:before="64"/>
        <w:ind w:left="513" w:right="0" w:hanging="360"/>
        <w:jc w:val="left"/>
      </w:pPr>
      <w:r>
        <w:rPr/>
        <w:t>整合阶段，具有渠道、品牌、资本优势的企业将取得竞争优势。 </w:t>
      </w:r>
      <w:r>
        <w:rPr>
          <w:spacing w:val="-2"/>
        </w:rPr>
        <w:t>随着</w:t>
      </w:r>
      <w:r>
        <w:rPr>
          <w:rFonts w:ascii="Times New Roman" w:hAnsi="Times New Roman" w:cs="Times New Roman" w:eastAsia="Times New Roman" w:hint="default"/>
          <w:spacing w:val="-2"/>
        </w:rPr>
        <w:t>LED</w:t>
      </w:r>
      <w:r>
        <w:rPr>
          <w:spacing w:val="-2"/>
        </w:rPr>
        <w:t>照明产品的普及，户内商业照明、户外照明、通用照明会迅速增长，加快对原有照明的替换；同时，</w:t>
      </w:r>
      <w:r>
        <w:rPr>
          <w:rFonts w:ascii="Times New Roman" w:hAnsi="Times New Roman" w:cs="Times New Roman" w:eastAsia="Times New Roman" w:hint="default"/>
          <w:spacing w:val="-2"/>
        </w:rPr>
        <w:t>LED</w:t>
      </w:r>
      <w:r>
        <w:rPr>
          <w:spacing w:val="-2"/>
        </w:rPr>
        <w:t>智能</w:t>
      </w:r>
    </w:p>
    <w:p>
      <w:pPr>
        <w:pStyle w:val="BodyText"/>
        <w:spacing w:line="214" w:lineRule="exact"/>
        <w:ind w:right="0"/>
        <w:jc w:val="left"/>
      </w:pPr>
      <w:r>
        <w:rPr/>
        <w:t>照明、</w:t>
      </w:r>
      <w:r>
        <w:rPr>
          <w:rFonts w:ascii="Times New Roman" w:hAnsi="Times New Roman" w:cs="Times New Roman" w:eastAsia="Times New Roman" w:hint="default"/>
        </w:rPr>
        <w:t>LED</w:t>
      </w:r>
      <w:r>
        <w:rPr/>
        <w:t>农业照明、可见光无线通信（</w:t>
      </w:r>
      <w:r>
        <w:rPr>
          <w:rFonts w:ascii="Times New Roman" w:hAnsi="Times New Roman" w:cs="Times New Roman" w:eastAsia="Times New Roman" w:hint="default"/>
        </w:rPr>
        <w:t>LIFI</w:t>
      </w:r>
      <w:r>
        <w:rPr/>
        <w:t>技术）等产品和技术的发展与创新，预示</w:t>
      </w:r>
      <w:r>
        <w:rPr>
          <w:rFonts w:ascii="Times New Roman" w:hAnsi="Times New Roman" w:cs="Times New Roman" w:eastAsia="Times New Roman" w:hint="default"/>
        </w:rPr>
        <w:t>LED</w:t>
      </w:r>
      <w:r>
        <w:rPr/>
        <w:t>照明技术的应用领域非常广泛。</w:t>
      </w:r>
    </w:p>
    <w:p>
      <w:pPr>
        <w:pStyle w:val="BodyText"/>
        <w:spacing w:line="302" w:lineRule="auto" w:before="63"/>
        <w:ind w:right="0"/>
        <w:jc w:val="left"/>
      </w:pPr>
      <w:r>
        <w:rPr/>
        <w:t>预计未来</w:t>
      </w:r>
      <w:r>
        <w:rPr>
          <w:rFonts w:ascii="Times New Roman" w:hAnsi="Times New Roman" w:cs="Times New Roman" w:eastAsia="Times New Roman" w:hint="default"/>
        </w:rPr>
        <w:t>2</w:t>
      </w:r>
      <w:r>
        <w:rPr/>
        <w:t>年</w:t>
      </w:r>
      <w:r>
        <w:rPr>
          <w:rFonts w:ascii="Times New Roman" w:hAnsi="Times New Roman" w:cs="Times New Roman" w:eastAsia="Times New Roman" w:hint="default"/>
        </w:rPr>
        <w:t>LED</w:t>
      </w:r>
      <w:r>
        <w:rPr/>
        <w:t>照明行业仍会保持快速增长，但当</w:t>
      </w:r>
      <w:r>
        <w:rPr>
          <w:rFonts w:ascii="Times New Roman" w:hAnsi="Times New Roman" w:cs="Times New Roman" w:eastAsia="Times New Roman" w:hint="default"/>
        </w:rPr>
        <w:t>LED</w:t>
      </w:r>
      <w:r>
        <w:rPr/>
        <w:t>照明在通用照明市场的渗透率将超过</w:t>
      </w:r>
      <w:r>
        <w:rPr>
          <w:rFonts w:ascii="Times New Roman" w:hAnsi="Times New Roman" w:cs="Times New Roman" w:eastAsia="Times New Roman" w:hint="default"/>
        </w:rPr>
        <w:t>60%</w:t>
      </w:r>
      <w:r>
        <w:rPr/>
        <w:t>后，</w:t>
      </w:r>
      <w:r>
        <w:rPr>
          <w:rFonts w:ascii="Times New Roman" w:hAnsi="Times New Roman" w:cs="Times New Roman" w:eastAsia="Times New Roman" w:hint="default"/>
        </w:rPr>
        <w:t>LED</w:t>
      </w:r>
      <w:r>
        <w:rPr/>
        <w:t>照明行业的增长</w:t>
      </w:r>
      <w:r>
        <w:rPr>
          <w:spacing w:val="-35"/>
        </w:rPr>
        <w:t> </w:t>
      </w:r>
      <w:r>
        <w:rPr>
          <w:spacing w:val="-35"/>
        </w:rPr>
      </w:r>
      <w:r>
        <w:rPr/>
        <w:t>速度将降低，从快速增长期进入平稳期。</w:t>
      </w:r>
    </w:p>
    <w:p>
      <w:pPr>
        <w:pStyle w:val="BodyText"/>
        <w:spacing w:line="338" w:lineRule="auto" w:before="69"/>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、金融电子稳定增长 金融脱媒、新资本协议的实施和利率市场化等多重因素驱动下，银行业逐步进入</w:t>
      </w:r>
      <w:r>
        <w:rPr>
          <w:rFonts w:ascii="Times New Roman" w:hAnsi="Times New Roman" w:cs="Times New Roman" w:eastAsia="Times New Roman" w:hint="default"/>
        </w:rPr>
        <w:t>“</w:t>
      </w:r>
      <w:r>
        <w:rPr/>
        <w:t>智能化、社区化、线上线下一体化</w:t>
      </w:r>
      <w:r>
        <w:rPr>
          <w:rFonts w:ascii="Times New Roman" w:hAnsi="Times New Roman" w:cs="Times New Roman" w:eastAsia="Times New Roman" w:hint="default"/>
        </w:rPr>
        <w:t>”</w:t>
      </w:r>
    </w:p>
    <w:p>
      <w:pPr>
        <w:pStyle w:val="BodyText"/>
        <w:spacing w:line="230" w:lineRule="exact"/>
        <w:ind w:right="0"/>
        <w:jc w:val="left"/>
      </w:pPr>
      <w:r>
        <w:rPr/>
        <w:t>的新时代。金融互联网及互联网金融将促使银行大力关注互联网时代</w:t>
      </w:r>
      <w:r>
        <w:rPr>
          <w:rFonts w:ascii="Times New Roman" w:hAnsi="Times New Roman" w:cs="Times New Roman" w:eastAsia="Times New Roman" w:hint="default"/>
        </w:rPr>
        <w:t>O2O</w:t>
      </w:r>
      <w:r>
        <w:rPr/>
        <w:t>模式，分流传统物理网点客户。</w:t>
      </w:r>
      <w:r>
        <w:rPr>
          <w:rFonts w:ascii="Times New Roman" w:hAnsi="Times New Roman" w:cs="Times New Roman" w:eastAsia="Times New Roman" w:hint="default"/>
        </w:rPr>
        <w:t>80%</w:t>
      </w:r>
      <w:r>
        <w:rPr/>
        <w:t>的一般客户将</w:t>
      </w:r>
    </w:p>
    <w:p>
      <w:pPr>
        <w:pStyle w:val="BodyText"/>
        <w:spacing w:line="300" w:lineRule="auto" w:before="63"/>
        <w:ind w:right="1130"/>
        <w:jc w:val="both"/>
      </w:pPr>
      <w:r>
        <w:rPr>
          <w:spacing w:val="-1"/>
        </w:rPr>
        <w:t>迁移到自助设备、移动设备和网上银行；对于</w:t>
      </w:r>
      <w:r>
        <w:rPr>
          <w:rFonts w:ascii="Times New Roman" w:hAnsi="Times New Roman" w:cs="Times New Roman" w:eastAsia="Times New Roman" w:hint="default"/>
          <w:spacing w:val="-1"/>
        </w:rPr>
        <w:t>20%</w:t>
      </w:r>
      <w:r>
        <w:rPr>
          <w:spacing w:val="-1"/>
        </w:rPr>
        <w:t>的复杂的、高收益业务，及高净值客户，在采用线上服务的同时，将会提</w:t>
      </w:r>
      <w:r>
        <w:rPr/>
        <w:t> 供更多的线下的体验式服务，通过便民、亲民、贴近和良好的体验，培养客户的忠诚度。</w:t>
      </w:r>
      <w:r>
        <w:rPr>
          <w:rFonts w:ascii="Times New Roman" w:hAnsi="Times New Roman" w:cs="Times New Roman" w:eastAsia="Times New Roman" w:hint="default"/>
        </w:rPr>
        <w:t>“</w:t>
      </w:r>
      <w:r>
        <w:rPr/>
        <w:t>社区型、移动型、自助型、营销</w:t>
      </w:r>
      <w:r>
        <w:rPr>
          <w:spacing w:val="-76"/>
        </w:rPr>
        <w:t> </w:t>
      </w:r>
      <w:r>
        <w:rPr>
          <w:spacing w:val="-76"/>
        </w:rPr>
      </w:r>
      <w:r>
        <w:rPr/>
        <w:t>零售型</w:t>
      </w:r>
      <w:r>
        <w:rPr>
          <w:rFonts w:ascii="Times New Roman" w:hAnsi="Times New Roman" w:cs="Times New Roman" w:eastAsia="Times New Roman" w:hint="default"/>
        </w:rPr>
        <w:t>”</w:t>
      </w:r>
      <w:r>
        <w:rPr/>
        <w:t>四种银行形态将成为未来银行业的发展趋势，金融电子设备行业将随着行业发展保持稳定的增长。</w:t>
      </w:r>
    </w:p>
    <w:p>
      <w:pPr>
        <w:pStyle w:val="BodyText"/>
        <w:spacing w:line="357" w:lineRule="auto" w:before="52"/>
        <w:ind w:left="513" w:right="0"/>
        <w:jc w:val="left"/>
      </w:pPr>
      <w:r>
        <w:rPr/>
        <w:t>（二）公司发展战略 公司以</w:t>
      </w:r>
      <w:r>
        <w:rPr>
          <w:rFonts w:ascii="Times New Roman" w:hAnsi="Times New Roman" w:cs="Times New Roman" w:eastAsia="Times New Roman" w:hint="default"/>
        </w:rPr>
        <w:t>“</w:t>
      </w:r>
      <w:r>
        <w:rPr/>
        <w:t>成为享誉世界的优秀中国企业</w:t>
      </w:r>
      <w:r>
        <w:rPr>
          <w:rFonts w:ascii="Times New Roman" w:hAnsi="Times New Roman" w:cs="Times New Roman" w:eastAsia="Times New Roman" w:hint="default"/>
        </w:rPr>
        <w:t>”</w:t>
      </w:r>
      <w:r>
        <w:rPr/>
        <w:t>为愿景，坚持</w:t>
      </w:r>
      <w:r>
        <w:rPr>
          <w:rFonts w:ascii="Times New Roman" w:hAnsi="Times New Roman" w:cs="Times New Roman" w:eastAsia="Times New Roman" w:hint="default"/>
        </w:rPr>
        <w:t>“</w:t>
      </w:r>
      <w:r>
        <w:rPr/>
        <w:t>深刻理解客户的需求，以提升客户的竞争力为己任；利用持续创</w:t>
      </w:r>
    </w:p>
    <w:p>
      <w:pPr>
        <w:pStyle w:val="BodyText"/>
        <w:spacing w:line="214" w:lineRule="exact"/>
        <w:ind w:left="154" w:right="0"/>
        <w:jc w:val="left"/>
      </w:pPr>
      <w:r>
        <w:rPr/>
        <w:t>新的技术和多年积累的行业经验，为客户创造价值</w:t>
      </w:r>
      <w:r>
        <w:rPr>
          <w:rFonts w:ascii="Times New Roman" w:hAnsi="Times New Roman" w:cs="Times New Roman" w:eastAsia="Times New Roman" w:hint="default"/>
        </w:rPr>
        <w:t>”</w:t>
      </w:r>
      <w:r>
        <w:rPr/>
        <w:t>的企业经营理念。实施技术驱动型差异化战略，实现发展模式的转型，</w:t>
      </w:r>
    </w:p>
    <w:p>
      <w:pPr>
        <w:pStyle w:val="BodyText"/>
        <w:spacing w:line="319" w:lineRule="auto" w:before="63"/>
        <w:ind w:left="154" w:right="0"/>
        <w:jc w:val="left"/>
      </w:pPr>
      <w:r>
        <w:rPr>
          <w:spacing w:val="-2"/>
        </w:rPr>
        <w:t>以合作拓市场、以方案促营销、以管理求利润、以投资换时间，推动企业的高质量增长。通过持续的技术创新，引领行业的</w:t>
      </w:r>
      <w:r>
        <w:rPr>
          <w:spacing w:val="-68"/>
        </w:rPr>
        <w:t> </w:t>
      </w:r>
      <w:r>
        <w:rPr>
          <w:spacing w:val="-68"/>
        </w:rPr>
      </w:r>
      <w:r>
        <w:rPr>
          <w:spacing w:val="-4"/>
        </w:rPr>
        <w:t>技术发展；通过提供高质量的产品和优质的服务，打造全球影响力的品牌；通过全球营销网络的建设，参与全球市场的竞争；</w:t>
      </w:r>
      <w:r>
        <w:rPr>
          <w:spacing w:val="-46"/>
        </w:rPr>
        <w:t> </w:t>
      </w:r>
      <w:r>
        <w:rPr>
          <w:spacing w:val="-46"/>
        </w:rPr>
      </w:r>
      <w:r>
        <w:rPr/>
        <w:t>通过不断完善现代企业管理制度，提高公司运营效率，控制企业的经营风险。</w:t>
      </w:r>
    </w:p>
    <w:p>
      <w:pPr>
        <w:pStyle w:val="BodyText"/>
        <w:spacing w:line="240" w:lineRule="auto" w:before="56"/>
        <w:ind w:left="513" w:right="0"/>
        <w:jc w:val="left"/>
      </w:pPr>
      <w:r>
        <w:rPr/>
        <w:t>（三）公司</w:t>
      </w:r>
      <w:r>
        <w:rPr>
          <w:rFonts w:ascii="Times New Roman" w:hAnsi="Times New Roman" w:cs="Times New Roman" w:eastAsia="Times New Roman" w:hint="default"/>
        </w:rPr>
        <w:t>2015</w:t>
      </w:r>
      <w:r>
        <w:rPr/>
        <w:t>年经营计划</w:t>
      </w:r>
    </w:p>
    <w:p>
      <w:pPr>
        <w:pStyle w:val="BodyText"/>
        <w:spacing w:line="240" w:lineRule="auto" w:before="103"/>
        <w:ind w:left="514" w:right="0"/>
        <w:jc w:val="left"/>
      </w:pPr>
      <w:r>
        <w:rPr>
          <w:rFonts w:ascii="Times New Roman" w:hAnsi="Times New Roman" w:cs="Times New Roman" w:eastAsia="Times New Roman" w:hint="default"/>
        </w:rPr>
        <w:t>2015</w:t>
      </w:r>
      <w:r>
        <w:rPr/>
        <w:t>年对公司来说是非常关键的一年，是公司深化战略规划，全面提升公司竞争的一年。</w:t>
      </w:r>
      <w:r>
        <w:rPr>
          <w:rFonts w:ascii="Times New Roman" w:hAnsi="Times New Roman" w:cs="Times New Roman" w:eastAsia="Times New Roman" w:hint="default"/>
        </w:rPr>
        <w:t>2015</w:t>
      </w:r>
      <w:r>
        <w:rPr/>
        <w:t>年经营计划主要包括：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027" w:firstLine="360"/>
        <w:jc w:val="left"/>
      </w:pPr>
      <w:r>
        <w:rPr>
          <w:rFonts w:ascii="宋体" w:hAnsi="宋体" w:cs="宋体" w:eastAsia="宋体" w:hint="default"/>
        </w:rPr>
        <w:t>1</w:t>
      </w:r>
      <w:r>
        <w:rPr/>
        <w:t>、扩大销售规模：公司首要任务是在提升竞争力的情况下，扩大销售规模。通过提升公司技术、产品、营销、价格等 方面的竞争优势；加强营销团队的建设；国内、国外同步发展，扩大客户的基数，以达到扩大公司的销售规模。预计</w:t>
      </w:r>
      <w:r>
        <w:rPr>
          <w:rFonts w:ascii="宋体" w:hAnsi="宋体" w:cs="宋体" w:eastAsia="宋体" w:hint="default"/>
        </w:rPr>
        <w:t>2015</w:t>
      </w:r>
      <w:r>
        <w:rPr>
          <w:rFonts w:ascii="宋体" w:hAnsi="宋体" w:cs="宋体" w:eastAsia="宋体" w:hint="default"/>
          <w:spacing w:val="2"/>
        </w:rPr>
        <w:t> </w:t>
      </w:r>
      <w:r>
        <w:rPr>
          <w:rFonts w:ascii="宋体" w:hAnsi="宋体" w:cs="宋体" w:eastAsia="宋体" w:hint="default"/>
          <w:spacing w:val="2"/>
        </w:rPr>
      </w:r>
      <w:r>
        <w:rPr>
          <w:spacing w:val="-3"/>
        </w:rPr>
        <w:t>年公司实现营业收入</w:t>
      </w:r>
      <w:r>
        <w:rPr>
          <w:rFonts w:ascii="宋体" w:hAnsi="宋体" w:cs="宋体" w:eastAsia="宋体" w:hint="default"/>
          <w:spacing w:val="-3"/>
        </w:rPr>
        <w:t>7</w:t>
      </w:r>
      <w:r>
        <w:rPr>
          <w:spacing w:val="-3"/>
        </w:rPr>
        <w:t>亿元，净利润</w:t>
      </w:r>
      <w:r>
        <w:rPr>
          <w:rFonts w:ascii="宋体" w:hAnsi="宋体" w:cs="宋体" w:eastAsia="宋体" w:hint="default"/>
          <w:spacing w:val="-3"/>
        </w:rPr>
        <w:t>9,000</w:t>
      </w:r>
      <w:r>
        <w:rPr>
          <w:spacing w:val="-3"/>
        </w:rPr>
        <w:t>万元（净利润值未扣除股权激励成本）（特别提示：上述指标不代表公司盈利预测，</w:t>
      </w:r>
      <w:r>
        <w:rPr/>
        <w:t> 能否实现取决于市场状况变化、经营团队的努力程度等多种因素，存在很大的不确定性，请投资者特别注意）。</w:t>
      </w:r>
    </w:p>
    <w:p>
      <w:pPr>
        <w:pStyle w:val="BodyText"/>
        <w:spacing w:line="319" w:lineRule="auto" w:before="56"/>
        <w:ind w:left="154" w:right="1131" w:firstLine="360"/>
        <w:jc w:val="both"/>
      </w:pPr>
      <w:r>
        <w:rPr>
          <w:rFonts w:ascii="宋体" w:hAnsi="宋体" w:cs="宋体" w:eastAsia="宋体" w:hint="default"/>
        </w:rPr>
        <w:t>2</w:t>
      </w:r>
      <w:r>
        <w:rPr/>
        <w:t>、加大对营销服务平台投入：根据公司的发展规划，公司在海外已经设立了香港、英国、美国公司，这些公司都已经 </w:t>
      </w:r>
      <w:r>
        <w:rPr>
          <w:spacing w:val="-2"/>
        </w:rPr>
        <w:t>开始投入本地化团队，公司将加大对这些平台的投入，充实本地团队人员，提升营销服务能力。在国内公司设立了北京公司</w:t>
      </w:r>
      <w:r>
        <w:rPr>
          <w:spacing w:val="-66"/>
        </w:rPr>
        <w:t> </w:t>
      </w:r>
      <w:r>
        <w:rPr>
          <w:spacing w:val="-66"/>
        </w:rPr>
      </w:r>
      <w:r>
        <w:rPr>
          <w:spacing w:val="-2"/>
        </w:rPr>
        <w:t>和收购一家上海公司，加上深圳、南京公司基本完成了国内营销网络的布局，通过加大对这些平台的投入，营销服务能力将</w:t>
      </w:r>
      <w:r>
        <w:rPr>
          <w:spacing w:val="-66"/>
        </w:rPr>
        <w:t> </w:t>
      </w:r>
      <w:r>
        <w:rPr>
          <w:spacing w:val="-66"/>
        </w:rPr>
      </w:r>
      <w:r>
        <w:rPr/>
        <w:t>大大加强。</w:t>
      </w:r>
    </w:p>
    <w:p>
      <w:pPr>
        <w:pStyle w:val="BodyText"/>
        <w:spacing w:line="319" w:lineRule="auto" w:before="56"/>
        <w:ind w:right="0" w:firstLine="360"/>
        <w:jc w:val="left"/>
      </w:pPr>
      <w:r>
        <w:rPr>
          <w:rFonts w:ascii="宋体" w:hAnsi="宋体" w:cs="宋体" w:eastAsia="宋体" w:hint="default"/>
          <w:spacing w:val="-4"/>
        </w:rPr>
        <w:t>3</w:t>
      </w:r>
      <w:r>
        <w:rPr>
          <w:spacing w:val="-4"/>
        </w:rPr>
        <w:t>、</w:t>
      </w:r>
      <w:r>
        <w:rPr>
          <w:rFonts w:ascii="宋体" w:hAnsi="宋体" w:cs="宋体" w:eastAsia="宋体" w:hint="default"/>
          <w:spacing w:val="-4"/>
        </w:rPr>
        <w:t>LED</w:t>
      </w:r>
      <w:r>
        <w:rPr>
          <w:spacing w:val="-4"/>
        </w:rPr>
        <w:t>应用重点发展体育行业和高密度产品：公司已经在体育行业耕耘多年，并取得优势的成绩，在体育行业积累深厚，</w:t>
      </w:r>
      <w:r>
        <w:rPr/>
        <w:t> </w:t>
      </w:r>
      <w:r>
        <w:rPr>
          <w:spacing w:val="-2"/>
        </w:rPr>
        <w:t>公司将继续加强在体育行业的优势；同时将国外形成的产品、技术优势，拓展到国内市场，加强对体育行业的布局；随着高</w:t>
      </w:r>
      <w:r>
        <w:rPr>
          <w:spacing w:val="-66"/>
        </w:rPr>
        <w:t> </w:t>
      </w:r>
      <w:r>
        <w:rPr>
          <w:spacing w:val="-66"/>
        </w:rPr>
      </w:r>
      <w:r>
        <w:rPr/>
        <w:t>密度产品的技术不断成熟，其竞争优势凸显，市场空间广阔，高清高密度将会是</w:t>
      </w:r>
      <w:r>
        <w:rPr>
          <w:rFonts w:ascii="宋体" w:hAnsi="宋体" w:cs="宋体" w:eastAsia="宋体" w:hint="default"/>
        </w:rPr>
        <w:t>LED</w:t>
      </w:r>
      <w:r>
        <w:rPr/>
        <w:t>显示的发展趋势，公司将重点加强该领</w:t>
      </w:r>
      <w:r>
        <w:rPr>
          <w:spacing w:val="-82"/>
        </w:rPr>
        <w:t> </w:t>
      </w:r>
      <w:r>
        <w:rPr>
          <w:spacing w:val="-82"/>
        </w:rPr>
      </w:r>
      <w:r>
        <w:rPr/>
        <w:t>域的研发和拓展，以达到技术和市场的领先。</w:t>
      </w:r>
    </w:p>
    <w:p>
      <w:pPr>
        <w:pStyle w:val="BodyText"/>
        <w:spacing w:line="319" w:lineRule="auto" w:before="55"/>
        <w:ind w:left="154" w:right="1122" w:firstLine="360"/>
        <w:jc w:val="left"/>
      </w:pPr>
      <w:r>
        <w:rPr>
          <w:rFonts w:ascii="宋体" w:hAnsi="宋体" w:cs="宋体" w:eastAsia="宋体" w:hint="default"/>
        </w:rPr>
        <w:t>4</w:t>
      </w:r>
      <w:r>
        <w:rPr/>
        <w:t>、金融电子加快新业务布局：深刻理解客户的需求，顺应银行转变的趋势，开发新产品、新设备，形成排队机产品的 系列化、综合信息发布产品的集成化、自助设备的专业化。重点参与智慧银行网点的建设。</w:t>
      </w:r>
    </w:p>
    <w:p>
      <w:pPr>
        <w:pStyle w:val="BodyText"/>
        <w:spacing w:line="319" w:lineRule="auto" w:before="55"/>
        <w:ind w:left="154" w:right="1131" w:firstLine="360"/>
        <w:jc w:val="both"/>
      </w:pPr>
      <w:r>
        <w:rPr>
          <w:rFonts w:ascii="宋体" w:hAnsi="宋体" w:cs="宋体" w:eastAsia="宋体" w:hint="default"/>
        </w:rPr>
        <w:t>5</w:t>
      </w:r>
      <w:r>
        <w:rPr/>
        <w:t>、加强对外投资：利用外延的方式实现公司战略发展目标，以资本换时间，快速扩大销售规模、建立成熟团队，扩大 </w:t>
      </w:r>
      <w:r>
        <w:rPr>
          <w:spacing w:val="-2"/>
        </w:rPr>
        <w:t>与公司主业相关的业务范围。通过在广度和深度上，发现和储备优良的公司，对优质标的公司进行投资。注重投后管理，提</w:t>
      </w:r>
      <w:r>
        <w:rPr>
          <w:spacing w:val="-66"/>
        </w:rPr>
        <w:t> </w:t>
      </w:r>
      <w:r>
        <w:rPr>
          <w:spacing w:val="-66"/>
        </w:rPr>
      </w:r>
      <w:r>
        <w:rPr/>
        <w:t>升被投资企业的效益。</w:t>
      </w:r>
    </w:p>
    <w:p>
      <w:pPr>
        <w:pStyle w:val="BodyText"/>
        <w:spacing w:line="319" w:lineRule="auto" w:before="56"/>
        <w:ind w:left="154" w:right="1122" w:firstLine="360"/>
        <w:jc w:val="left"/>
      </w:pPr>
      <w:r>
        <w:rPr>
          <w:rFonts w:ascii="宋体" w:hAnsi="宋体" w:cs="宋体" w:eastAsia="宋体" w:hint="default"/>
        </w:rPr>
        <w:t>6</w:t>
      </w:r>
      <w:r>
        <w:rPr/>
        <w:t>、广泛进行对外合作：在产业迅速发展的今天，企业要持开放的心态走出去，通过合作打开市场，进行纵向产业链的 合作、横向同行业的合作，关于战略、业务、产品、技术等各项的合作都将是企业对外合作的方式。</w:t>
      </w:r>
    </w:p>
    <w:p>
      <w:pPr>
        <w:pStyle w:val="BodyText"/>
        <w:spacing w:line="319" w:lineRule="auto" w:before="55"/>
        <w:ind w:right="0" w:firstLine="360"/>
        <w:jc w:val="left"/>
      </w:pPr>
      <w:r>
        <w:rPr>
          <w:rFonts w:ascii="宋体" w:hAnsi="宋体" w:cs="宋体" w:eastAsia="宋体" w:hint="default"/>
        </w:rPr>
        <w:t>7</w:t>
      </w:r>
      <w:r>
        <w:rPr/>
        <w:t>、持续创新：公司的创新包括产品创新、商业模式创新和营运模式创新。公司在</w:t>
      </w:r>
      <w:r>
        <w:rPr>
          <w:rFonts w:ascii="宋体" w:hAnsi="宋体" w:cs="宋体" w:eastAsia="宋体" w:hint="default"/>
        </w:rPr>
        <w:t>2014</w:t>
      </w:r>
      <w:r>
        <w:rPr/>
        <w:t>年对研发体系进行了调整，通过 </w:t>
      </w:r>
      <w:r>
        <w:rPr>
          <w:spacing w:val="-4"/>
        </w:rPr>
        <w:t>对研发体系的调整充分发挥研发的创新能力，加强对前瞻性技术、基础技术的研究，加强对工艺、产品的研究；营运模式上，</w:t>
      </w:r>
      <w:r>
        <w:rPr>
          <w:spacing w:val="-44"/>
        </w:rPr>
        <w:t> </w:t>
      </w:r>
      <w:r>
        <w:rPr>
          <w:spacing w:val="-44"/>
        </w:rPr>
      </w:r>
      <w:r>
        <w:rPr/>
        <w:t>以定制化的工程产品和标准化产品并行发展，提高产能，缩短交期，提高客户满意度；商业模式上继续实施</w:t>
      </w:r>
      <w:r>
        <w:rPr>
          <w:rFonts w:ascii="宋体" w:hAnsi="宋体" w:cs="宋体" w:eastAsia="宋体" w:hint="default"/>
        </w:rPr>
        <w:t>EMC</w:t>
      </w:r>
      <w:r>
        <w:rPr/>
        <w:t>商业模式，</w:t>
      </w:r>
      <w:r>
        <w:rPr>
          <w:spacing w:val="-81"/>
        </w:rPr>
        <w:t> </w:t>
      </w:r>
      <w:r>
        <w:rPr/>
        <w:t>探索其它新的商业模式。公司将继续加强创新，使创新成为公司发展的新动力。</w:t>
      </w:r>
    </w:p>
    <w:p>
      <w:pPr>
        <w:pStyle w:val="BodyText"/>
        <w:spacing w:line="360" w:lineRule="auto" w:before="56"/>
        <w:ind w:left="513" w:right="5353"/>
        <w:jc w:val="left"/>
      </w:pPr>
      <w:r>
        <w:rPr/>
        <w:t>（四）资金需求和使用计划 随着公司经营规模的扩大，</w:t>
      </w:r>
      <w:r>
        <w:rPr>
          <w:rFonts w:ascii="Times New Roman" w:hAnsi="Times New Roman" w:cs="Times New Roman" w:eastAsia="Times New Roman" w:hint="default"/>
        </w:rPr>
        <w:t>2015</w:t>
      </w:r>
      <w:r>
        <w:rPr/>
        <w:t>年公司的资金需求量也将增大。</w:t>
      </w:r>
    </w:p>
    <w:p>
      <w:pPr>
        <w:pStyle w:val="BodyText"/>
        <w:spacing w:line="240" w:lineRule="auto" w:before="2"/>
        <w:ind w:left="514" w:right="0"/>
        <w:jc w:val="left"/>
      </w:pPr>
      <w:r>
        <w:rPr>
          <w:rFonts w:ascii="Times New Roman" w:hAnsi="Times New Roman" w:cs="Times New Roman" w:eastAsia="Times New Roman" w:hint="default"/>
        </w:rPr>
        <w:t>1</w:t>
      </w:r>
      <w:r>
        <w:rPr/>
        <w:t>、继续保持并加大研发投入，公司一直以技术创新驱动企业发展，继续加大研发投入，保持公司技术领先地位；</w:t>
      </w:r>
    </w:p>
    <w:p>
      <w:pPr>
        <w:pStyle w:val="BodyText"/>
        <w:spacing w:line="302" w:lineRule="auto" w:before="101"/>
        <w:ind w:left="154" w:right="1122" w:firstLine="360"/>
        <w:jc w:val="left"/>
      </w:pPr>
      <w:r>
        <w:rPr>
          <w:rFonts w:ascii="Times New Roman" w:hAnsi="Times New Roman" w:cs="Times New Roman" w:eastAsia="Times New Roman" w:hint="default"/>
        </w:rPr>
        <w:t>2</w:t>
      </w:r>
      <w:r>
        <w:rPr/>
        <w:t>、加大营销投入，公司坚持全球化营销战略，在海外建立本地化营销网络，加大海外市场的投入；同时兼顾国内营销 布局，充实营销队伍，提升国内销售收入。</w:t>
      </w:r>
    </w:p>
    <w:p>
      <w:pPr>
        <w:pStyle w:val="BodyText"/>
        <w:spacing w:line="302" w:lineRule="auto" w:before="69"/>
        <w:ind w:left="154" w:right="0" w:firstLine="360"/>
        <w:jc w:val="left"/>
      </w:pPr>
      <w:r>
        <w:rPr>
          <w:rFonts w:ascii="Times New Roman" w:hAnsi="Times New Roman" w:cs="Times New Roman" w:eastAsia="Times New Roman" w:hint="default"/>
          <w:spacing w:val="-2"/>
        </w:rPr>
        <w:t>3</w:t>
      </w:r>
      <w:r>
        <w:rPr>
          <w:spacing w:val="-2"/>
        </w:rPr>
        <w:t>、公司主张内生和外延齐头并进的发展方式，将围绕公司的发展战略和公司主营业务，寻找符合公司发展的优质标的，</w:t>
      </w:r>
      <w:r>
        <w:rPr/>
        <w:t> 通过并购和合作，提升公司的整体竞争能力。</w:t>
      </w:r>
    </w:p>
    <w:p>
      <w:pPr>
        <w:pStyle w:val="BodyText"/>
        <w:spacing w:line="240" w:lineRule="auto" w:before="69"/>
        <w:ind w:left="514" w:right="0"/>
        <w:jc w:val="left"/>
      </w:pPr>
      <w:r>
        <w:rPr/>
        <w:t>（五）对公司未来发展战略和经营目标产生不利影响的重大风险因素及应对措施</w:t>
      </w:r>
    </w:p>
    <w:p>
      <w:pPr>
        <w:pStyle w:val="BodyText"/>
        <w:spacing w:line="240" w:lineRule="auto" w:before="116"/>
        <w:ind w:left="513" w:right="0"/>
        <w:jc w:val="left"/>
      </w:pPr>
      <w:r>
        <w:rPr>
          <w:rFonts w:ascii="Times New Roman" w:hAnsi="Times New Roman" w:cs="Times New Roman" w:eastAsia="Times New Roman" w:hint="default"/>
        </w:rPr>
        <w:t>1</w:t>
      </w:r>
      <w:r>
        <w:rPr/>
        <w:t>、客户相对集中的风险。通过建立多种渠道和积极开拓不同的市场，开发更多客户，减少对少数大客户的过度依赖。</w:t>
      </w:r>
    </w:p>
    <w:p>
      <w:pPr>
        <w:pStyle w:val="BodyText"/>
        <w:spacing w:line="302" w:lineRule="auto" w:before="102"/>
        <w:ind w:left="154" w:right="1122" w:firstLine="360"/>
        <w:jc w:val="left"/>
      </w:pPr>
      <w:r>
        <w:rPr>
          <w:rFonts w:ascii="Times New Roman" w:hAnsi="Times New Roman" w:cs="Times New Roman" w:eastAsia="Times New Roman" w:hint="default"/>
        </w:rPr>
        <w:t>2</w:t>
      </w:r>
      <w:r>
        <w:rPr/>
        <w:t>、国际贸易政策环境风险。包括：欧美市场的反倾销调查、专利技术壁垒、环保壁垒等。主要是做好专利规划和专利 申报工作。</w:t>
      </w:r>
    </w:p>
    <w:p>
      <w:pPr>
        <w:pStyle w:val="BodyText"/>
        <w:spacing w:line="302" w:lineRule="auto" w:before="68"/>
        <w:ind w:left="154" w:right="1122" w:firstLine="360"/>
        <w:jc w:val="left"/>
      </w:pPr>
      <w:r>
        <w:rPr>
          <w:rFonts w:ascii="Times New Roman" w:hAnsi="Times New Roman" w:cs="Times New Roman" w:eastAsia="Times New Roman" w:hint="default"/>
        </w:rPr>
        <w:t>3</w:t>
      </w:r>
      <w:r>
        <w:rPr/>
        <w:t>、产品质量风险。包括：重大质量事故、产品认证风险、安全隐患等。加强质量意识培训，健全质量风险控制制度， 并购置人员及设备保险。</w:t>
      </w:r>
    </w:p>
    <w:p>
      <w:pPr>
        <w:pStyle w:val="BodyText"/>
        <w:spacing w:line="302" w:lineRule="auto" w:before="68"/>
        <w:ind w:left="154" w:right="1122" w:firstLine="360"/>
        <w:jc w:val="left"/>
      </w:pPr>
      <w:r>
        <w:rPr>
          <w:rFonts w:ascii="Times New Roman" w:hAnsi="Times New Roman" w:cs="Times New Roman" w:eastAsia="Times New Roman" w:hint="default"/>
        </w:rPr>
        <w:t>4</w:t>
      </w:r>
      <w:r>
        <w:rPr/>
        <w:t>、信用风险。扩大生产和销售后，要加强控制呆账和烂账风险，建立相应的信用管理制度，加强赊账和欠账的监控， 对客户要进行信用评估。</w:t>
      </w:r>
    </w:p>
    <w:p>
      <w:pPr>
        <w:pStyle w:val="BodyText"/>
        <w:spacing w:line="240" w:lineRule="auto" w:before="71"/>
        <w:ind w:left="514" w:right="0"/>
        <w:jc w:val="left"/>
      </w:pPr>
      <w:r>
        <w:rPr>
          <w:rFonts w:ascii="Times New Roman" w:hAnsi="Times New Roman" w:cs="Times New Roman" w:eastAsia="Times New Roman" w:hint="default"/>
        </w:rPr>
        <w:t>5</w:t>
      </w:r>
      <w:r>
        <w:rPr/>
        <w:t>、对外投资整合风险。进行深度调研，做好各项预案，组织专业和执行力强的团队。</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董事会、监事会对会计师事务所本报告期“非标准审计报告”的说明" w:id="51"/>
      <w:bookmarkEnd w:id="51"/>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与上年度财务报告相比，会计政策、会计估计和核算方法发生变化的情况说明" w:id="52"/>
      <w:bookmarkEnd w:id="52"/>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9" w:firstLine="360"/>
        <w:jc w:val="both"/>
      </w:pP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号发布了《企业会计准则第</w:t>
      </w:r>
      <w:r>
        <w:rPr>
          <w:rFonts w:ascii="Times New Roman" w:hAnsi="Times New Roman" w:cs="Times New Roman" w:eastAsia="Times New Roman" w:hint="default"/>
        </w:rPr>
        <w:t>39</w:t>
      </w:r>
      <w:r>
        <w:rPr/>
        <w:t>号——公允</w:t>
      </w:r>
      <w:r>
        <w:rPr>
          <w:spacing w:val="2"/>
        </w:rPr>
        <w:t> </w:t>
      </w:r>
      <w:r>
        <w:rPr/>
        <w:t>价值计量》、《企业会计准则第</w:t>
      </w:r>
      <w:r>
        <w:rPr>
          <w:rFonts w:ascii="Times New Roman" w:hAnsi="Times New Roman" w:cs="Times New Roman" w:eastAsia="Times New Roman" w:hint="default"/>
        </w:rPr>
        <w:t>30</w:t>
      </w:r>
      <w:r>
        <w:rPr/>
        <w:t>号——财务报表列报（</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9</w:t>
      </w:r>
      <w:r>
        <w:rPr/>
        <w:t>号——职工薪酬（</w:t>
      </w:r>
      <w:r>
        <w:rPr>
          <w:rFonts w:ascii="Times New Roman" w:hAnsi="Times New Roman" w:cs="Times New Roman" w:eastAsia="Times New Roman" w:hint="default"/>
        </w:rPr>
        <w:t>2014</w:t>
      </w:r>
      <w:r>
        <w:rPr/>
        <w:t>年修</w:t>
      </w:r>
      <w:r>
        <w:rPr>
          <w:spacing w:val="-84"/>
        </w:rPr>
        <w:t> </w:t>
      </w:r>
      <w:r>
        <w:rPr>
          <w:spacing w:val="-2"/>
        </w:rPr>
        <w:t>订）》、《企业会计准则第</w:t>
      </w:r>
      <w:r>
        <w:rPr>
          <w:rFonts w:ascii="Times New Roman" w:hAnsi="Times New Roman" w:cs="Times New Roman" w:eastAsia="Times New Roman" w:hint="default"/>
          <w:spacing w:val="-2"/>
        </w:rPr>
        <w:t>33</w:t>
      </w:r>
      <w:r>
        <w:rPr>
          <w:spacing w:val="-2"/>
        </w:rPr>
        <w:t>号——合并财务报表（</w:t>
      </w:r>
      <w:r>
        <w:rPr>
          <w:rFonts w:ascii="Times New Roman" w:hAnsi="Times New Roman" w:cs="Times New Roman" w:eastAsia="Times New Roman" w:hint="default"/>
          <w:spacing w:val="-2"/>
        </w:rPr>
        <w:t>2014</w:t>
      </w:r>
      <w:r>
        <w:rPr>
          <w:spacing w:val="-2"/>
        </w:rPr>
        <w:t>年修订）》、《企业会计准则第</w:t>
      </w:r>
      <w:r>
        <w:rPr>
          <w:rFonts w:ascii="Times New Roman" w:hAnsi="Times New Roman" w:cs="Times New Roman" w:eastAsia="Times New Roman" w:hint="default"/>
          <w:spacing w:val="-2"/>
        </w:rPr>
        <w:t>40</w:t>
      </w:r>
      <w:r>
        <w:rPr>
          <w:spacing w:val="-2"/>
        </w:rPr>
        <w:t>号——合营安排》、《企业会计</w:t>
      </w:r>
      <w:r>
        <w:rPr>
          <w:spacing w:val="-65"/>
        </w:rPr>
        <w:t> </w:t>
      </w:r>
      <w:r>
        <w:rPr>
          <w:spacing w:val="-65"/>
        </w:rPr>
      </w:r>
      <w:r>
        <w:rPr/>
        <w:t>准则第</w:t>
      </w:r>
      <w:r>
        <w:rPr>
          <w:rFonts w:ascii="Times New Roman" w:hAnsi="Times New Roman" w:cs="Times New Roman" w:eastAsia="Times New Roman" w:hint="default"/>
        </w:rPr>
        <w:t>2</w:t>
      </w:r>
      <w:r>
        <w:rPr/>
        <w:t>号——长期股权投资（</w:t>
      </w:r>
      <w:r>
        <w:rPr>
          <w:rFonts w:ascii="Times New Roman" w:hAnsi="Times New Roman" w:cs="Times New Roman" w:eastAsia="Times New Roman" w:hint="default"/>
        </w:rPr>
        <w:t>2014</w:t>
      </w:r>
      <w:r>
        <w:rPr/>
        <w:t>年修订）》及《企业会计准则第</w:t>
      </w:r>
      <w:r>
        <w:rPr>
          <w:rFonts w:ascii="Times New Roman" w:hAnsi="Times New Roman" w:cs="Times New Roman" w:eastAsia="Times New Roman" w:hint="default"/>
        </w:rPr>
        <w:t>41</w:t>
      </w:r>
      <w:r>
        <w:rPr/>
        <w:t>号——在其他主体中权益的披露》，要求自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43"/>
        </w:rPr>
        <w:t> </w:t>
      </w:r>
      <w:r>
        <w:rPr/>
        <w:t>月</w:t>
      </w:r>
      <w:r>
        <w:rPr>
          <w:rFonts w:ascii="Times New Roman" w:hAnsi="Times New Roman" w:cs="Times New Roman" w:eastAsia="Times New Roman" w:hint="default"/>
        </w:rPr>
        <w:t>1</w:t>
      </w:r>
      <w:r>
        <w:rPr/>
        <w:t>日起在所有执行企业会计准则的企业范围内施行，鼓励在境外上市的企业提前执行。同时，财政部以财会</w:t>
      </w:r>
      <w:r>
        <w:rPr>
          <w:rFonts w:ascii="Times New Roman" w:hAnsi="Times New Roman" w:cs="Times New Roman" w:eastAsia="Times New Roman" w:hint="default"/>
        </w:rPr>
        <w:t>[2014]23</w:t>
      </w:r>
      <w:r>
        <w:rPr/>
        <w:t>号发</w:t>
      </w:r>
      <w:r>
        <w:rPr>
          <w:spacing w:val="-27"/>
        </w:rPr>
        <w:t> </w:t>
      </w:r>
      <w:r>
        <w:rPr>
          <w:spacing w:val="-2"/>
        </w:rPr>
        <w:t>布了《企业会计准则第</w:t>
      </w:r>
      <w:r>
        <w:rPr>
          <w:rFonts w:ascii="宋体" w:hAnsi="宋体" w:cs="宋体" w:eastAsia="宋体" w:hint="default"/>
          <w:spacing w:val="-2"/>
        </w:rPr>
        <w:t>37</w:t>
      </w:r>
      <w:r>
        <w:rPr>
          <w:spacing w:val="-2"/>
        </w:rPr>
        <w:t>号——金融工具列报（</w:t>
      </w:r>
      <w:r>
        <w:rPr>
          <w:rFonts w:ascii="Times New Roman" w:hAnsi="Times New Roman" w:cs="Times New Roman" w:eastAsia="Times New Roman" w:hint="default"/>
          <w:spacing w:val="-2"/>
        </w:rPr>
        <w:t>2014</w:t>
      </w:r>
      <w:r>
        <w:rPr>
          <w:spacing w:val="-2"/>
        </w:rPr>
        <w:t>年修订）》（以下简称“金融工具列报准则”），要求在</w:t>
      </w:r>
      <w:r>
        <w:rPr>
          <w:rFonts w:ascii="Times New Roman" w:hAnsi="Times New Roman" w:cs="Times New Roman" w:eastAsia="Times New Roman" w:hint="default"/>
          <w:spacing w:val="-2"/>
        </w:rPr>
        <w:t>2014</w:t>
      </w:r>
      <w:r>
        <w:rPr>
          <w:spacing w:val="-2"/>
        </w:rPr>
        <w:t>年年度及</w:t>
      </w:r>
      <w:r>
        <w:rPr>
          <w:spacing w:val="-60"/>
        </w:rPr>
        <w:t> </w:t>
      </w:r>
      <w:r>
        <w:rPr>
          <w:spacing w:val="-60"/>
        </w:rPr>
      </w:r>
      <w:r>
        <w:rPr/>
        <w:t>以后期间的财务报告中按照该准则的要求对金融工具进行列报。</w:t>
      </w:r>
    </w:p>
    <w:p>
      <w:pPr>
        <w:pStyle w:val="BodyText"/>
        <w:spacing w:line="300" w:lineRule="auto" w:before="71"/>
        <w:ind w:right="0" w:firstLine="360"/>
        <w:jc w:val="left"/>
      </w:pPr>
      <w:r>
        <w:rPr/>
        <w:t>经本公司第二届董事会第二十次会议决议通过，本公司于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日开始执行前述除金融工具列报准则以外的</w:t>
      </w:r>
      <w:r>
        <w:rPr>
          <w:rFonts w:ascii="宋体" w:hAnsi="宋体" w:cs="宋体" w:eastAsia="宋体" w:hint="default"/>
        </w:rPr>
        <w:t>7</w:t>
      </w:r>
      <w:r>
        <w:rPr/>
        <w:t>项新 </w:t>
      </w:r>
      <w:r>
        <w:rPr>
          <w:spacing w:val="-4"/>
        </w:rPr>
        <w:t>颁布或修订的企业会计准则，在编制</w:t>
      </w:r>
      <w:r>
        <w:rPr>
          <w:rFonts w:ascii="Times New Roman" w:hAnsi="Times New Roman" w:cs="Times New Roman" w:eastAsia="Times New Roman" w:hint="default"/>
          <w:spacing w:val="-4"/>
        </w:rPr>
        <w:t>2014</w:t>
      </w:r>
      <w:r>
        <w:rPr>
          <w:spacing w:val="-4"/>
        </w:rPr>
        <w:t>年年度财务报告时开始执行金融工具列报准则，并根据各准则衔接要求进行了调整，</w:t>
      </w:r>
      <w:r>
        <w:rPr>
          <w:spacing w:val="-36"/>
        </w:rPr>
        <w:t> </w:t>
      </w:r>
      <w:r>
        <w:rPr>
          <w:spacing w:val="-36"/>
        </w:rPr>
      </w:r>
      <w:r>
        <w:rPr/>
        <w:t>对当期和列报前期财务报表项目及金额的影响如下：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2518"/>
        <w:gridCol w:w="3120"/>
        <w:gridCol w:w="1701"/>
        <w:gridCol w:w="1843"/>
      </w:tblGrid>
      <w:tr>
        <w:trPr>
          <w:trHeight w:val="739" w:hRule="exact"/>
        </w:trPr>
        <w:tc>
          <w:tcPr>
            <w:tcW w:w="251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准则名称</w:t>
            </w:r>
          </w:p>
        </w:tc>
        <w:tc>
          <w:tcPr>
            <w:tcW w:w="312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60" w:lineRule="auto"/>
              <w:ind w:left="1283" w:right="21" w:hanging="1261"/>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 响说明</w:t>
            </w:r>
          </w:p>
        </w:tc>
        <w:tc>
          <w:tcPr>
            <w:tcW w:w="354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2" w:lineRule="auto" w:before="61"/>
              <w:ind w:left="1313" w:right="29" w:hanging="1286"/>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年度相关财务报表项目 的影响金额</w:t>
            </w:r>
          </w:p>
        </w:tc>
      </w:tr>
      <w:tr>
        <w:trPr>
          <w:trHeight w:val="779" w:hRule="exact"/>
        </w:trPr>
        <w:tc>
          <w:tcPr>
            <w:tcW w:w="2518" w:type="dxa"/>
            <w:vMerge/>
            <w:tcBorders>
              <w:left w:val="single" w:sz="6" w:space="0" w:color="000000"/>
              <w:bottom w:val="single" w:sz="6" w:space="0" w:color="000000"/>
              <w:right w:val="single" w:sz="6" w:space="0" w:color="000000"/>
            </w:tcBorders>
            <w:shd w:val="clear" w:color="auto" w:fill="D9D9D9"/>
          </w:tcPr>
          <w:p>
            <w:pPr/>
          </w:p>
        </w:tc>
        <w:tc>
          <w:tcPr>
            <w:tcW w:w="3120" w:type="dxa"/>
            <w:vMerge/>
            <w:tcBorders>
              <w:left w:val="single" w:sz="6" w:space="0" w:color="000000"/>
              <w:bottom w:val="single" w:sz="6" w:space="0" w:color="000000"/>
              <w:right w:val="single" w:sz="6" w:space="0" w:color="000000"/>
            </w:tcBorders>
            <w:shd w:val="clear" w:color="auto" w:fill="D9D9D9"/>
          </w:tcPr>
          <w:p>
            <w:pP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60" w:lineRule="auto" w:before="62"/>
              <w:ind w:left="447" w:right="446"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427" w:hRule="exact"/>
        </w:trPr>
        <w:tc>
          <w:tcPr>
            <w:tcW w:w="25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02" w:lineRule="auto"/>
              <w:ind w:left="2" w:right="0"/>
              <w:jc w:val="left"/>
              <w:rPr>
                <w:rFonts w:ascii="宋体" w:hAnsi="宋体" w:cs="宋体" w:eastAsia="宋体" w:hint="default"/>
                <w:sz w:val="18"/>
                <w:szCs w:val="18"/>
              </w:rPr>
            </w:pPr>
            <w:r>
              <w:rPr>
                <w:rFonts w:ascii="宋体" w:hAnsi="宋体" w:cs="宋体" w:eastAsia="宋体" w:hint="default"/>
                <w:spacing w:val="11"/>
                <w:sz w:val="18"/>
                <w:szCs w:val="18"/>
              </w:rPr>
              <w:t>《企业会计准则第</w:t>
            </w:r>
            <w:r>
              <w:rPr>
                <w:rFonts w:ascii="Times New Roman" w:hAnsi="Times New Roman" w:cs="Times New Roman" w:eastAsia="Times New Roman" w:hint="default"/>
                <w:spacing w:val="11"/>
                <w:sz w:val="18"/>
                <w:szCs w:val="18"/>
              </w:rPr>
              <w:t>30</w:t>
            </w:r>
            <w:r>
              <w:rPr>
                <w:rFonts w:ascii="宋体" w:hAnsi="宋体" w:cs="宋体" w:eastAsia="宋体" w:hint="default"/>
                <w:spacing w:val="11"/>
                <w:sz w:val="18"/>
                <w:szCs w:val="18"/>
              </w:rPr>
              <w:t>号</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财</w:t>
            </w:r>
            <w:r>
              <w:rPr>
                <w:rFonts w:ascii="宋体" w:hAnsi="宋体" w:cs="宋体" w:eastAsia="宋体" w:hint="default"/>
                <w:sz w:val="18"/>
                <w:szCs w:val="18"/>
              </w:rPr>
              <w:t> 务报表列报（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w:t>
            </w:r>
          </w:p>
        </w:tc>
        <w:tc>
          <w:tcPr>
            <w:tcW w:w="3120" w:type="dxa"/>
            <w:vMerge w:val="restart"/>
            <w:tcBorders>
              <w:top w:val="single" w:sz="6" w:space="0" w:color="000000"/>
              <w:left w:val="single" w:sz="6" w:space="0" w:color="000000"/>
              <w:right w:val="single" w:sz="6" w:space="0" w:color="000000"/>
            </w:tcBorders>
          </w:tcPr>
          <w:p>
            <w:pPr>
              <w:pStyle w:val="TableParagraph"/>
              <w:spacing w:line="319" w:lineRule="auto" w:before="62"/>
              <w:ind w:left="3" w:right="1"/>
              <w:jc w:val="both"/>
              <w:rPr>
                <w:rFonts w:ascii="宋体" w:hAnsi="宋体" w:cs="宋体" w:eastAsia="宋体" w:hint="default"/>
                <w:sz w:val="18"/>
                <w:szCs w:val="18"/>
              </w:rPr>
            </w:pPr>
            <w:r>
              <w:rPr>
                <w:rFonts w:ascii="宋体" w:hAnsi="宋体" w:cs="宋体" w:eastAsia="宋体" w:hint="default"/>
                <w:sz w:val="18"/>
                <w:szCs w:val="18"/>
              </w:rPr>
              <w:t>本财务报表已按该准则及应用指南规定</w:t>
            </w:r>
            <w:r>
              <w:rPr>
                <w:rFonts w:ascii="宋体" w:hAnsi="宋体" w:cs="宋体" w:eastAsia="宋体" w:hint="default"/>
                <w:spacing w:val="-57"/>
                <w:sz w:val="18"/>
                <w:szCs w:val="18"/>
              </w:rPr>
              <w:t> </w:t>
            </w:r>
            <w:r>
              <w:rPr>
                <w:rFonts w:ascii="宋体" w:hAnsi="宋体" w:cs="宋体" w:eastAsia="宋体" w:hint="default"/>
                <w:sz w:val="18"/>
                <w:szCs w:val="18"/>
              </w:rPr>
              <w:t>进行列报，并对可比年度的列报进行了</w:t>
            </w:r>
            <w:r>
              <w:rPr>
                <w:rFonts w:ascii="宋体" w:hAnsi="宋体" w:cs="宋体" w:eastAsia="宋体" w:hint="default"/>
                <w:spacing w:val="-57"/>
                <w:sz w:val="18"/>
                <w:szCs w:val="18"/>
              </w:rPr>
              <w:t> </w:t>
            </w:r>
            <w:r>
              <w:rPr>
                <w:rFonts w:ascii="宋体" w:hAnsi="宋体" w:cs="宋体" w:eastAsia="宋体" w:hint="default"/>
                <w:sz w:val="18"/>
                <w:szCs w:val="18"/>
              </w:rPr>
              <w:t>相应调整</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+9,351,139.88</w:t>
            </w:r>
          </w:p>
        </w:tc>
      </w:tr>
      <w:tr>
        <w:trPr>
          <w:trHeight w:val="625" w:hRule="exact"/>
        </w:trPr>
        <w:tc>
          <w:tcPr>
            <w:tcW w:w="2518" w:type="dxa"/>
            <w:vMerge/>
            <w:tcBorders>
              <w:left w:val="single" w:sz="6" w:space="0" w:color="000000"/>
              <w:bottom w:val="single" w:sz="6" w:space="0" w:color="000000"/>
              <w:right w:val="single" w:sz="6" w:space="0" w:color="000000"/>
            </w:tcBorders>
          </w:tcPr>
          <w:p>
            <w:pPr/>
          </w:p>
        </w:tc>
        <w:tc>
          <w:tcPr>
            <w:tcW w:w="3120" w:type="dxa"/>
            <w:vMerge/>
            <w:tcBorders>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-9,351,139.88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26"/>
        <w:ind w:left="154" w:right="0"/>
        <w:jc w:val="left"/>
        <w:rPr>
          <w:b w:val="0"/>
          <w:bCs w:val="0"/>
        </w:rPr>
      </w:pPr>
      <w:bookmarkStart w:name="十一、报告期内发生重大会计差错更正需追溯重述的情况说明" w:id="53"/>
      <w:bookmarkEnd w:id="53"/>
      <w:r>
        <w:rPr>
          <w:b w:val="0"/>
          <w:bCs w:val="0"/>
        </w:rPr>
      </w:r>
      <w:r>
        <w:rPr/>
        <w:t>十一、报告期内发生重大会计差错更正需追溯重述的情况说明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十二、与上年度财务报告相比，合并报表范围发生变化的情况说明" w:id="54"/>
      <w:bookmarkEnd w:id="54"/>
      <w:r>
        <w:rPr>
          <w:b w:val="0"/>
          <w:bCs w:val="0"/>
        </w:rPr>
      </w:r>
      <w:r>
        <w:rPr/>
        <w:t>十二、与上年度财务报告相比，合并报表范围发生变化的情况说明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28" w:lineRule="auto"/>
        <w:ind w:right="3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报告期内，合并报表范围增加了北京市奥拓电子科技有限公司、上海翰明计算机科技有限公司。 </w:t>
      </w:r>
      <w:r>
        <w:rPr>
          <w:rFonts w:ascii="Times New Roman" w:hAnsi="Times New Roman" w:cs="Times New Roman" w:eastAsia="Times New Roman" w:hint="default"/>
        </w:rPr>
        <w:t>1</w:t>
      </w:r>
      <w:r>
        <w:rPr/>
        <w:t>、北京市奥拓电子科技有限公司，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日由奥拓电子设立的全资子公司；</w:t>
      </w:r>
    </w:p>
    <w:p>
      <w:pPr>
        <w:pStyle w:val="BodyText"/>
        <w:spacing w:line="238" w:lineRule="exact"/>
        <w:ind w:right="0"/>
        <w:jc w:val="left"/>
      </w:pPr>
      <w:r>
        <w:rPr>
          <w:rFonts w:ascii="Times New Roman" w:hAnsi="Times New Roman" w:cs="Times New Roman" w:eastAsia="Times New Roman" w:hint="default"/>
        </w:rPr>
        <w:t>2</w:t>
      </w:r>
      <w:r>
        <w:rPr/>
        <w:t>、上海翰明计算机科技有限公司，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日由奥拓电子收购的控股子公司。</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十三、公司利润分配及分红派息情况" w:id="55"/>
      <w:bookmarkEnd w:id="55"/>
      <w:r>
        <w:rPr>
          <w:b w:val="0"/>
          <w:bCs w:val="0"/>
        </w:rPr>
      </w: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报告期内利润分配政策的制定、执行或调整情况</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534" w:right="1118" w:hanging="3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根据中国证监会《关于进一步落实上市公司现金分红有关事项的通知》和深圳证监局《关于认真贯彻落实</w:t>
      </w:r>
      <w:r>
        <w:rPr>
          <w:rFonts w:ascii="Times New Roman" w:hAnsi="Times New Roman" w:cs="Times New Roman" w:eastAsia="Times New Roman" w:hint="default"/>
          <w:spacing w:val="-1"/>
        </w:rPr>
        <w:t>&lt;</w:t>
      </w:r>
      <w:r>
        <w:rPr>
          <w:spacing w:val="-1"/>
        </w:rPr>
        <w:t>关于进一步</w:t>
      </w:r>
    </w:p>
    <w:p>
      <w:pPr>
        <w:pStyle w:val="BodyText"/>
        <w:spacing w:line="230" w:lineRule="exact"/>
        <w:ind w:right="0"/>
        <w:jc w:val="both"/>
        <w:rPr>
          <w:rFonts w:ascii="Times New Roman" w:hAnsi="Times New Roman" w:cs="Times New Roman" w:eastAsia="Times New Roman" w:hint="default"/>
        </w:rPr>
      </w:pPr>
      <w:r>
        <w:rPr/>
        <w:t>落实上市公司现金分红有关事项的通知</w:t>
      </w:r>
      <w:r>
        <w:rPr>
          <w:rFonts w:ascii="Times New Roman" w:hAnsi="Times New Roman" w:cs="Times New Roman" w:eastAsia="Times New Roman" w:hint="default"/>
        </w:rPr>
        <w:t>&gt;</w:t>
      </w:r>
      <w:r>
        <w:rPr/>
        <w:t>有关要求的通知》（深证局公司字</w:t>
      </w:r>
      <w:r>
        <w:rPr>
          <w:rFonts w:ascii="Times New Roman" w:hAnsi="Times New Roman" w:cs="Times New Roman" w:eastAsia="Times New Roman" w:hint="default"/>
        </w:rPr>
        <w:t>[2012]43</w:t>
      </w:r>
      <w:r>
        <w:rPr/>
        <w:t>号文件）及相关文件要求，公司于</w:t>
      </w:r>
      <w:r>
        <w:rPr>
          <w:rFonts w:ascii="Times New Roman" w:hAnsi="Times New Roman" w:cs="Times New Roman" w:eastAsia="Times New Roman" w:hint="default"/>
        </w:rPr>
        <w:t>2012</w:t>
      </w:r>
    </w:p>
    <w:p>
      <w:pPr>
        <w:pStyle w:val="BodyText"/>
        <w:spacing w:line="312" w:lineRule="auto" w:before="63"/>
        <w:ind w:right="1128"/>
        <w:jc w:val="both"/>
      </w:pP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日召开了第一届董事会第二十一次会议审议通过了关于股东回报规划事宜的论证报告，修订了公司章程涉及利润分</w:t>
      </w:r>
      <w:r>
        <w:rPr>
          <w:spacing w:val="-83"/>
        </w:rPr>
        <w:t> </w:t>
      </w:r>
      <w:r>
        <w:rPr>
          <w:spacing w:val="-83"/>
        </w:rPr>
      </w:r>
      <w:r>
        <w:rPr/>
        <w:t>配事项的部分条款，制定了《未来三年（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-2014</w:t>
      </w:r>
      <w:r>
        <w:rPr/>
        <w:t>年）股东回报规划》。上述相关事项于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日经公司</w:t>
      </w:r>
      <w:r>
        <w:rPr>
          <w:rFonts w:ascii="Times New Roman" w:hAnsi="Times New Roman" w:cs="Times New Roman" w:eastAsia="Times New Roman" w:hint="default"/>
        </w:rPr>
        <w:t>2012</w:t>
      </w:r>
      <w:r>
        <w:rPr/>
        <w:t>年第</w:t>
      </w:r>
      <w:r>
        <w:rPr>
          <w:spacing w:val="-57"/>
        </w:rPr>
        <w:t> </w:t>
      </w:r>
      <w:r>
        <w:rPr>
          <w:spacing w:val="-2"/>
        </w:rPr>
        <w:t>一次临时股东大会（现场和网络投票相结合的方式召开）审议通过。修订后的利润分配政策，符合公司实际情况及法律法规</w:t>
      </w:r>
      <w:r>
        <w:rPr>
          <w:spacing w:val="-66"/>
        </w:rPr>
        <w:t> </w:t>
      </w:r>
      <w:r>
        <w:rPr>
          <w:spacing w:val="-66"/>
        </w:rPr>
      </w:r>
      <w:r>
        <w:rPr>
          <w:spacing w:val="-2"/>
        </w:rPr>
        <w:t>要求，进一步完善董事会、独立董事、股东大会对利润分配事项的决策程序和机制，增加了利润分配的原则、确定了现金分</w:t>
      </w:r>
      <w:r>
        <w:rPr>
          <w:spacing w:val="-66"/>
        </w:rPr>
        <w:t> </w:t>
      </w:r>
      <w:r>
        <w:rPr>
          <w:spacing w:val="-66"/>
        </w:rPr>
      </w:r>
      <w:r>
        <w:rPr>
          <w:spacing w:val="-2"/>
        </w:rPr>
        <w:t>配的条件、现金分配的比例和时间等内容，增加利润分配政策的透明度和可操作性，充分保护中小投资者的合法权益，独立</w:t>
      </w:r>
      <w:r>
        <w:rPr>
          <w:spacing w:val="-66"/>
        </w:rPr>
        <w:t> </w:t>
      </w:r>
      <w:r>
        <w:rPr>
          <w:spacing w:val="-66"/>
        </w:rPr>
      </w:r>
      <w:r>
        <w:rPr>
          <w:spacing w:val="-2"/>
        </w:rPr>
        <w:t>董事在上述制度和规划制定过程中积极履行职责，切实发挥应有的作用。公司严格执行上述相关制度和规定。具体内容详见</w:t>
      </w:r>
      <w:r>
        <w:rPr>
          <w:spacing w:val="-66"/>
        </w:rPr>
        <w:t> </w:t>
      </w:r>
      <w:r>
        <w:rPr>
          <w:spacing w:val="-66"/>
        </w:rPr>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日公司在指定信息披露网站巨潮资讯网（</w:t>
      </w:r>
      <w:hyperlink r:id="rId13">
        <w:r>
          <w:rPr>
            <w:rFonts w:ascii="Times New Roman" w:hAnsi="Times New Roman" w:cs="Times New Roman" w:eastAsia="Times New Roman" w:hint="default"/>
          </w:rPr>
          <w:t>www.cninfo.com.cn</w:t>
        </w:r>
      </w:hyperlink>
      <w:r>
        <w:rPr/>
        <w:t>）上披露的相关信息。</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5"/>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5"/>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4"/>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319" w:lineRule="auto" w:before="103"/>
        <w:ind w:right="0"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年度利润分配方案 经公司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日召开的</w:t>
      </w:r>
      <w:r>
        <w:rPr>
          <w:rFonts w:ascii="Times New Roman" w:hAnsi="Times New Roman" w:cs="Times New Roman" w:eastAsia="Times New Roman" w:hint="default"/>
        </w:rPr>
        <w:t>2012</w:t>
      </w:r>
      <w:r>
        <w:rPr/>
        <w:t>年度股东大会审议通过了《关于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2012</w:t>
      </w:r>
      <w:r>
        <w:rPr/>
        <w:t>年度利润分配预案</w:t>
      </w:r>
      <w:r>
        <w:rPr>
          <w:rFonts w:ascii="Times New Roman" w:hAnsi="Times New Roman" w:cs="Times New Roman" w:eastAsia="Times New Roman" w:hint="default"/>
        </w:rPr>
        <w:t>&gt;</w:t>
      </w:r>
      <w:r>
        <w:rPr/>
        <w:t>的议案》，同意</w:t>
      </w:r>
      <w:r>
        <w:rPr>
          <w:rFonts w:ascii="Times New Roman" w:hAnsi="Times New Roman" w:cs="Times New Roman" w:eastAsia="Times New Roman" w:hint="default"/>
        </w:rPr>
        <w:t>2012</w:t>
      </w:r>
      <w:r>
        <w:rPr/>
        <w:t>年度利</w:t>
      </w:r>
      <w:r>
        <w:rPr>
          <w:spacing w:val="-24"/>
        </w:rPr>
        <w:t> </w:t>
      </w:r>
      <w:r>
        <w:rPr>
          <w:spacing w:val="-1"/>
        </w:rPr>
        <w:t>润分配预案如下：以公司截至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109,200.00</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2.00</w:t>
      </w:r>
      <w:r>
        <w:rPr>
          <w:spacing w:val="-1"/>
        </w:rPr>
        <w:t>元（含税），</w:t>
      </w:r>
    </w:p>
    <w:p>
      <w:pPr>
        <w:pStyle w:val="BodyText"/>
        <w:spacing w:line="247" w:lineRule="exact"/>
        <w:ind w:right="0"/>
        <w:jc w:val="left"/>
      </w:pPr>
      <w:r>
        <w:rPr/>
        <w:t>共计</w:t>
      </w:r>
      <w:r>
        <w:rPr>
          <w:rFonts w:ascii="Times New Roman" w:hAnsi="Times New Roman" w:cs="Times New Roman" w:eastAsia="Times New Roman" w:hint="default"/>
        </w:rPr>
        <w:t>21,840,000</w:t>
      </w:r>
      <w:r>
        <w:rPr/>
        <w:t>元。</w:t>
      </w:r>
    </w:p>
    <w:p>
      <w:pPr>
        <w:pStyle w:val="BodyText"/>
        <w:spacing w:line="338" w:lineRule="auto" w:before="102"/>
        <w:ind w:left="443" w:right="0" w:firstLine="7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年度利润分配方案 经公司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2013</w:t>
      </w:r>
      <w:r>
        <w:rPr/>
        <w:t>年度股东大会审议通过了《关于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2013</w:t>
      </w:r>
      <w:r>
        <w:rPr/>
        <w:t>年度利润分配及资本公积转增股本预案</w:t>
      </w:r>
      <w:r>
        <w:rPr>
          <w:rFonts w:ascii="Times New Roman" w:hAnsi="Times New Roman" w:cs="Times New Roman" w:eastAsia="Times New Roman" w:hint="default"/>
        </w:rPr>
        <w:t>&gt;</w:t>
      </w:r>
      <w:r>
        <w:rPr/>
        <w:t>的</w:t>
      </w:r>
    </w:p>
    <w:p>
      <w:pPr>
        <w:pStyle w:val="BodyText"/>
        <w:spacing w:line="230" w:lineRule="exact"/>
        <w:ind w:right="0"/>
        <w:jc w:val="left"/>
      </w:pPr>
      <w:r>
        <w:rPr/>
        <w:t>议案》，同意</w:t>
      </w:r>
      <w:r>
        <w:rPr>
          <w:rFonts w:ascii="Times New Roman" w:hAnsi="Times New Roman" w:cs="Times New Roman" w:eastAsia="Times New Roman" w:hint="default"/>
        </w:rPr>
        <w:t>2013</w:t>
      </w:r>
      <w:r>
        <w:rPr/>
        <w:t>年度利润分配预案如下：以公司截至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日总股本</w:t>
      </w:r>
      <w:r>
        <w:rPr>
          <w:rFonts w:ascii="Times New Roman" w:hAnsi="Times New Roman" w:cs="Times New Roman" w:eastAsia="Times New Roman" w:hint="default"/>
        </w:rPr>
        <w:t>110,505,000</w:t>
      </w:r>
      <w:r>
        <w:rPr/>
        <w:t>股为基数，向全体股东每</w:t>
      </w:r>
      <w:r>
        <w:rPr>
          <w:rFonts w:ascii="Times New Roman" w:hAnsi="Times New Roman" w:cs="Times New Roman" w:eastAsia="Times New Roman" w:hint="default"/>
        </w:rPr>
        <w:t>10</w:t>
      </w:r>
      <w:r>
        <w:rPr/>
        <w:t>股派发</w:t>
      </w:r>
    </w:p>
    <w:p>
      <w:pPr>
        <w:pStyle w:val="BodyText"/>
        <w:spacing w:line="300" w:lineRule="auto" w:before="63"/>
        <w:ind w:right="1131"/>
        <w:jc w:val="both"/>
      </w:pPr>
      <w:r>
        <w:rPr>
          <w:spacing w:val="-1"/>
        </w:rPr>
        <w:t>现金股利人民币</w:t>
      </w:r>
      <w:r>
        <w:rPr>
          <w:rFonts w:ascii="Times New Roman" w:hAnsi="Times New Roman" w:cs="Times New Roman" w:eastAsia="Times New Roman" w:hint="default"/>
          <w:spacing w:val="-1"/>
        </w:rPr>
        <w:t>2.00</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股。因公司回购注销部分限制性股票及授予预</w:t>
      </w:r>
      <w:r>
        <w:rPr>
          <w:spacing w:val="-71"/>
        </w:rPr>
        <w:t> </w:t>
      </w:r>
      <w:r>
        <w:rPr>
          <w:spacing w:val="-71"/>
        </w:rPr>
      </w:r>
      <w:r>
        <w:rPr>
          <w:spacing w:val="-2"/>
        </w:rPr>
        <w:t>留限制性股票登记工作完成，导致上述权益分派基数发生变化。根据</w:t>
      </w:r>
      <w:r>
        <w:rPr>
          <w:rFonts w:ascii="Times New Roman" w:hAnsi="Times New Roman" w:cs="Times New Roman" w:eastAsia="Times New Roman" w:hint="default"/>
          <w:spacing w:val="-2"/>
        </w:rPr>
        <w:t>“</w:t>
      </w:r>
      <w:r>
        <w:rPr>
          <w:spacing w:val="-2"/>
        </w:rPr>
        <w:t>现金分红金额、送红股金额、转增股本金额固定不变</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t>的原则，以公司总股本</w:t>
      </w:r>
      <w:r>
        <w:rPr>
          <w:rFonts w:ascii="Times New Roman" w:hAnsi="Times New Roman" w:cs="Times New Roman" w:eastAsia="Times New Roman" w:hint="default"/>
        </w:rPr>
        <w:t>110,478,750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2.000475</w:t>
      </w:r>
      <w:r>
        <w:rPr/>
        <w:t>元（含税），共计</w:t>
      </w:r>
      <w:r>
        <w:rPr>
          <w:rFonts w:ascii="Times New Roman" w:hAnsi="Times New Roman" w:cs="Times New Roman" w:eastAsia="Times New Roman" w:hint="default"/>
        </w:rPr>
        <w:t>22,100,997.74</w:t>
      </w:r>
      <w:r>
        <w:rPr/>
        <w:t>元；同时，以资 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10.002370</w:t>
      </w:r>
      <w:r>
        <w:rPr/>
        <w:t>股，合计转增</w:t>
      </w:r>
      <w:r>
        <w:rPr>
          <w:rFonts w:ascii="Times New Roman" w:hAnsi="Times New Roman" w:cs="Times New Roman" w:eastAsia="Times New Roman" w:hint="default"/>
        </w:rPr>
        <w:t>110,504,933</w:t>
      </w:r>
      <w:r>
        <w:rPr/>
        <w:t>股，转增后股本增至</w:t>
      </w:r>
      <w:r>
        <w:rPr>
          <w:rFonts w:ascii="Times New Roman" w:hAnsi="Times New Roman" w:cs="Times New Roman" w:eastAsia="Times New Roman" w:hint="default"/>
        </w:rPr>
        <w:t>220,983,683</w:t>
      </w:r>
      <w:r>
        <w:rPr/>
        <w:t>股。</w:t>
      </w:r>
    </w:p>
    <w:p>
      <w:pPr>
        <w:pStyle w:val="BodyText"/>
        <w:spacing w:line="338" w:lineRule="auto" w:before="53"/>
        <w:ind w:left="444" w:right="0" w:firstLine="69"/>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年度利润分配预案 </w:t>
      </w:r>
      <w:r>
        <w:rPr>
          <w:spacing w:val="-1"/>
        </w:rPr>
        <w:t>鉴于公司股权激励计划首次授予的限制性股票（第二期）和授予的预留限制性股票（第一期）未到达解锁条件，以及部</w:t>
      </w:r>
    </w:p>
    <w:p>
      <w:pPr>
        <w:pStyle w:val="BodyText"/>
        <w:spacing w:line="300" w:lineRule="auto" w:before="2"/>
        <w:ind w:right="1033"/>
        <w:jc w:val="left"/>
      </w:pPr>
      <w:r>
        <w:rPr>
          <w:spacing w:val="-8"/>
        </w:rPr>
        <w:t>分激励对象离职，根据《公司股票期权与限制性股票激励计划（草案修订稿）》相关规定，共需要回购注销限制性股票</w:t>
      </w:r>
      <w:r>
        <w:rPr>
          <w:rFonts w:ascii="Times New Roman" w:hAnsi="Times New Roman" w:cs="Times New Roman" w:eastAsia="Times New Roman" w:hint="default"/>
          <w:spacing w:val="-8"/>
        </w:rPr>
        <w:t>1,306,655</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2"/>
        </w:rPr>
        <w:t>股，本次回购注销完成后，公司股份总数将由</w:t>
      </w:r>
      <w:r>
        <w:rPr>
          <w:rFonts w:ascii="Times New Roman" w:hAnsi="Times New Roman" w:cs="Times New Roman" w:eastAsia="Times New Roman" w:hint="default"/>
          <w:spacing w:val="-2"/>
        </w:rPr>
        <w:t>220,983,683</w:t>
      </w:r>
      <w:r>
        <w:rPr>
          <w:spacing w:val="-2"/>
        </w:rPr>
        <w:t>股变更为</w:t>
      </w:r>
      <w:r>
        <w:rPr>
          <w:rFonts w:ascii="Times New Roman" w:hAnsi="Times New Roman" w:cs="Times New Roman" w:eastAsia="Times New Roman" w:hint="default"/>
          <w:spacing w:val="-2"/>
        </w:rPr>
        <w:t>219,677,028</w:t>
      </w:r>
      <w:r>
        <w:rPr>
          <w:spacing w:val="-2"/>
        </w:rPr>
        <w:t>股。</w:t>
      </w:r>
      <w:r>
        <w:rPr>
          <w:rFonts w:ascii="Times New Roman" w:hAnsi="Times New Roman" w:cs="Times New Roman" w:eastAsia="Times New Roman" w:hint="default"/>
          <w:spacing w:val="-2"/>
        </w:rPr>
        <w:t>2014</w:t>
      </w:r>
      <w:r>
        <w:rPr>
          <w:spacing w:val="-2"/>
        </w:rPr>
        <w:t>年度利润分配及资本公积转增股本方</w:t>
      </w:r>
      <w:r>
        <w:rPr>
          <w:spacing w:val="-41"/>
        </w:rPr>
        <w:t> </w:t>
      </w:r>
      <w:r>
        <w:rPr/>
        <w:t>案为：拟以公司未来实施分配方案时股权登记日的总股本</w:t>
      </w:r>
      <w:r>
        <w:rPr>
          <w:rFonts w:ascii="Times New Roman" w:hAnsi="Times New Roman" w:cs="Times New Roman" w:eastAsia="Times New Roman" w:hint="default"/>
        </w:rPr>
        <w:t>219,677,028</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17"/>
        </w:rPr>
        <w:t>元（含税）</w:t>
      </w:r>
      <w:r>
        <w:rPr>
          <w:rFonts w:ascii="Times New Roman" w:hAnsi="Times New Roman" w:cs="Times New Roman" w:eastAsia="Times New Roman" w:hint="default"/>
          <w:spacing w:val="-17"/>
        </w:rPr>
        <w:t>,</w:t>
      </w:r>
      <w:r>
        <w:rPr>
          <w:rFonts w:ascii="Times New Roman" w:hAnsi="Times New Roman" w:cs="Times New Roman" w:eastAsia="Times New Roman" w:hint="default"/>
          <w:spacing w:val="-18"/>
        </w:rPr>
        <w:t> </w:t>
      </w:r>
      <w:r>
        <w:rPr/>
        <w:t>需派发现金股利共计人民币</w:t>
      </w:r>
      <w:r>
        <w:rPr>
          <w:rFonts w:ascii="Times New Roman" w:hAnsi="Times New Roman" w:cs="Times New Roman" w:eastAsia="Times New Roman" w:hint="default"/>
        </w:rPr>
        <w:t>32,951,554.2</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w:t>
      </w:r>
      <w:r>
        <w:rPr>
          <w:rFonts w:ascii="Times New Roman" w:hAnsi="Times New Roman" w:cs="Times New Roman" w:eastAsia="Times New Roman" w:hint="default"/>
        </w:rPr>
        <w:t>,</w:t>
      </w:r>
      <w:r>
        <w:rPr/>
        <w:t>合计转增</w:t>
      </w:r>
      <w:r>
        <w:rPr>
          <w:rFonts w:ascii="Times New Roman" w:hAnsi="Times New Roman" w:cs="Times New Roman" w:eastAsia="Times New Roman" w:hint="default"/>
        </w:rPr>
        <w:t>153,773,919 </w:t>
      </w:r>
      <w:r>
        <w:rPr/>
        <w:t>股。上述利润分配及资本公积转增股本方案尚待提交本公司股东大会审议。公司本次</w:t>
      </w:r>
      <w:r>
        <w:rPr>
          <w:rFonts w:ascii="Times New Roman" w:hAnsi="Times New Roman" w:cs="Times New Roman" w:eastAsia="Times New Roman" w:hint="default"/>
        </w:rPr>
        <w:t>1,306,655</w:t>
      </w:r>
      <w:r>
        <w:rPr/>
        <w:t>股限制性股票回购注销事宜， </w:t>
      </w:r>
      <w:r>
        <w:rPr>
          <w:spacing w:val="-2"/>
        </w:rPr>
        <w:t>如未能在公司实施</w:t>
      </w:r>
      <w:r>
        <w:rPr>
          <w:rFonts w:ascii="Times New Roman" w:hAnsi="Times New Roman" w:cs="Times New Roman" w:eastAsia="Times New Roman" w:hint="default"/>
          <w:spacing w:val="-2"/>
        </w:rPr>
        <w:t>2014</w:t>
      </w:r>
      <w:r>
        <w:rPr>
          <w:spacing w:val="-2"/>
        </w:rPr>
        <w:t>年度利润分配及资本公积转增股本方案的股权登记日前完成，公司将按照《深圳证券交易所中小企业</w:t>
      </w:r>
      <w:r>
        <w:rPr>
          <w:spacing w:val="-60"/>
        </w:rPr>
        <w:t> </w:t>
      </w:r>
      <w:r>
        <w:rPr>
          <w:spacing w:val="-60"/>
        </w:rPr>
      </w:r>
      <w:r>
        <w:rPr>
          <w:spacing w:val="-2"/>
        </w:rPr>
        <w:t>板上市公司规范运作指引（</w:t>
      </w:r>
      <w:r>
        <w:rPr>
          <w:rFonts w:ascii="Times New Roman" w:hAnsi="Times New Roman" w:cs="Times New Roman" w:eastAsia="Times New Roman" w:hint="default"/>
          <w:spacing w:val="-2"/>
        </w:rPr>
        <w:t>2015</w:t>
      </w:r>
      <w:r>
        <w:rPr>
          <w:spacing w:val="-2"/>
        </w:rPr>
        <w:t>年修订）》所规定的</w:t>
      </w:r>
      <w:r>
        <w:rPr>
          <w:rFonts w:ascii="Times New Roman" w:hAnsi="Times New Roman" w:cs="Times New Roman" w:eastAsia="Times New Roman" w:hint="default"/>
          <w:spacing w:val="-2"/>
        </w:rPr>
        <w:t>“</w:t>
      </w:r>
      <w:r>
        <w:rPr>
          <w:spacing w:val="-2"/>
        </w:rPr>
        <w:t>现金分红金额、送红股金额、转增股本金额固定不变</w:t>
      </w:r>
      <w:r>
        <w:rPr>
          <w:rFonts w:ascii="Times New Roman" w:hAnsi="Times New Roman" w:cs="Times New Roman" w:eastAsia="Times New Roman" w:hint="default"/>
          <w:spacing w:val="-2"/>
        </w:rPr>
        <w:t>”</w:t>
      </w:r>
      <w:r>
        <w:rPr>
          <w:spacing w:val="-2"/>
        </w:rPr>
        <w:t>的原则，对上述</w:t>
      </w:r>
      <w:r>
        <w:rPr>
          <w:spacing w:val="-41"/>
        </w:rPr>
        <w:t> </w:t>
      </w:r>
      <w:r>
        <w:rPr>
          <w:spacing w:val="-41"/>
        </w:rPr>
      </w:r>
      <w:r>
        <w:rPr/>
        <w:t>利润分配及资本公积转增股本方案进行调整。</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0"/>
        <w:jc w:val="left"/>
      </w:pPr>
      <w:r>
        <w:rPr/>
        <w:t>公司近三年现金分红情况表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32,951,554.2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67,312,438.11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22,100,997.74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48,127,356.88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51,856,698.96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公司报告期内盈利且母公司未分配利润为正但未提出现金红利分配预案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本报告期利润分配及资本公积金转增股本预案" w:id="56"/>
      <w:bookmarkEnd w:id="56"/>
      <w:r>
        <w:rPr>
          <w:b w:val="0"/>
          <w:bCs w:val="0"/>
        </w:rPr>
      </w:r>
      <w:r>
        <w:rPr/>
        <w:t>十四、本报告期利润分配及资本公积金转增股本预案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05"/>
        <w:gridCol w:w="5864"/>
      </w:tblGrid>
      <w:tr>
        <w:trPr>
          <w:trHeight w:val="403"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219,677,028</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32,951,554.2</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160,870,431.15</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227"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经瑞华会计师事务所（特殊普通合伙）审计，</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年度归属于上市公司股东的净利润为 </w:t>
            </w:r>
            <w:r>
              <w:rPr>
                <w:rFonts w:ascii="Times New Roman" w:hAnsi="Times New Roman" w:cs="Times New Roman" w:eastAsia="Times New Roman" w:hint="default"/>
                <w:sz w:val="18"/>
                <w:szCs w:val="18"/>
              </w:rPr>
              <w:t>67,312,438.11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元，母公司净利润 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70,278,740.14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年度母公司净利润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70,278,740.14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元为基数，提取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7,027,874.01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元，加期初未</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119,720,562.76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元后，减去报告期内分配利润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22,100,997.74</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年度可供股东分配的利润为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160,870,431.15</w:t>
            </w:r>
          </w:p>
          <w:p>
            <w:pPr>
              <w:pStyle w:val="TableParagraph"/>
              <w:spacing w:line="338" w:lineRule="auto" w:before="64"/>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元。 </w:t>
            </w:r>
            <w:r>
              <w:rPr>
                <w:rFonts w:ascii="宋体" w:hAnsi="宋体" w:cs="宋体" w:eastAsia="宋体" w:hint="default"/>
                <w:spacing w:val="-1"/>
                <w:sz w:val="18"/>
                <w:szCs w:val="18"/>
              </w:rPr>
              <w:t>鉴于公司股权激励计划首次授予的限制性股票（第二期）和授予的预留限制性股票（第一期）未到达解锁条件，以及部分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9"/>
                <w:sz w:val="18"/>
                <w:szCs w:val="18"/>
              </w:rPr>
              <w:t>激励对象离职，根据《公司股票期权与限制性股票激励计划（草案修订稿）》相关规定，共需要回购注销限制性股票</w:t>
            </w:r>
            <w:r>
              <w:rPr>
                <w:rFonts w:ascii="宋体" w:hAnsi="宋体" w:cs="宋体" w:eastAsia="宋体" w:hint="default"/>
                <w:spacing w:val="-14"/>
                <w:sz w:val="18"/>
                <w:szCs w:val="18"/>
              </w:rPr>
              <w:t> </w:t>
            </w:r>
            <w:r>
              <w:rPr>
                <w:rFonts w:ascii="Times New Roman" w:hAnsi="Times New Roman" w:cs="Times New Roman" w:eastAsia="Times New Roman" w:hint="default"/>
                <w:spacing w:val="-1"/>
                <w:sz w:val="18"/>
                <w:szCs w:val="18"/>
              </w:rPr>
              <w:t>1,306,655</w:t>
            </w:r>
          </w:p>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股，本次回购注销完成后，公司股份总数将由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220,983,683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股变更为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219,677,028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年度利润分配及资本公积转增股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本方案为：拟以公司未来实施分配方案时股权登记日的总股本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219,677,028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股派发现金股利人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元（含税）</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需派发现金股利共计人民币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32,951,554.2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元；同时，以资本公积金向全体股东每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股转增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合计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153,773,919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股。上述利润分配及资本公积转增股本方案尚待提交本公司股东大会审议。</w:t>
            </w:r>
          </w:p>
          <w:p>
            <w:pPr>
              <w:pStyle w:val="TableParagraph"/>
              <w:spacing w:line="300" w:lineRule="auto" w:before="103"/>
              <w:ind w:left="22" w:right="-40"/>
              <w:jc w:val="left"/>
              <w:rPr>
                <w:rFonts w:ascii="宋体" w:hAnsi="宋体" w:cs="宋体" w:eastAsia="宋体" w:hint="default"/>
                <w:sz w:val="18"/>
                <w:szCs w:val="18"/>
              </w:rPr>
            </w:pPr>
            <w:r>
              <w:rPr>
                <w:rFonts w:ascii="宋体" w:hAnsi="宋体" w:cs="宋体" w:eastAsia="宋体" w:hint="default"/>
                <w:sz w:val="18"/>
                <w:szCs w:val="18"/>
              </w:rPr>
              <w:t>公司本次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1,306,655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股限制性股票回购注销事宜，如未能在公司实施</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年度利润分配及资本公积转增股本方案的股权登 记日前完成，公司将按照《深圳证券交易所中小企业板上市公司规范运作指引（</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pacing w:val="-6"/>
                <w:w w:val="100"/>
                <w:sz w:val="18"/>
                <w:szCs w:val="18"/>
              </w:rPr>
              <w:t>年修订）》所规定的</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现金分红金额、</w:t>
            </w:r>
            <w:r>
              <w:rPr>
                <w:rFonts w:ascii="宋体" w:hAnsi="宋体" w:cs="宋体" w:eastAsia="宋体" w:hint="default"/>
                <w:spacing w:val="-88"/>
                <w:w w:val="100"/>
                <w:sz w:val="18"/>
                <w:szCs w:val="18"/>
              </w:rPr>
              <w:t> </w:t>
            </w:r>
            <w:r>
              <w:rPr>
                <w:rFonts w:ascii="宋体" w:hAnsi="宋体" w:cs="宋体" w:eastAsia="宋体" w:hint="default"/>
                <w:spacing w:val="-88"/>
                <w:w w:val="100"/>
                <w:sz w:val="18"/>
                <w:szCs w:val="18"/>
              </w:rPr>
            </w:r>
            <w:r>
              <w:rPr>
                <w:rFonts w:ascii="宋体" w:hAnsi="宋体" w:cs="宋体" w:eastAsia="宋体" w:hint="default"/>
                <w:sz w:val="18"/>
                <w:szCs w:val="18"/>
              </w:rPr>
              <w:t>送红股金额、转增股本金额固定不变</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的原则，对上述利润分配及资本公积转增股本方案进行调整。</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五、社会责任情况" w:id="57"/>
      <w:bookmarkEnd w:id="57"/>
      <w:r>
        <w:rPr>
          <w:b w:val="0"/>
          <w:bCs w:val="0"/>
        </w:rPr>
      </w:r>
      <w:r>
        <w:rPr/>
        <w:t>十五、社会责任情况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44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报告期内公司重视并积极履行社会责任，依据自身实际情况，在股东、债权人权益保护、职工权益保护、环境保护等方</w:t>
      </w:r>
    </w:p>
    <w:p>
      <w:pPr>
        <w:pStyle w:val="BodyText"/>
        <w:spacing w:line="240" w:lineRule="auto" w:before="3"/>
        <w:ind w:right="0"/>
        <w:jc w:val="left"/>
      </w:pPr>
      <w:r>
        <w:rPr/>
        <w:t>面承担了相应的社会责任，促进了公司和区域经济和谐发展。</w:t>
      </w:r>
    </w:p>
    <w:p>
      <w:pPr>
        <w:pStyle w:val="BodyText"/>
        <w:spacing w:line="300" w:lineRule="auto" w:before="86"/>
        <w:ind w:left="154" w:right="1131" w:firstLine="360"/>
        <w:jc w:val="both"/>
      </w:pPr>
      <w:r>
        <w:rPr>
          <w:rFonts w:ascii="Times New Roman" w:hAnsi="Times New Roman" w:cs="Times New Roman" w:eastAsia="Times New Roman" w:hint="default"/>
        </w:rPr>
        <w:t>1</w:t>
      </w:r>
      <w:r>
        <w:rPr/>
        <w:t>、债权人的权益保护。公司依据《公司法》、《证券法》等法律规定，不断完善公司治理，建立了以《公司章程》为 基础的内控体系，形成了以股东大会、董事会、监事会及管理层为主体结构的决策与经营体系，切实保障全体股东权益。</w:t>
      </w:r>
    </w:p>
    <w:p>
      <w:pPr>
        <w:pStyle w:val="BodyText"/>
        <w:spacing w:line="240" w:lineRule="auto" w:before="41"/>
        <w:ind w:left="513" w:right="0"/>
        <w:jc w:val="left"/>
      </w:pPr>
      <w:r>
        <w:rPr>
          <w:rFonts w:ascii="Times New Roman" w:hAnsi="Times New Roman" w:cs="Times New Roman" w:eastAsia="Times New Roman" w:hint="default"/>
        </w:rPr>
        <w:t>2</w:t>
      </w:r>
      <w:r>
        <w:rPr/>
        <w:t>、职工的权益保护。员工是公司最核心的宝贵财产。公司以人为本，把人才战略作为企业发展的重点，公司严格遵守</w:t>
      </w:r>
    </w:p>
    <w:p>
      <w:pPr>
        <w:pStyle w:val="BodyText"/>
        <w:spacing w:line="316" w:lineRule="auto" w:before="61"/>
        <w:ind w:left="154" w:right="0"/>
        <w:jc w:val="left"/>
      </w:pPr>
      <w:r>
        <w:rPr>
          <w:spacing w:val="-2"/>
        </w:rPr>
        <w:t>《劳动法》、《劳动合同法》、《妇女权益保护法》等相关法律法规，尊重和维护员工的个人权益，切实关注员工健康，安</w:t>
      </w:r>
      <w:r>
        <w:rPr>
          <w:spacing w:val="-69"/>
        </w:rPr>
        <w:t> </w:t>
      </w:r>
      <w:r>
        <w:rPr>
          <w:spacing w:val="-69"/>
        </w:rPr>
      </w:r>
      <w:r>
        <w:rPr>
          <w:spacing w:val="-4"/>
        </w:rPr>
        <w:t>全和满意度，重视人才培养，实现员工与企业的共同成长，不断将企业的发展成果惠及全体员工，构建和谐稳定的劳资关系。</w:t>
      </w:r>
    </w:p>
    <w:p>
      <w:pPr>
        <w:pStyle w:val="BodyText"/>
        <w:spacing w:line="300" w:lineRule="auto" w:before="28"/>
        <w:ind w:right="1131" w:firstLine="360"/>
        <w:jc w:val="both"/>
      </w:pPr>
      <w:r>
        <w:rPr>
          <w:rFonts w:ascii="Times New Roman" w:hAnsi="Times New Roman" w:cs="Times New Roman" w:eastAsia="Times New Roman" w:hint="default"/>
        </w:rPr>
        <w:t>3</w:t>
      </w:r>
      <w:r>
        <w:rPr/>
        <w:t>、供应商、客户和消费者权益保护。公司按照诚实守信、互惠互利、合法合规的交易原则，与供应商和经销商保持了 </w:t>
      </w:r>
      <w:r>
        <w:rPr>
          <w:spacing w:val="-2"/>
        </w:rPr>
        <w:t>良好的合作关系；秉承</w:t>
      </w:r>
      <w:r>
        <w:rPr>
          <w:rFonts w:ascii="Times New Roman" w:hAnsi="Times New Roman" w:cs="Times New Roman" w:eastAsia="Times New Roman" w:hint="default"/>
          <w:spacing w:val="-2"/>
        </w:rPr>
        <w:t>“</w:t>
      </w:r>
      <w:r>
        <w:rPr>
          <w:spacing w:val="-2"/>
        </w:rPr>
        <w:t>尽善尽美、创造精品、服务客户</w:t>
      </w:r>
      <w:r>
        <w:rPr>
          <w:rFonts w:ascii="Times New Roman" w:hAnsi="Times New Roman" w:cs="Times New Roman" w:eastAsia="Times New Roman" w:hint="default"/>
          <w:spacing w:val="-2"/>
        </w:rPr>
        <w:t>”</w:t>
      </w:r>
      <w:r>
        <w:rPr>
          <w:spacing w:val="-2"/>
        </w:rPr>
        <w:t>的经营理念，通过科学分析市场和专业技术服务为顾客提供最佳的</w:t>
      </w:r>
      <w:r>
        <w:rPr>
          <w:spacing w:val="-44"/>
        </w:rPr>
        <w:t> </w:t>
      </w:r>
      <w:r>
        <w:rPr>
          <w:spacing w:val="-44"/>
        </w:rPr>
      </w:r>
      <w:r>
        <w:rPr/>
        <w:t>解决方案，真正为客户和消费者提供优质的产品和服务。</w:t>
      </w:r>
    </w:p>
    <w:p>
      <w:pPr>
        <w:pStyle w:val="BodyText"/>
        <w:spacing w:line="300" w:lineRule="auto" w:before="41"/>
        <w:ind w:right="1131" w:firstLine="360"/>
        <w:jc w:val="both"/>
      </w:pPr>
      <w:r>
        <w:rPr>
          <w:rFonts w:ascii="Times New Roman" w:hAnsi="Times New Roman" w:cs="Times New Roman" w:eastAsia="Times New Roman" w:hint="default"/>
        </w:rPr>
        <w:t>4</w:t>
      </w:r>
      <w:r>
        <w:rPr/>
        <w:t>、环境保护与可持续发展。多年来公司坚持推进节能减排，节能环保从个人、从日常做起。根据生产特点，公司建立 了环境保护管理体系，委派专人负责。公司已获得</w:t>
      </w:r>
      <w:r>
        <w:rPr>
          <w:rFonts w:ascii="Times New Roman" w:hAnsi="Times New Roman" w:cs="Times New Roman" w:eastAsia="Times New Roman" w:hint="default"/>
        </w:rPr>
        <w:t>ISO14001</w:t>
      </w:r>
      <w:r>
        <w:rPr/>
        <w:t>环境管理体系认证。同时，将环保理念贯穿到员工的日常工作</w:t>
      </w:r>
      <w:r>
        <w:rPr>
          <w:spacing w:val="-23"/>
        </w:rPr>
        <w:t> </w:t>
      </w:r>
      <w:r>
        <w:rPr>
          <w:spacing w:val="-23"/>
        </w:rPr>
      </w:r>
      <w:r>
        <w:rPr/>
        <w:t>和生活中，督促和培养员工树立节约用电、用水、减少纸张使用等节能低碳的意识生活方式。</w:t>
      </w:r>
    </w:p>
    <w:p>
      <w:pPr>
        <w:pStyle w:val="BodyText"/>
        <w:spacing w:line="300" w:lineRule="auto" w:before="31"/>
        <w:ind w:right="1132" w:firstLine="290"/>
        <w:jc w:val="both"/>
      </w:pPr>
      <w:r>
        <w:rPr>
          <w:rFonts w:ascii="Times New Roman" w:hAnsi="Times New Roman" w:cs="Times New Roman" w:eastAsia="Times New Roman" w:hint="default"/>
        </w:rPr>
        <w:t>5</w:t>
      </w:r>
      <w:r>
        <w:rPr/>
        <w:t>、公共关系。公司在生产经营活动中遵循自愿、公平、诚实信用的原则，遵守社会公德、商业道德，主动接受政府部</w:t>
      </w:r>
      <w:r>
        <w:rPr>
          <w:spacing w:val="1"/>
        </w:rPr>
        <w:t> </w:t>
      </w:r>
      <w:r>
        <w:rPr/>
        <w:t>门和监管机关的监督和检查，高度重视社会公众及新闻媒体对公司的评论。</w:t>
      </w:r>
    </w:p>
    <w:p>
      <w:pPr>
        <w:pStyle w:val="BodyText"/>
        <w:spacing w:line="240" w:lineRule="auto" w:before="72"/>
        <w:ind w:right="0"/>
        <w:jc w:val="left"/>
      </w:pPr>
      <w:r>
        <w:rPr/>
        <w:t>上市公司及其子公司是否属于国家环境保护部门规定的重污染行业</w:t>
      </w:r>
    </w:p>
    <w:p>
      <w:pPr>
        <w:pStyle w:val="BodyText"/>
        <w:spacing w:line="338" w:lineRule="auto" w:before="117"/>
        <w:ind w:left="154" w:right="6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38" w:lineRule="auto" w:before="44"/>
        <w:ind w:left="154" w:right="87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2"/>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left="154" w:right="0"/>
        <w:jc w:val="left"/>
        <w:rPr>
          <w:b w:val="0"/>
          <w:bCs w:val="0"/>
        </w:rPr>
      </w:pPr>
      <w:bookmarkStart w:name="十六、报告期内接待调研、沟通、采访等活动登记表" w:id="58"/>
      <w:bookmarkEnd w:id="58"/>
      <w:r>
        <w:rPr>
          <w:b w:val="0"/>
          <w:bCs w:val="0"/>
        </w:rPr>
      </w:r>
      <w:r>
        <w:rPr/>
        <w:t>十六、报告期内接待调研、沟通、采访等活动登记表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长江证券、国投瑞 银基金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汇丰晋信基金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国泰君安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both"/>
              <w:rPr>
                <w:rFonts w:ascii="宋体" w:hAnsi="宋体" w:cs="宋体" w:eastAsia="宋体" w:hint="default"/>
                <w:sz w:val="18"/>
                <w:szCs w:val="18"/>
              </w:rPr>
            </w:pPr>
            <w:r>
              <w:rPr>
                <w:rFonts w:ascii="宋体" w:hAnsi="宋体" w:cs="宋体" w:eastAsia="宋体" w:hint="default"/>
                <w:sz w:val="18"/>
                <w:szCs w:val="18"/>
              </w:rPr>
              <w:t>深圳证监局、深交 所、深圳证券信息 公司、证券时报、</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1298"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中投证券、瑞福勤 投资、玖歌投资、 广发证券、招商证 券、华西证券等</w:t>
            </w: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东兴证券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国都证券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国泰君安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英大基金、华林证 券、华西证券、上 善若水资产管理、 金元证券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国信证券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深圳融捷资产管理</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宏源证券、中国中 投证券、长润资产 管理、菁英时代投 资管理、英大证券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嘉实基金、中投证 券、大智慧阿思达 克通讯社、证券时 报、东方资本</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中信产业基金、申 万菱信基金、中银 国际证券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方正证券、信达澳 银基金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299"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民森投资、融亨资 本、海通证券、悟 </w:t>
            </w:r>
            <w:r>
              <w:rPr>
                <w:rFonts w:ascii="宋体" w:hAnsi="宋体" w:cs="宋体" w:eastAsia="宋体" w:hint="default"/>
                <w:spacing w:val="-12"/>
                <w:sz w:val="18"/>
                <w:szCs w:val="18"/>
              </w:rPr>
              <w:t>空投资、玖歌投资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恒运盛投资、宏源</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310" w:lineRule="atLeast" w:before="113"/>
              <w:ind w:left="11"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w:t>
            </w:r>
          </w:p>
          <w:p>
            <w:pPr>
              <w:pStyle w:val="TableParagraph"/>
              <w:spacing w:line="12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1" w:right="0"/>
              <w:jc w:val="left"/>
              <w:rPr>
                <w:rFonts w:ascii="宋体" w:hAnsi="宋体" w:cs="宋体" w:eastAsia="宋体" w:hint="default"/>
                <w:sz w:val="18"/>
                <w:szCs w:val="18"/>
              </w:rPr>
            </w:pPr>
            <w:r>
              <w:rPr>
                <w:rFonts w:ascii="宋体" w:hAnsi="宋体" w:cs="宋体" w:eastAsia="宋体" w:hint="default"/>
                <w:sz w:val="18"/>
                <w:szCs w:val="18"/>
              </w:rPr>
              <w:t>页。</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663"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101.6pt;height:33.2pt;mso-position-horizontal-relative:char;mso-position-vertical-relative:line" coordorigin="0,0" coordsize="2032,664">
                  <v:group style="position:absolute;left:0;top:0;width:2032;height:312" coordorigin="0,0" coordsize="2032,312">
                    <v:shape style="position:absolute;left:0;top:0;width:2032;height:312" coordorigin="0,0" coordsize="2032,312" path="m0,312l2032,312,2032,0,0,0,0,312xe" filled="true" fillcolor="#ffffff" stroked="false">
                      <v:path arrowok="t"/>
                      <v:fill type="solid"/>
                    </v:shape>
                  </v:group>
                  <v:group style="position:absolute;left:0;top:312;width:2032;height:352" coordorigin="0,312" coordsize="2032,352">
                    <v:shape style="position:absolute;left:0;top:312;width:2032;height:352" coordorigin="0,312" coordsize="2032,352" path="m0,664l2032,664,2032,312,0,312,0,664xe" filled="true" fillcolor="#ffffff" stroked="false">
                      <v:path arrowok="t"/>
                      <v:fill type="solid"/>
                    </v:shape>
                  </v:group>
                </v:group>
              </w:pict>
            </w:r>
            <w:r>
              <w:rPr>
                <w:rFonts w:ascii="Times New Roman" w:hAnsi="Times New Roman" w:cs="Times New Roman" w:eastAsia="Times New Roman" w:hint="default"/>
                <w:position w:val="-12"/>
                <w:sz w:val="20"/>
                <w:szCs w:val="20"/>
              </w:rPr>
            </w:r>
          </w:p>
        </w:tc>
      </w:tr>
    </w:tbl>
    <w:p>
      <w:pPr>
        <w:spacing w:after="0" w:line="663" w:lineRule="exact"/>
        <w:jc w:val="lef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70.963013pt;margin-top:126.29998pt;width:164pt;height:78.05pt;mso-position-horizontal-relative:page;mso-position-vertical-relative:page;z-index:-888616" type="#_x0000_t202" filled="false" stroked="false">
            <v:textbox inset="0,0,0,0">
              <w:txbxContent>
                <w:p>
                  <w:pPr>
                    <w:pStyle w:val="BodyText"/>
                    <w:spacing w:line="624" w:lineRule="exact" w:before="73"/>
                    <w:ind w:left="360" w:right="2017" w:hanging="360"/>
                    <w:jc w:val="left"/>
                  </w:pPr>
                  <w:r>
                    <w:rPr/>
                    <w:t>民生加银基金、 太和投资、</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362"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证券</w:t>
            </w: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华夏基金、国投瑞 银基金</w:t>
            </w: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兴业证券、诺安基 金、 国都证券、上海任 行投资、 博时基金、长江证 券、金元证券、英 大证券、国联安基 金、太保资产、阳 光资产、富安达基 金、易方达基金、 创金合信基金、圆 信永丰基金、广发 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103.9pt;height:78.05pt;mso-position-horizontal-relative:char;mso-position-vertical-relative:line" coordorigin="0,0" coordsize="2078,1561">
                  <v:group style="position:absolute;left:0;top:0;width:2078;height:1561" coordorigin="0,0" coordsize="2078,1561">
                    <v:shape style="position:absolute;left:0;top:0;width:2078;height:1561" coordorigin="0,0" coordsize="2078,1561" path="m0,1560l2077,1560,2077,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承川资本</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中银国际、创海富 信、鼎锋资产、光 大保德信基金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上海泽熙投资</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安泰投信、元大宝 </w:t>
            </w:r>
            <w:r>
              <w:rPr>
                <w:rFonts w:ascii="宋体" w:hAnsi="宋体" w:cs="宋体" w:eastAsia="宋体" w:hint="default"/>
                <w:spacing w:val="-12"/>
                <w:sz w:val="18"/>
                <w:szCs w:val="18"/>
              </w:rPr>
              <w:t>来投信、国泰证券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群益投信、复华投 信</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195" w:lineRule="exact"/>
              <w:ind w:left="11" w:right="0"/>
              <w:jc w:val="left"/>
              <w:rPr>
                <w:rFonts w:ascii="宋体" w:hAnsi="宋体" w:cs="宋体" w:eastAsia="宋体" w:hint="default"/>
                <w:sz w:val="18"/>
                <w:szCs w:val="18"/>
              </w:rPr>
            </w:pPr>
            <w:r>
              <w:rPr>
                <w:rFonts w:ascii="宋体" w:hAnsi="宋体" w:cs="宋体" w:eastAsia="宋体" w:hint="default"/>
                <w:sz w:val="18"/>
                <w:szCs w:val="18"/>
              </w:rPr>
              <w:t>介绍公司经营及业务发展</w:t>
            </w:r>
          </w:p>
          <w:p>
            <w:pPr>
              <w:pStyle w:val="TableParagraph"/>
              <w:spacing w:line="155"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情况并提供公司宣传彩</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页。</w:t>
            </w: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663"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101.6pt;height:33.2pt;mso-position-horizontal-relative:char;mso-position-vertical-relative:line" coordorigin="0,0" coordsize="2032,664">
                  <v:group style="position:absolute;left:0;top:0;width:2032;height:352" coordorigin="0,0" coordsize="2032,352">
                    <v:shape style="position:absolute;left:0;top:0;width:2032;height:352" coordorigin="0,0" coordsize="2032,352" path="m0,352l2032,352,2032,0,0,0,0,352xe" filled="true" fillcolor="#ffffff" stroked="false">
                      <v:path arrowok="t"/>
                      <v:fill type="solid"/>
                    </v:shape>
                  </v:group>
                  <v:group style="position:absolute;left:0;top:352;width:2032;height:312" coordorigin="0,352" coordsize="2032,312">
                    <v:shape style="position:absolute;left:0;top:352;width:2032;height:312" coordorigin="0,352" coordsize="2032,312" path="m0,664l2032,664,2032,352,0,352,0,664xe" filled="true" fillcolor="#ffffff" stroked="false">
                      <v:path arrowok="t"/>
                      <v:fill type="solid"/>
                    </v:shape>
                  </v:group>
                </v:group>
              </w:pict>
            </w:r>
            <w:r>
              <w:rPr>
                <w:rFonts w:ascii="Times New Roman" w:hAnsi="Times New Roman" w:cs="Times New Roman" w:eastAsia="Times New Roman" w:hint="default"/>
                <w:position w:val="-12"/>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兴业证券、苏州格 外投资、上善若水 资产管理</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行健资产</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宏源证券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2" w:right="-44"/>
              <w:jc w:val="both"/>
              <w:rPr>
                <w:rFonts w:ascii="宋体" w:hAnsi="宋体" w:cs="宋体" w:eastAsia="宋体" w:hint="default"/>
                <w:sz w:val="18"/>
                <w:szCs w:val="18"/>
              </w:rPr>
            </w:pPr>
            <w:r>
              <w:rPr>
                <w:rFonts w:ascii="宋体" w:hAnsi="宋体" w:cs="宋体" w:eastAsia="宋体" w:hint="default"/>
                <w:sz w:val="18"/>
                <w:szCs w:val="18"/>
              </w:rPr>
              <w:t>华创证券、南方基 </w:t>
            </w:r>
            <w:r>
              <w:rPr>
                <w:rFonts w:ascii="宋体" w:hAnsi="宋体" w:cs="宋体" w:eastAsia="宋体" w:hint="default"/>
                <w:spacing w:val="-14"/>
                <w:sz w:val="18"/>
                <w:szCs w:val="18"/>
              </w:rPr>
              <w:t>金、摩根华鑫基金、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新华基金、东方证</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0"/>
                <w:szCs w:val="10"/>
              </w:rPr>
            </w:pPr>
          </w:p>
          <w:p>
            <w:pPr>
              <w:pStyle w:val="TableParagraph"/>
              <w:spacing w:line="312"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101.6pt;height:15.6pt;mso-position-horizontal-relative:char;mso-position-vertical-relative:line" coordorigin="0,0" coordsize="2032,312">
                  <v:group style="position:absolute;left:0;top:0;width:2032;height:312" coordorigin="0,0" coordsize="2032,312">
                    <v:shape style="position:absolute;left:0;top:0;width:2032;height:312" coordorigin="0,0" coordsize="2032,312" path="m0,312l2032,312,2032,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r>
    </w:tbl>
    <w:p>
      <w:pPr>
        <w:spacing w:after="0" w:line="240" w:lineRule="auto"/>
        <w:jc w:val="lef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362"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券、广发基金</w:t>
            </w: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野村投资</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公司总部会议室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方正证券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75.962997pt;margin-top:707.339966pt;width:67.25pt;height:53.6pt;mso-position-horizontal-relative:page;mso-position-vertical-relative:page;z-index:-888592" type="#_x0000_t202" filled="false" stroked="false">
            <v:textbox inset="0,0,0,0">
              <w:txbxContent>
                <w:p>
                  <w:pPr>
                    <w:spacing w:line="240" w:lineRule="auto" w:before="7"/>
                    <w:rPr>
                      <w:rFonts w:ascii="宋体" w:hAnsi="宋体" w:cs="宋体" w:eastAsia="宋体" w:hint="default"/>
                      <w:sz w:val="21"/>
                      <w:szCs w:val="21"/>
                    </w:rPr>
                  </w:pPr>
                </w:p>
                <w:p>
                  <w:pPr>
                    <w:pStyle w:val="BodyText"/>
                    <w:spacing w:line="240" w:lineRule="auto"/>
                    <w:ind w:left="0" w:right="0"/>
                    <w:jc w:val="left"/>
                  </w:pPr>
                  <w:r>
                    <w:rPr/>
                    <w:t>徐鸿、</w:t>
                  </w:r>
                </w:p>
              </w:txbxContent>
            </v:textbox>
            <w10:wrap type="none"/>
          </v:shape>
        </w:pict>
      </w:r>
      <w:r>
        <w:rPr/>
        <w:pict>
          <v:group style="position:absolute;margin-left:100.160004pt;margin-top:687.130005pt;width:43.05pt;height:73.8pt;mso-position-horizontal-relative:page;mso-position-vertical-relative:page;z-index:-888568" coordorigin="2003,13743" coordsize="861,1476">
            <v:group style="position:absolute;left:2015;top:13754;width:2;height:393" coordorigin="2015,13754" coordsize="2,393">
              <v:shape style="position:absolute;left:2015;top:13754;width:2;height:393" coordorigin="2015,13754" coordsize="0,393" path="m2015,13754l2015,14147e" filled="false" stroked="true" strokeweight="1.140pt" strokecolor="#ffffff">
                <v:path arrowok="t"/>
              </v:shape>
            </v:group>
            <v:group style="position:absolute;left:2003;top:14147;width:861;height:1072" coordorigin="2003,14147" coordsize="861,1072">
              <v:shape style="position:absolute;left:2003;top:14147;width:861;height:1072" coordorigin="2003,14147" coordsize="861,1072" path="m2003,15218l2864,15218,2864,14147,2003,14147,2003,15218xe" filled="true" fillcolor="#ffffff" stroked="false">
                <v:path arrowok="t"/>
                <v:fill type="solid"/>
              </v:shape>
            </v:group>
            <v:group style="position:absolute;left:2026;top:13754;width:815;height:393" coordorigin="2026,13754" coordsize="815,393">
              <v:shape style="position:absolute;left:2026;top:13754;width:815;height:393" coordorigin="2026,13754" coordsize="815,393" path="m2026,14147l2841,14147,2841,13754,2026,13754,2026,14147xe" filled="true" fillcolor="#ffffff" stroked="false">
                <v:path arrowok="t"/>
                <v:fill type="solid"/>
              </v:shape>
            </v:group>
            <w10:wrap type="none"/>
          </v:group>
        </w:pict>
      </w:r>
      <w:r>
        <w:rPr/>
        <w:pict>
          <v:group style="position:absolute;margin-left:275.320007pt;margin-top:729.719971pt;width:40.7pt;height:15.6pt;mso-position-horizontal-relative:page;mso-position-vertical-relative:page;z-index:-888544" coordorigin="5506,14594" coordsize="814,312">
            <v:shape style="position:absolute;left:5506;top:14594;width:814;height:312" coordorigin="5506,14594" coordsize="814,312" path="m5506,14906l6320,14906,6320,14594,5506,14594,5506,14906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978"/>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61"/>
      <w:bookmarkEnd w:id="61"/>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媒体质疑情况" w:id="62"/>
      <w:bookmarkEnd w:id="62"/>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控股股东及其关联方对上市公司的非经营性占用资金情况" w:id="63"/>
      <w:bookmarkEnd w:id="63"/>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破产重整相关事项" w:id="64"/>
      <w:bookmarkEnd w:id="64"/>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资产交易事项" w:id="65"/>
      <w:bookmarkEnd w:id="65"/>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收购资产情况" w:id="66"/>
      <w:bookmarkEnd w:id="66"/>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4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33"/>
              <w:jc w:val="left"/>
              <w:rPr>
                <w:rFonts w:ascii="宋体" w:hAnsi="宋体" w:cs="宋体" w:eastAsia="宋体" w:hint="default"/>
                <w:sz w:val="18"/>
                <w:szCs w:val="18"/>
              </w:rPr>
            </w:pPr>
            <w:r>
              <w:rPr>
                <w:rFonts w:ascii="宋体" w:hAnsi="宋体" w:cs="宋体" w:eastAsia="宋体" w:hint="default"/>
                <w:sz w:val="18"/>
                <w:szCs w:val="18"/>
              </w:rPr>
              <w:t>张淳、王 锋、吴江 平、靳保 </w:t>
            </w:r>
            <w:r>
              <w:rPr>
                <w:rFonts w:ascii="宋体" w:hAnsi="宋体" w:cs="宋体" w:eastAsia="宋体" w:hint="default"/>
                <w:spacing w:val="-8"/>
                <w:sz w:val="18"/>
                <w:szCs w:val="18"/>
              </w:rPr>
              <w:t>芳、刘蔚、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吴隽、曹</w:t>
            </w:r>
            <w:r>
              <w:rPr>
                <w:rFonts w:ascii="宋体" w:hAnsi="宋体" w:cs="宋体" w:eastAsia="宋体" w:hint="default"/>
                <w:sz w:val="18"/>
                <w:szCs w:val="18"/>
              </w:rPr>
              <w:t> 敏、 卜文渊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1,259.54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所涉及股 权已全部 完成过户</w:t>
            </w:r>
          </w:p>
        </w:tc>
        <w:tc>
          <w:tcPr>
            <w:tcW w:w="87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本次收购 </w:t>
            </w:r>
            <w:r>
              <w:rPr>
                <w:rFonts w:ascii="宋体" w:hAnsi="宋体" w:cs="宋体" w:eastAsia="宋体" w:hint="default"/>
                <w:spacing w:val="-18"/>
                <w:sz w:val="18"/>
                <w:szCs w:val="18"/>
              </w:rPr>
              <w:t>完成后，上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海翰明业 务保持连 </w:t>
            </w:r>
            <w:r>
              <w:rPr>
                <w:rFonts w:ascii="宋体" w:hAnsi="宋体" w:cs="宋体" w:eastAsia="宋体" w:hint="default"/>
                <w:spacing w:val="-18"/>
                <w:sz w:val="18"/>
                <w:szCs w:val="18"/>
              </w:rPr>
              <w:t>续开展，管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理层稳定。</w:t>
            </w:r>
            <w:r>
              <w:rPr>
                <w:rFonts w:ascii="宋体" w:hAnsi="宋体" w:cs="宋体" w:eastAsia="宋体" w:hint="default"/>
                <w:sz w:val="18"/>
                <w:szCs w:val="18"/>
              </w:rPr>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自购买日</w:t>
            </w:r>
          </w:p>
          <w:p>
            <w:pPr>
              <w:pStyle w:val="TableParagraph"/>
              <w:spacing w:line="240" w:lineRule="auto" w:before="75"/>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314" w:lineRule="auto" w:before="63"/>
              <w:ind w:left="11"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 至本报告 期末为奥 拓电子贡 献的净利 润为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6.09%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674"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410.14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出售资产情况" w:id="67"/>
      <w:bookmarkEnd w:id="67"/>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企业合并情况" w:id="68"/>
      <w:bookmarkEnd w:id="68"/>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公司股权激励的实施情况及其影响" w:id="69"/>
      <w:bookmarkEnd w:id="69"/>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3" w:right="0"/>
        <w:jc w:val="left"/>
      </w:pPr>
      <w:r>
        <w:rPr/>
        <w:t>（一）报告期内，公司股权激励计划具体实施情况</w:t>
      </w:r>
    </w:p>
    <w:p>
      <w:pPr>
        <w:pStyle w:val="BodyText"/>
        <w:spacing w:line="307" w:lineRule="auto" w:before="116"/>
        <w:ind w:right="113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日，公司分别召开第二届董事会第十一次会议和第二届监事会第九次会议，审议通过了《关于回购注 </w:t>
      </w:r>
      <w:r>
        <w:rPr>
          <w:spacing w:val="-2"/>
        </w:rPr>
        <w:t>销部分限制性股票和注销部分股票期权的议案》。原激励对象甘强因个人原因离职已不符合激励条件，同意注销甘强已获授</w:t>
      </w:r>
      <w:r>
        <w:rPr>
          <w:spacing w:val="-66"/>
        </w:rPr>
        <w:t> </w:t>
      </w:r>
      <w:r>
        <w:rPr>
          <w:spacing w:val="-66"/>
        </w:rPr>
      </w:r>
      <w:r>
        <w:rPr>
          <w:spacing w:val="-2"/>
        </w:rPr>
        <w:t>的全部股票期权</w:t>
      </w:r>
      <w:r>
        <w:rPr>
          <w:rFonts w:ascii="Times New Roman" w:hAnsi="Times New Roman" w:cs="Times New Roman" w:eastAsia="Times New Roman" w:hint="default"/>
          <w:spacing w:val="-2"/>
        </w:rPr>
        <w:t>1.5</w:t>
      </w:r>
      <w:r>
        <w:rPr>
          <w:spacing w:val="-2"/>
        </w:rPr>
        <w:t>万份并回购注销其已获授的全部限制性股票</w:t>
      </w:r>
      <w:r>
        <w:rPr>
          <w:rFonts w:ascii="Times New Roman" w:hAnsi="Times New Roman" w:cs="Times New Roman" w:eastAsia="Times New Roman" w:hint="default"/>
          <w:spacing w:val="-2"/>
        </w:rPr>
        <w:t>4.5</w:t>
      </w:r>
      <w:r>
        <w:rPr>
          <w:spacing w:val="-2"/>
        </w:rPr>
        <w:t>万股。公司已于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14</w:t>
      </w:r>
      <w:r>
        <w:rPr>
          <w:spacing w:val="-2"/>
        </w:rPr>
        <w:t>日办理完成本次股票期权注销</w:t>
      </w:r>
      <w:r>
        <w:rPr>
          <w:spacing w:val="-53"/>
        </w:rPr>
        <w:t> </w:t>
      </w:r>
      <w:r>
        <w:rPr/>
        <w:t>和限制性股票回购注销事宜。</w:t>
      </w:r>
    </w:p>
    <w:p>
      <w:pPr>
        <w:pStyle w:val="BodyText"/>
        <w:spacing w:line="304" w:lineRule="auto" w:before="35"/>
        <w:ind w:right="1130"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日，公司分别召开第二届董事会第十二次会议和第二届监事会第十次会议，审议通过了《关于回购注销 </w:t>
      </w:r>
      <w:r>
        <w:rPr>
          <w:spacing w:val="-2"/>
        </w:rPr>
        <w:t>部分限制性股票和注销部分股票期权的议案》。原部分激励对象因个人原因离职已不符合激励条件，同意注销其已获授的全</w:t>
      </w:r>
      <w:r>
        <w:rPr>
          <w:spacing w:val="-66"/>
        </w:rPr>
        <w:t> </w:t>
      </w:r>
      <w:r>
        <w:rPr>
          <w:spacing w:val="-66"/>
        </w:rPr>
      </w:r>
      <w:r>
        <w:rPr>
          <w:spacing w:val="-1"/>
        </w:rPr>
        <w:t>部股票期权共计</w:t>
      </w:r>
      <w:r>
        <w:rPr>
          <w:rFonts w:ascii="Times New Roman" w:hAnsi="Times New Roman" w:cs="Times New Roman" w:eastAsia="Times New Roman" w:hint="default"/>
          <w:spacing w:val="-1"/>
        </w:rPr>
        <w:t>70,100</w:t>
      </w:r>
      <w:r>
        <w:rPr>
          <w:spacing w:val="-1"/>
        </w:rPr>
        <w:t>份。由于公司股票期权第一个行权期行权条件中的公司业绩考核条件和限制性股票第一期解锁条件中</w:t>
      </w:r>
      <w:r>
        <w:rPr>
          <w:spacing w:val="-71"/>
        </w:rPr>
        <w:t> </w:t>
      </w:r>
      <w:r>
        <w:rPr>
          <w:spacing w:val="-71"/>
        </w:rPr>
      </w:r>
      <w:r>
        <w:rPr>
          <w:spacing w:val="-2"/>
        </w:rPr>
        <w:t>的公司业绩考核条件未达成，所以根据《公司股票期权与限制性股票激励计划（草案修订稿）》的规定，注销其他</w:t>
      </w:r>
      <w:r>
        <w:rPr>
          <w:rFonts w:ascii="Times New Roman" w:hAnsi="Times New Roman" w:cs="Times New Roman" w:eastAsia="Times New Roman" w:hint="default"/>
          <w:spacing w:val="-2"/>
        </w:rPr>
        <w:t>94</w:t>
      </w:r>
      <w:r>
        <w:rPr>
          <w:spacing w:val="-2"/>
        </w:rPr>
        <w:t>名激励</w:t>
      </w:r>
      <w:r>
        <w:rPr>
          <w:spacing w:val="-67"/>
        </w:rPr>
        <w:t> </w:t>
      </w:r>
      <w:r>
        <w:rPr/>
        <w:t>对象已获授但未达到第一期行权条件的股票期权共计</w:t>
      </w:r>
      <w:r>
        <w:rPr>
          <w:rFonts w:ascii="Times New Roman" w:hAnsi="Times New Roman" w:cs="Times New Roman" w:eastAsia="Times New Roman" w:hint="default"/>
        </w:rPr>
        <w:t>384,125</w:t>
      </w:r>
      <w:r>
        <w:rPr/>
        <w:t>份和以</w:t>
      </w:r>
      <w:r>
        <w:rPr>
          <w:rFonts w:ascii="Times New Roman" w:hAnsi="Times New Roman" w:cs="Times New Roman" w:eastAsia="Times New Roman" w:hint="default"/>
        </w:rPr>
        <w:t>6.85</w:t>
      </w:r>
      <w:r>
        <w:rPr/>
        <w:t>元</w:t>
      </w:r>
      <w:r>
        <w:rPr>
          <w:rFonts w:ascii="Times New Roman" w:hAnsi="Times New Roman" w:cs="Times New Roman" w:eastAsia="Times New Roman" w:hint="default"/>
        </w:rPr>
        <w:t>/</w:t>
      </w:r>
      <w:r>
        <w:rPr/>
        <w:t>股回购注销</w:t>
      </w:r>
      <w:r>
        <w:rPr>
          <w:rFonts w:ascii="Times New Roman" w:hAnsi="Times New Roman" w:cs="Times New Roman" w:eastAsia="Times New Roman" w:hint="default"/>
        </w:rPr>
        <w:t>10</w:t>
      </w:r>
      <w:r>
        <w:rPr/>
        <w:t>名激励对象已获授但第一期未解锁</w:t>
      </w:r>
      <w:r>
        <w:rPr>
          <w:spacing w:val="-52"/>
        </w:rPr>
        <w:t> </w:t>
      </w:r>
      <w:r>
        <w:rPr>
          <w:spacing w:val="-52"/>
        </w:rPr>
      </w:r>
      <w:r>
        <w:rPr/>
        <w:t>的限制性股票为</w:t>
      </w:r>
      <w:r>
        <w:rPr>
          <w:rFonts w:ascii="Times New Roman" w:hAnsi="Times New Roman" w:cs="Times New Roman" w:eastAsia="Times New Roman" w:hint="default"/>
        </w:rPr>
        <w:t>326,250</w:t>
      </w:r>
      <w:r>
        <w:rPr/>
        <w:t>股。公司已于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日办理完成本次股票期权注销和限制性股票回购注销事宜。</w:t>
      </w:r>
    </w:p>
    <w:p>
      <w:pPr>
        <w:pStyle w:val="BodyText"/>
        <w:spacing w:line="300" w:lineRule="auto" w:before="9"/>
        <w:ind w:right="1131" w:firstLine="362"/>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日，公司分别召开第二届董事会第十四次会议和第二届监事会第十二次会议，分别审议通过了《关于向</w:t>
      </w:r>
      <w:r>
        <w:rPr/>
        <w:t> </w:t>
      </w:r>
      <w:r>
        <w:rPr>
          <w:spacing w:val="-2"/>
        </w:rPr>
        <w:t>激励对象授予预留限制性股票的议案》，同意向</w:t>
      </w:r>
      <w:r>
        <w:rPr>
          <w:rFonts w:ascii="Times New Roman" w:hAnsi="Times New Roman" w:cs="Times New Roman" w:eastAsia="Times New Roman" w:hint="default"/>
          <w:spacing w:val="-2"/>
        </w:rPr>
        <w:t>11</w:t>
      </w:r>
      <w:r>
        <w:rPr>
          <w:spacing w:val="-2"/>
        </w:rPr>
        <w:t>名符合授予条件的激励对象授予</w:t>
      </w:r>
      <w:r>
        <w:rPr>
          <w:rFonts w:ascii="Times New Roman" w:hAnsi="Times New Roman" w:cs="Times New Roman" w:eastAsia="Times New Roman" w:hint="default"/>
          <w:spacing w:val="-2"/>
        </w:rPr>
        <w:t>30</w:t>
      </w:r>
      <w:r>
        <w:rPr>
          <w:spacing w:val="-2"/>
        </w:rPr>
        <w:t>万股预留限制性股票。本次授予限制性</w:t>
      </w:r>
      <w:r>
        <w:rPr>
          <w:spacing w:val="-62"/>
        </w:rPr>
        <w:t> </w:t>
      </w:r>
      <w:r>
        <w:rPr>
          <w:spacing w:val="-62"/>
        </w:rPr>
      </w:r>
      <w:r>
        <w:rPr/>
        <w:t>股票已完成登记工作，本次授予限制性股票的上市日期为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w:t>
      </w:r>
    </w:p>
    <w:p>
      <w:pPr>
        <w:pStyle w:val="BodyText"/>
        <w:spacing w:line="300" w:lineRule="auto" w:before="13"/>
        <w:ind w:right="1131" w:firstLine="38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日，公司召开第二届董事会第十九次会议，审议通过了《关于调整股票期权与限制性股票数量和价格 </w:t>
      </w:r>
      <w:r>
        <w:rPr>
          <w:spacing w:val="-2"/>
        </w:rPr>
        <w:t>的议案》，根据</w:t>
      </w:r>
      <w:r>
        <w:rPr>
          <w:rFonts w:ascii="Times New Roman" w:hAnsi="Times New Roman" w:cs="Times New Roman" w:eastAsia="Times New Roman" w:hint="default"/>
          <w:spacing w:val="-2"/>
        </w:rPr>
        <w:t>2013</w:t>
      </w:r>
      <w:r>
        <w:rPr>
          <w:spacing w:val="-2"/>
        </w:rPr>
        <w:t>年度权益分派实施方案对股票期权和限制性股票的数量和价格进行调整，股票期权授予数量由</w:t>
      </w:r>
      <w:r>
        <w:rPr>
          <w:rFonts w:ascii="Times New Roman" w:hAnsi="Times New Roman" w:cs="Times New Roman" w:eastAsia="Times New Roman" w:hint="default"/>
          <w:spacing w:val="-2"/>
        </w:rPr>
        <w:t>1,152,375</w:t>
      </w:r>
      <w:r>
        <w:rPr>
          <w:rFonts w:ascii="Times New Roman" w:hAnsi="Times New Roman" w:cs="Times New Roman" w:eastAsia="Times New Roman" w:hint="default"/>
          <w:spacing w:val="-7"/>
        </w:rPr>
        <w:t> </w:t>
      </w:r>
      <w:r>
        <w:rPr/>
        <w:t>份调整为</w:t>
      </w:r>
      <w:r>
        <w:rPr>
          <w:rFonts w:ascii="Times New Roman" w:hAnsi="Times New Roman" w:cs="Times New Roman" w:eastAsia="Times New Roman" w:hint="default"/>
        </w:rPr>
        <w:t>2,305,023</w:t>
      </w:r>
      <w:r>
        <w:rPr/>
        <w:t>份，股票期权行权价格由</w:t>
      </w:r>
      <w:r>
        <w:rPr>
          <w:rFonts w:ascii="Times New Roman" w:hAnsi="Times New Roman" w:cs="Times New Roman" w:eastAsia="Times New Roman" w:hint="default"/>
        </w:rPr>
        <w:t>14.61</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7.20</w:t>
      </w:r>
      <w:r>
        <w:rPr/>
        <w:t>元</w:t>
      </w:r>
      <w:r>
        <w:rPr>
          <w:rFonts w:ascii="Times New Roman" w:hAnsi="Times New Roman" w:cs="Times New Roman" w:eastAsia="Times New Roman" w:hint="default"/>
        </w:rPr>
        <w:t>/</w:t>
      </w:r>
      <w:r>
        <w:rPr/>
        <w:t>股；首次授予限制性股票授予数量由</w:t>
      </w:r>
      <w:r>
        <w:rPr>
          <w:rFonts w:ascii="Times New Roman" w:hAnsi="Times New Roman" w:cs="Times New Roman" w:eastAsia="Times New Roman" w:hint="default"/>
        </w:rPr>
        <w:t>978,750</w:t>
      </w:r>
      <w:r>
        <w:rPr/>
        <w:t>份调整为</w:t>
      </w:r>
      <w:r>
        <w:rPr>
          <w:spacing w:val="24"/>
        </w:rPr>
        <w:t> </w:t>
      </w:r>
      <w:r>
        <w:rPr>
          <w:spacing w:val="24"/>
        </w:rPr>
      </w:r>
      <w:r>
        <w:rPr>
          <w:rFonts w:ascii="Times New Roman" w:hAnsi="Times New Roman" w:cs="Times New Roman" w:eastAsia="Times New Roman" w:hint="default"/>
          <w:spacing w:val="5"/>
        </w:rPr>
        <w:t>1,957,732</w:t>
      </w:r>
      <w:r>
        <w:rPr>
          <w:spacing w:val="5"/>
        </w:rPr>
        <w:t>份，首次授予限制性股票授予价格由</w:t>
      </w:r>
      <w:r>
        <w:rPr>
          <w:rFonts w:ascii="Times New Roman" w:hAnsi="Times New Roman" w:cs="Times New Roman" w:eastAsia="Times New Roman" w:hint="default"/>
          <w:spacing w:val="5"/>
        </w:rPr>
        <w:t>6.85</w:t>
      </w:r>
      <w:r>
        <w:rPr>
          <w:spacing w:val="5"/>
        </w:rPr>
        <w:t>元</w:t>
      </w:r>
      <w:r>
        <w:rPr>
          <w:rFonts w:ascii="Times New Roman" w:hAnsi="Times New Roman" w:cs="Times New Roman" w:eastAsia="Times New Roman" w:hint="default"/>
          <w:spacing w:val="5"/>
        </w:rPr>
        <w:t>/</w:t>
      </w:r>
      <w:r>
        <w:rPr>
          <w:spacing w:val="5"/>
        </w:rPr>
        <w:t>股调整为</w:t>
      </w:r>
      <w:r>
        <w:rPr>
          <w:rFonts w:ascii="Times New Roman" w:hAnsi="Times New Roman" w:cs="Times New Roman" w:eastAsia="Times New Roman" w:hint="default"/>
          <w:spacing w:val="5"/>
        </w:rPr>
        <w:t>3.32</w:t>
      </w:r>
      <w:r>
        <w:rPr>
          <w:spacing w:val="5"/>
        </w:rPr>
        <w:t>元</w:t>
      </w:r>
      <w:r>
        <w:rPr>
          <w:rFonts w:ascii="Times New Roman" w:hAnsi="Times New Roman" w:cs="Times New Roman" w:eastAsia="Times New Roman" w:hint="default"/>
          <w:spacing w:val="5"/>
        </w:rPr>
        <w:t>/</w:t>
      </w:r>
      <w:r>
        <w:rPr>
          <w:spacing w:val="5"/>
        </w:rPr>
        <w:t>股；预留限制性股票授予数量由</w:t>
      </w:r>
      <w:r>
        <w:rPr>
          <w:rFonts w:ascii="Times New Roman" w:hAnsi="Times New Roman" w:cs="Times New Roman" w:eastAsia="Times New Roman" w:hint="default"/>
          <w:spacing w:val="5"/>
        </w:rPr>
        <w:t>300,000</w:t>
      </w:r>
      <w:r>
        <w:rPr>
          <w:spacing w:val="5"/>
        </w:rPr>
        <w:t>份调整为</w:t>
      </w:r>
    </w:p>
    <w:p>
      <w:pPr>
        <w:pStyle w:val="BodyText"/>
        <w:spacing w:line="240" w:lineRule="auto" w:before="13"/>
        <w:ind w:right="0"/>
        <w:jc w:val="left"/>
      </w:pPr>
      <w:r>
        <w:rPr>
          <w:rFonts w:ascii="Times New Roman" w:hAnsi="Times New Roman" w:cs="Times New Roman" w:eastAsia="Times New Roman" w:hint="default"/>
        </w:rPr>
        <w:t>600,071</w:t>
      </w:r>
      <w:r>
        <w:rPr/>
        <w:t>份，预留限制性股票授予价格由</w:t>
      </w:r>
      <w:r>
        <w:rPr>
          <w:rFonts w:ascii="Times New Roman" w:hAnsi="Times New Roman" w:cs="Times New Roman" w:eastAsia="Times New Roman" w:hint="default"/>
        </w:rPr>
        <w:t>12.41</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6.10</w:t>
      </w:r>
      <w:r>
        <w:rPr/>
        <w:t>元</w:t>
      </w:r>
      <w:r>
        <w:rPr>
          <w:rFonts w:ascii="Times New Roman" w:hAnsi="Times New Roman" w:cs="Times New Roman" w:eastAsia="Times New Roman" w:hint="default"/>
        </w:rPr>
        <w:t>/</w:t>
      </w:r>
      <w:r>
        <w:rPr/>
        <w:t>股。</w:t>
      </w:r>
    </w:p>
    <w:p>
      <w:pPr>
        <w:pStyle w:val="BodyText"/>
        <w:spacing w:line="240" w:lineRule="auto" w:before="63"/>
        <w:ind w:left="513" w:right="0"/>
        <w:jc w:val="left"/>
      </w:pPr>
      <w:r>
        <w:rPr/>
        <w:t>（二）报告期内，公司股权激励计划实施的相关临时报告查询索引</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560"/>
        <w:gridCol w:w="2268"/>
        <w:gridCol w:w="5670"/>
      </w:tblGrid>
      <w:tr>
        <w:trPr>
          <w:trHeight w:val="349" w:hRule="exact"/>
        </w:trPr>
        <w:tc>
          <w:tcPr>
            <w:tcW w:w="1560" w:type="dxa"/>
            <w:tcBorders>
              <w:top w:val="single" w:sz="6" w:space="0" w:color="000000"/>
              <w:left w:val="single" w:sz="6" w:space="0" w:color="000000"/>
              <w:bottom w:val="single" w:sz="8" w:space="0" w:color="000000"/>
              <w:right w:val="single" w:sz="8" w:space="0" w:color="000000"/>
            </w:tcBorders>
            <w:shd w:val="clear" w:color="auto" w:fill="BEBEBE"/>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披露时间</w:t>
            </w:r>
          </w:p>
        </w:tc>
        <w:tc>
          <w:tcPr>
            <w:tcW w:w="2268" w:type="dxa"/>
            <w:tcBorders>
              <w:top w:val="single" w:sz="6" w:space="0" w:color="000000"/>
              <w:left w:val="single" w:sz="8" w:space="0" w:color="000000"/>
              <w:bottom w:val="single" w:sz="8" w:space="0" w:color="000000"/>
              <w:right w:val="single" w:sz="8" w:space="0" w:color="000000"/>
            </w:tcBorders>
            <w:shd w:val="clear" w:color="auto" w:fill="BEBEBE"/>
          </w:tcPr>
          <w:p>
            <w:pPr>
              <w:pStyle w:val="TableParagraph"/>
              <w:spacing w:line="271" w:lineRule="exact"/>
              <w:ind w:left="283" w:right="0"/>
              <w:jc w:val="left"/>
              <w:rPr>
                <w:rFonts w:ascii="宋体" w:hAnsi="宋体" w:cs="宋体" w:eastAsia="宋体" w:hint="default"/>
                <w:sz w:val="21"/>
                <w:szCs w:val="21"/>
              </w:rPr>
            </w:pPr>
            <w:r>
              <w:rPr>
                <w:rFonts w:ascii="宋体" w:hAnsi="宋体" w:cs="宋体" w:eastAsia="宋体" w:hint="default"/>
                <w:sz w:val="21"/>
                <w:szCs w:val="21"/>
              </w:rPr>
              <w:t>信息披露网站名称</w:t>
            </w:r>
          </w:p>
        </w:tc>
        <w:tc>
          <w:tcPr>
            <w:tcW w:w="5670" w:type="dxa"/>
            <w:tcBorders>
              <w:top w:val="single" w:sz="6" w:space="0" w:color="000000"/>
              <w:left w:val="single" w:sz="8" w:space="0" w:color="000000"/>
              <w:bottom w:val="single" w:sz="8" w:space="0" w:color="000000"/>
              <w:right w:val="single" w:sz="8" w:space="0" w:color="000000"/>
            </w:tcBorders>
            <w:shd w:val="clear" w:color="auto" w:fill="BEBEBE"/>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公告名称</w:t>
            </w:r>
          </w:p>
        </w:tc>
      </w:tr>
      <w:tr>
        <w:trPr>
          <w:trHeight w:val="659" w:hRule="exact"/>
        </w:trPr>
        <w:tc>
          <w:tcPr>
            <w:tcW w:w="156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567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6"/>
              <w:ind w:right="69"/>
              <w:jc w:val="left"/>
              <w:rPr>
                <w:rFonts w:ascii="宋体" w:hAnsi="宋体" w:cs="宋体" w:eastAsia="宋体" w:hint="default"/>
                <w:sz w:val="18"/>
                <w:szCs w:val="18"/>
              </w:rPr>
            </w:pPr>
            <w:r>
              <w:rPr>
                <w:rFonts w:ascii="宋体" w:hAnsi="宋体" w:cs="宋体" w:eastAsia="宋体" w:hint="default"/>
                <w:sz w:val="18"/>
                <w:szCs w:val="18"/>
              </w:rPr>
              <w:t>《奥拓电子：关于部分股票期权注销和部分限制性股票回购注销完成的 公告》</w:t>
            </w:r>
          </w:p>
        </w:tc>
      </w:tr>
      <w:tr>
        <w:trPr>
          <w:trHeight w:val="1284" w:hRule="exact"/>
        </w:trPr>
        <w:tc>
          <w:tcPr>
            <w:tcW w:w="156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567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right="0"/>
              <w:jc w:val="both"/>
              <w:rPr>
                <w:rFonts w:ascii="宋体" w:hAnsi="宋体" w:cs="宋体" w:eastAsia="宋体" w:hint="default"/>
                <w:sz w:val="18"/>
                <w:szCs w:val="18"/>
              </w:rPr>
            </w:pPr>
            <w:r>
              <w:rPr>
                <w:rFonts w:ascii="宋体" w:hAnsi="宋体" w:cs="宋体" w:eastAsia="宋体" w:hint="default"/>
                <w:spacing w:val="7"/>
                <w:sz w:val="18"/>
                <w:szCs w:val="18"/>
              </w:rPr>
              <w:t>《奥拓电子：关于回购注销部分限制性股票和注销部分股票期权的公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告》、《奥拓电子：广东信达律师事务所关于公司回购注销部分限制性</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股票和注销部分股票期权相关事宜的法律意见书》《奥拓电子：第二届</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董事会第十二次会议决议公告》、《奥拓电子：第二届监事会第十次会</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60"/>
        <w:gridCol w:w="2268"/>
        <w:gridCol w:w="5670"/>
      </w:tblGrid>
      <w:tr>
        <w:trPr>
          <w:trHeight w:val="349" w:hRule="exact"/>
        </w:trPr>
        <w:tc>
          <w:tcPr>
            <w:tcW w:w="1560" w:type="dxa"/>
            <w:tcBorders>
              <w:top w:val="single" w:sz="6" w:space="0" w:color="000000"/>
              <w:left w:val="single" w:sz="6" w:space="0" w:color="000000"/>
              <w:bottom w:val="single" w:sz="8" w:space="0" w:color="000000"/>
              <w:right w:val="single" w:sz="8" w:space="0" w:color="000000"/>
            </w:tcBorders>
          </w:tcPr>
          <w:p>
            <w:pPr/>
          </w:p>
        </w:tc>
        <w:tc>
          <w:tcPr>
            <w:tcW w:w="2268" w:type="dxa"/>
            <w:tcBorders>
              <w:top w:val="single" w:sz="6" w:space="0" w:color="000000"/>
              <w:left w:val="single" w:sz="8" w:space="0" w:color="000000"/>
              <w:bottom w:val="single" w:sz="8" w:space="0" w:color="000000"/>
              <w:right w:val="single" w:sz="8" w:space="0" w:color="000000"/>
            </w:tcBorders>
          </w:tcPr>
          <w:p>
            <w:pPr/>
          </w:p>
        </w:tc>
        <w:tc>
          <w:tcPr>
            <w:tcW w:w="567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议决议公告》</w:t>
            </w:r>
          </w:p>
        </w:tc>
      </w:tr>
      <w:tr>
        <w:trPr>
          <w:trHeight w:val="1595" w:hRule="exact"/>
        </w:trPr>
        <w:tc>
          <w:tcPr>
            <w:tcW w:w="156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567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6"/>
              <w:ind w:right="0"/>
              <w:jc w:val="both"/>
              <w:rPr>
                <w:rFonts w:ascii="宋体" w:hAnsi="宋体" w:cs="宋体" w:eastAsia="宋体" w:hint="default"/>
                <w:sz w:val="18"/>
                <w:szCs w:val="18"/>
              </w:rPr>
            </w:pPr>
            <w:r>
              <w:rPr>
                <w:rFonts w:ascii="宋体" w:hAnsi="宋体" w:cs="宋体" w:eastAsia="宋体" w:hint="default"/>
                <w:sz w:val="18"/>
                <w:szCs w:val="18"/>
              </w:rPr>
              <w:t>《奥拓电子：关于向激励对象授予预留限制性股票的公告》、《奥拓电</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子：广东信达律师事务所关于公司向激励对象授予预留限制性股票的法</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律意见书》、《奥拓电子：独立董事关于预留限制性股票授予相关事项</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的独立意见》、《奥拓电子：第二届董事会第十四次会议决议公告》、</w:t>
            </w:r>
          </w:p>
          <w:p>
            <w:pPr>
              <w:pStyle w:val="TableParagraph"/>
              <w:spacing w:line="240" w:lineRule="auto" w:before="17"/>
              <w:ind w:right="0"/>
              <w:jc w:val="both"/>
              <w:rPr>
                <w:rFonts w:ascii="宋体" w:hAnsi="宋体" w:cs="宋体" w:eastAsia="宋体" w:hint="default"/>
                <w:sz w:val="18"/>
                <w:szCs w:val="18"/>
              </w:rPr>
            </w:pPr>
            <w:r>
              <w:rPr>
                <w:rFonts w:ascii="宋体" w:hAnsi="宋体" w:cs="宋体" w:eastAsia="宋体" w:hint="default"/>
                <w:sz w:val="18"/>
                <w:szCs w:val="18"/>
              </w:rPr>
              <w:t>《奥拓电子：第二届监事会第十二次会议决议公告》</w:t>
            </w:r>
          </w:p>
        </w:tc>
      </w:tr>
      <w:tr>
        <w:trPr>
          <w:trHeight w:val="659" w:hRule="exact"/>
        </w:trPr>
        <w:tc>
          <w:tcPr>
            <w:tcW w:w="156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567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6"/>
              <w:ind w:right="0"/>
              <w:jc w:val="left"/>
              <w:rPr>
                <w:rFonts w:ascii="宋体" w:hAnsi="宋体" w:cs="宋体" w:eastAsia="宋体" w:hint="default"/>
                <w:sz w:val="18"/>
                <w:szCs w:val="18"/>
              </w:rPr>
            </w:pPr>
            <w:r>
              <w:rPr>
                <w:rFonts w:ascii="宋体" w:hAnsi="宋体" w:cs="宋体" w:eastAsia="宋体" w:hint="default"/>
                <w:sz w:val="18"/>
                <w:szCs w:val="18"/>
              </w:rPr>
              <w:t>《奥拓电子：关于部分股票期权注销和部分限制性股票回购注销完成的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公告》</w:t>
            </w:r>
          </w:p>
        </w:tc>
      </w:tr>
      <w:tr>
        <w:trPr>
          <w:trHeight w:val="660" w:hRule="exact"/>
        </w:trPr>
        <w:tc>
          <w:tcPr>
            <w:tcW w:w="156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5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《奥拓电子：关于预留限制性股票授予登记完成的公告》</w:t>
            </w:r>
          </w:p>
        </w:tc>
      </w:tr>
      <w:tr>
        <w:trPr>
          <w:trHeight w:val="659" w:hRule="exact"/>
        </w:trPr>
        <w:tc>
          <w:tcPr>
            <w:tcW w:w="156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5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《奥拓电子：关于调整股票期权与限制性股票数量和价格的公告》</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重大关联交易" w:id="70"/>
      <w:bookmarkEnd w:id="70"/>
      <w:r>
        <w:rPr>
          <w:b w:val="0"/>
          <w:bCs w:val="0"/>
        </w:rPr>
      </w:r>
      <w:r>
        <w:rPr/>
        <w:t>七、重大关联交易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71"/>
      <w:bookmarkEnd w:id="7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7"/>
        <w:gridCol w:w="799"/>
        <w:gridCol w:w="798"/>
        <w:gridCol w:w="804"/>
        <w:gridCol w:w="798"/>
        <w:gridCol w:w="796"/>
        <w:gridCol w:w="798"/>
        <w:gridCol w:w="798"/>
        <w:gridCol w:w="798"/>
        <w:gridCol w:w="798"/>
        <w:gridCol w:w="796"/>
        <w:gridCol w:w="792"/>
      </w:tblGrid>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33"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5" w:right="3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 w:right="3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 w:right="31"/>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 w:right="31"/>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2"/>
              <w:jc w:val="both"/>
              <w:rPr>
                <w:rFonts w:ascii="宋体" w:hAnsi="宋体" w:cs="宋体" w:eastAsia="宋体" w:hint="default"/>
                <w:sz w:val="18"/>
                <w:szCs w:val="18"/>
              </w:rPr>
            </w:pPr>
            <w:r>
              <w:rPr>
                <w:rFonts w:ascii="宋体" w:hAnsi="宋体" w:cs="宋体" w:eastAsia="宋体" w:hint="default"/>
                <w:sz w:val="18"/>
                <w:szCs w:val="18"/>
              </w:rPr>
              <w:t>中检集团 南方电子 产品测试</w:t>
            </w:r>
          </w:p>
          <w:p>
            <w:pPr>
              <w:pStyle w:val="TableParagraph"/>
              <w:spacing w:line="319" w:lineRule="auto" w:before="19"/>
              <w:ind w:left="22" w:right="42"/>
              <w:jc w:val="both"/>
              <w:rPr>
                <w:rFonts w:ascii="宋体" w:hAnsi="宋体" w:cs="宋体" w:eastAsia="宋体" w:hint="default"/>
                <w:sz w:val="18"/>
                <w:szCs w:val="18"/>
              </w:rPr>
            </w:pPr>
            <w:r>
              <w:rPr>
                <w:rFonts w:ascii="宋体" w:hAnsi="宋体" w:cs="宋体" w:eastAsia="宋体" w:hint="default"/>
                <w:sz w:val="18"/>
                <w:szCs w:val="18"/>
              </w:rPr>
              <w:t>（深圳）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本公司股 东（原名 深圳电子 产品质量 检测中 心）</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提供检测 服务</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提供检测 服务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按市场价 格</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2" w:lineRule="auto"/>
              <w:ind w:left="22"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10.13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16.91%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2" w:lineRule="auto"/>
              <w:ind w:left="2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10.13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96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42"/>
              <w:jc w:val="both"/>
              <w:rPr>
                <w:rFonts w:ascii="宋体" w:hAnsi="宋体" w:cs="宋体" w:eastAsia="宋体" w:hint="default"/>
                <w:sz w:val="18"/>
                <w:szCs w:val="18"/>
              </w:rPr>
            </w:pPr>
            <w:r>
              <w:rPr>
                <w:rFonts w:ascii="宋体" w:hAnsi="宋体" w:cs="宋体" w:eastAsia="宋体" w:hint="default"/>
                <w:sz w:val="18"/>
                <w:szCs w:val="18"/>
              </w:rPr>
              <w:t>深圳中认 南方检测 技术有限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中检集团 南方电子 产品测试</w:t>
            </w:r>
          </w:p>
          <w:p>
            <w:pPr>
              <w:pStyle w:val="TableParagraph"/>
              <w:spacing w:line="319" w:lineRule="auto" w:before="19"/>
              <w:ind w:left="22" w:right="44"/>
              <w:jc w:val="both"/>
              <w:rPr>
                <w:rFonts w:ascii="宋体" w:hAnsi="宋体" w:cs="宋体" w:eastAsia="宋体" w:hint="default"/>
                <w:sz w:val="18"/>
                <w:szCs w:val="18"/>
              </w:rPr>
            </w:pPr>
            <w:r>
              <w:rPr>
                <w:rFonts w:ascii="宋体" w:hAnsi="宋体" w:cs="宋体" w:eastAsia="宋体" w:hint="default"/>
                <w:sz w:val="18"/>
                <w:szCs w:val="18"/>
              </w:rPr>
              <w:t>（深圳） 有限公司 工会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提供检测 服务</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提供检测 服务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按市场价 格</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10.13</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5"/>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309" w:lineRule="auto" w:before="51"/>
              <w:ind w:left="11" w:right="39"/>
              <w:jc w:val="both"/>
              <w:rPr>
                <w:rFonts w:ascii="宋体" w:hAnsi="宋体" w:cs="宋体" w:eastAsia="宋体" w:hint="default"/>
                <w:sz w:val="18"/>
                <w:szCs w:val="18"/>
              </w:rPr>
            </w:pPr>
            <w:r>
              <w:rPr>
                <w:rFonts w:ascii="宋体" w:hAnsi="宋体" w:cs="宋体" w:eastAsia="宋体" w:hint="default"/>
                <w:sz w:val="18"/>
                <w:szCs w:val="18"/>
              </w:rPr>
              <w:t>关联方交易是因公司正常的生产经营需要而进行的，公司与关联方发生的交易是 按照</w:t>
            </w:r>
            <w:r>
              <w:rPr>
                <w:rFonts w:ascii="Times New Roman" w:hAnsi="Times New Roman" w:cs="Times New Roman" w:eastAsia="Times New Roman" w:hint="default"/>
                <w:sz w:val="18"/>
                <w:szCs w:val="18"/>
              </w:rPr>
              <w:t>“</w:t>
            </w:r>
            <w:r>
              <w:rPr>
                <w:rFonts w:ascii="宋体" w:hAnsi="宋体" w:cs="宋体" w:eastAsia="宋体" w:hint="default"/>
                <w:sz w:val="18"/>
                <w:szCs w:val="18"/>
              </w:rPr>
              <w:t>公平自愿，互惠互利</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的原则进行的，交易价格按市场价格确定，没有违反 公开、公平、公正原则，不存在损害公司和中小股东的利益的行为。</w:t>
            </w: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对公司独立性无影响。</w:t>
            </w:r>
          </w:p>
        </w:tc>
      </w:tr>
      <w:tr>
        <w:trPr>
          <w:trHeight w:val="714"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因交易金额较小，对公司业务无重大影响，公司不存在对关联方的依赖。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8"/>
        <w:gridCol w:w="6374"/>
      </w:tblGrid>
      <w:tr>
        <w:trPr>
          <w:trHeight w:val="1026"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5"/>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资产收购、出售发生的关联交易" w:id="72"/>
      <w:bookmarkEnd w:id="72"/>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共同对外投资的关联交易" w:id="73"/>
      <w:bookmarkEnd w:id="7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4、关联债权债务往来" w:id="74"/>
      <w:bookmarkEnd w:id="7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0"/>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5、其他关联交易" w:id="75"/>
      <w:bookmarkEnd w:id="75"/>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重大合同及其履行情况" w:id="76"/>
      <w:bookmarkEnd w:id="76"/>
      <w:r>
        <w:rPr>
          <w:b w:val="0"/>
          <w:bCs w:val="0"/>
        </w:rPr>
      </w:r>
      <w:r>
        <w:rPr/>
        <w:t>八、重大合同及其履行情况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77"/>
      <w:bookmarkEnd w:id="7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78"/>
      <w:bookmarkEnd w:id="7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承包情况" w:id="79"/>
      <w:bookmarkEnd w:id="7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租赁情况" w:id="80"/>
      <w:bookmarkEnd w:id="8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2、担保情况" w:id="81"/>
      <w:bookmarkEnd w:id="81"/>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 其他重大合同" w:id="82"/>
      <w:bookmarkEnd w:id="82"/>
      <w:r>
        <w:rPr>
          <w:b w:val="0"/>
          <w:bCs w:val="0"/>
        </w:rPr>
      </w:r>
      <w:r>
        <w:rPr>
          <w:rFonts w:ascii="Times New Roman" w:hAnsi="Times New Roman" w:cs="Times New Roman" w:eastAsia="Times New Roman" w:hint="default"/>
        </w:rPr>
        <w:t>3</w:t>
      </w:r>
      <w:r>
        <w:rPr/>
        <w:t>、</w:t>
      </w:r>
      <w:r>
        <w:rPr>
          <w:spacing w:val="-3"/>
        </w:rPr>
        <w:t> </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28" w:firstLine="360"/>
        <w:jc w:val="both"/>
      </w:pPr>
      <w:r>
        <w:rPr>
          <w:rFonts w:ascii="Times New Roman" w:hAnsi="Times New Roman" w:cs="Times New Roman" w:eastAsia="Times New Roman" w:hint="default"/>
        </w:rPr>
        <w:t>1</w:t>
      </w:r>
      <w:r>
        <w:rPr/>
        <w:t>、《深圳市奥拓电子股份有限公司关于签署重大合同公告暨复牌公告》、《深圳市奥拓电子股份有限公司关于与中国 新华电视签署补充协议的公告》及《深圳市奥拓电子股份有限公司关于与中国新华电视重大合同进展的公告》分别于</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日刊登在指定信息披露网站巨潮资讯网（</w:t>
      </w:r>
      <w:hyperlink r:id="rId13">
        <w:r>
          <w:rPr>
            <w:rFonts w:ascii="Times New Roman" w:hAnsi="Times New Roman" w:cs="Times New Roman" w:eastAsia="Times New Roman" w:hint="default"/>
          </w:rPr>
          <w:t>www.cninfo.com.cn</w:t>
        </w:r>
      </w:hyperlink>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日期间，公司获得中国新华电视下达的第一批订单总金额预计为</w:t>
      </w:r>
      <w:r>
        <w:rPr>
          <w:rFonts w:ascii="Times New Roman" w:hAnsi="Times New Roman" w:cs="Times New Roman" w:eastAsia="Times New Roman" w:hint="default"/>
        </w:rPr>
        <w:t>1,225.00</w:t>
      </w:r>
      <w:r>
        <w:rPr/>
        <w:t>万元，包括户外</w:t>
      </w:r>
      <w:r>
        <w:rPr>
          <w:rFonts w:ascii="Times New Roman" w:hAnsi="Times New Roman" w:cs="Times New Roman" w:eastAsia="Times New Roman" w:hint="default"/>
        </w:rPr>
        <w:t>LED</w:t>
      </w:r>
      <w:r>
        <w:rPr/>
        <w:t>显示屏价款</w:t>
      </w:r>
      <w:r>
        <w:rPr>
          <w:spacing w:val="-78"/>
        </w:rPr>
        <w:t> </w:t>
      </w:r>
      <w:r>
        <w:rPr>
          <w:spacing w:val="-78"/>
        </w:rPr>
      </w:r>
      <w:r>
        <w:rPr>
          <w:rFonts w:ascii="Times New Roman" w:hAnsi="Times New Roman" w:cs="Times New Roman" w:eastAsia="Times New Roman" w:hint="default"/>
          <w:spacing w:val="-2"/>
        </w:rPr>
        <w:t>1,125.00</w:t>
      </w:r>
      <w:r>
        <w:rPr>
          <w:spacing w:val="-2"/>
        </w:rPr>
        <w:t>万元和一套广告发布系统网络控制平台软件价款</w:t>
      </w:r>
      <w:r>
        <w:rPr>
          <w:rFonts w:ascii="Times New Roman" w:hAnsi="Times New Roman" w:cs="Times New Roman" w:eastAsia="Times New Roman" w:hint="default"/>
          <w:spacing w:val="-2"/>
        </w:rPr>
        <w:t>100.00</w:t>
      </w:r>
      <w:r>
        <w:rPr>
          <w:spacing w:val="-2"/>
        </w:rPr>
        <w:t>万元，公司于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日收到第一批订单的预付款</w:t>
      </w:r>
      <w:r>
        <w:rPr>
          <w:rFonts w:ascii="Times New Roman" w:hAnsi="Times New Roman" w:cs="Times New Roman" w:eastAsia="Times New Roman" w:hint="default"/>
          <w:spacing w:val="-2"/>
        </w:rPr>
        <w:t>367.50</w:t>
      </w:r>
      <w:r>
        <w:rPr>
          <w:rFonts w:ascii="Times New Roman" w:hAnsi="Times New Roman" w:cs="Times New Roman" w:eastAsia="Times New Roman" w:hint="default"/>
          <w:spacing w:val="7"/>
        </w:rPr>
        <w:t> </w:t>
      </w:r>
      <w:r>
        <w:rPr>
          <w:spacing w:val="-2"/>
        </w:rPr>
        <w:t>万元。广告发布系统网络控制平台软件的调试安装已完成，并通过使用验收。</w:t>
      </w:r>
      <w:r>
        <w:rPr>
          <w:rFonts w:ascii="Times New Roman" w:hAnsi="Times New Roman" w:cs="Times New Roman" w:eastAsia="Times New Roman" w:hint="default"/>
          <w:spacing w:val="-2"/>
        </w:rPr>
        <w:t>LED</w:t>
      </w:r>
      <w:r>
        <w:rPr>
          <w:spacing w:val="-2"/>
        </w:rPr>
        <w:t>显示屏体的制造安装工作正在推进中，其</w:t>
      </w:r>
      <w:r>
        <w:rPr>
          <w:spacing w:val="-53"/>
        </w:rPr>
        <w:t> </w:t>
      </w:r>
      <w:r>
        <w:rPr>
          <w:spacing w:val="-53"/>
        </w:rPr>
      </w:r>
      <w:r>
        <w:rPr/>
        <w:t>中一块</w:t>
      </w:r>
      <w:r>
        <w:rPr>
          <w:rFonts w:ascii="Times New Roman" w:hAnsi="Times New Roman" w:cs="Times New Roman" w:eastAsia="Times New Roman" w:hint="default"/>
        </w:rPr>
        <w:t>LED</w:t>
      </w:r>
      <w:r>
        <w:rPr/>
        <w:t>显示屏体已完成安装，通过验收并投入使用，其余</w:t>
      </w:r>
      <w:r>
        <w:rPr>
          <w:rFonts w:ascii="Times New Roman" w:hAnsi="Times New Roman" w:cs="Times New Roman" w:eastAsia="Times New Roman" w:hint="default"/>
        </w:rPr>
        <w:t>LED</w:t>
      </w:r>
      <w:r>
        <w:rPr/>
        <w:t>显示屏体待收到中国新华电视的安装通知后予以安装。</w:t>
      </w:r>
    </w:p>
    <w:p>
      <w:pPr>
        <w:pStyle w:val="BodyText"/>
        <w:spacing w:line="300" w:lineRule="auto" w:before="51"/>
        <w:ind w:left="154" w:right="1130" w:firstLine="360"/>
        <w:jc w:val="both"/>
      </w:pPr>
      <w:r>
        <w:rPr>
          <w:rFonts w:ascii="Times New Roman" w:hAnsi="Times New Roman" w:cs="Times New Roman" w:eastAsia="Times New Roman" w:hint="default"/>
          <w:spacing w:val="-2"/>
        </w:rPr>
        <w:t>2</w:t>
      </w:r>
      <w:r>
        <w:rPr>
          <w:spacing w:val="-2"/>
        </w:rPr>
        <w:t>、《深圳市奥拓电子股份有限公司关于签订</w:t>
      </w:r>
      <w:r>
        <w:rPr>
          <w:rFonts w:ascii="Times New Roman" w:hAnsi="Times New Roman" w:cs="Times New Roman" w:eastAsia="Times New Roman" w:hint="default"/>
          <w:spacing w:val="-2"/>
        </w:rPr>
        <w:t>LED</w:t>
      </w:r>
      <w:r>
        <w:rPr>
          <w:spacing w:val="-2"/>
        </w:rPr>
        <w:t>电视墙及相关系统重大合同的公告》于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日刊登在指定信息</w:t>
      </w:r>
      <w:r>
        <w:rPr/>
        <w:t> 披露网站巨潮资讯网（</w:t>
      </w:r>
      <w:hyperlink r:id="rId13">
        <w:r>
          <w:rPr>
            <w:rFonts w:ascii="Times New Roman" w:hAnsi="Times New Roman" w:cs="Times New Roman" w:eastAsia="Times New Roman" w:hint="default"/>
          </w:rPr>
          <w:t>www.cninfo.com.cn</w:t>
        </w:r>
      </w:hyperlink>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日，该项目的整体工程尚在进行中，公司随着整体工程的</w:t>
      </w:r>
      <w:r>
        <w:rPr>
          <w:spacing w:val="-32"/>
        </w:rPr>
        <w:t> </w:t>
      </w:r>
      <w:r>
        <w:rPr>
          <w:spacing w:val="-32"/>
        </w:rPr>
      </w:r>
      <w:r>
        <w:rPr/>
        <w:t>进展，进行相关深化设计。</w:t>
      </w:r>
    </w:p>
    <w:p>
      <w:pPr>
        <w:pStyle w:val="BodyText"/>
        <w:spacing w:line="240" w:lineRule="auto" w:before="71"/>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、《深圳市奥拓电子股份有限公司关于与中国建设银行签署</w:t>
      </w:r>
      <w:r>
        <w:rPr>
          <w:rFonts w:ascii="Times New Roman" w:hAnsi="Times New Roman" w:cs="Times New Roman" w:eastAsia="Times New Roman" w:hint="default"/>
        </w:rPr>
        <w:t>&lt;</w:t>
      </w:r>
      <w:r>
        <w:rPr/>
        <w:t>排队机（产品）采购框架合同</w:t>
      </w:r>
      <w:r>
        <w:rPr>
          <w:rFonts w:ascii="Times New Roman" w:hAnsi="Times New Roman" w:cs="Times New Roman" w:eastAsia="Times New Roman" w:hint="default"/>
        </w:rPr>
        <w:t>&gt;</w:t>
      </w:r>
      <w:r>
        <w:rPr/>
        <w:t>的公告》于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p>
    <w:p>
      <w:pPr>
        <w:pStyle w:val="BodyText"/>
        <w:spacing w:line="240" w:lineRule="auto" w:before="64"/>
        <w:ind w:right="0"/>
        <w:jc w:val="left"/>
      </w:pPr>
      <w:r>
        <w:rPr/>
        <w:t>日刊登在指定信息披露网站巨潮资讯网（</w:t>
      </w:r>
      <w:hyperlink r:id="rId13">
        <w:r>
          <w:rPr>
            <w:rFonts w:ascii="Times New Roman" w:hAnsi="Times New Roman" w:cs="Times New Roman" w:eastAsia="Times New Roman" w:hint="default"/>
          </w:rPr>
          <w:t>www.cninfo.com.cn</w:t>
        </w:r>
      </w:hyperlink>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日，公司已发货金额</w:t>
      </w:r>
      <w:r>
        <w:rPr>
          <w:rFonts w:ascii="Times New Roman" w:hAnsi="Times New Roman" w:cs="Times New Roman" w:eastAsia="Times New Roman" w:hint="default"/>
        </w:rPr>
        <w:t>37,044,704.98</w:t>
      </w:r>
      <w:r>
        <w:rPr/>
        <w:t>元。</w:t>
      </w:r>
    </w:p>
    <w:p>
      <w:pPr>
        <w:pStyle w:val="BodyText"/>
        <w:spacing w:line="240" w:lineRule="auto" w:before="101"/>
        <w:ind w:left="513" w:right="0"/>
        <w:jc w:val="left"/>
      </w:pPr>
      <w:r>
        <w:rPr>
          <w:rFonts w:ascii="Times New Roman" w:hAnsi="Times New Roman" w:cs="Times New Roman" w:eastAsia="Times New Roman" w:hint="default"/>
        </w:rPr>
        <w:t>4</w:t>
      </w:r>
      <w:r>
        <w:rPr/>
        <w:t>、《深圳市奥拓电子股份有限公司关于与中国移动签署</w:t>
      </w:r>
      <w:r>
        <w:rPr>
          <w:rFonts w:ascii="Times New Roman" w:hAnsi="Times New Roman" w:cs="Times New Roman" w:eastAsia="Times New Roman" w:hint="default"/>
        </w:rPr>
        <w:t>&lt;</w:t>
      </w:r>
      <w:r>
        <w:rPr/>
        <w:t>中国移动</w:t>
      </w:r>
      <w:r>
        <w:rPr>
          <w:rFonts w:ascii="Times New Roman" w:hAnsi="Times New Roman" w:cs="Times New Roman" w:eastAsia="Times New Roman" w:hint="default"/>
        </w:rPr>
        <w:t>2015</w:t>
      </w:r>
      <w:r>
        <w:rPr/>
        <w:t>年排队叫号集中采购供货框架协议</w:t>
      </w:r>
      <w:r>
        <w:rPr>
          <w:rFonts w:ascii="Times New Roman" w:hAnsi="Times New Roman" w:cs="Times New Roman" w:eastAsia="Times New Roman" w:hint="default"/>
        </w:rPr>
        <w:t>&gt;</w:t>
      </w:r>
      <w:r>
        <w:rPr/>
        <w:t>》的公告于</w:t>
      </w:r>
    </w:p>
    <w:p>
      <w:pPr>
        <w:pStyle w:val="BodyText"/>
        <w:spacing w:line="240" w:lineRule="auto" w:before="63"/>
        <w:ind w:left="154" w:right="0"/>
        <w:jc w:val="left"/>
      </w:pP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12</w:t>
      </w:r>
      <w:r>
        <w:rPr>
          <w:spacing w:val="5"/>
        </w:rPr>
        <w:t>日刊登在指定信息披露网站巨潮资讯网（</w:t>
      </w:r>
      <w:hyperlink r:id="rId13">
        <w:r>
          <w:rPr>
            <w:rFonts w:ascii="Times New Roman" w:hAnsi="Times New Roman" w:cs="Times New Roman" w:eastAsia="Times New Roman" w:hint="default"/>
            <w:spacing w:val="5"/>
          </w:rPr>
          <w:t>www.cninfo.com.cn</w:t>
        </w:r>
      </w:hyperlink>
      <w:r>
        <w:rPr>
          <w:spacing w:val="5"/>
        </w:rPr>
        <w:t>）。截至</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日，公司已发货金额</w:t>
      </w:r>
    </w:p>
    <w:p>
      <w:pPr>
        <w:pStyle w:val="BodyText"/>
        <w:spacing w:line="240" w:lineRule="auto" w:before="64"/>
        <w:ind w:left="154" w:right="0"/>
        <w:jc w:val="left"/>
      </w:pPr>
      <w:r>
        <w:rPr>
          <w:rFonts w:ascii="Times New Roman" w:hAnsi="Times New Roman" w:cs="Times New Roman" w:eastAsia="Times New Roman" w:hint="default"/>
        </w:rPr>
        <w:t>142,292.71</w:t>
      </w:r>
      <w:r>
        <w:rPr/>
        <w:t>元。</w:t>
      </w:r>
    </w:p>
    <w:p>
      <w:pPr>
        <w:pStyle w:val="BodyText"/>
        <w:spacing w:line="240" w:lineRule="auto" w:before="101"/>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5</w:t>
      </w:r>
      <w:r>
        <w:rPr/>
        <w:t>、《深圳市奥拓电子股份有限公司关于与中国建设银行签署</w:t>
      </w:r>
      <w:r>
        <w:rPr>
          <w:rFonts w:ascii="Times New Roman" w:hAnsi="Times New Roman" w:cs="Times New Roman" w:eastAsia="Times New Roman" w:hint="default"/>
        </w:rPr>
        <w:t>&lt;</w:t>
      </w:r>
      <w:r>
        <w:rPr/>
        <w:t>排队机（产品）采购框架合同</w:t>
      </w:r>
      <w:r>
        <w:rPr>
          <w:rFonts w:ascii="Times New Roman" w:hAnsi="Times New Roman" w:cs="Times New Roman" w:eastAsia="Times New Roman" w:hint="default"/>
        </w:rPr>
        <w:t>&gt;</w:t>
      </w:r>
      <w:r>
        <w:rPr/>
        <w:t>的公告》于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p>
    <w:p>
      <w:pPr>
        <w:pStyle w:val="BodyText"/>
        <w:spacing w:line="240" w:lineRule="auto" w:before="64"/>
        <w:ind w:right="0"/>
        <w:jc w:val="left"/>
      </w:pPr>
      <w:r>
        <w:rPr/>
        <w:t>日刊登在指定信息披露网站巨潮资讯网（</w:t>
      </w:r>
      <w:hyperlink r:id="rId13">
        <w:r>
          <w:rPr>
            <w:rFonts w:ascii="Times New Roman" w:hAnsi="Times New Roman" w:cs="Times New Roman" w:eastAsia="Times New Roman" w:hint="default"/>
          </w:rPr>
          <w:t>www.cninfo.com.cn</w:t>
        </w:r>
      </w:hyperlink>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日，公司已发货金额</w:t>
      </w:r>
      <w:r>
        <w:rPr>
          <w:rFonts w:ascii="Times New Roman" w:hAnsi="Times New Roman" w:cs="Times New Roman" w:eastAsia="Times New Roman" w:hint="default"/>
        </w:rPr>
        <w:t>695,575</w:t>
      </w:r>
      <w:r>
        <w:rPr/>
        <w:t>元。</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其他重大交易" w:id="83"/>
      <w:bookmarkEnd w:id="83"/>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九、承诺事项履行情况" w:id="84"/>
      <w:bookmarkEnd w:id="84"/>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或持股5%以上股东在报告期内发生或以前期间发生但持续到报告期内的承诺事项" w:id="85"/>
      <w:bookmarkEnd w:id="85"/>
      <w:r>
        <w:rPr>
          <w:b w:val="0"/>
          <w:bCs w:val="0"/>
        </w:rPr>
      </w: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82"/>
        <w:gridCol w:w="1287"/>
        <w:gridCol w:w="1276"/>
        <w:gridCol w:w="1276"/>
        <w:gridCol w:w="1277"/>
        <w:gridCol w:w="1260"/>
      </w:tblGrid>
      <w:tr>
        <w:trPr>
          <w:trHeight w:val="402"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36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9763" w:hRule="exact"/>
        </w:trPr>
        <w:tc>
          <w:tcPr>
            <w:tcW w:w="32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22"/>
              <w:jc w:val="left"/>
              <w:rPr>
                <w:rFonts w:ascii="宋体" w:hAnsi="宋体" w:cs="宋体" w:eastAsia="宋体" w:hint="default"/>
                <w:sz w:val="18"/>
                <w:szCs w:val="18"/>
              </w:rPr>
            </w:pPr>
            <w:r>
              <w:rPr>
                <w:rFonts w:ascii="宋体" w:hAnsi="宋体" w:cs="宋体" w:eastAsia="宋体" w:hint="default"/>
                <w:sz w:val="18"/>
                <w:szCs w:val="18"/>
              </w:rPr>
              <w:t>发行人的控股 股东及实际控 </w:t>
            </w:r>
            <w:r>
              <w:rPr>
                <w:rFonts w:ascii="宋体" w:hAnsi="宋体" w:cs="宋体" w:eastAsia="宋体" w:hint="default"/>
                <w:spacing w:val="-6"/>
                <w:sz w:val="18"/>
                <w:szCs w:val="18"/>
              </w:rPr>
              <w:t>制人、董事吴涵</w:t>
            </w:r>
            <w:r>
              <w:rPr>
                <w:rFonts w:ascii="宋体" w:hAnsi="宋体" w:cs="宋体" w:eastAsia="宋体" w:hint="default"/>
                <w:sz w:val="18"/>
                <w:szCs w:val="18"/>
              </w:rPr>
              <w:t> 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自发行人股票 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6"/>
                <w:sz w:val="18"/>
                <w:szCs w:val="18"/>
              </w:rPr>
              <w:t>个月内，不转让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或者委托他人 管理本人持有 的发行人公开 发行股票前已 </w:t>
            </w:r>
            <w:r>
              <w:rPr>
                <w:rFonts w:ascii="宋体" w:hAnsi="宋体" w:cs="宋体" w:eastAsia="宋体" w:hint="default"/>
                <w:spacing w:val="-6"/>
                <w:sz w:val="18"/>
                <w:szCs w:val="18"/>
              </w:rPr>
              <w:t>发行的股份，也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不由发行人回 购本人持有的 发行人公开发 行股票前已发 </w:t>
            </w:r>
            <w:r>
              <w:rPr>
                <w:rFonts w:ascii="宋体" w:hAnsi="宋体" w:cs="宋体" w:eastAsia="宋体" w:hint="default"/>
                <w:spacing w:val="-6"/>
                <w:sz w:val="18"/>
                <w:szCs w:val="18"/>
              </w:rPr>
              <w:t>行的股份。上述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锁定期届满后， 在本人任职期 </w:t>
            </w:r>
            <w:r>
              <w:rPr>
                <w:rFonts w:ascii="宋体" w:hAnsi="宋体" w:cs="宋体" w:eastAsia="宋体" w:hint="default"/>
                <w:spacing w:val="-6"/>
                <w:sz w:val="18"/>
                <w:szCs w:val="18"/>
              </w:rPr>
              <w:t>间，每年转让的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股份不超过本 人持有股份总 数的</w:t>
            </w:r>
            <w:r>
              <w:rPr>
                <w:rFonts w:ascii="宋体" w:hAnsi="宋体" w:cs="宋体" w:eastAsia="宋体" w:hint="default"/>
                <w:spacing w:val="-45"/>
                <w:sz w:val="18"/>
                <w:szCs w:val="18"/>
              </w:rPr>
              <w:t> </w:t>
            </w:r>
            <w:r>
              <w:rPr>
                <w:rFonts w:ascii="Times New Roman" w:hAnsi="Times New Roman" w:cs="Times New Roman" w:eastAsia="Times New Roman" w:hint="default"/>
                <w:spacing w:val="-10"/>
                <w:sz w:val="18"/>
                <w:szCs w:val="18"/>
              </w:rPr>
              <w:t>25%</w:t>
            </w:r>
            <w:r>
              <w:rPr>
                <w:rFonts w:ascii="宋体" w:hAnsi="宋体" w:cs="宋体" w:eastAsia="宋体" w:hint="default"/>
                <w:spacing w:val="-10"/>
                <w:sz w:val="18"/>
                <w:szCs w:val="18"/>
              </w:rPr>
              <w:t>，且在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离职后半年内， 不转让本人所 </w:t>
            </w:r>
            <w:r>
              <w:rPr>
                <w:rFonts w:ascii="宋体" w:hAnsi="宋体" w:cs="宋体" w:eastAsia="宋体" w:hint="default"/>
                <w:spacing w:val="-6"/>
                <w:sz w:val="18"/>
                <w:szCs w:val="18"/>
              </w:rPr>
              <w:t>持有的股份；在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申报离职</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w:t>
            </w:r>
          </w:p>
          <w:p>
            <w:pPr>
              <w:pStyle w:val="TableParagraph"/>
              <w:spacing w:line="314" w:lineRule="auto"/>
              <w:ind w:left="22" w:right="72"/>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通过证券交易 所挂牌交易出 售公司股票的 数量占本人所 持有公司股票 总数的比例不 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71"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39"/>
              <w:ind w:left="22" w:right="57"/>
              <w:jc w:val="left"/>
              <w:rPr>
                <w:rFonts w:ascii="宋体" w:hAnsi="宋体" w:cs="宋体" w:eastAsia="宋体" w:hint="default"/>
                <w:sz w:val="18"/>
                <w:szCs w:val="18"/>
              </w:rPr>
            </w:pPr>
            <w:r>
              <w:rPr>
                <w:rFonts w:ascii="宋体" w:hAnsi="宋体" w:cs="宋体" w:eastAsia="宋体" w:hint="default"/>
                <w:sz w:val="18"/>
                <w:szCs w:val="18"/>
              </w:rPr>
              <w:t>发行时持有公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 的股东同时是 公司监事黄斌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自发行人股票 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6"/>
                <w:sz w:val="18"/>
                <w:szCs w:val="18"/>
              </w:rPr>
              <w:t>个月内，不转让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本人持有的发 行人公开发行 股票前已发行 </w:t>
            </w:r>
            <w:r>
              <w:rPr>
                <w:rFonts w:ascii="宋体" w:hAnsi="宋体" w:cs="宋体" w:eastAsia="宋体" w:hint="default"/>
                <w:spacing w:val="-6"/>
                <w:sz w:val="18"/>
                <w:szCs w:val="18"/>
              </w:rPr>
              <w:t>的股份；上述锁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定期届满后，在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本人任职期间， 每年转让的股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4731"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份不超过本人 持有股份总数 的</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，且在离</w:t>
            </w:r>
            <w:r>
              <w:rPr>
                <w:rFonts w:ascii="宋体" w:hAnsi="宋体" w:cs="宋体" w:eastAsia="宋体" w:hint="default"/>
                <w:sz w:val="18"/>
                <w:szCs w:val="18"/>
              </w:rPr>
              <w:t> </w:t>
            </w:r>
            <w:r>
              <w:rPr>
                <w:rFonts w:ascii="宋体" w:hAnsi="宋体" w:cs="宋体" w:eastAsia="宋体" w:hint="default"/>
                <w:spacing w:val="-6"/>
                <w:sz w:val="18"/>
                <w:szCs w:val="18"/>
              </w:rPr>
              <w:t>职后半年内，不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转让本人所持 </w:t>
            </w:r>
            <w:r>
              <w:rPr>
                <w:rFonts w:ascii="宋体" w:hAnsi="宋体" w:cs="宋体" w:eastAsia="宋体" w:hint="default"/>
                <w:spacing w:val="-6"/>
                <w:sz w:val="18"/>
                <w:szCs w:val="18"/>
              </w:rPr>
              <w:t>有的股份；在申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报离职</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个月后</w:t>
            </w:r>
          </w:p>
          <w:p>
            <w:pPr>
              <w:pStyle w:val="TableParagraph"/>
              <w:spacing w:line="314" w:lineRule="auto" w:before="1"/>
              <w:ind w:left="22" w:right="72"/>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 过证券交易所 挂牌交易出售 公司股票的数 量占本人所持 有公司股票总 数的比例不超 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161"/>
              <w:jc w:val="both"/>
              <w:rPr>
                <w:rFonts w:ascii="宋体" w:hAnsi="宋体" w:cs="宋体" w:eastAsia="宋体" w:hint="default"/>
                <w:sz w:val="18"/>
                <w:szCs w:val="18"/>
              </w:rPr>
            </w:pPr>
            <w:r>
              <w:rPr>
                <w:rFonts w:ascii="宋体" w:hAnsi="宋体" w:cs="宋体" w:eastAsia="宋体" w:hint="default"/>
                <w:sz w:val="18"/>
                <w:szCs w:val="18"/>
              </w:rPr>
              <w:t>发行人的控股 股东及实际控 制人吴涵渠</w:t>
            </w: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 控制的企业均 未直接或间接 经营任何与奥 拓电子及其子 公司经营的业 务构成竞争或 可能构成竞争 </w:t>
            </w:r>
            <w:r>
              <w:rPr>
                <w:rFonts w:ascii="宋体" w:hAnsi="宋体" w:cs="宋体" w:eastAsia="宋体" w:hint="default"/>
                <w:spacing w:val="-6"/>
                <w:sz w:val="18"/>
                <w:szCs w:val="18"/>
              </w:rPr>
              <w:t>的业务，也未参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与投资任何与 奥拓电子及其 子公司经营的 业务构成竞争 或可能构成竞 争的其他企业。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、本人及本人 控制的企业将 不直接或间接 经营任何与奥 拓电子及其子 公司经营的业 务构成竞争或 可能构成竞争 </w:t>
            </w:r>
            <w:r>
              <w:rPr>
                <w:rFonts w:ascii="宋体" w:hAnsi="宋体" w:cs="宋体" w:eastAsia="宋体" w:hint="default"/>
                <w:spacing w:val="-6"/>
                <w:sz w:val="18"/>
                <w:szCs w:val="18"/>
              </w:rPr>
              <w:t>的业务，也不参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与投资任何与 奥拓电子及其 子公司经营的 业务构成竞争 或可能构成竞</w:t>
            </w:r>
          </w:p>
        </w:tc>
        <w:tc>
          <w:tcPr>
            <w:tcW w:w="127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12531"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争的其他企业。 </w:t>
            </w:r>
            <w:r>
              <w:rPr>
                <w:rFonts w:ascii="Times New Roman" w:hAnsi="Times New Roman" w:cs="Times New Roman" w:eastAsia="Times New Roman" w:hint="default"/>
                <w:sz w:val="18"/>
                <w:szCs w:val="18"/>
              </w:rPr>
              <w:t>3</w:t>
            </w:r>
            <w:r>
              <w:rPr>
                <w:rFonts w:ascii="宋体" w:hAnsi="宋体" w:cs="宋体" w:eastAsia="宋体" w:hint="default"/>
                <w:sz w:val="18"/>
                <w:szCs w:val="18"/>
              </w:rPr>
              <w:t>、若本人及本 人控制的企业 进一步拓展业 </w:t>
            </w:r>
            <w:r>
              <w:rPr>
                <w:rFonts w:ascii="宋体" w:hAnsi="宋体" w:cs="宋体" w:eastAsia="宋体" w:hint="default"/>
                <w:spacing w:val="-6"/>
                <w:sz w:val="18"/>
                <w:szCs w:val="18"/>
              </w:rPr>
              <w:t>务范围，本人及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本人控制的企 业将不与奥拓 电子及其子公 司拓展后的业 </w:t>
            </w:r>
            <w:r>
              <w:rPr>
                <w:rFonts w:ascii="宋体" w:hAnsi="宋体" w:cs="宋体" w:eastAsia="宋体" w:hint="default"/>
                <w:spacing w:val="-6"/>
                <w:sz w:val="18"/>
                <w:szCs w:val="18"/>
              </w:rPr>
              <w:t>务相竞争；若与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奥拓电子及其 子公司拓展后 的业务产生竞 </w:t>
            </w:r>
            <w:r>
              <w:rPr>
                <w:rFonts w:ascii="宋体" w:hAnsi="宋体" w:cs="宋体" w:eastAsia="宋体" w:hint="default"/>
                <w:spacing w:val="-6"/>
                <w:sz w:val="18"/>
                <w:szCs w:val="18"/>
              </w:rPr>
              <w:t>争，则本人及本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人控制的企业 将以停止经营 相竞争的业务 </w:t>
            </w:r>
            <w:r>
              <w:rPr>
                <w:rFonts w:ascii="宋体" w:hAnsi="宋体" w:cs="宋体" w:eastAsia="宋体" w:hint="default"/>
                <w:spacing w:val="-6"/>
                <w:sz w:val="18"/>
                <w:szCs w:val="18"/>
              </w:rPr>
              <w:t>的方式，或者将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相竞争的业务 纳入到奥拓电 子经营的方式， 或者将相竞争 的业务转让给 无关联关系的 第三方的方式 避免同业竞争。 </w:t>
            </w:r>
            <w:r>
              <w:rPr>
                <w:rFonts w:ascii="Times New Roman" w:hAnsi="Times New Roman" w:cs="Times New Roman" w:eastAsia="Times New Roman" w:hint="default"/>
                <w:sz w:val="18"/>
                <w:szCs w:val="18"/>
              </w:rPr>
              <w:t>4</w:t>
            </w:r>
            <w:r>
              <w:rPr>
                <w:rFonts w:ascii="宋体" w:hAnsi="宋体" w:cs="宋体" w:eastAsia="宋体" w:hint="default"/>
                <w:sz w:val="18"/>
                <w:szCs w:val="18"/>
              </w:rPr>
              <w:t>、在本人及本 人控制的企业 与奥拓电子存 在关联关系期 </w:t>
            </w:r>
            <w:r>
              <w:rPr>
                <w:rFonts w:ascii="宋体" w:hAnsi="宋体" w:cs="宋体" w:eastAsia="宋体" w:hint="default"/>
                <w:spacing w:val="-6"/>
                <w:sz w:val="18"/>
                <w:szCs w:val="18"/>
              </w:rPr>
              <w:t>间，本承诺函为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有效之承诺。如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上述承诺被证 明是不真实的 或未被遵守</w:t>
            </w:r>
            <w:r>
              <w:rPr>
                <w:rFonts w:ascii="Times New Roman" w:hAnsi="Times New Roman" w:cs="Times New Roman" w:eastAsia="Times New Roman" w:hint="default"/>
                <w:sz w:val="18"/>
                <w:szCs w:val="18"/>
              </w:rPr>
              <w:t>,</w:t>
            </w:r>
            <w:r>
              <w:rPr>
                <w:rFonts w:ascii="宋体" w:hAnsi="宋体" w:cs="宋体" w:eastAsia="宋体" w:hint="default"/>
                <w:sz w:val="18"/>
                <w:szCs w:val="18"/>
              </w:rPr>
              <w:t>本 人将向奥拓电 子赔偿一切直 接和间接损失， 并承担相应的 法律责任。</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除控股股东之 外的发起人持 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股份股东：黄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 控制的企业均 未直接或间接 经营任何与奥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13740"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6"/>
                <w:sz w:val="18"/>
                <w:szCs w:val="18"/>
              </w:rPr>
              <w:t>斌、中检集团南</w:t>
            </w:r>
            <w:r>
              <w:rPr>
                <w:rFonts w:ascii="宋体" w:hAnsi="宋体" w:cs="宋体" w:eastAsia="宋体" w:hint="default"/>
                <w:sz w:val="18"/>
                <w:szCs w:val="18"/>
              </w:rPr>
              <w:t> 方电子产品测 </w:t>
            </w:r>
            <w:r>
              <w:rPr>
                <w:rFonts w:ascii="宋体" w:hAnsi="宋体" w:cs="宋体" w:eastAsia="宋体" w:hint="default"/>
                <w:spacing w:val="-6"/>
                <w:sz w:val="18"/>
                <w:szCs w:val="18"/>
              </w:rPr>
              <w:t>试（深圳）有限</w:t>
            </w:r>
            <w:r>
              <w:rPr>
                <w:rFonts w:ascii="宋体" w:hAnsi="宋体" w:cs="宋体" w:eastAsia="宋体" w:hint="default"/>
                <w:sz w:val="18"/>
                <w:szCs w:val="18"/>
              </w:rPr>
              <w:t> </w:t>
            </w:r>
            <w:r>
              <w:rPr>
                <w:rFonts w:ascii="宋体" w:hAnsi="宋体" w:cs="宋体" w:eastAsia="宋体" w:hint="default"/>
                <w:spacing w:val="-6"/>
                <w:sz w:val="18"/>
                <w:szCs w:val="18"/>
              </w:rPr>
              <w:t>公司（原名：深</w:t>
            </w:r>
            <w:r>
              <w:rPr>
                <w:rFonts w:ascii="宋体" w:hAnsi="宋体" w:cs="宋体" w:eastAsia="宋体" w:hint="default"/>
                <w:sz w:val="18"/>
                <w:szCs w:val="18"/>
              </w:rPr>
              <w:t> 圳电子产品质 </w:t>
            </w:r>
            <w:r>
              <w:rPr>
                <w:rFonts w:ascii="宋体" w:hAnsi="宋体" w:cs="宋体" w:eastAsia="宋体" w:hint="default"/>
                <w:spacing w:val="-13"/>
                <w:sz w:val="18"/>
                <w:szCs w:val="18"/>
              </w:rPr>
              <w:t>量检测中心）、</w:t>
            </w:r>
            <w:r>
              <w:rPr>
                <w:rFonts w:ascii="宋体" w:hAnsi="宋体" w:cs="宋体" w:eastAsia="宋体" w:hint="default"/>
                <w:sz w:val="18"/>
                <w:szCs w:val="18"/>
              </w:rPr>
              <w:t> 深圳市国成科 技投资有限公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拓电子及其子 公司经营的业 务构成竞争或 可能构成竞争 </w:t>
            </w:r>
            <w:r>
              <w:rPr>
                <w:rFonts w:ascii="宋体" w:hAnsi="宋体" w:cs="宋体" w:eastAsia="宋体" w:hint="default"/>
                <w:spacing w:val="-6"/>
                <w:sz w:val="18"/>
                <w:szCs w:val="18"/>
              </w:rPr>
              <w:t>的业务，也未参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与投资任何与 奥拓电子及其 子公司经营的 业务构成竞争 或可能构成竞 争的其他企业。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、本人及本人 控制的企业将 不直接或间接 经营任何与奥 拓电子及其子 公司经营的业 务构成竞争或 可能构成竞争 </w:t>
            </w:r>
            <w:r>
              <w:rPr>
                <w:rFonts w:ascii="宋体" w:hAnsi="宋体" w:cs="宋体" w:eastAsia="宋体" w:hint="default"/>
                <w:spacing w:val="-6"/>
                <w:sz w:val="18"/>
                <w:szCs w:val="18"/>
              </w:rPr>
              <w:t>的业务，也不参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与投资任何与 奥拓电子及其 子公司经营的 业务构成竞争 或可能构成竞 争的其他企业。 </w:t>
            </w:r>
            <w:r>
              <w:rPr>
                <w:rFonts w:ascii="Times New Roman" w:hAnsi="Times New Roman" w:cs="Times New Roman" w:eastAsia="Times New Roman" w:hint="default"/>
                <w:sz w:val="18"/>
                <w:szCs w:val="18"/>
              </w:rPr>
              <w:t>3</w:t>
            </w:r>
            <w:r>
              <w:rPr>
                <w:rFonts w:ascii="宋体" w:hAnsi="宋体" w:cs="宋体" w:eastAsia="宋体" w:hint="default"/>
                <w:sz w:val="18"/>
                <w:szCs w:val="18"/>
              </w:rPr>
              <w:t>、若本人及本 人控制的企业 进一步拓展业 </w:t>
            </w:r>
            <w:r>
              <w:rPr>
                <w:rFonts w:ascii="宋体" w:hAnsi="宋体" w:cs="宋体" w:eastAsia="宋体" w:hint="default"/>
                <w:spacing w:val="-6"/>
                <w:sz w:val="18"/>
                <w:szCs w:val="18"/>
              </w:rPr>
              <w:t>务范围，本人及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本人控制的企 业将不与奥拓 电子及其子公 司拓展后的业 </w:t>
            </w:r>
            <w:r>
              <w:rPr>
                <w:rFonts w:ascii="宋体" w:hAnsi="宋体" w:cs="宋体" w:eastAsia="宋体" w:hint="default"/>
                <w:spacing w:val="-6"/>
                <w:sz w:val="18"/>
                <w:szCs w:val="18"/>
              </w:rPr>
              <w:t>务相竞争；若与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奥拓电子及其 子公司拓展后 的业务产生竞 </w:t>
            </w:r>
            <w:r>
              <w:rPr>
                <w:rFonts w:ascii="宋体" w:hAnsi="宋体" w:cs="宋体" w:eastAsia="宋体" w:hint="default"/>
                <w:spacing w:val="-6"/>
                <w:sz w:val="18"/>
                <w:szCs w:val="18"/>
              </w:rPr>
              <w:t>争，则本人及本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人控制的企业 将以停止经营 相竞争的业务 </w:t>
            </w:r>
            <w:r>
              <w:rPr>
                <w:rFonts w:ascii="宋体" w:hAnsi="宋体" w:cs="宋体" w:eastAsia="宋体" w:hint="default"/>
                <w:spacing w:val="-6"/>
                <w:sz w:val="18"/>
                <w:szCs w:val="18"/>
              </w:rPr>
              <w:t>的方式，或者将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相竞争的业务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6603"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纳入到奥拓电 子经营的方式， 或者将相竞争 的业务转让给 无关联关系的 第三方的方式 避免同业竞争。 </w:t>
            </w:r>
            <w:r>
              <w:rPr>
                <w:rFonts w:ascii="Times New Roman" w:hAnsi="Times New Roman" w:cs="Times New Roman" w:eastAsia="Times New Roman" w:hint="default"/>
                <w:sz w:val="18"/>
                <w:szCs w:val="18"/>
              </w:rPr>
              <w:t>4</w:t>
            </w:r>
            <w:r>
              <w:rPr>
                <w:rFonts w:ascii="宋体" w:hAnsi="宋体" w:cs="宋体" w:eastAsia="宋体" w:hint="default"/>
                <w:sz w:val="18"/>
                <w:szCs w:val="18"/>
              </w:rPr>
              <w:t>、在本人及本 人控制的企业 与奥拓电子存 在关联关系期 </w:t>
            </w:r>
            <w:r>
              <w:rPr>
                <w:rFonts w:ascii="宋体" w:hAnsi="宋体" w:cs="宋体" w:eastAsia="宋体" w:hint="default"/>
                <w:spacing w:val="-6"/>
                <w:sz w:val="18"/>
                <w:szCs w:val="18"/>
              </w:rPr>
              <w:t>间，本承诺函为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有效之承诺。如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上述承诺被证 明是不真实的 或未被遵守</w:t>
            </w:r>
            <w:r>
              <w:rPr>
                <w:rFonts w:ascii="Times New Roman" w:hAnsi="Times New Roman" w:cs="Times New Roman" w:eastAsia="Times New Roman" w:hint="default"/>
                <w:sz w:val="18"/>
                <w:szCs w:val="18"/>
              </w:rPr>
              <w:t>,</w:t>
            </w:r>
            <w:r>
              <w:rPr>
                <w:rFonts w:ascii="宋体" w:hAnsi="宋体" w:cs="宋体" w:eastAsia="宋体" w:hint="default"/>
                <w:sz w:val="18"/>
                <w:szCs w:val="18"/>
              </w:rPr>
              <w:t>本 人将向奥拓电 子赔偿一切直 接和间接损失， 并承担相应的 法律责任。</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6331" w:hRule="exact"/>
        </w:trPr>
        <w:tc>
          <w:tcPr>
            <w:tcW w:w="320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发行人的控股 股东及实际控 制人吴涵渠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本人及本人所 控制的企业将 </w:t>
            </w:r>
            <w:r>
              <w:rPr>
                <w:rFonts w:ascii="宋体" w:hAnsi="宋体" w:cs="宋体" w:eastAsia="宋体" w:hint="default"/>
                <w:spacing w:val="-6"/>
                <w:sz w:val="18"/>
                <w:szCs w:val="18"/>
              </w:rPr>
              <w:t>尽量避免、减少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与发行人及其 子公司发生关 </w:t>
            </w:r>
            <w:r>
              <w:rPr>
                <w:rFonts w:ascii="宋体" w:hAnsi="宋体" w:cs="宋体" w:eastAsia="宋体" w:hint="default"/>
                <w:spacing w:val="-6"/>
                <w:sz w:val="18"/>
                <w:szCs w:val="18"/>
              </w:rPr>
              <w:t>联交易。如关联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交易无法避免， 本人及本人所 控制的企业将 严格遵守中国 证监会和发行 人及其子公司 </w:t>
            </w:r>
            <w:r>
              <w:rPr>
                <w:rFonts w:ascii="宋体" w:hAnsi="宋体" w:cs="宋体" w:eastAsia="宋体" w:hint="default"/>
                <w:spacing w:val="-6"/>
                <w:sz w:val="18"/>
                <w:szCs w:val="18"/>
              </w:rPr>
              <w:t>章程的规定，按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照通常的商业 准则确定交易 价格及其他交 </w:t>
            </w:r>
            <w:r>
              <w:rPr>
                <w:rFonts w:ascii="宋体" w:hAnsi="宋体" w:cs="宋体" w:eastAsia="宋体" w:hint="default"/>
                <w:spacing w:val="-6"/>
                <w:sz w:val="18"/>
                <w:szCs w:val="18"/>
              </w:rPr>
              <w:t>易条件，并按照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关联交易公允 决策的程序履 行批准手续。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86"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深圳市奥拓电 子股份有限公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自本承诺函出 </w:t>
            </w:r>
            <w:r>
              <w:rPr>
                <w:rFonts w:ascii="宋体" w:hAnsi="宋体" w:cs="宋体" w:eastAsia="宋体" w:hint="default"/>
                <w:spacing w:val="-6"/>
                <w:sz w:val="18"/>
                <w:szCs w:val="18"/>
              </w:rPr>
              <w:t>具之日起，奥拓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电子及子公司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3795"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不再与深圳市 奥伦德电子有 </w:t>
            </w:r>
            <w:r>
              <w:rPr>
                <w:rFonts w:ascii="宋体" w:hAnsi="宋体" w:cs="宋体" w:eastAsia="宋体" w:hint="default"/>
                <w:spacing w:val="-6"/>
                <w:sz w:val="18"/>
                <w:szCs w:val="18"/>
              </w:rPr>
              <w:t>限公司、深圳市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奥伦德元器件 </w:t>
            </w:r>
            <w:r>
              <w:rPr>
                <w:rFonts w:ascii="宋体" w:hAnsi="宋体" w:cs="宋体" w:eastAsia="宋体" w:hint="default"/>
                <w:spacing w:val="-6"/>
                <w:sz w:val="18"/>
                <w:szCs w:val="18"/>
              </w:rPr>
              <w:t>有限公司、深圳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市奥伦德科技 </w:t>
            </w:r>
            <w:r>
              <w:rPr>
                <w:rFonts w:ascii="宋体" w:hAnsi="宋体" w:cs="宋体" w:eastAsia="宋体" w:hint="default"/>
                <w:spacing w:val="-6"/>
                <w:sz w:val="18"/>
                <w:szCs w:val="18"/>
              </w:rPr>
              <w:t>有限公司、深圳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市奥伦德光电 </w:t>
            </w:r>
            <w:r>
              <w:rPr>
                <w:rFonts w:ascii="宋体" w:hAnsi="宋体" w:cs="宋体" w:eastAsia="宋体" w:hint="default"/>
                <w:spacing w:val="-6"/>
                <w:sz w:val="18"/>
                <w:szCs w:val="18"/>
              </w:rPr>
              <w:t>有限公司、江门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市奥伦德光电 有限公司发生 关联交易。</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320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6"/>
                <w:sz w:val="18"/>
                <w:szCs w:val="18"/>
              </w:rPr>
              <w:t>吴涵渠、深圳市</w:t>
            </w:r>
            <w:r>
              <w:rPr>
                <w:rFonts w:ascii="宋体" w:hAnsi="宋体" w:cs="宋体" w:eastAsia="宋体" w:hint="default"/>
                <w:sz w:val="18"/>
                <w:szCs w:val="18"/>
              </w:rPr>
              <w:t> 国成科技投资 有限公司、黄 </w:t>
            </w:r>
            <w:r>
              <w:rPr>
                <w:rFonts w:ascii="宋体" w:hAnsi="宋体" w:cs="宋体" w:eastAsia="宋体" w:hint="default"/>
                <w:spacing w:val="-6"/>
                <w:sz w:val="18"/>
                <w:szCs w:val="18"/>
              </w:rPr>
              <w:t>斌、中检集团南</w:t>
            </w:r>
            <w:r>
              <w:rPr>
                <w:rFonts w:ascii="宋体" w:hAnsi="宋体" w:cs="宋体" w:eastAsia="宋体" w:hint="default"/>
                <w:sz w:val="18"/>
                <w:szCs w:val="18"/>
              </w:rPr>
              <w:t> 方电子产品测 </w:t>
            </w:r>
            <w:r>
              <w:rPr>
                <w:rFonts w:ascii="宋体" w:hAnsi="宋体" w:cs="宋体" w:eastAsia="宋体" w:hint="default"/>
                <w:spacing w:val="-6"/>
                <w:sz w:val="18"/>
                <w:szCs w:val="18"/>
              </w:rPr>
              <w:t>试（深圳）有限</w:t>
            </w:r>
            <w:r>
              <w:rPr>
                <w:rFonts w:ascii="宋体" w:hAnsi="宋体" w:cs="宋体" w:eastAsia="宋体" w:hint="default"/>
                <w:sz w:val="18"/>
                <w:szCs w:val="18"/>
              </w:rPr>
              <w:t> </w:t>
            </w:r>
            <w:r>
              <w:rPr>
                <w:rFonts w:ascii="宋体" w:hAnsi="宋体" w:cs="宋体" w:eastAsia="宋体" w:hint="default"/>
                <w:spacing w:val="-6"/>
                <w:sz w:val="18"/>
                <w:szCs w:val="18"/>
              </w:rPr>
              <w:t>公司（原名：深</w:t>
            </w:r>
            <w:r>
              <w:rPr>
                <w:rFonts w:ascii="宋体" w:hAnsi="宋体" w:cs="宋体" w:eastAsia="宋体" w:hint="default"/>
                <w:sz w:val="18"/>
                <w:szCs w:val="18"/>
              </w:rPr>
              <w:t> 圳电子产品质 量检测中心）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如公司及其子 公司因以提供 免费住房或住 房补贴方式代 替缴存部分职 工的住房公积 金而遭受的任 </w:t>
            </w:r>
            <w:r>
              <w:rPr>
                <w:rFonts w:ascii="宋体" w:hAnsi="宋体" w:cs="宋体" w:eastAsia="宋体" w:hint="default"/>
                <w:spacing w:val="-6"/>
                <w:sz w:val="18"/>
                <w:szCs w:val="18"/>
              </w:rPr>
              <w:t>何经济处罚，或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有关政府部门 要求公司及其 子公司为员工 补缴住房公积 金而发生额外 支出，则本人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本公司愿承担 该等经济处罚、 额外支出及相 应责任。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146"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深圳市奥拓电 子股份有限公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不为激励对象 依公司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第一次临时股 东大会审议通 过的股票期权 与限制性股票 激励计划获取 有关权益提供 贷款以及其他 任何形式的财 </w:t>
            </w:r>
            <w:r>
              <w:rPr>
                <w:rFonts w:ascii="宋体" w:hAnsi="宋体" w:cs="宋体" w:eastAsia="宋体" w:hint="default"/>
                <w:spacing w:val="-6"/>
                <w:sz w:val="18"/>
                <w:szCs w:val="18"/>
              </w:rPr>
              <w:t>务资助，包括为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其贷款提供担 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62"/>
              <w:jc w:val="left"/>
              <w:rPr>
                <w:rFonts w:ascii="宋体" w:hAnsi="宋体" w:cs="宋体" w:eastAsia="宋体" w:hint="default"/>
                <w:sz w:val="18"/>
                <w:szCs w:val="18"/>
              </w:rPr>
            </w:pPr>
            <w:r>
              <w:rPr>
                <w:rFonts w:ascii="宋体" w:hAnsi="宋体" w:cs="宋体" w:eastAsia="宋体" w:hint="default"/>
                <w:sz w:val="18"/>
                <w:szCs w:val="18"/>
              </w:rPr>
              <w:t>股权激励计划 有效期内</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64"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86"/>
      <w:bookmarkEnd w:id="8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聘任、解聘会计师事务所情况" w:id="87"/>
      <w:bookmarkEnd w:id="87"/>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赖玉珍、蒋芳晖</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监事会、独立董事（如适用）对会计师事务所本报告期“非标准审计报告”的说明" w:id="88"/>
      <w:bookmarkEnd w:id="88"/>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二、处罚及整改情况" w:id="89"/>
      <w:bookmarkEnd w:id="89"/>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年度报告披露后面临暂停上市和终止上市情况" w:id="90"/>
      <w:bookmarkEnd w:id="90"/>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91"/>
      <w:bookmarkEnd w:id="91"/>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五、公司子公司重要事项" w:id="92"/>
      <w:bookmarkEnd w:id="92"/>
      <w:r>
        <w:rPr>
          <w:b w:val="0"/>
          <w:bCs w:val="0"/>
        </w:rPr>
      </w:r>
      <w:r>
        <w:rPr/>
        <w:t>十五、公司子公司重要事项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报告期内，惠州市奥拓电子科技有限公司已完成前期建设并投入运行，主要为奥拓电子及其子公司提供</w:t>
      </w:r>
      <w:r>
        <w:rPr>
          <w:rFonts w:ascii="Times New Roman" w:hAnsi="Times New Roman" w:cs="Times New Roman" w:eastAsia="Times New Roman" w:hint="default"/>
          <w:spacing w:val="-2"/>
        </w:rPr>
        <w:t>LED</w:t>
      </w:r>
      <w:r>
        <w:rPr>
          <w:spacing w:val="-2"/>
        </w:rPr>
        <w:t>应用产品的</w:t>
      </w:r>
    </w:p>
    <w:p>
      <w:pPr>
        <w:pStyle w:val="BodyText"/>
        <w:spacing w:line="217" w:lineRule="exact"/>
        <w:ind w:right="0"/>
        <w:jc w:val="left"/>
      </w:pPr>
      <w:r>
        <w:rPr/>
        <w:t>生产制造。</w:t>
      </w:r>
    </w:p>
    <w:p>
      <w:pPr>
        <w:pStyle w:val="BodyText"/>
        <w:spacing w:line="240" w:lineRule="auto" w:before="76"/>
        <w:ind w:left="513" w:right="0"/>
        <w:jc w:val="left"/>
      </w:pPr>
      <w:r>
        <w:rPr/>
        <w:t>报告期内，合并报表范围增加了北京市奥拓电子科技有限公司、上海翰明计算机科技有限公司。</w:t>
      </w:r>
    </w:p>
    <w:p>
      <w:pPr>
        <w:pStyle w:val="BodyText"/>
        <w:spacing w:line="240" w:lineRule="auto" w:before="76"/>
        <w:ind w:left="513" w:right="0"/>
        <w:jc w:val="left"/>
      </w:pPr>
      <w:r>
        <w:rPr>
          <w:rFonts w:ascii="Times New Roman" w:hAnsi="Times New Roman" w:cs="Times New Roman" w:eastAsia="Times New Roman" w:hint="default"/>
        </w:rPr>
        <w:t>1</w:t>
      </w:r>
      <w:r>
        <w:rPr/>
        <w:t>、北京市奥拓电子科技有限公司，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日由奥拓电子设立的全资子公司；</w:t>
      </w:r>
    </w:p>
    <w:p>
      <w:pPr>
        <w:pStyle w:val="BodyText"/>
        <w:spacing w:line="240" w:lineRule="auto" w:before="63"/>
        <w:ind w:left="513" w:right="0"/>
        <w:jc w:val="left"/>
      </w:pPr>
      <w:r>
        <w:rPr>
          <w:rFonts w:ascii="Times New Roman" w:hAnsi="Times New Roman" w:cs="Times New Roman" w:eastAsia="Times New Roman" w:hint="default"/>
        </w:rPr>
        <w:t>2</w:t>
      </w:r>
      <w:r>
        <w:rPr/>
        <w:t>、上海翰明计算机科技有限公司，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日由奥拓电子收购的控股子公司。</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六、公司发行公司债券的情况" w:id="93"/>
      <w:bookmarkEnd w:id="93"/>
      <w:r>
        <w:rPr>
          <w:b w:val="0"/>
          <w:bCs w:val="0"/>
        </w:rPr>
      </w:r>
      <w:r>
        <w:rPr/>
        <w:t>十六、公司发行公司债券的情况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94"/>
      <w:bookmarkEnd w:id="94"/>
      <w:r>
        <w:rPr>
          <w:b w:val="0"/>
          <w:bCs w:val="0"/>
        </w:rPr>
      </w:r>
      <w:bookmarkStart w:name="_bookmark5" w:id="95"/>
      <w:bookmarkEnd w:id="9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6"/>
      <w:bookmarkEnd w:id="96"/>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2"/>
        <w:gridCol w:w="842"/>
        <w:gridCol w:w="842"/>
        <w:gridCol w:w="842"/>
        <w:gridCol w:w="844"/>
        <w:gridCol w:w="842"/>
        <w:gridCol w:w="844"/>
        <w:gridCol w:w="842"/>
        <w:gridCol w:w="815"/>
        <w:gridCol w:w="820"/>
      </w:tblGrid>
      <w:tr>
        <w:trPr>
          <w:trHeight w:val="402"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50,160,51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45.37%</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300,000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40,548,68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-9,691,543</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31,157,13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81,317,65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36.80%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50,160,51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45.37%</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300,000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40,548,68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-9,691,543</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31,157,13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81,317,65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36.80%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50,160,51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45.37%</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300,000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40,548,68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-9,691,543</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31,157,13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81,317,65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36.80%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4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60,389,48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54.63%</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69,956,25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9,320,293</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79,276,54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139,666,0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63.20%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60,389,48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54.63%</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69,956,25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9,320,293</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79,276,54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139,666,0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63.20%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300,000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110,504,9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-371,250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220,983,6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83</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0"/>
        <w:jc w:val="left"/>
      </w:pPr>
      <w:r>
        <w:rPr>
          <w:rFonts w:ascii="Times New Roman" w:hAnsi="Times New Roman" w:cs="Times New Roman" w:eastAsia="Times New Roman" w:hint="default"/>
        </w:rPr>
        <w:t>1</w:t>
      </w:r>
      <w:r>
        <w:rPr/>
        <w:t>、根据《公司股票期权与限制性股票激励计划（草案修订稿）》的规定，回购注销离职的激励对象所获授但未解锁的</w:t>
      </w:r>
    </w:p>
    <w:p>
      <w:pPr>
        <w:pStyle w:val="BodyText"/>
        <w:spacing w:line="240" w:lineRule="auto" w:before="63"/>
        <w:ind w:left="154" w:right="0"/>
        <w:jc w:val="left"/>
      </w:pPr>
      <w:r>
        <w:rPr>
          <w:rFonts w:ascii="Times New Roman" w:hAnsi="Times New Roman" w:cs="Times New Roman" w:eastAsia="Times New Roman" w:hint="default"/>
        </w:rPr>
        <w:t>45,000</w:t>
      </w:r>
      <w:r>
        <w:rPr/>
        <w:t>股限制性股票、第一期已获授但未能解锁的</w:t>
      </w:r>
      <w:r>
        <w:rPr>
          <w:rFonts w:ascii="Times New Roman" w:hAnsi="Times New Roman" w:cs="Times New Roman" w:eastAsia="Times New Roman" w:hint="default"/>
        </w:rPr>
        <w:t>326,250</w:t>
      </w:r>
      <w:r>
        <w:rPr/>
        <w:t>股限制性股票和向激励对象授予</w:t>
      </w:r>
      <w:r>
        <w:rPr>
          <w:rFonts w:ascii="Times New Roman" w:hAnsi="Times New Roman" w:cs="Times New Roman" w:eastAsia="Times New Roman" w:hint="default"/>
        </w:rPr>
        <w:t>300,000</w:t>
      </w:r>
      <w:r>
        <w:rPr/>
        <w:t>股限制性股票。</w:t>
      </w:r>
    </w:p>
    <w:p>
      <w:pPr>
        <w:pStyle w:val="BodyText"/>
        <w:spacing w:line="240" w:lineRule="auto" w:before="63"/>
        <w:ind w:left="514" w:right="0"/>
        <w:jc w:val="left"/>
      </w:pPr>
      <w:r>
        <w:rPr>
          <w:rFonts w:ascii="Times New Roman" w:hAnsi="Times New Roman" w:cs="Times New Roman" w:eastAsia="Times New Roman" w:hint="default"/>
        </w:rPr>
        <w:t>2</w:t>
      </w:r>
      <w:r>
        <w:rPr/>
        <w:t>、公司部分董事、监事及高级管理人员所持股份按照中国证监会的有关规定进行了解锁。</w:t>
      </w:r>
    </w:p>
    <w:p>
      <w:pPr>
        <w:pStyle w:val="BodyText"/>
        <w:spacing w:line="240" w:lineRule="auto" w:before="103"/>
        <w:ind w:left="513" w:right="0"/>
        <w:jc w:val="left"/>
      </w:pPr>
      <w:r>
        <w:rPr>
          <w:rFonts w:ascii="Times New Roman" w:hAnsi="Times New Roman" w:cs="Times New Roman" w:eastAsia="Times New Roman" w:hint="default"/>
        </w:rPr>
        <w:t>3</w:t>
      </w:r>
      <w:r>
        <w:rPr/>
        <w:t>、公司实施了</w:t>
      </w:r>
      <w:r>
        <w:rPr>
          <w:rFonts w:ascii="Times New Roman" w:hAnsi="Times New Roman" w:cs="Times New Roman" w:eastAsia="Times New Roman" w:hint="default"/>
        </w:rPr>
        <w:t>2013</w:t>
      </w:r>
      <w:r>
        <w:rPr/>
        <w:t>年年度权益分派，以公司总股本</w:t>
      </w:r>
      <w:r>
        <w:rPr>
          <w:rFonts w:ascii="Times New Roman" w:hAnsi="Times New Roman" w:cs="Times New Roman" w:eastAsia="Times New Roman" w:hint="default"/>
        </w:rPr>
        <w:t>110,478,750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2.000475</w:t>
      </w:r>
      <w:r>
        <w:rPr/>
        <w:t>元人民币现金</w:t>
      </w:r>
    </w:p>
    <w:p>
      <w:pPr>
        <w:pStyle w:val="BodyText"/>
        <w:spacing w:line="340" w:lineRule="auto" w:before="63"/>
        <w:ind w:right="5308"/>
        <w:jc w:val="left"/>
      </w:pPr>
      <w:r>
        <w:rPr/>
        <w:t>（含税）；同时，以资本公积金向全体股东每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10.002370</w:t>
      </w:r>
      <w:r>
        <w:rPr/>
        <w:t>股。 股份变动的批准情况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firstLine="360"/>
        <w:jc w:val="both"/>
      </w:pPr>
      <w:r>
        <w:rPr>
          <w:rFonts w:ascii="Times New Roman" w:hAnsi="Times New Roman" w:cs="Times New Roman" w:eastAsia="Times New Roman" w:hint="default"/>
        </w:rPr>
        <w:t>1</w:t>
      </w:r>
      <w:r>
        <w:rPr/>
        <w:t>、根据《公司股票期权与限制性股票激励计划（草案修订稿）》的规定，回购注销</w:t>
      </w:r>
      <w:r>
        <w:rPr>
          <w:rFonts w:ascii="Times New Roman" w:hAnsi="Times New Roman" w:cs="Times New Roman" w:eastAsia="Times New Roman" w:hint="default"/>
        </w:rPr>
        <w:t>45,000</w:t>
      </w:r>
      <w:r>
        <w:rPr/>
        <w:t>股和</w:t>
      </w:r>
      <w:r>
        <w:rPr>
          <w:rFonts w:ascii="Times New Roman" w:hAnsi="Times New Roman" w:cs="Times New Roman" w:eastAsia="Times New Roman" w:hint="default"/>
        </w:rPr>
        <w:t>326,250</w:t>
      </w:r>
      <w:r>
        <w:rPr/>
        <w:t>股限制性股票以 及向激励对象授予</w:t>
      </w:r>
      <w:r>
        <w:rPr>
          <w:rFonts w:ascii="Times New Roman" w:hAnsi="Times New Roman" w:cs="Times New Roman" w:eastAsia="Times New Roman" w:hint="default"/>
        </w:rPr>
        <w:t>300,000</w:t>
      </w:r>
      <w:r>
        <w:rPr/>
        <w:t>股限制性股票。上述事项已分别经过公司第二届董事会第十一次会议、第十二次会议及第十四次</w:t>
      </w:r>
      <w:r>
        <w:rPr>
          <w:spacing w:val="-47"/>
        </w:rPr>
        <w:t> </w:t>
      </w:r>
      <w:r>
        <w:rPr>
          <w:spacing w:val="-47"/>
        </w:rPr>
      </w:r>
      <w:r>
        <w:rPr/>
        <w:t>会议审议通过。</w:t>
      </w:r>
    </w:p>
    <w:p>
      <w:pPr>
        <w:pStyle w:val="BodyText"/>
        <w:spacing w:line="240" w:lineRule="auto" w:before="31"/>
        <w:ind w:left="513" w:right="0"/>
        <w:jc w:val="left"/>
      </w:pPr>
      <w:r>
        <w:rPr>
          <w:rFonts w:ascii="Times New Roman" w:hAnsi="Times New Roman" w:cs="Times New Roman" w:eastAsia="Times New Roman" w:hint="default"/>
        </w:rPr>
        <w:t>2</w:t>
      </w:r>
      <w:r>
        <w:rPr/>
        <w:t>、公司部分董事、监事及高级管理人员所持股份的解锁情况按照中国证监会的相关规定执行。</w:t>
      </w:r>
    </w:p>
    <w:p>
      <w:pPr>
        <w:pStyle w:val="BodyText"/>
        <w:spacing w:line="300" w:lineRule="auto" w:before="63"/>
        <w:ind w:left="154" w:right="1131"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18</w:t>
      </w:r>
      <w:r>
        <w:rPr>
          <w:spacing w:val="-2"/>
        </w:rPr>
        <w:t>日，公司召开</w:t>
      </w:r>
      <w:r>
        <w:rPr>
          <w:rFonts w:ascii="Times New Roman" w:hAnsi="Times New Roman" w:cs="Times New Roman" w:eastAsia="Times New Roman" w:hint="default"/>
          <w:spacing w:val="-2"/>
        </w:rPr>
        <w:t>2013</w:t>
      </w:r>
      <w:r>
        <w:rPr>
          <w:spacing w:val="-2"/>
        </w:rPr>
        <w:t>年度股东大会，审议通过了《关于</w:t>
      </w:r>
      <w:r>
        <w:rPr>
          <w:rFonts w:ascii="Times New Roman" w:hAnsi="Times New Roman" w:cs="Times New Roman" w:eastAsia="Times New Roman" w:hint="default"/>
          <w:spacing w:val="-2"/>
        </w:rPr>
        <w:t>&lt;</w:t>
      </w:r>
      <w:r>
        <w:rPr>
          <w:spacing w:val="-2"/>
        </w:rPr>
        <w:t>公司</w:t>
      </w:r>
      <w:r>
        <w:rPr>
          <w:rFonts w:ascii="Times New Roman" w:hAnsi="Times New Roman" w:cs="Times New Roman" w:eastAsia="Times New Roman" w:hint="default"/>
          <w:spacing w:val="-2"/>
        </w:rPr>
        <w:t>2013</w:t>
      </w:r>
      <w:r>
        <w:rPr>
          <w:spacing w:val="-2"/>
        </w:rPr>
        <w:t>年度利润分配及资本公积转增股本预案</w:t>
      </w:r>
      <w:r>
        <w:rPr>
          <w:rFonts w:ascii="Times New Roman" w:hAnsi="Times New Roman" w:cs="Times New Roman" w:eastAsia="Times New Roman" w:hint="default"/>
          <w:spacing w:val="-2"/>
        </w:rPr>
        <w:t>&gt;</w:t>
      </w:r>
      <w:r>
        <w:rPr>
          <w:rFonts w:ascii="Times New Roman" w:hAnsi="Times New Roman" w:cs="Times New Roman" w:eastAsia="Times New Roman" w:hint="default"/>
        </w:rPr>
        <w:t> </w:t>
      </w:r>
      <w:r>
        <w:rPr>
          <w:spacing w:val="-1"/>
        </w:rPr>
        <w:t>的议案》。公司</w:t>
      </w:r>
      <w:r>
        <w:rPr>
          <w:rFonts w:ascii="Times New Roman" w:hAnsi="Times New Roman" w:cs="Times New Roman" w:eastAsia="Times New Roman" w:hint="default"/>
          <w:spacing w:val="-1"/>
        </w:rPr>
        <w:t>2013</w:t>
      </w:r>
      <w:r>
        <w:rPr>
          <w:spacing w:val="-1"/>
        </w:rPr>
        <w:t>年年度权益分派，以公司总股本</w:t>
      </w:r>
      <w:r>
        <w:rPr>
          <w:rFonts w:ascii="Times New Roman" w:hAnsi="Times New Roman" w:cs="Times New Roman" w:eastAsia="Times New Roman" w:hint="default"/>
          <w:spacing w:val="-1"/>
        </w:rPr>
        <w:t>110,478,750</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2.000475</w:t>
      </w:r>
      <w:r>
        <w:rPr>
          <w:spacing w:val="-1"/>
        </w:rPr>
        <w:t>元人民币现金（含</w:t>
      </w:r>
      <w:r>
        <w:rPr>
          <w:spacing w:val="-68"/>
        </w:rPr>
        <w:t> </w:t>
      </w:r>
      <w:r>
        <w:rPr>
          <w:spacing w:val="-68"/>
        </w:rPr>
      </w:r>
      <w:r>
        <w:rPr/>
        <w:t>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10.002370</w:t>
      </w:r>
      <w:r>
        <w:rPr/>
        <w:t>股。</w:t>
      </w:r>
    </w:p>
    <w:p>
      <w:pPr>
        <w:pStyle w:val="BodyText"/>
        <w:spacing w:line="240" w:lineRule="auto" w:before="53"/>
        <w:ind w:right="0"/>
        <w:jc w:val="left"/>
      </w:pPr>
      <w:r>
        <w:rPr/>
        <w:t>股份变动的过户情况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42" w:firstLine="360"/>
        <w:jc w:val="both"/>
      </w:pPr>
      <w:r>
        <w:rPr>
          <w:rFonts w:ascii="Times New Roman" w:hAnsi="Times New Roman" w:cs="Times New Roman" w:eastAsia="Times New Roman" w:hint="default"/>
        </w:rPr>
        <w:t>1</w:t>
      </w:r>
      <w:r>
        <w:rPr/>
        <w:t>、根据《公司股票期权与限制性股票激励计划（草案修订稿）》的规定，回购注销</w:t>
      </w:r>
      <w:r>
        <w:rPr>
          <w:rFonts w:ascii="Times New Roman" w:hAnsi="Times New Roman" w:cs="Times New Roman" w:eastAsia="Times New Roman" w:hint="default"/>
        </w:rPr>
        <w:t>45,000</w:t>
      </w:r>
      <w:r>
        <w:rPr/>
        <w:t>股和</w:t>
      </w:r>
      <w:r>
        <w:rPr>
          <w:rFonts w:ascii="Times New Roman" w:hAnsi="Times New Roman" w:cs="Times New Roman" w:eastAsia="Times New Roman" w:hint="default"/>
        </w:rPr>
        <w:t>326,250</w:t>
      </w:r>
      <w:r>
        <w:rPr/>
        <w:t>股限制性股票以 及向激励对象授予</w:t>
      </w:r>
      <w:r>
        <w:rPr>
          <w:rFonts w:ascii="Times New Roman" w:hAnsi="Times New Roman" w:cs="Times New Roman" w:eastAsia="Times New Roman" w:hint="default"/>
        </w:rPr>
        <w:t>300,000</w:t>
      </w:r>
      <w:r>
        <w:rPr/>
        <w:t>股限制性股票。其中，公司已于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日分别办理完成</w:t>
      </w:r>
      <w:r>
        <w:rPr>
          <w:rFonts w:ascii="Times New Roman" w:hAnsi="Times New Roman" w:cs="Times New Roman" w:eastAsia="Times New Roman" w:hint="default"/>
        </w:rPr>
        <w:t>45,000</w:t>
      </w:r>
      <w:r>
        <w:rPr/>
        <w:t>股和</w:t>
      </w:r>
      <w:r>
        <w:rPr>
          <w:rFonts w:ascii="Times New Roman" w:hAnsi="Times New Roman" w:cs="Times New Roman" w:eastAsia="Times New Roman" w:hint="default"/>
        </w:rPr>
        <w:t>326,250</w:t>
      </w:r>
      <w:r>
        <w:rPr/>
        <w:t>股 </w:t>
      </w:r>
      <w:r>
        <w:rPr>
          <w:spacing w:val="-3"/>
        </w:rPr>
        <w:t>限制性股票回购注销事宜；授予</w:t>
      </w:r>
      <w:r>
        <w:rPr>
          <w:rFonts w:ascii="Times New Roman" w:hAnsi="Times New Roman" w:cs="Times New Roman" w:eastAsia="Times New Roman" w:hint="default"/>
          <w:spacing w:val="-3"/>
        </w:rPr>
        <w:t>300,000</w:t>
      </w:r>
      <w:r>
        <w:rPr>
          <w:spacing w:val="-3"/>
        </w:rPr>
        <w:t>股预留限制性股票已完成登记工作，所授予限制性股票的上市日期为</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18</w:t>
      </w:r>
      <w:r>
        <w:rPr>
          <w:spacing w:val="-3"/>
        </w:rPr>
        <w:t>日。</w:t>
      </w:r>
    </w:p>
    <w:p>
      <w:pPr>
        <w:pStyle w:val="BodyText"/>
        <w:spacing w:line="340" w:lineRule="auto" w:before="13"/>
        <w:ind w:right="1393" w:firstLine="36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2013</w:t>
      </w:r>
      <w:r>
        <w:rPr/>
        <w:t>年度权益分派已实施完毕，其股权登记日为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日，除权除息日为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 股份变动对最近一年和最近一期基本每股收益和稀释每股收益、归属于公司普通股股东的每股净资产等财务指标的影响</w:t>
      </w:r>
    </w:p>
    <w:p>
      <w:pPr>
        <w:pStyle w:val="BodyText"/>
        <w:spacing w:line="338" w:lineRule="auto" w:before="41"/>
        <w:ind w:left="513" w:right="1118"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报告期内，公司股份发生变动，按新股本</w:t>
      </w:r>
      <w:r>
        <w:rPr>
          <w:rFonts w:ascii="Times New Roman" w:hAnsi="Times New Roman" w:cs="Times New Roman" w:eastAsia="Times New Roman" w:hint="default"/>
          <w:spacing w:val="-4"/>
        </w:rPr>
        <w:t>220,983,683</w:t>
      </w:r>
      <w:r>
        <w:rPr>
          <w:spacing w:val="-4"/>
        </w:rPr>
        <w:t>股计算，公司</w:t>
      </w:r>
      <w:r>
        <w:rPr>
          <w:rFonts w:ascii="Times New Roman" w:hAnsi="Times New Roman" w:cs="Times New Roman" w:eastAsia="Times New Roman" w:hint="default"/>
          <w:spacing w:val="-4"/>
        </w:rPr>
        <w:t>2014</w:t>
      </w:r>
      <w:r>
        <w:rPr>
          <w:spacing w:val="-4"/>
        </w:rPr>
        <w:t>年基本每股收益为</w:t>
      </w:r>
      <w:r>
        <w:rPr>
          <w:rFonts w:ascii="Times New Roman" w:hAnsi="Times New Roman" w:cs="Times New Roman" w:eastAsia="Times New Roman" w:hint="default"/>
          <w:spacing w:val="-4"/>
        </w:rPr>
        <w:t>0.30</w:t>
      </w:r>
      <w:r>
        <w:rPr>
          <w:spacing w:val="-4"/>
        </w:rPr>
        <w:t>元</w:t>
      </w:r>
      <w:r>
        <w:rPr>
          <w:rFonts w:ascii="Times New Roman" w:hAnsi="Times New Roman" w:cs="Times New Roman" w:eastAsia="Times New Roman" w:hint="default"/>
          <w:spacing w:val="-4"/>
        </w:rPr>
        <w:t>/</w:t>
      </w:r>
      <w:r>
        <w:rPr>
          <w:spacing w:val="-4"/>
        </w:rPr>
        <w:t>股、稀释每股收益为</w:t>
      </w:r>
      <w:r>
        <w:rPr>
          <w:rFonts w:ascii="Times New Roman" w:hAnsi="Times New Roman" w:cs="Times New Roman" w:eastAsia="Times New Roman" w:hint="default"/>
          <w:spacing w:val="-4"/>
        </w:rPr>
        <w:t>0.30</w:t>
      </w:r>
      <w:r>
        <w:rPr>
          <w:rFonts w:ascii="Times New Roman" w:hAnsi="Times New Roman" w:cs="Times New Roman" w:eastAsia="Times New Roman" w:hint="default"/>
        </w:rPr>
      </w:r>
    </w:p>
    <w:p>
      <w:pPr>
        <w:pStyle w:val="BodyText"/>
        <w:spacing w:line="230" w:lineRule="exact"/>
        <w:ind w:right="0"/>
        <w:jc w:val="left"/>
      </w:pPr>
      <w:r>
        <w:rPr/>
        <w:t>元</w:t>
      </w:r>
      <w:r>
        <w:rPr>
          <w:rFonts w:ascii="Times New Roman" w:hAnsi="Times New Roman" w:cs="Times New Roman" w:eastAsia="Times New Roman" w:hint="default"/>
        </w:rPr>
        <w:t>/</w:t>
      </w:r>
      <w:r>
        <w:rPr/>
        <w:t>股、归属于公司普通股股东的每股净资产为</w:t>
      </w:r>
      <w:r>
        <w:rPr>
          <w:rFonts w:ascii="Times New Roman" w:hAnsi="Times New Roman" w:cs="Times New Roman" w:eastAsia="Times New Roman" w:hint="default"/>
        </w:rPr>
        <w:t>2.76</w:t>
      </w:r>
      <w:r>
        <w:rPr/>
        <w:t>元。</w:t>
      </w:r>
    </w:p>
    <w:p>
      <w:pPr>
        <w:pStyle w:val="BodyText"/>
        <w:spacing w:line="240" w:lineRule="auto" w:before="103"/>
        <w:ind w:left="154" w:right="0"/>
        <w:jc w:val="left"/>
      </w:pPr>
      <w:r>
        <w:rPr/>
        <w:t>公司认为必要或证券监管机构要求披露的其他内容</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97"/>
      <w:bookmarkEnd w:id="97"/>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末近三年历次证券发行情况" w:id="98"/>
      <w:bookmarkEnd w:id="98"/>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8" w:right="46"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6"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人民币普通股股 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人民币普通股股 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60" w:lineRule="auto" w:before="51"/>
        <w:ind w:left="154" w:right="8232"/>
        <w:jc w:val="left"/>
      </w:pPr>
      <w:r>
        <w:rPr/>
        <w:t>前三年历次证券发行情况的说明 股权激励计划定向增发：</w:t>
      </w:r>
    </w:p>
    <w:p>
      <w:pPr>
        <w:pStyle w:val="BodyText"/>
        <w:spacing w:line="302" w:lineRule="auto" w:before="25"/>
        <w:ind w:right="0" w:firstLine="360"/>
        <w:jc w:val="left"/>
      </w:pPr>
      <w:r>
        <w:rPr>
          <w:spacing w:val="-2"/>
        </w:rPr>
        <w:t>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日披露了《关于股票期权与限制性股票首次授予登记完成的公告》，公司以</w:t>
      </w:r>
      <w:r>
        <w:rPr>
          <w:rFonts w:ascii="Times New Roman" w:hAnsi="Times New Roman" w:cs="Times New Roman" w:eastAsia="Times New Roman" w:hint="default"/>
          <w:spacing w:val="-2"/>
        </w:rPr>
        <w:t>6.85</w:t>
      </w:r>
      <w:r>
        <w:rPr>
          <w:spacing w:val="-2"/>
        </w:rPr>
        <w:t>元</w:t>
      </w:r>
      <w:r>
        <w:rPr>
          <w:rFonts w:ascii="Times New Roman" w:hAnsi="Times New Roman" w:cs="Times New Roman" w:eastAsia="Times New Roman" w:hint="default"/>
          <w:spacing w:val="-2"/>
        </w:rPr>
        <w:t>/</w:t>
      </w:r>
      <w:r>
        <w:rPr>
          <w:spacing w:val="-2"/>
        </w:rPr>
        <w:t>股的价格向相关激</w:t>
      </w:r>
      <w:r>
        <w:rPr/>
        <w:t> 励对象授予</w:t>
      </w:r>
      <w:r>
        <w:rPr>
          <w:rFonts w:ascii="Times New Roman" w:hAnsi="Times New Roman" w:cs="Times New Roman" w:eastAsia="Times New Roman" w:hint="default"/>
        </w:rPr>
        <w:t>135</w:t>
      </w:r>
      <w:r>
        <w:rPr/>
        <w:t>万股限制性股票，上述限制性股票已完成授予登记手续，并于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日上市。</w:t>
      </w:r>
    </w:p>
    <w:p>
      <w:pPr>
        <w:pStyle w:val="BodyText"/>
        <w:spacing w:line="302" w:lineRule="auto" w:before="50"/>
        <w:ind w:right="0" w:firstLine="360"/>
        <w:jc w:val="left"/>
      </w:pP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17</w:t>
      </w:r>
      <w:r>
        <w:rPr>
          <w:spacing w:val="-2"/>
        </w:rPr>
        <w:t>日披露了《关于预留限制性股票授予登记完成的公告》，公司以</w:t>
      </w:r>
      <w:r>
        <w:rPr>
          <w:rFonts w:ascii="Times New Roman" w:hAnsi="Times New Roman" w:cs="Times New Roman" w:eastAsia="Times New Roman" w:hint="default"/>
          <w:spacing w:val="-2"/>
        </w:rPr>
        <w:t>12.41</w:t>
      </w:r>
      <w:r>
        <w:rPr>
          <w:spacing w:val="-2"/>
        </w:rPr>
        <w:t>元</w:t>
      </w:r>
      <w:r>
        <w:rPr>
          <w:rFonts w:ascii="Times New Roman" w:hAnsi="Times New Roman" w:cs="Times New Roman" w:eastAsia="Times New Roman" w:hint="default"/>
          <w:spacing w:val="-2"/>
        </w:rPr>
        <w:t>/</w:t>
      </w:r>
      <w:r>
        <w:rPr>
          <w:spacing w:val="-2"/>
        </w:rPr>
        <w:t>股的价格向相关激励对象授</w:t>
      </w:r>
      <w:r>
        <w:rPr/>
        <w:t> 予</w:t>
      </w:r>
      <w:r>
        <w:rPr>
          <w:rFonts w:ascii="Times New Roman" w:hAnsi="Times New Roman" w:cs="Times New Roman" w:eastAsia="Times New Roman" w:hint="default"/>
        </w:rPr>
        <w:t>30</w:t>
      </w:r>
      <w:r>
        <w:rPr/>
        <w:t>万股预留限制性股票，上述限制性股票已完成授予登记手续，并于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日上市。</w:t>
      </w:r>
    </w:p>
    <w:p>
      <w:pPr>
        <w:spacing w:line="240" w:lineRule="auto" w:before="10"/>
        <w:rPr>
          <w:rFonts w:ascii="宋体" w:hAnsi="宋体" w:cs="宋体" w:eastAsia="宋体" w:hint="default"/>
          <w:sz w:val="21"/>
          <w:szCs w:val="21"/>
        </w:rPr>
      </w:pPr>
    </w:p>
    <w:p>
      <w:pPr>
        <w:pStyle w:val="Heading3"/>
        <w:spacing w:line="240" w:lineRule="auto"/>
        <w:ind w:left="153" w:right="0"/>
        <w:jc w:val="left"/>
        <w:rPr>
          <w:b w:val="0"/>
          <w:bCs w:val="0"/>
        </w:rPr>
      </w:pPr>
      <w:bookmarkStart w:name="2、公司股份总数及股东结构的变动、公司资产和负债结构的变动情况说明" w:id="99"/>
      <w:bookmarkEnd w:id="9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日召开第二届董事会第十一次会议和第二届监事会第九次会议，审议通过了《关于回购注销部分限制</w:t>
      </w:r>
    </w:p>
    <w:p>
      <w:pPr>
        <w:pStyle w:val="BodyText"/>
        <w:spacing w:line="217" w:lineRule="exact"/>
        <w:ind w:left="154" w:right="0"/>
        <w:jc w:val="left"/>
      </w:pPr>
      <w:r>
        <w:rPr/>
        <w:t>性股票和注销部分股票期权的议案》，原激励对象甘强因个人原因离职已不符合激励条件。根据《公司股票期权与限制性股</w:t>
      </w:r>
    </w:p>
    <w:p>
      <w:pPr>
        <w:pStyle w:val="BodyText"/>
        <w:spacing w:line="300" w:lineRule="auto" w:before="77"/>
        <w:ind w:right="0"/>
        <w:jc w:val="left"/>
      </w:pPr>
      <w:r>
        <w:rPr>
          <w:spacing w:val="-1"/>
        </w:rPr>
        <w:t>票激励计划（草案修订稿）》的有关规定，将回购注销甘强已获授的全部限制性股票</w:t>
      </w:r>
      <w:r>
        <w:rPr>
          <w:rFonts w:ascii="Times New Roman" w:hAnsi="Times New Roman" w:cs="Times New Roman" w:eastAsia="Times New Roman" w:hint="default"/>
          <w:spacing w:val="-1"/>
        </w:rPr>
        <w:t>45,000</w:t>
      </w:r>
      <w:r>
        <w:rPr>
          <w:spacing w:val="-1"/>
        </w:rPr>
        <w:t>股。本次回购注销事宜已于</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28"/>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日办理完成，公司总股本由</w:t>
      </w:r>
      <w:r>
        <w:rPr>
          <w:rFonts w:ascii="Times New Roman" w:hAnsi="Times New Roman" w:cs="Times New Roman" w:eastAsia="Times New Roman" w:hint="default"/>
        </w:rPr>
        <w:t>110,550,000</w:t>
      </w:r>
      <w:r>
        <w:rPr/>
        <w:t>变更为</w:t>
      </w:r>
      <w:r>
        <w:rPr>
          <w:rFonts w:ascii="Times New Roman" w:hAnsi="Times New Roman" w:cs="Times New Roman" w:eastAsia="Times New Roman" w:hint="default"/>
        </w:rPr>
        <w:t>110,505,000</w:t>
      </w:r>
      <w:r>
        <w:rPr/>
        <w:t>股。</w:t>
      </w:r>
    </w:p>
    <w:p>
      <w:pPr>
        <w:pStyle w:val="BodyText"/>
        <w:spacing w:line="300" w:lineRule="auto" w:before="13"/>
        <w:ind w:right="0" w:firstLine="360"/>
        <w:jc w:val="left"/>
      </w:pPr>
      <w:r>
        <w:rPr>
          <w:spacing w:val="-2"/>
        </w:rPr>
        <w:t>公司</w:t>
      </w:r>
      <w:r>
        <w:rPr>
          <w:rFonts w:ascii="Times New Roman" w:hAnsi="Times New Roman" w:cs="Times New Roman" w:eastAsia="Times New Roman" w:hint="default"/>
          <w:spacing w:val="-2"/>
        </w:rPr>
        <w:t>2013</w:t>
      </w:r>
      <w:r>
        <w:rPr>
          <w:spacing w:val="-2"/>
        </w:rPr>
        <w:t>年业绩未达到《公司股票期权与限制性股票激励计划（草案修订稿）》制定的公司业绩目标，公司本次回购注</w:t>
      </w:r>
      <w:r>
        <w:rPr/>
        <w:t> 销激励对象已获授但第一期未解锁的限制性股票</w:t>
      </w:r>
      <w:r>
        <w:rPr>
          <w:rFonts w:ascii="Times New Roman" w:hAnsi="Times New Roman" w:cs="Times New Roman" w:eastAsia="Times New Roman" w:hint="default"/>
        </w:rPr>
        <w:t>326,250</w:t>
      </w:r>
      <w:r>
        <w:rPr/>
        <w:t>股，上述回购注销事宜已于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日办理完成，公司总股本由</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r>
        <w:rPr/>
        <w:pict>
          <v:group style="position:absolute;margin-left:193.399994pt;margin-top:706.889954pt;width:340.45pt;height:20.7pt;mso-position-horizontal-relative:page;mso-position-vertical-relative:page;z-index:-888520" coordorigin="3868,14138" coordsize="6809,414">
            <v:group style="position:absolute;left:3879;top:14149;width:2;height:392" coordorigin="3879,14149" coordsize="2,392">
              <v:shape style="position:absolute;left:3879;top:14149;width:2;height:392" coordorigin="3879,14149" coordsize="0,392" path="m3879,14149l3879,14540e" filled="false" stroked="true" strokeweight="1.140pt" strokecolor="#ffffff">
                <v:path arrowok="t"/>
              </v:shape>
            </v:group>
            <v:group style="position:absolute;left:3891;top:14149;width:6786;height:392" coordorigin="3891,14149" coordsize="6786,392">
              <v:shape style="position:absolute;left:3891;top:14149;width:6786;height:392" coordorigin="3891,14149" coordsize="6786,392" path="m3891,14540l10676,14540,10676,14149,3891,14149,3891,14540xe" filled="true" fillcolor="#ffffff" stroked="false">
                <v:path arrowok="t"/>
                <v:fill type="solid"/>
              </v:shape>
            </v:group>
            <w10:wrap type="none"/>
          </v:group>
        </w:pict>
      </w:r>
    </w:p>
    <w:p>
      <w:pPr>
        <w:pStyle w:val="BodyText"/>
        <w:spacing w:line="240" w:lineRule="auto" w:before="44"/>
        <w:ind w:right="0"/>
        <w:jc w:val="left"/>
      </w:pPr>
      <w:r>
        <w:rPr>
          <w:rFonts w:ascii="Times New Roman" w:hAnsi="Times New Roman" w:cs="Times New Roman" w:eastAsia="Times New Roman" w:hint="default"/>
        </w:rPr>
        <w:t>110,505,000</w:t>
      </w:r>
      <w:r>
        <w:rPr/>
        <w:t>股变更为</w:t>
      </w:r>
      <w:r>
        <w:rPr>
          <w:rFonts w:ascii="Times New Roman" w:hAnsi="Times New Roman" w:cs="Times New Roman" w:eastAsia="Times New Roman" w:hint="default"/>
        </w:rPr>
        <w:t>110,178,750</w:t>
      </w:r>
      <w:r>
        <w:rPr/>
        <w:t>股。</w:t>
      </w:r>
    </w:p>
    <w:p>
      <w:pPr>
        <w:pStyle w:val="BodyText"/>
        <w:spacing w:line="300" w:lineRule="auto" w:before="63"/>
        <w:ind w:right="1130"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日，公司召开第二届董事会第十四次会议和第二届监事会第十二次会议，审议通过了《关于向激励对象授 </w:t>
      </w:r>
      <w:r>
        <w:rPr>
          <w:spacing w:val="-1"/>
        </w:rPr>
        <w:t>予预留限制性股票的议案》，向</w:t>
      </w:r>
      <w:r>
        <w:rPr>
          <w:rFonts w:ascii="Times New Roman" w:hAnsi="Times New Roman" w:cs="Times New Roman" w:eastAsia="Times New Roman" w:hint="default"/>
          <w:spacing w:val="-1"/>
        </w:rPr>
        <w:t>11</w:t>
      </w:r>
      <w:r>
        <w:rPr>
          <w:spacing w:val="-1"/>
        </w:rPr>
        <w:t>名激励对象授予</w:t>
      </w:r>
      <w:r>
        <w:rPr>
          <w:rFonts w:ascii="Times New Roman" w:hAnsi="Times New Roman" w:cs="Times New Roman" w:eastAsia="Times New Roman" w:hint="default"/>
          <w:spacing w:val="-1"/>
        </w:rPr>
        <w:t>300,000</w:t>
      </w:r>
      <w:r>
        <w:rPr>
          <w:spacing w:val="-1"/>
        </w:rPr>
        <w:t>股预留限制性股票，登记手续已经办理完毕并于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18</w:t>
      </w:r>
      <w:r>
        <w:rPr>
          <w:spacing w:val="-1"/>
        </w:rPr>
        <w:t>日上</w:t>
      </w:r>
      <w:r>
        <w:rPr>
          <w:spacing w:val="-69"/>
        </w:rPr>
        <w:t> </w:t>
      </w:r>
      <w:r>
        <w:rPr/>
        <w:t>市，公司股本由</w:t>
      </w:r>
      <w:r>
        <w:rPr>
          <w:rFonts w:ascii="Times New Roman" w:hAnsi="Times New Roman" w:cs="Times New Roman" w:eastAsia="Times New Roman" w:hint="default"/>
        </w:rPr>
        <w:t>110,178,750</w:t>
      </w:r>
      <w:r>
        <w:rPr/>
        <w:t>股变更为</w:t>
      </w:r>
      <w:r>
        <w:rPr>
          <w:rFonts w:ascii="Times New Roman" w:hAnsi="Times New Roman" w:cs="Times New Roman" w:eastAsia="Times New Roman" w:hint="default"/>
        </w:rPr>
        <w:t>110,478,750</w:t>
      </w:r>
      <w:r>
        <w:rPr/>
        <w:t>股。</w:t>
      </w:r>
    </w:p>
    <w:p>
      <w:pPr>
        <w:pStyle w:val="BodyText"/>
        <w:spacing w:line="300" w:lineRule="auto" w:before="13"/>
        <w:ind w:right="1130" w:firstLine="360"/>
        <w:jc w:val="both"/>
      </w:pPr>
      <w:r>
        <w:rPr>
          <w:spacing w:val="-1"/>
        </w:rPr>
        <w:t>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18</w:t>
      </w:r>
      <w:r>
        <w:rPr>
          <w:spacing w:val="-1"/>
        </w:rPr>
        <w:t>日召开</w:t>
      </w:r>
      <w:r>
        <w:rPr>
          <w:rFonts w:ascii="Times New Roman" w:hAnsi="Times New Roman" w:cs="Times New Roman" w:eastAsia="Times New Roman" w:hint="default"/>
          <w:spacing w:val="-1"/>
        </w:rPr>
        <w:t>2013</w:t>
      </w:r>
      <w:r>
        <w:rPr>
          <w:spacing w:val="-1"/>
        </w:rPr>
        <w:t>年度股东大会，审议通过了《关于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2013</w:t>
      </w:r>
      <w:r>
        <w:rPr>
          <w:spacing w:val="-1"/>
        </w:rPr>
        <w:t>年度利润分配及资本公积转增股本预案</w:t>
      </w:r>
      <w:r>
        <w:rPr>
          <w:rFonts w:ascii="Times New Roman" w:hAnsi="Times New Roman" w:cs="Times New Roman" w:eastAsia="Times New Roman" w:hint="default"/>
          <w:spacing w:val="-1"/>
        </w:rPr>
        <w:t>&gt;</w:t>
      </w:r>
      <w:r>
        <w:rPr>
          <w:spacing w:val="-1"/>
        </w:rPr>
        <w:t>的议</w:t>
      </w:r>
      <w:r>
        <w:rPr/>
        <w:t> 案》，以总股本</w:t>
      </w:r>
      <w:r>
        <w:rPr>
          <w:rFonts w:ascii="Times New Roman" w:hAnsi="Times New Roman" w:cs="Times New Roman" w:eastAsia="Times New Roman" w:hint="default"/>
        </w:rPr>
        <w:t>110,478,750</w:t>
      </w:r>
      <w:r>
        <w:rPr/>
        <w:t>股为基数，每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10.002370</w:t>
      </w:r>
      <w:r>
        <w:rPr/>
        <w:t>股，转增后公司股本由</w:t>
      </w:r>
      <w:r>
        <w:rPr>
          <w:rFonts w:ascii="Times New Roman" w:hAnsi="Times New Roman" w:cs="Times New Roman" w:eastAsia="Times New Roman" w:hint="default"/>
        </w:rPr>
        <w:t>110,478,750</w:t>
      </w:r>
      <w:r>
        <w:rPr/>
        <w:t>股变更为</w:t>
      </w:r>
      <w:r>
        <w:rPr>
          <w:rFonts w:ascii="Times New Roman" w:hAnsi="Times New Roman" w:cs="Times New Roman" w:eastAsia="Times New Roman" w:hint="default"/>
        </w:rPr>
        <w:t>220,983,683</w:t>
      </w:r>
      <w:r>
        <w:rPr/>
        <w:t>股。</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3、现存的内部职工股情况" w:id="100"/>
      <w:bookmarkEnd w:id="10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01"/>
      <w:bookmarkEnd w:id="10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102"/>
      <w:bookmarkEnd w:id="10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73"/>
        <w:gridCol w:w="389"/>
        <w:gridCol w:w="798"/>
        <w:gridCol w:w="383"/>
        <w:gridCol w:w="414"/>
        <w:gridCol w:w="797"/>
        <w:gridCol w:w="406"/>
        <w:gridCol w:w="445"/>
        <w:gridCol w:w="1128"/>
        <w:gridCol w:w="241"/>
        <w:gridCol w:w="1367"/>
      </w:tblGrid>
      <w:tr>
        <w:trPr>
          <w:trHeight w:val="161" w:hRule="exact"/>
        </w:trPr>
        <w:tc>
          <w:tcPr>
            <w:tcW w:w="1595" w:type="dxa"/>
            <w:gridSpan w:val="2"/>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13,779</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13,649</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5" w:type="dxa"/>
            <w:gridSpan w:val="2"/>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4" w:hRule="exact"/>
        </w:trPr>
        <w:tc>
          <w:tcPr>
            <w:tcW w:w="15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1595"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6" w:hRule="exact"/>
        </w:trPr>
        <w:tc>
          <w:tcPr>
            <w:tcW w:w="1595"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62" w:type="dxa"/>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4" w:right="3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right w:val="single" w:sz="4" w:space="0" w:color="000000"/>
            </w:tcBorders>
            <w:shd w:val="clear" w:color="auto" w:fill="D2D2D2"/>
          </w:tcPr>
          <w:p>
            <w:pPr/>
          </w:p>
        </w:tc>
      </w:tr>
      <w:tr>
        <w:trPr>
          <w:trHeight w:val="140" w:hRule="exact"/>
        </w:trPr>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2" w:type="dxa"/>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30.07%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66,458,02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33,232,95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49,843,51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16,614,50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6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1,744,600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5.61%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12,392,46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6,196,968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9,294,351</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3,098,117</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3.72%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8,226,975</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4,113,975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6,170,231</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2,056,744</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3.27%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7,224,208</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3,612,532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5,418,156</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1,806,052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2.37%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5,227,815</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2,614,217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3,920,860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1,306,955</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孙慧正</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1.76%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3,896,100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2,190,400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3,896,100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1.39%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3,065,363</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1,682,863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2,374,031</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3" w:right="0"/>
              <w:jc w:val="left"/>
              <w:rPr>
                <w:rFonts w:ascii="Times New Roman" w:hAnsi="Times New Roman" w:cs="Times New Roman" w:eastAsia="Times New Roman" w:hint="default"/>
                <w:sz w:val="18"/>
                <w:szCs w:val="18"/>
              </w:rPr>
            </w:pPr>
            <w:r>
              <w:rPr>
                <w:rFonts w:ascii="Times New Roman"/>
                <w:sz w:val="18"/>
              </w:rPr>
              <w:t>691,332</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1.28%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2,839,086</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1,324,086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2,081,496</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3" w:right="0"/>
              <w:jc w:val="left"/>
              <w:rPr>
                <w:rFonts w:ascii="Times New Roman" w:hAnsi="Times New Roman" w:cs="Times New Roman" w:eastAsia="Times New Roman" w:hint="default"/>
                <w:sz w:val="18"/>
                <w:szCs w:val="18"/>
              </w:rPr>
            </w:pPr>
            <w:r>
              <w:rPr>
                <w:rFonts w:ascii="Times New Roman"/>
                <w:sz w:val="18"/>
              </w:rPr>
              <w:t>757,590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梁怀文</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1.18%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2,598,327</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719,327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2,598,327</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罗斌</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2,084,600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1,704,600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2,084,600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3"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6" w:right="0"/>
              <w:jc w:val="left"/>
              <w:rPr>
                <w:rFonts w:ascii="宋体" w:hAnsi="宋体" w:cs="宋体" w:eastAsia="宋体" w:hint="default"/>
                <w:sz w:val="18"/>
                <w:szCs w:val="18"/>
              </w:rPr>
            </w:pPr>
            <w:r>
              <w:rPr>
                <w:rFonts w:ascii="宋体" w:hAnsi="宋体" w:cs="宋体" w:eastAsia="宋体" w:hint="default"/>
                <w:sz w:val="18"/>
                <w:szCs w:val="18"/>
              </w:rPr>
              <w:t>用。</w:t>
            </w:r>
          </w:p>
        </w:tc>
        <w:tc>
          <w:tcPr>
            <w:tcW w:w="798" w:type="dxa"/>
            <w:tcBorders>
              <w:top w:val="single" w:sz="4" w:space="0" w:color="000000"/>
              <w:left w:val="nil" w:sz="6" w:space="0" w:color="auto"/>
              <w:bottom w:val="single" w:sz="4" w:space="0" w:color="000000"/>
              <w:right w:val="nil" w:sz="6" w:space="0" w:color="auto"/>
            </w:tcBorders>
          </w:tcPr>
          <w:p>
            <w:pPr/>
          </w:p>
        </w:tc>
        <w:tc>
          <w:tcPr>
            <w:tcW w:w="383" w:type="dxa"/>
            <w:tcBorders>
              <w:top w:val="single" w:sz="4" w:space="0" w:color="000000"/>
              <w:left w:val="nil" w:sz="6" w:space="0" w:color="auto"/>
              <w:bottom w:val="single" w:sz="4" w:space="0" w:color="000000"/>
              <w:right w:val="nil" w:sz="6" w:space="0" w:color="auto"/>
            </w:tcBorders>
          </w:tcPr>
          <w:p>
            <w:pPr/>
          </w:p>
        </w:tc>
        <w:tc>
          <w:tcPr>
            <w:tcW w:w="414"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406" w:type="dxa"/>
            <w:tcBorders>
              <w:top w:val="single" w:sz="4" w:space="0" w:color="000000"/>
              <w:left w:val="nil" w:sz="6" w:space="0" w:color="auto"/>
              <w:bottom w:val="single" w:sz="4" w:space="0" w:color="000000"/>
              <w:right w:val="nil" w:sz="6" w:space="0" w:color="auto"/>
            </w:tcBorders>
          </w:tcPr>
          <w:p>
            <w:pPr/>
          </w:p>
        </w:tc>
        <w:tc>
          <w:tcPr>
            <w:tcW w:w="445" w:type="dxa"/>
            <w:tcBorders>
              <w:top w:val="single" w:sz="4" w:space="0" w:color="000000"/>
              <w:left w:val="nil" w:sz="6" w:space="0" w:color="auto"/>
              <w:bottom w:val="single" w:sz="4" w:space="0" w:color="000000"/>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
        </w:tc>
        <w:tc>
          <w:tcPr>
            <w:tcW w:w="241" w:type="dxa"/>
            <w:tcBorders>
              <w:top w:val="single" w:sz="4" w:space="0" w:color="000000"/>
              <w:left w:val="nil" w:sz="6" w:space="0" w:color="auto"/>
              <w:bottom w:val="single" w:sz="4" w:space="0" w:color="000000"/>
              <w:right w:val="nil" w:sz="6" w:space="0" w:color="auto"/>
            </w:tcBorders>
          </w:tcPr>
          <w:p>
            <w:pPr/>
          </w:p>
        </w:tc>
        <w:tc>
          <w:tcPr>
            <w:tcW w:w="1367" w:type="dxa"/>
            <w:tcBorders>
              <w:top w:val="single" w:sz="4" w:space="0" w:color="000000"/>
              <w:left w:val="nil" w:sz="6" w:space="0" w:color="auto"/>
              <w:bottom w:val="single" w:sz="4" w:space="0" w:color="000000"/>
              <w:right w:val="single" w:sz="4" w:space="0" w:color="000000"/>
            </w:tcBorders>
          </w:tcPr>
          <w:p>
            <w:pPr/>
          </w:p>
        </w:tc>
      </w:tr>
      <w:tr>
        <w:trPr>
          <w:trHeight w:val="403"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w:t>
            </w:r>
          </w:p>
        </w:tc>
        <w:tc>
          <w:tcPr>
            <w:tcW w:w="6841"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前十名股东中，股东赵旭峰系股东吴涵渠的妻弟。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23"/>
        <w:gridCol w:w="4111"/>
        <w:gridCol w:w="1368"/>
        <w:gridCol w:w="1367"/>
      </w:tblGrid>
      <w:tr>
        <w:trPr>
          <w:trHeight w:val="362" w:hRule="exact"/>
        </w:trPr>
        <w:tc>
          <w:tcPr>
            <w:tcW w:w="2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847" w:type="dxa"/>
            <w:gridSpan w:val="3"/>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1"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0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723" w:type="dxa"/>
            <w:vMerge/>
            <w:tcBorders>
              <w:left w:val="single" w:sz="4" w:space="0" w:color="000000"/>
              <w:bottom w:val="nil" w:sz="6" w:space="0" w:color="auto"/>
              <w:right w:val="single" w:sz="4" w:space="0" w:color="000000"/>
            </w:tcBorders>
            <w:shd w:val="clear" w:color="auto" w:fill="D2D2D2"/>
          </w:tcPr>
          <w:p>
            <w:pPr/>
          </w:p>
        </w:tc>
        <w:tc>
          <w:tcPr>
            <w:tcW w:w="4111"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41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16,614,507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16,614,507</w:t>
            </w:r>
          </w:p>
        </w:tc>
      </w:tr>
      <w:tr>
        <w:trPr>
          <w:trHeight w:val="402"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孙慧正</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3,896,100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3,896,100</w:t>
            </w:r>
          </w:p>
        </w:tc>
      </w:tr>
      <w:tr>
        <w:trPr>
          <w:trHeight w:val="402"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3,098,117</w:t>
            </w:r>
          </w:p>
        </w:tc>
      </w:tr>
      <w:tr>
        <w:trPr>
          <w:trHeight w:val="402"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梁怀文</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2,598,327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2,598,327</w:t>
            </w:r>
          </w:p>
        </w:tc>
      </w:tr>
      <w:tr>
        <w:trPr>
          <w:trHeight w:val="402"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罗斌</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2,084,600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2,084,600</w:t>
            </w:r>
          </w:p>
        </w:tc>
      </w:tr>
      <w:tr>
        <w:trPr>
          <w:trHeight w:val="402"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2,056,744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2,056,744</w:t>
            </w:r>
          </w:p>
        </w:tc>
      </w:tr>
      <w:tr>
        <w:trPr>
          <w:trHeight w:val="402"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陈国雄</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1,880,023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1,880,023</w:t>
            </w:r>
          </w:p>
        </w:tc>
      </w:tr>
      <w:tr>
        <w:trPr>
          <w:trHeight w:val="402"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1,806,052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1,806,052</w:t>
            </w:r>
          </w:p>
        </w:tc>
      </w:tr>
      <w:tr>
        <w:trPr>
          <w:trHeight w:val="402"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杜坤</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w:t>
            </w:r>
          </w:p>
        </w:tc>
      </w:tr>
      <w:tr>
        <w:trPr>
          <w:trHeight w:val="402"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1,365,000</w:t>
            </w:r>
          </w:p>
        </w:tc>
      </w:tr>
      <w:tr>
        <w:trPr>
          <w:trHeight w:val="1338" w:hRule="exact"/>
        </w:trPr>
        <w:tc>
          <w:tcPr>
            <w:tcW w:w="2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7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前十名股东中，股东赵旭峰系股东吴涵渠的妻弟。</w:t>
            </w:r>
          </w:p>
        </w:tc>
      </w:tr>
      <w:tr>
        <w:trPr>
          <w:trHeight w:val="1026" w:hRule="exact"/>
        </w:trPr>
        <w:tc>
          <w:tcPr>
            <w:tcW w:w="2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103"/>
      <w:bookmarkEnd w:id="10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历任董事长和总经理，现任董事长。</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控股股东报告期内变更</w:t>
      </w:r>
    </w:p>
    <w:p>
      <w:pPr>
        <w:pStyle w:val="BodyText"/>
        <w:spacing w:line="340" w:lineRule="auto" w:before="116"/>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公司实际控制人情况" w:id="104"/>
      <w:bookmarkEnd w:id="10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历任董事长和总经理，现任董事长。</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15"/>
          <w:szCs w:val="15"/>
        </w:rPr>
      </w:pPr>
    </w:p>
    <w:p>
      <w:pPr>
        <w:spacing w:line="1842" w:lineRule="exact"/>
        <w:ind w:left="2586" w:right="0" w:firstLine="0"/>
        <w:rPr>
          <w:rFonts w:ascii="宋体" w:hAnsi="宋体" w:cs="宋体" w:eastAsia="宋体" w:hint="default"/>
          <w:sz w:val="20"/>
          <w:szCs w:val="20"/>
        </w:rPr>
      </w:pPr>
      <w:r>
        <w:rPr>
          <w:rFonts w:ascii="宋体" w:hAnsi="宋体" w:cs="宋体" w:eastAsia="宋体" w:hint="default"/>
          <w:position w:val="-36"/>
          <w:sz w:val="20"/>
          <w:szCs w:val="20"/>
        </w:rPr>
        <w:drawing>
          <wp:inline distT="0" distB="0" distL="0" distR="0">
            <wp:extent cx="3031078" cy="1170146"/>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3031078" cy="1170146"/>
                    </a:xfrm>
                    <a:prstGeom prst="rect">
                      <a:avLst/>
                    </a:prstGeom>
                  </pic:spPr>
                </pic:pic>
              </a:graphicData>
            </a:graphic>
          </wp:inline>
        </w:drawing>
      </w:r>
      <w:r>
        <w:rPr>
          <w:rFonts w:ascii="宋体" w:hAnsi="宋体" w:cs="宋体" w:eastAsia="宋体" w:hint="default"/>
          <w:position w:val="-36"/>
          <w:sz w:val="20"/>
          <w:szCs w:val="20"/>
        </w:rPr>
      </w:r>
    </w:p>
    <w:p>
      <w:pPr>
        <w:spacing w:line="240" w:lineRule="auto" w:before="4"/>
        <w:rPr>
          <w:rFonts w:ascii="宋体" w:hAnsi="宋体" w:cs="宋体" w:eastAsia="宋体" w:hint="default"/>
          <w:sz w:val="17"/>
          <w:szCs w:val="17"/>
        </w:rPr>
      </w:pPr>
    </w:p>
    <w:p>
      <w:pPr>
        <w:pStyle w:val="BodyText"/>
        <w:spacing w:line="240" w:lineRule="auto"/>
        <w:ind w:right="0"/>
        <w:jc w:val="left"/>
      </w:pPr>
      <w:r>
        <w:rPr/>
        <w:t>实际控制人通过信托或其他资产管理方式控制公司</w:t>
      </w:r>
    </w:p>
    <w:p>
      <w:pPr>
        <w:spacing w:line="240" w:lineRule="auto" w:before="4"/>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105"/>
      <w:bookmarkEnd w:id="10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公司股东及其一致行动人在报告期提出或实施股份增持计划的情况" w:id="106"/>
      <w:bookmarkEnd w:id="106"/>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3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在公司所知的范围内，没有公司股东及其一致行动人在报告期提出或实施股份增持计划。</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07"/>
      <w:bookmarkEnd w:id="107"/>
      <w:r>
        <w:rPr>
          <w:b w:val="0"/>
          <w:bCs w:val="0"/>
        </w:rPr>
      </w:r>
      <w:bookmarkStart w:name="_bookmark6" w:id="108"/>
      <w:bookmarkEnd w:id="10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43.660004pt;margin-top:723.359985pt;width:43.05pt;height:28pt;mso-position-horizontal-relative:page;mso-position-vertical-relative:page;z-index:-888496" coordorigin="2873,14467" coordsize="861,560">
            <v:group style="position:absolute;left:2873;top:14467;width:861;height:156" coordorigin="2873,14467" coordsize="861,156">
              <v:shape style="position:absolute;left:2873;top:14467;width:861;height:156" coordorigin="2873,14467" coordsize="861,156" path="m2873,14623l3734,14623,3734,14467,2873,14467,2873,14623xe" filled="true" fillcolor="#ffffff" stroked="false">
                <v:path arrowok="t"/>
                <v:fill type="solid"/>
              </v:shape>
            </v:group>
            <v:group style="position:absolute;left:2885;top:14623;width:2;height:393" coordorigin="2885,14623" coordsize="2,393">
              <v:shape style="position:absolute;left:2885;top:14623;width:2;height:393" coordorigin="2885,14623" coordsize="0,393" path="m2885,14623l2885,15016e" filled="false" stroked="true" strokeweight="1.140pt" strokecolor="#ffffff">
                <v:path arrowok="t"/>
              </v:shape>
            </v:group>
            <v:group style="position:absolute;left:2896;top:14623;width:815;height:393" coordorigin="2896,14623" coordsize="815,393">
              <v:shape style="position:absolute;left:2896;top:14623;width:815;height:393" coordorigin="2896,14623" coordsize="815,393" path="m2896,15016l3711,15016,3711,14623,2896,14623,2896,15016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09"/>
      <w:bookmarkEnd w:id="109"/>
      <w:r>
        <w:rPr>
          <w:b w:val="0"/>
          <w:bCs w:val="0"/>
        </w:rPr>
      </w:r>
      <w:bookmarkStart w:name="_bookmark7" w:id="110"/>
      <w:bookmarkEnd w:id="11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1"/>
      <w:bookmarkEnd w:id="11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33,225,075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33,232,950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66,458,025</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2,613,598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2,614,217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5,227,815</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1,419,711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95,625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2,839,086</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4,113,000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4,113,975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8,226,975</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段忠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李华雄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3,611,676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3,612,532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7,224,208</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6,195,500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6,196,968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12,392,468</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颜春晓</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1,682,863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3,065,363</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5"/>
              <w:jc w:val="left"/>
              <w:rPr>
                <w:rFonts w:ascii="宋体" w:hAnsi="宋体" w:cs="宋体" w:eastAsia="宋体" w:hint="default"/>
                <w:sz w:val="18"/>
                <w:szCs w:val="18"/>
              </w:rPr>
            </w:pPr>
            <w:r>
              <w:rPr>
                <w:rFonts w:ascii="宋体" w:hAnsi="宋体" w:cs="宋体" w:eastAsia="宋体" w:hint="default"/>
                <w:sz w:val="18"/>
                <w:szCs w:val="18"/>
              </w:rPr>
              <w:t>副总经理 董事会秘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71"/>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450,751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9" w:right="0"/>
              <w:jc w:val="center"/>
              <w:rPr>
                <w:rFonts w:ascii="Times New Roman" w:hAnsi="Times New Roman" w:cs="Times New Roman" w:eastAsia="Times New Roman" w:hint="default"/>
                <w:sz w:val="18"/>
                <w:szCs w:val="18"/>
              </w:rPr>
            </w:pPr>
            <w:r>
              <w:rPr>
                <w:rFonts w:ascii="Times New Roman"/>
                <w:sz w:val="18"/>
              </w:rPr>
              <w:t>403,972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807,848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265,750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237,681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475,306</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53,372,850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53,514,869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170,625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106,717,09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00" w:lineRule="auto" w:before="10"/>
        <w:ind w:right="1130" w:firstLine="360"/>
        <w:jc w:val="both"/>
      </w:pPr>
      <w:r>
        <w:rPr>
          <w:spacing w:val="-2"/>
        </w:rPr>
        <w:t>上述人员本期增持股份系部分人员获授预留限制性股票和公司实施了</w:t>
      </w:r>
      <w:r>
        <w:rPr>
          <w:rFonts w:ascii="Times New Roman" w:hAnsi="Times New Roman" w:cs="Times New Roman" w:eastAsia="Times New Roman" w:hint="default"/>
          <w:spacing w:val="-2"/>
        </w:rPr>
        <w:t>2013</w:t>
      </w:r>
      <w:r>
        <w:rPr>
          <w:spacing w:val="-2"/>
        </w:rPr>
        <w:t>年度权益分派所致；本期减持股份系公司股权</w:t>
      </w:r>
      <w:r>
        <w:rPr/>
        <w:t> 激励计划首次授予的限制性股票（第一期）因未达到解锁条件而由公司回购注销所致。</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二、任职情况" w:id="112"/>
      <w:bookmarkEnd w:id="112"/>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0" w:hanging="36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w:t>
      </w:r>
      <w:r>
        <w:rPr>
          <w:spacing w:val="-2"/>
        </w:rPr>
        <w:t>吴涵渠，男，</w:t>
      </w:r>
      <w:r>
        <w:rPr>
          <w:rFonts w:ascii="Times New Roman" w:hAnsi="Times New Roman" w:cs="Times New Roman" w:eastAsia="Times New Roman" w:hint="default"/>
          <w:spacing w:val="-2"/>
        </w:rPr>
        <w:t>1962</w:t>
      </w:r>
      <w:r>
        <w:rPr>
          <w:spacing w:val="-2"/>
        </w:rPr>
        <w:t>年</w:t>
      </w:r>
      <w:r>
        <w:rPr>
          <w:rFonts w:ascii="Times New Roman" w:hAnsi="Times New Roman" w:cs="Times New Roman" w:eastAsia="Times New Roman" w:hint="default"/>
          <w:spacing w:val="-2"/>
        </w:rPr>
        <w:t>11</w:t>
      </w:r>
      <w:r>
        <w:rPr>
          <w:spacing w:val="-2"/>
        </w:rPr>
        <w:t>月出生，中国国籍，无境外永久居留权，硕士研究生学历，高级工程师。曾在九江船舶工业学校</w:t>
      </w:r>
    </w:p>
    <w:p>
      <w:pPr>
        <w:pStyle w:val="BodyText"/>
        <w:spacing w:line="230" w:lineRule="exact"/>
        <w:ind w:left="154" w:right="0"/>
        <w:jc w:val="left"/>
        <w:rPr>
          <w:rFonts w:ascii="Times New Roman" w:hAnsi="Times New Roman" w:cs="Times New Roman" w:eastAsia="Times New Roman" w:hint="default"/>
        </w:rPr>
      </w:pPr>
      <w:r>
        <w:rPr/>
        <w:t>任教。</w:t>
      </w:r>
      <w:r>
        <w:rPr>
          <w:rFonts w:ascii="Times New Roman" w:hAnsi="Times New Roman" w:cs="Times New Roman" w:eastAsia="Times New Roman" w:hint="default"/>
        </w:rPr>
        <w:t>1989</w:t>
      </w:r>
      <w:r>
        <w:rPr/>
        <w:t>年至</w:t>
      </w:r>
      <w:r>
        <w:rPr>
          <w:rFonts w:ascii="Times New Roman" w:hAnsi="Times New Roman" w:cs="Times New Roman" w:eastAsia="Times New Roman" w:hint="default"/>
        </w:rPr>
        <w:t>1993</w:t>
      </w:r>
      <w:r>
        <w:rPr/>
        <w:t>年在深圳电子产品质量检测中心任技术部副经理，从事电子产品质量检测和产品技术标准的研究。</w:t>
      </w:r>
      <w:r>
        <w:rPr>
          <w:rFonts w:ascii="Times New Roman" w:hAnsi="Times New Roman" w:cs="Times New Roman" w:eastAsia="Times New Roman" w:hint="default"/>
        </w:rPr>
        <w:t>1993</w:t>
      </w:r>
    </w:p>
    <w:p>
      <w:pPr>
        <w:pStyle w:val="BodyText"/>
        <w:spacing w:line="316" w:lineRule="auto" w:before="63"/>
        <w:ind w:left="513" w:right="0" w:hanging="360"/>
        <w:jc w:val="left"/>
      </w:pPr>
      <w:r>
        <w:rPr/>
        <w:t>年组建公司，历任公司董事长、总经理。现为公司董事长、深圳市第五届政协委员。 </w:t>
      </w:r>
      <w:r>
        <w:rPr>
          <w:spacing w:val="-2"/>
        </w:rPr>
        <w:t>段忠，男，中国国籍，无境外永久居留权，</w:t>
      </w:r>
      <w:r>
        <w:rPr>
          <w:rFonts w:ascii="Times New Roman" w:hAnsi="Times New Roman" w:cs="Times New Roman" w:eastAsia="Times New Roman" w:hint="default"/>
          <w:spacing w:val="-2"/>
        </w:rPr>
        <w:t>1951</w:t>
      </w:r>
      <w:r>
        <w:rPr>
          <w:spacing w:val="-2"/>
        </w:rPr>
        <w:t>年</w:t>
      </w:r>
      <w:r>
        <w:rPr>
          <w:rFonts w:ascii="Times New Roman" w:hAnsi="Times New Roman" w:cs="Times New Roman" w:eastAsia="Times New Roman" w:hint="default"/>
          <w:spacing w:val="-2"/>
        </w:rPr>
        <w:t>7</w:t>
      </w:r>
      <w:r>
        <w:rPr>
          <w:spacing w:val="-2"/>
        </w:rPr>
        <w:t>月生，研究生学历，研究员级高级工程师。历任〇一二基地工程师、</w:t>
      </w:r>
    </w:p>
    <w:p>
      <w:pPr>
        <w:pStyle w:val="BodyText"/>
        <w:spacing w:line="316" w:lineRule="auto"/>
        <w:ind w:right="1033"/>
        <w:jc w:val="left"/>
      </w:pPr>
      <w:r>
        <w:rPr/>
        <w:t>〇一二基地团委副书记、青年研究会会长、〇一二基地进出口公司书记兼副总经理、深圳南航电子工业有限公司副总经理、 </w:t>
      </w:r>
      <w:r>
        <w:rPr>
          <w:spacing w:val="-2"/>
        </w:rPr>
        <w:t>深圳南航工业集团总经理、董事长、党委书记。现任深圳市工程师联合会会长、兼任中国航空电子研发中心主任、中国国防</w:t>
      </w:r>
      <w:r>
        <w:rPr>
          <w:spacing w:val="-66"/>
        </w:rPr>
        <w:t> </w:t>
      </w:r>
      <w:r>
        <w:rPr>
          <w:spacing w:val="-66"/>
        </w:rPr>
      </w:r>
      <w:r>
        <w:rPr/>
        <w:t>工业首席专家、广东省第八届科协委员、深圳市政协委员、深圳市科陆电子科技股份有限公司独立董事、公司董事。</w:t>
      </w:r>
    </w:p>
    <w:p>
      <w:pPr>
        <w:pStyle w:val="BodyText"/>
        <w:spacing w:line="314" w:lineRule="auto" w:before="59"/>
        <w:ind w:left="154" w:right="1032" w:firstLine="362"/>
        <w:jc w:val="left"/>
      </w:pPr>
      <w:r>
        <w:rPr/>
        <w:t>蔡凡，男，</w:t>
      </w:r>
      <w:r>
        <w:rPr>
          <w:rFonts w:ascii="Times New Roman" w:hAnsi="Times New Roman" w:cs="Times New Roman" w:eastAsia="Times New Roman" w:hint="default"/>
        </w:rPr>
        <w:t>1953</w:t>
      </w:r>
      <w:r>
        <w:rPr/>
        <w:t>年</w:t>
      </w:r>
      <w:r>
        <w:rPr>
          <w:rFonts w:ascii="Times New Roman" w:hAnsi="Times New Roman" w:cs="Times New Roman" w:eastAsia="Times New Roman" w:hint="default"/>
        </w:rPr>
        <w:t>5</w:t>
      </w:r>
      <w:r>
        <w:rPr/>
        <w:t>月出生，中国国籍，无境外永久居留权，本科学历。曾任宁夏银川市标准局副局长、深圳市技术监 </w:t>
      </w:r>
      <w:r>
        <w:rPr>
          <w:spacing w:val="-2"/>
        </w:rPr>
        <w:t>督局副处长、深圳市质量管理协会常务理事、秘书长、广东省质量管理协会常务理事、深圳市科技局技术市场管理办公室负</w:t>
      </w:r>
      <w:r>
        <w:rPr>
          <w:spacing w:val="-66"/>
        </w:rPr>
        <w:t> </w:t>
      </w:r>
      <w:r>
        <w:rPr>
          <w:spacing w:val="-66"/>
        </w:rPr>
      </w:r>
      <w:r>
        <w:rPr/>
        <w:t>责人、广东省发明协会理事、深圳市科技局成果处处长、深圳市科技局局长助理、深圳市高新技术投资担保公司副董事长、 </w:t>
      </w:r>
      <w:r>
        <w:rPr>
          <w:spacing w:val="-2"/>
        </w:rPr>
        <w:t>副总经理、深圳市国成科技投资公司董事、总经理、深圳市创业投资同业公会常务理事、副会长。现任深圳市高新投集团有</w:t>
      </w:r>
      <w:r>
        <w:rPr>
          <w:spacing w:val="-65"/>
        </w:rPr>
        <w:t> </w:t>
      </w:r>
      <w:r>
        <w:rPr>
          <w:spacing w:val="-65"/>
        </w:rPr>
      </w:r>
      <w:r>
        <w:rPr/>
        <w:t>限公司顾问，公司董事。</w:t>
      </w:r>
    </w:p>
    <w:p>
      <w:pPr>
        <w:pStyle w:val="BodyText"/>
        <w:spacing w:line="300" w:lineRule="auto" w:before="59"/>
        <w:ind w:left="154" w:right="1130" w:firstLine="362"/>
        <w:jc w:val="both"/>
      </w:pPr>
      <w:r>
        <w:rPr>
          <w:spacing w:val="-4"/>
        </w:rPr>
        <w:t>郭卫华，男，</w:t>
      </w:r>
      <w:r>
        <w:rPr>
          <w:rFonts w:ascii="Times New Roman" w:hAnsi="Times New Roman" w:cs="Times New Roman" w:eastAsia="Times New Roman" w:hint="default"/>
          <w:spacing w:val="-4"/>
        </w:rPr>
        <w:t>1961</w:t>
      </w:r>
      <w:r>
        <w:rPr>
          <w:spacing w:val="-4"/>
        </w:rPr>
        <w:t>年</w:t>
      </w:r>
      <w:r>
        <w:rPr>
          <w:rFonts w:ascii="Times New Roman" w:hAnsi="Times New Roman" w:cs="Times New Roman" w:eastAsia="Times New Roman" w:hint="default"/>
          <w:spacing w:val="-4"/>
        </w:rPr>
        <w:t>8</w:t>
      </w:r>
      <w:r>
        <w:rPr>
          <w:spacing w:val="-4"/>
        </w:rPr>
        <w:t>月出生，中国国籍，无境外永久居留权，本科学历，高级政工师。曾在国营第四四一厂工作。</w:t>
      </w:r>
      <w:r>
        <w:rPr>
          <w:rFonts w:ascii="Times New Roman" w:hAnsi="Times New Roman" w:cs="Times New Roman" w:eastAsia="Times New Roman" w:hint="default"/>
          <w:spacing w:val="-4"/>
        </w:rPr>
        <w:t>1998</w:t>
      </w:r>
      <w:r>
        <w:rPr>
          <w:rFonts w:ascii="Times New Roman" w:hAnsi="Times New Roman" w:cs="Times New Roman" w:eastAsia="Times New Roman" w:hint="default"/>
        </w:rPr>
        <w:t> </w:t>
      </w:r>
      <w:r>
        <w:rPr/>
        <w:t>年进入公司，历任市场部经理、重大项目部经理等职务。现任公司副董事长。</w:t>
      </w:r>
    </w:p>
    <w:p>
      <w:pPr>
        <w:pStyle w:val="BodyText"/>
        <w:spacing w:line="300" w:lineRule="auto" w:before="31"/>
        <w:ind w:left="154" w:right="1130" w:firstLine="360"/>
        <w:jc w:val="both"/>
      </w:pPr>
      <w:r>
        <w:rPr/>
        <w:t>沈毅，男，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7</w:t>
      </w:r>
      <w:r>
        <w:rPr/>
        <w:t>月出生，中国国籍，无境外永久居留权，大专学历。</w:t>
      </w:r>
      <w:r>
        <w:rPr>
          <w:rFonts w:ascii="Times New Roman" w:hAnsi="Times New Roman" w:cs="Times New Roman" w:eastAsia="Times New Roman" w:hint="default"/>
        </w:rPr>
        <w:t>1998</w:t>
      </w:r>
      <w:r>
        <w:rPr/>
        <w:t>年进入公司，历任人事主管、人事行政部 </w:t>
      </w:r>
      <w:r>
        <w:rPr>
          <w:spacing w:val="-2"/>
        </w:rPr>
        <w:t>副经理、供应储运部经理、商务部经理兼</w:t>
      </w:r>
      <w:r>
        <w:rPr>
          <w:rFonts w:ascii="Times New Roman" w:hAnsi="Times New Roman" w:cs="Times New Roman" w:eastAsia="Times New Roman" w:hint="default"/>
          <w:spacing w:val="-2"/>
        </w:rPr>
        <w:t>LED</w:t>
      </w:r>
      <w:r>
        <w:rPr>
          <w:spacing w:val="-2"/>
        </w:rPr>
        <w:t>光电事业部副总经理、总经理助理兼</w:t>
      </w:r>
      <w:r>
        <w:rPr>
          <w:rFonts w:ascii="Times New Roman" w:hAnsi="Times New Roman" w:cs="Times New Roman" w:eastAsia="Times New Roman" w:hint="default"/>
          <w:spacing w:val="-2"/>
        </w:rPr>
        <w:t>LED</w:t>
      </w:r>
      <w:r>
        <w:rPr>
          <w:spacing w:val="-2"/>
        </w:rPr>
        <w:t>光电事业部总经理等职务。现任公司</w:t>
      </w:r>
      <w:r>
        <w:rPr>
          <w:spacing w:val="-44"/>
        </w:rPr>
        <w:t> </w:t>
      </w:r>
      <w:r>
        <w:rPr>
          <w:spacing w:val="-44"/>
        </w:rPr>
      </w:r>
      <w:r>
        <w:rPr/>
        <w:t>董事、总经理。</w:t>
      </w:r>
    </w:p>
    <w:p>
      <w:pPr>
        <w:pStyle w:val="BodyText"/>
        <w:spacing w:line="300" w:lineRule="auto" w:before="31"/>
        <w:ind w:right="1042" w:firstLine="360"/>
        <w:jc w:val="both"/>
      </w:pPr>
      <w:r>
        <w:rPr>
          <w:spacing w:val="-4"/>
        </w:rPr>
        <w:t>赵旭峰，男，</w:t>
      </w:r>
      <w:r>
        <w:rPr>
          <w:rFonts w:ascii="Times New Roman" w:hAnsi="Times New Roman" w:cs="Times New Roman" w:eastAsia="Times New Roman" w:hint="default"/>
          <w:spacing w:val="-4"/>
        </w:rPr>
        <w:t>1968</w:t>
      </w:r>
      <w:r>
        <w:rPr>
          <w:spacing w:val="-4"/>
        </w:rPr>
        <w:t>年</w:t>
      </w:r>
      <w:r>
        <w:rPr>
          <w:rFonts w:ascii="Times New Roman" w:hAnsi="Times New Roman" w:cs="Times New Roman" w:eastAsia="Times New Roman" w:hint="default"/>
          <w:spacing w:val="-4"/>
        </w:rPr>
        <w:t>12</w:t>
      </w:r>
      <w:r>
        <w:rPr>
          <w:spacing w:val="-4"/>
        </w:rPr>
        <w:t>月出生，中国国籍，无境外永久居留权，本科学历。曾在福州市建材公司工作。</w:t>
      </w:r>
      <w:r>
        <w:rPr>
          <w:rFonts w:ascii="Times New Roman" w:hAnsi="Times New Roman" w:cs="Times New Roman" w:eastAsia="Times New Roman" w:hint="default"/>
          <w:spacing w:val="-4"/>
        </w:rPr>
        <w:t>1993</w:t>
      </w:r>
      <w:r>
        <w:rPr>
          <w:spacing w:val="-4"/>
        </w:rPr>
        <w:t>年进入公司，</w:t>
      </w:r>
      <w:r>
        <w:rPr/>
        <w:t> 历任销售部经理、广州办事处经理、自助设备事业部副总经理、渠道总监、采购总监。现任公司董事。</w:t>
      </w:r>
    </w:p>
    <w:p>
      <w:pPr>
        <w:pStyle w:val="BodyText"/>
        <w:spacing w:line="300" w:lineRule="auto" w:before="31"/>
        <w:ind w:right="1131" w:firstLine="360"/>
        <w:jc w:val="both"/>
      </w:pPr>
      <w:r>
        <w:rPr/>
        <w:t>李华雄，男，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7</w:t>
      </w:r>
      <w:r>
        <w:rPr/>
        <w:t>月出生，中国国籍，无境外永久居留权，博士研究生学历，注册会计师，中国注册会计师协会非 </w:t>
      </w:r>
      <w:r>
        <w:rPr>
          <w:spacing w:val="-2"/>
        </w:rPr>
        <w:t>执业会员。自</w:t>
      </w:r>
      <w:r>
        <w:rPr>
          <w:rFonts w:ascii="Times New Roman" w:hAnsi="Times New Roman" w:cs="Times New Roman" w:eastAsia="Times New Roman" w:hint="default"/>
          <w:spacing w:val="-2"/>
        </w:rPr>
        <w:t>1988</w:t>
      </w:r>
      <w:r>
        <w:rPr>
          <w:spacing w:val="-2"/>
        </w:rPr>
        <w:t>年起，曾先后在中南财经大学会计系、海南港澳实业股份有限公司、粤华电股份有限公司、湘财证券有限</w:t>
      </w:r>
      <w:r>
        <w:rPr>
          <w:spacing w:val="-62"/>
        </w:rPr>
        <w:t> </w:t>
      </w:r>
      <w:r>
        <w:rPr>
          <w:spacing w:val="-62"/>
        </w:rPr>
      </w:r>
      <w:r>
        <w:rPr/>
        <w:t>公司、德隆集团、深圳市中科智资本投资管理有限公司等公司工作。现为自由投资人、公司独立董事。</w:t>
      </w:r>
    </w:p>
    <w:p>
      <w:pPr>
        <w:pStyle w:val="BodyText"/>
        <w:spacing w:line="309" w:lineRule="auto" w:before="31"/>
        <w:ind w:right="0" w:firstLine="362"/>
        <w:jc w:val="left"/>
      </w:pPr>
      <w:r>
        <w:rPr/>
        <w:t>李毅，男，</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6</w:t>
      </w:r>
      <w:r>
        <w:rPr/>
        <w:t>月出生，中国国籍，无境外永久居留权，博士研究生学历，高级工程师。</w:t>
      </w:r>
      <w:r>
        <w:rPr>
          <w:rFonts w:ascii="Times New Roman" w:hAnsi="Times New Roman" w:cs="Times New Roman" w:eastAsia="Times New Roman" w:hint="default"/>
        </w:rPr>
        <w:t>2000</w:t>
      </w:r>
      <w:r>
        <w:rPr/>
        <w:t>年起至今任深圳市雅 </w:t>
      </w:r>
      <w:r>
        <w:rPr>
          <w:spacing w:val="-4"/>
        </w:rPr>
        <w:t>都软件股份有限公司董事长。曾任深圳市金证科技股份有限公司独立董事、广东省第九届政协委员、深圳市第三届政协委员、</w:t>
      </w:r>
      <w:r>
        <w:rPr>
          <w:spacing w:val="-43"/>
        </w:rPr>
        <w:t> </w:t>
      </w:r>
      <w:r>
        <w:rPr>
          <w:spacing w:val="-43"/>
        </w:rPr>
      </w:r>
      <w:r>
        <w:rPr>
          <w:spacing w:val="-4"/>
        </w:rPr>
        <w:t>深圳天源迪科信息技术股份有限公司独立董事。现任深圳市信息化专家委员会委员、深圳市第五届政协委员、公司独立董事。</w:t>
      </w:r>
    </w:p>
    <w:p>
      <w:pPr>
        <w:pStyle w:val="BodyText"/>
        <w:spacing w:line="314" w:lineRule="auto" w:before="65"/>
        <w:ind w:left="154" w:right="1131" w:firstLine="360"/>
        <w:jc w:val="both"/>
      </w:pPr>
      <w:r>
        <w:rPr/>
        <w:t>崔军，男，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2</w:t>
      </w:r>
      <w:r>
        <w:rPr/>
        <w:t>月出生，中国国籍，无境外永久居留权，博士研究生学历，法律硕士、一级律师。现系广东安恪律 </w:t>
      </w:r>
      <w:r>
        <w:rPr>
          <w:spacing w:val="-2"/>
        </w:rPr>
        <w:t>师事务所律师、深圳市政协委员、深圳市人民政府法制办公室法律专家咨询委员会委员、深圳市市场监督管理局知识产权专</w:t>
      </w:r>
      <w:r>
        <w:rPr>
          <w:spacing w:val="-66"/>
        </w:rPr>
        <w:t> </w:t>
      </w:r>
      <w:r>
        <w:rPr>
          <w:spacing w:val="-66"/>
        </w:rPr>
      </w:r>
      <w:r>
        <w:rPr>
          <w:spacing w:val="-2"/>
        </w:rPr>
        <w:t>业专家委员会副主任委员、深圳市人大常委会组成人员法律助理、中华全国律师协会知识产权法律业务委员会委员、深圳市</w:t>
      </w:r>
      <w:r>
        <w:rPr>
          <w:spacing w:val="-66"/>
        </w:rPr>
        <w:t> </w:t>
      </w:r>
      <w:r>
        <w:rPr>
          <w:spacing w:val="-66"/>
        </w:rPr>
      </w:r>
      <w:r>
        <w:rPr>
          <w:spacing w:val="-2"/>
        </w:rPr>
        <w:t>专利协会常务副会长、深圳国际商会法律委员会副主席、深圳市创意设计知识产权促进会副会长、华南国际经济贸易仲裁委</w:t>
      </w:r>
      <w:r>
        <w:rPr>
          <w:spacing w:val="-66"/>
        </w:rPr>
        <w:t> </w:t>
      </w:r>
      <w:r>
        <w:rPr>
          <w:spacing w:val="-66"/>
        </w:rPr>
      </w:r>
      <w:r>
        <w:rPr>
          <w:spacing w:val="-2"/>
        </w:rPr>
        <w:t>员会仲裁员、华南国际经济贸易仲裁委员会调解中心调解专家、深圳仲裁委员会仲裁员。现任深圳市和而泰智能控制股份有</w:t>
      </w:r>
      <w:r>
        <w:rPr>
          <w:spacing w:val="-66"/>
        </w:rPr>
        <w:t> </w:t>
      </w:r>
      <w:r>
        <w:rPr>
          <w:spacing w:val="-66"/>
        </w:rPr>
      </w:r>
      <w:r>
        <w:rPr>
          <w:spacing w:val="-2"/>
        </w:rPr>
        <w:t>限公司独立董事、深圳中华自行车（集团）股份有限公司独立董事、上海金桥信息股份有限公司独立董事、深圳市特尔佳科</w:t>
      </w:r>
      <w:r>
        <w:rPr>
          <w:spacing w:val="-66"/>
        </w:rPr>
        <w:t> </w:t>
      </w:r>
      <w:r>
        <w:rPr>
          <w:spacing w:val="-66"/>
        </w:rPr>
      </w:r>
      <w:r>
        <w:rPr/>
        <w:t>技股份有限公司独立董事、公司独立董事。</w:t>
      </w:r>
    </w:p>
    <w:p>
      <w:pPr>
        <w:spacing w:after="0" w:line="31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22" w:firstLine="360"/>
        <w:jc w:val="left"/>
      </w:pPr>
      <w:r>
        <w:rPr/>
        <w:t>邱荣邦，男，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7</w:t>
      </w:r>
      <w:r>
        <w:rPr/>
        <w:t>月出生，中国国籍，无境外永久居留权，硕士研究生学历，高级工程师。曾在珠海华声集团有限 公司工作。</w:t>
      </w:r>
      <w:r>
        <w:rPr>
          <w:rFonts w:ascii="Times New Roman" w:hAnsi="Times New Roman" w:cs="Times New Roman" w:eastAsia="Times New Roman" w:hint="default"/>
        </w:rPr>
        <w:t>1993</w:t>
      </w:r>
      <w:r>
        <w:rPr/>
        <w:t>年进入公司，历任研发部经理、质量技术部经理、副总工程师。现任公司监事会主席、首席工程师。</w:t>
      </w:r>
    </w:p>
    <w:p>
      <w:pPr>
        <w:pStyle w:val="BodyText"/>
        <w:spacing w:line="300" w:lineRule="auto" w:before="13"/>
        <w:ind w:left="154" w:right="1122" w:firstLine="360"/>
        <w:jc w:val="left"/>
      </w:pPr>
      <w:r>
        <w:rPr/>
        <w:t>黄斌，男，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4</w:t>
      </w:r>
      <w:r>
        <w:rPr/>
        <w:t>月出生，中国国籍，无境外永久居留权，高中学历。曾在广州电子工业部第五研究所、检测中心工 作。</w:t>
      </w:r>
      <w:r>
        <w:rPr>
          <w:rFonts w:ascii="Times New Roman" w:hAnsi="Times New Roman" w:cs="Times New Roman" w:eastAsia="Times New Roman" w:hint="default"/>
        </w:rPr>
        <w:t>1993</w:t>
      </w:r>
      <w:r>
        <w:rPr/>
        <w:t>年进入公司，历任公司副总经理、客服部总监、南京奥拓副总经理、惠州奥拓副总经理。现任公司监事。</w:t>
      </w:r>
    </w:p>
    <w:p>
      <w:pPr>
        <w:pStyle w:val="BodyText"/>
        <w:spacing w:line="300" w:lineRule="auto" w:before="13"/>
        <w:ind w:right="0" w:firstLine="360"/>
        <w:jc w:val="left"/>
      </w:pPr>
      <w:r>
        <w:rPr>
          <w:spacing w:val="-2"/>
        </w:rPr>
        <w:t>颜春晓，女，</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3</w:t>
      </w:r>
      <w:r>
        <w:rPr>
          <w:spacing w:val="-2"/>
        </w:rPr>
        <w:t>月出生。中国国籍，无境外永久居留权，本科学历。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7</w:t>
      </w:r>
      <w:r>
        <w:rPr>
          <w:spacing w:val="-2"/>
        </w:rPr>
        <w:t>月至今，在深圳市奥拓电子股份有限</w:t>
      </w:r>
      <w:r>
        <w:rPr/>
        <w:t> 公司研发部门工作。现为公司软件工程师。</w:t>
      </w:r>
    </w:p>
    <w:p>
      <w:pPr>
        <w:pStyle w:val="BodyText"/>
        <w:spacing w:line="300" w:lineRule="auto" w:before="31"/>
        <w:ind w:right="1130" w:firstLine="360"/>
        <w:jc w:val="left"/>
      </w:pPr>
      <w:r>
        <w:rPr>
          <w:spacing w:val="-1"/>
        </w:rPr>
        <w:t>杨四化，男，</w:t>
      </w:r>
      <w:r>
        <w:rPr>
          <w:rFonts w:ascii="Times New Roman" w:hAnsi="Times New Roman" w:cs="Times New Roman" w:eastAsia="Times New Roman" w:hint="default"/>
          <w:spacing w:val="-1"/>
        </w:rPr>
        <w:t>1978</w:t>
      </w:r>
      <w:r>
        <w:rPr>
          <w:spacing w:val="-1"/>
        </w:rPr>
        <w:t>年</w:t>
      </w:r>
      <w:r>
        <w:rPr>
          <w:rFonts w:ascii="Times New Roman" w:hAnsi="Times New Roman" w:cs="Times New Roman" w:eastAsia="Times New Roman" w:hint="default"/>
          <w:spacing w:val="-1"/>
        </w:rPr>
        <w:t>7</w:t>
      </w:r>
      <w:r>
        <w:rPr>
          <w:spacing w:val="-1"/>
        </w:rPr>
        <w:t>月出生，中国国籍，无境外永久居留权，北京大学</w:t>
      </w:r>
      <w:r>
        <w:rPr>
          <w:rFonts w:ascii="Times New Roman" w:hAnsi="Times New Roman" w:cs="Times New Roman" w:eastAsia="Times New Roman" w:hint="default"/>
          <w:spacing w:val="-1"/>
        </w:rPr>
        <w:t>MBA</w:t>
      </w:r>
      <w:r>
        <w:rPr>
          <w:spacing w:val="-1"/>
        </w:rPr>
        <w:t>。</w:t>
      </w:r>
      <w:r>
        <w:rPr>
          <w:rFonts w:ascii="Times New Roman" w:hAnsi="Times New Roman" w:cs="Times New Roman" w:eastAsia="Times New Roman" w:hint="default"/>
          <w:spacing w:val="-1"/>
        </w:rPr>
        <w:t>1999</w:t>
      </w:r>
      <w:r>
        <w:rPr>
          <w:spacing w:val="-1"/>
        </w:rPr>
        <w:t>年进入公司，历任财务部主管、采</w:t>
      </w:r>
      <w:r>
        <w:rPr/>
        <w:t> 购部经理、总经理办公室主任、监事。现任公司副总经理、董事会秘书、人力资源总监。</w:t>
      </w:r>
    </w:p>
    <w:p>
      <w:pPr>
        <w:pStyle w:val="BodyText"/>
        <w:spacing w:line="300" w:lineRule="auto" w:before="72"/>
        <w:ind w:right="0" w:firstLine="362"/>
        <w:jc w:val="left"/>
      </w:pPr>
      <w:r>
        <w:rPr>
          <w:spacing w:val="-2"/>
        </w:rPr>
        <w:t>彭世新，女，</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12</w:t>
      </w:r>
      <w:r>
        <w:rPr>
          <w:spacing w:val="-2"/>
        </w:rPr>
        <w:t>月出生，中国国籍，无境外永久居留权，本科学历，中级会计师，高级国际财务管理师。曾在贵</w:t>
      </w:r>
      <w:r>
        <w:rPr/>
        <w:t> 州省石油公司、深圳南油集团商服公司工作。</w:t>
      </w:r>
      <w:r>
        <w:rPr>
          <w:rFonts w:ascii="Times New Roman" w:hAnsi="Times New Roman" w:cs="Times New Roman" w:eastAsia="Times New Roman" w:hint="default"/>
        </w:rPr>
        <w:t>1998</w:t>
      </w:r>
      <w:r>
        <w:rPr/>
        <w:t>年进入公司，历任计划财务部经理、财务总监。现任公司财务总监。</w:t>
      </w:r>
    </w:p>
    <w:p>
      <w:pPr>
        <w:pStyle w:val="BodyText"/>
        <w:spacing w:line="240" w:lineRule="auto" w:before="52"/>
        <w:ind w:left="516" w:right="0"/>
        <w:jc w:val="left"/>
      </w:pPr>
      <w:r>
        <w:rPr/>
        <w:t>吴振志，男，</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5</w:t>
      </w:r>
      <w:r>
        <w:rPr/>
        <w:t>月出生，中国国籍，无境外居留权，本科学历，高级工程师。曾在深圳市瑞士亿博钟表厂工作。</w:t>
      </w:r>
    </w:p>
    <w:p>
      <w:pPr>
        <w:pStyle w:val="BodyText"/>
        <w:spacing w:line="240" w:lineRule="auto" w:before="64"/>
        <w:ind w:left="154" w:right="0"/>
        <w:jc w:val="left"/>
      </w:pPr>
      <w:r>
        <w:rPr>
          <w:rFonts w:ascii="Times New Roman" w:hAnsi="Times New Roman" w:cs="Times New Roman" w:eastAsia="Times New Roman" w:hint="default"/>
        </w:rPr>
        <w:t>2000</w:t>
      </w:r>
      <w:r>
        <w:rPr/>
        <w:t>年进入公司，历任公司</w:t>
      </w:r>
      <w:r>
        <w:rPr>
          <w:rFonts w:ascii="Times New Roman" w:hAnsi="Times New Roman" w:cs="Times New Roman" w:eastAsia="Times New Roman" w:hint="default"/>
        </w:rPr>
        <w:t>LED</w:t>
      </w:r>
      <w:r>
        <w:rPr/>
        <w:t>显示技术研发中心主任、副总工程师、监事、技术总监。现任公司副总经理。</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left="154" w:right="0"/>
        <w:jc w:val="left"/>
      </w:pPr>
      <w:r>
        <w:rPr/>
        <w:t>在股东单位任职情况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深圳市奥拓软件技术有限公司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深圳市奥拓光电科技有限公司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南京奥拓电子科技有限公司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奥拓电子（香港）有限公司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奥拓电子（英国）有限公司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深圳前海奥拓投资有限公司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执行（常务） </w:t>
            </w:r>
            <w:r>
              <w:rPr>
                <w:rFonts w:ascii="宋体" w:hAnsi="宋体" w:cs="宋体" w:eastAsia="宋体" w:hint="default"/>
                <w:spacing w:val="-13"/>
                <w:sz w:val="18"/>
                <w:szCs w:val="18"/>
              </w:rPr>
              <w:t>董事、总经理</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深圳市高新投集团有限公司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段忠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深圳市科陆电子科技股份有限公司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深圳市奥拓软件技术有限公司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北京市奥拓电子科技有限公司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深圳市奥拓光电科技有限公司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奥拓电子（英国）有限公司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深圳市雅都软件股份有限公司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广东安恪律师事务所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深圳中华自行车（集团）股份有限公司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深圳市和而泰智能控制股份有限公司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深圳市特尔佳科技股份有限公司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上海金桥信息股份有限公司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深圳市奥拓软件技术有限公司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深圳市奥拓光电科技有限公司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南京奥拓电子科技有限公司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北京市奥拓电子科技有限公司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深圳前海奥拓投资有限公司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奥拓电子（美国）有限责任公司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上海翰明计算机科技有限公司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三、董事、监事、高级管理人员报酬情况" w:id="113"/>
      <w:bookmarkEnd w:id="113"/>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w:t>
      </w:r>
    </w:p>
    <w:p>
      <w:pPr>
        <w:pStyle w:val="BodyText"/>
        <w:spacing w:line="300" w:lineRule="auto" w:before="115"/>
        <w:ind w:left="154" w:right="1122" w:firstLine="360"/>
        <w:jc w:val="left"/>
      </w:pPr>
      <w:r>
        <w:rPr>
          <w:rFonts w:ascii="Times New Roman" w:hAnsi="Times New Roman" w:cs="Times New Roman" w:eastAsia="Times New Roman" w:hint="default"/>
        </w:rPr>
        <w:t>1</w:t>
      </w:r>
      <w:r>
        <w:rPr/>
        <w:t>、报告期内，对在公司任职的董事、监事和高级管理人员按其岗位职责，根据公司现行的薪酬制度和业绩考核规定获 取薪酬。</w:t>
      </w:r>
    </w:p>
    <w:p>
      <w:pPr>
        <w:pStyle w:val="BodyText"/>
        <w:spacing w:line="240" w:lineRule="auto" w:before="31"/>
        <w:ind w:left="514" w:right="0"/>
        <w:jc w:val="left"/>
      </w:pPr>
      <w:r>
        <w:rPr>
          <w:rFonts w:ascii="Times New Roman" w:hAnsi="Times New Roman" w:cs="Times New Roman" w:eastAsia="Times New Roman" w:hint="default"/>
        </w:rPr>
        <w:t>2</w:t>
      </w:r>
      <w:r>
        <w:rPr/>
        <w:t>、外部董事津贴为</w:t>
      </w:r>
      <w:r>
        <w:rPr>
          <w:rFonts w:ascii="Times New Roman" w:hAnsi="Times New Roman" w:cs="Times New Roman" w:eastAsia="Times New Roman" w:hint="default"/>
        </w:rPr>
        <w:t>2</w:t>
      </w:r>
      <w:r>
        <w:rPr/>
        <w:t>万元</w:t>
      </w:r>
      <w:r>
        <w:rPr>
          <w:rFonts w:ascii="Times New Roman" w:hAnsi="Times New Roman" w:cs="Times New Roman" w:eastAsia="Times New Roman" w:hint="default"/>
        </w:rPr>
        <w:t>/</w:t>
      </w:r>
      <w:r>
        <w:rPr/>
        <w:t>年，独立董事津贴为</w:t>
      </w:r>
      <w:r>
        <w:rPr>
          <w:rFonts w:ascii="Times New Roman" w:hAnsi="Times New Roman" w:cs="Times New Roman" w:eastAsia="Times New Roman" w:hint="default"/>
        </w:rPr>
        <w:t>6</w:t>
      </w:r>
      <w:r>
        <w:rPr/>
        <w:t>万元</w:t>
      </w:r>
      <w:r>
        <w:rPr>
          <w:rFonts w:ascii="Times New Roman" w:hAnsi="Times New Roman" w:cs="Times New Roman" w:eastAsia="Times New Roman" w:hint="default"/>
        </w:rPr>
        <w:t>/</w:t>
      </w:r>
      <w:r>
        <w:rPr/>
        <w:t>年，其履行职务发生的差旅费、办公费等费用有公司承担。</w:t>
      </w:r>
    </w:p>
    <w:p>
      <w:pPr>
        <w:pStyle w:val="BodyText"/>
        <w:spacing w:line="340" w:lineRule="auto" w:before="103"/>
        <w:ind w:right="4363" w:firstLine="360"/>
        <w:jc w:val="left"/>
      </w:pPr>
      <w:r>
        <w:rPr>
          <w:rFonts w:ascii="Times New Roman" w:hAnsi="Times New Roman" w:cs="Times New Roman" w:eastAsia="Times New Roman" w:hint="default"/>
        </w:rPr>
        <w:t>3</w:t>
      </w:r>
      <w:r>
        <w:rPr/>
        <w:t>、报告期内，公司董事、监事和高级管理人员</w:t>
      </w:r>
      <w:r>
        <w:rPr>
          <w:rFonts w:ascii="Times New Roman" w:hAnsi="Times New Roman" w:cs="Times New Roman" w:eastAsia="Times New Roman" w:hint="default"/>
        </w:rPr>
        <w:t>2014</w:t>
      </w:r>
      <w:r>
        <w:rPr/>
        <w:t>年度薪酬情况详见下表。 公司报告期内董事、监事和高级管理人员报酬情况</w:t>
      </w:r>
    </w:p>
    <w:p>
      <w:pPr>
        <w:pStyle w:val="BodyText"/>
        <w:spacing w:line="240" w:lineRule="auto" w:before="40"/>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1"/>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段忠</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李华雄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颜春晓</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334.7</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8"/>
        <w:gridCol w:w="956"/>
        <w:gridCol w:w="958"/>
        <w:gridCol w:w="957"/>
        <w:gridCol w:w="958"/>
        <w:gridCol w:w="956"/>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2" w:right="20" w:hanging="90"/>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22" w:hanging="1"/>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7"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6.10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300,035</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300,035</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公司董事、监事、高级管理人员变动情况" w:id="114"/>
      <w:bookmarkEnd w:id="114"/>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日召开的第二届董事会第十九次 </w:t>
            </w:r>
            <w:r>
              <w:rPr>
                <w:rFonts w:ascii="宋体" w:hAnsi="宋体" w:cs="宋体" w:eastAsia="宋体" w:hint="default"/>
                <w:spacing w:val="-5"/>
                <w:sz w:val="18"/>
                <w:szCs w:val="18"/>
              </w:rPr>
              <w:t>会议审议通过了《关于聘任副总经理的议案》。</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年度股东大会审议通过了《关于增补董事的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3"/>
                <w:sz w:val="18"/>
                <w:szCs w:val="18"/>
              </w:rPr>
              <w:t>议案》。</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115"/>
      <w:bookmarkEnd w:id="115"/>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公司员工情况" w:id="116"/>
      <w:bookmarkEnd w:id="116"/>
      <w:r>
        <w:rPr>
          <w:b w:val="0"/>
          <w:bCs w:val="0"/>
        </w:rPr>
      </w:r>
      <w:r>
        <w:rPr/>
        <w:t>六、公司员工情况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pPr>
      <w:r>
        <w:rPr>
          <w:rFonts w:ascii="Times New Roman" w:hAnsi="Times New Roman" w:cs="Times New Roman" w:eastAsia="Times New Roman" w:hint="default"/>
        </w:rPr>
        <w:t>1</w:t>
      </w:r>
      <w:r>
        <w:rPr/>
        <w:t>、员工人数及变化情况：</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085"/>
        <w:gridCol w:w="2085"/>
        <w:gridCol w:w="2086"/>
        <w:gridCol w:w="2085"/>
      </w:tblGrid>
      <w:tr>
        <w:trPr>
          <w:trHeight w:val="334" w:hRule="exact"/>
        </w:trPr>
        <w:tc>
          <w:tcPr>
            <w:tcW w:w="20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0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0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7" w:hRule="exact"/>
        </w:trPr>
        <w:tc>
          <w:tcPr>
            <w:tcW w:w="20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人数</w:t>
            </w:r>
          </w:p>
        </w:tc>
        <w:tc>
          <w:tcPr>
            <w:tcW w:w="20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1132</w:t>
            </w:r>
          </w:p>
        </w:tc>
        <w:tc>
          <w:tcPr>
            <w:tcW w:w="208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795</w:t>
            </w:r>
          </w:p>
        </w:tc>
        <w:tc>
          <w:tcPr>
            <w:tcW w:w="20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723</w:t>
            </w:r>
          </w:p>
        </w:tc>
      </w:tr>
    </w:tbl>
    <w:p>
      <w:pPr>
        <w:spacing w:line="240" w:lineRule="auto" w:before="0"/>
        <w:rPr>
          <w:rFonts w:ascii="宋体" w:hAnsi="宋体" w:cs="宋体" w:eastAsia="宋体" w:hint="default"/>
          <w:sz w:val="20"/>
          <w:szCs w:val="20"/>
        </w:rPr>
      </w:pPr>
    </w:p>
    <w:p>
      <w:pPr>
        <w:pStyle w:val="Heading4"/>
        <w:spacing w:line="240" w:lineRule="auto" w:before="35"/>
        <w:ind w:left="574" w:right="0"/>
        <w:jc w:val="left"/>
      </w:pPr>
      <w:r>
        <w:rPr>
          <w:rFonts w:ascii="Times New Roman" w:hAnsi="Times New Roman" w:cs="Times New Roman" w:eastAsia="Times New Roman" w:hint="default"/>
        </w:rPr>
        <w:t>2</w:t>
      </w:r>
      <w:r>
        <w:rPr/>
        <w:t>、按专业分工划分</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795"/>
        <w:gridCol w:w="2796"/>
        <w:gridCol w:w="2796"/>
      </w:tblGrid>
      <w:tr>
        <w:trPr>
          <w:trHeight w:val="336"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专业结构</w:t>
            </w:r>
          </w:p>
        </w:tc>
        <w:tc>
          <w:tcPr>
            <w:tcW w:w="2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1211"/>
              <w:jc w:val="right"/>
              <w:rPr>
                <w:rFonts w:ascii="宋体" w:hAnsi="宋体" w:cs="宋体" w:eastAsia="宋体" w:hint="default"/>
                <w:sz w:val="18"/>
                <w:szCs w:val="18"/>
              </w:rPr>
            </w:pPr>
            <w:r>
              <w:rPr>
                <w:rFonts w:ascii="宋体" w:hAnsi="宋体" w:cs="宋体" w:eastAsia="宋体" w:hint="default"/>
                <w:sz w:val="18"/>
                <w:szCs w:val="18"/>
              </w:rPr>
              <w:t>人数</w:t>
            </w:r>
          </w:p>
        </w:tc>
        <w:tc>
          <w:tcPr>
            <w:tcW w:w="2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占员工总人数比例</w:t>
            </w:r>
          </w:p>
        </w:tc>
      </w:tr>
      <w:tr>
        <w:trPr>
          <w:trHeight w:val="347"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79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4"/>
              <w:ind w:right="1254"/>
              <w:jc w:val="right"/>
              <w:rPr>
                <w:rFonts w:ascii="Times New Roman" w:hAnsi="Times New Roman" w:cs="Times New Roman" w:eastAsia="Times New Roman" w:hint="default"/>
                <w:sz w:val="18"/>
                <w:szCs w:val="18"/>
              </w:rPr>
            </w:pPr>
            <w:r>
              <w:rPr>
                <w:rFonts w:ascii="Times New Roman"/>
                <w:sz w:val="18"/>
              </w:rPr>
              <w:t>135</w:t>
            </w:r>
          </w:p>
        </w:tc>
        <w:tc>
          <w:tcPr>
            <w:tcW w:w="279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11.93%</w:t>
            </w:r>
          </w:p>
        </w:tc>
      </w:tr>
      <w:tr>
        <w:trPr>
          <w:trHeight w:val="347"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研发及技术人员</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4"/>
              <w:jc w:val="right"/>
              <w:rPr>
                <w:rFonts w:ascii="Times New Roman" w:hAnsi="Times New Roman" w:cs="Times New Roman" w:eastAsia="Times New Roman" w:hint="default"/>
                <w:sz w:val="18"/>
                <w:szCs w:val="18"/>
              </w:rPr>
            </w:pPr>
            <w:r>
              <w:rPr>
                <w:rFonts w:ascii="Times New Roman"/>
                <w:sz w:val="18"/>
              </w:rPr>
              <w:t>454</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40.11%</w:t>
            </w:r>
          </w:p>
        </w:tc>
      </w:tr>
      <w:tr>
        <w:trPr>
          <w:trHeight w:val="347"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01"/>
              <w:jc w:val="right"/>
              <w:rPr>
                <w:rFonts w:ascii="Times New Roman" w:hAnsi="Times New Roman" w:cs="Times New Roman" w:eastAsia="Times New Roman" w:hint="default"/>
                <w:sz w:val="18"/>
                <w:szCs w:val="18"/>
              </w:rPr>
            </w:pPr>
            <w:r>
              <w:rPr>
                <w:rFonts w:ascii="Times New Roman"/>
                <w:sz w:val="18"/>
              </w:rPr>
              <w:t>25</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2.21%</w:t>
            </w:r>
          </w:p>
        </w:tc>
      </w:tr>
      <w:tr>
        <w:trPr>
          <w:trHeight w:val="347"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4"/>
              <w:jc w:val="right"/>
              <w:rPr>
                <w:rFonts w:ascii="Times New Roman" w:hAnsi="Times New Roman" w:cs="Times New Roman" w:eastAsia="Times New Roman" w:hint="default"/>
                <w:sz w:val="18"/>
                <w:szCs w:val="18"/>
              </w:rPr>
            </w:pPr>
            <w:r>
              <w:rPr>
                <w:rFonts w:ascii="Times New Roman"/>
                <w:sz w:val="18"/>
              </w:rPr>
              <w:t>219</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19.34%</w:t>
            </w:r>
          </w:p>
        </w:tc>
      </w:tr>
      <w:tr>
        <w:trPr>
          <w:trHeight w:val="347"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生产员工</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4"/>
              <w:jc w:val="right"/>
              <w:rPr>
                <w:rFonts w:ascii="Times New Roman" w:hAnsi="Times New Roman" w:cs="Times New Roman" w:eastAsia="Times New Roman" w:hint="default"/>
                <w:sz w:val="18"/>
                <w:szCs w:val="18"/>
              </w:rPr>
            </w:pPr>
            <w:r>
              <w:rPr>
                <w:rFonts w:ascii="Times New Roman"/>
                <w:sz w:val="18"/>
              </w:rPr>
              <w:t>299</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26.41%</w:t>
            </w:r>
          </w:p>
        </w:tc>
      </w:tr>
      <w:tr>
        <w:trPr>
          <w:trHeight w:val="348"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11"/>
              <w:jc w:val="right"/>
              <w:rPr>
                <w:rFonts w:ascii="Times New Roman" w:hAnsi="Times New Roman" w:cs="Times New Roman" w:eastAsia="Times New Roman" w:hint="default"/>
                <w:sz w:val="18"/>
                <w:szCs w:val="18"/>
              </w:rPr>
            </w:pPr>
            <w:r>
              <w:rPr>
                <w:rFonts w:ascii="Times New Roman"/>
                <w:sz w:val="18"/>
              </w:rPr>
              <w:t>1132</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p>
      <w:pPr>
        <w:spacing w:line="3788" w:lineRule="exact"/>
        <w:ind w:left="1756"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4017090" cy="2405633"/>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4017090" cy="2405633"/>
                    </a:xfrm>
                    <a:prstGeom prst="rect">
                      <a:avLst/>
                    </a:prstGeom>
                  </pic:spPr>
                </pic:pic>
              </a:graphicData>
            </a:graphic>
          </wp:inline>
        </w:drawing>
      </w:r>
      <w:r>
        <w:rPr>
          <w:rFonts w:ascii="宋体" w:hAnsi="宋体" w:cs="宋体" w:eastAsia="宋体" w:hint="default"/>
          <w:position w:val="-75"/>
          <w:sz w:val="20"/>
          <w:szCs w:val="20"/>
        </w:rPr>
      </w:r>
    </w:p>
    <w:p>
      <w:pPr>
        <w:spacing w:after="0" w:line="3788"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44"/>
        <w:ind w:left="513" w:right="0"/>
        <w:jc w:val="left"/>
      </w:pPr>
      <w:r>
        <w:rPr>
          <w:rFonts w:ascii="宋体" w:hAnsi="宋体" w:cs="宋体" w:eastAsia="宋体" w:hint="default"/>
        </w:rPr>
        <w:t>3</w:t>
      </w:r>
      <w:r>
        <w:rPr/>
        <w:t>、按受教育程度划分</w:t>
      </w:r>
    </w:p>
    <w:p>
      <w:pPr>
        <w:spacing w:line="240" w:lineRule="auto" w:before="11"/>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2646"/>
        <w:gridCol w:w="2588"/>
        <w:gridCol w:w="2920"/>
      </w:tblGrid>
      <w:tr>
        <w:trPr>
          <w:trHeight w:val="332"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受教育程度</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106"/>
              <w:jc w:val="right"/>
              <w:rPr>
                <w:rFonts w:ascii="宋体" w:hAnsi="宋体" w:cs="宋体" w:eastAsia="宋体" w:hint="default"/>
                <w:sz w:val="18"/>
                <w:szCs w:val="18"/>
              </w:rPr>
            </w:pPr>
            <w:r>
              <w:rPr>
                <w:rFonts w:ascii="宋体" w:hAnsi="宋体" w:cs="宋体" w:eastAsia="宋体" w:hint="default"/>
                <w:sz w:val="18"/>
                <w:szCs w:val="18"/>
              </w:rPr>
              <w:t>人数</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占员工总人数比例</w:t>
            </w:r>
          </w:p>
        </w:tc>
      </w:tr>
      <w:tr>
        <w:trPr>
          <w:trHeight w:val="342"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2588"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5"/>
              <w:ind w:right="1196"/>
              <w:jc w:val="right"/>
              <w:rPr>
                <w:rFonts w:ascii="Times New Roman" w:hAnsi="Times New Roman" w:cs="Times New Roman" w:eastAsia="Times New Roman" w:hint="default"/>
                <w:sz w:val="18"/>
                <w:szCs w:val="18"/>
              </w:rPr>
            </w:pPr>
            <w:r>
              <w:rPr>
                <w:rFonts w:ascii="Times New Roman"/>
                <w:sz w:val="18"/>
              </w:rPr>
              <w:t>56</w:t>
            </w:r>
          </w:p>
        </w:tc>
        <w:tc>
          <w:tcPr>
            <w:tcW w:w="29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4.95%</w:t>
            </w:r>
          </w:p>
        </w:tc>
      </w:tr>
      <w:tr>
        <w:trPr>
          <w:trHeight w:val="342"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本科学历</w:t>
            </w:r>
          </w:p>
        </w:tc>
        <w:tc>
          <w:tcPr>
            <w:tcW w:w="258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1152"/>
              <w:jc w:val="right"/>
              <w:rPr>
                <w:rFonts w:ascii="Times New Roman" w:hAnsi="Times New Roman" w:cs="Times New Roman" w:eastAsia="Times New Roman" w:hint="default"/>
                <w:sz w:val="18"/>
                <w:szCs w:val="18"/>
              </w:rPr>
            </w:pPr>
            <w:r>
              <w:rPr>
                <w:rFonts w:ascii="Times New Roman"/>
                <w:sz w:val="18"/>
              </w:rPr>
              <w:t>386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34.10%</w:t>
            </w:r>
          </w:p>
        </w:tc>
      </w:tr>
      <w:tr>
        <w:trPr>
          <w:trHeight w:val="342"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大专学历</w:t>
            </w:r>
          </w:p>
        </w:tc>
        <w:tc>
          <w:tcPr>
            <w:tcW w:w="258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1152"/>
              <w:jc w:val="right"/>
              <w:rPr>
                <w:rFonts w:ascii="Times New Roman" w:hAnsi="Times New Roman" w:cs="Times New Roman" w:eastAsia="Times New Roman" w:hint="default"/>
                <w:sz w:val="18"/>
                <w:szCs w:val="18"/>
              </w:rPr>
            </w:pPr>
            <w:r>
              <w:rPr>
                <w:rFonts w:ascii="Times New Roman"/>
                <w:sz w:val="18"/>
              </w:rPr>
              <w:t>334</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29.51%</w:t>
            </w:r>
          </w:p>
        </w:tc>
      </w:tr>
      <w:tr>
        <w:trPr>
          <w:trHeight w:val="342"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58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1152"/>
              <w:jc w:val="right"/>
              <w:rPr>
                <w:rFonts w:ascii="Times New Roman" w:hAnsi="Times New Roman" w:cs="Times New Roman" w:eastAsia="Times New Roman" w:hint="default"/>
                <w:sz w:val="18"/>
                <w:szCs w:val="18"/>
              </w:rPr>
            </w:pPr>
            <w:r>
              <w:rPr>
                <w:rFonts w:ascii="Times New Roman"/>
                <w:sz w:val="18"/>
              </w:rPr>
              <w:t>356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31.44%</w:t>
            </w:r>
          </w:p>
        </w:tc>
      </w:tr>
      <w:tr>
        <w:trPr>
          <w:trHeight w:val="342"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8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1106"/>
              <w:jc w:val="right"/>
              <w:rPr>
                <w:rFonts w:ascii="Times New Roman" w:hAnsi="Times New Roman" w:cs="Times New Roman" w:eastAsia="Times New Roman" w:hint="default"/>
                <w:sz w:val="18"/>
                <w:szCs w:val="18"/>
              </w:rPr>
            </w:pPr>
            <w:r>
              <w:rPr>
                <w:rFonts w:ascii="Times New Roman"/>
                <w:sz w:val="18"/>
              </w:rPr>
              <w:t>1132</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26"/>
          <w:szCs w:val="26"/>
        </w:rPr>
      </w:pPr>
    </w:p>
    <w:p>
      <w:pPr>
        <w:spacing w:line="3653" w:lineRule="exact"/>
        <w:ind w:left="1900"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873551" cy="2319718"/>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6" cstate="print"/>
                    <a:stretch>
                      <a:fillRect/>
                    </a:stretch>
                  </pic:blipFill>
                  <pic:spPr>
                    <a:xfrm>
                      <a:off x="0" y="0"/>
                      <a:ext cx="3873551" cy="2319718"/>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11"/>
        <w:rPr>
          <w:rFonts w:ascii="宋体" w:hAnsi="宋体" w:cs="宋体" w:eastAsia="宋体" w:hint="default"/>
          <w:sz w:val="25"/>
          <w:szCs w:val="25"/>
        </w:rPr>
      </w:pPr>
    </w:p>
    <w:p>
      <w:pPr>
        <w:pStyle w:val="BodyText"/>
        <w:spacing w:line="300" w:lineRule="auto" w:before="44"/>
        <w:ind w:left="514" w:right="0"/>
        <w:jc w:val="left"/>
      </w:pPr>
      <w:r>
        <w:rPr>
          <w:rFonts w:ascii="Times New Roman" w:hAnsi="Times New Roman" w:cs="Times New Roman" w:eastAsia="Times New Roman" w:hint="default"/>
        </w:rPr>
        <w:t>4</w:t>
      </w:r>
      <w:r>
        <w:rPr/>
        <w:t>、员工薪酬政策 </w:t>
      </w:r>
      <w:r>
        <w:rPr>
          <w:spacing w:val="-2"/>
        </w:rPr>
        <w:t>公司建立有与绩效联动的报酬体系，倡导企业与个人共同持续发展的理念，组织实施了股权激励计划，采用分层分类的</w:t>
      </w:r>
    </w:p>
    <w:p>
      <w:pPr>
        <w:pStyle w:val="BodyText"/>
        <w:spacing w:line="240" w:lineRule="auto" w:before="31"/>
        <w:ind w:left="154" w:right="0"/>
        <w:jc w:val="left"/>
      </w:pPr>
      <w:r>
        <w:rPr/>
        <w:t>奖励办法，保证了各层各类人员均得到相应的激励，以充分调动员工的积极性和创造性。</w:t>
      </w:r>
    </w:p>
    <w:p>
      <w:pPr>
        <w:pStyle w:val="BodyText"/>
        <w:spacing w:line="300" w:lineRule="auto" w:before="76"/>
        <w:ind w:left="513" w:right="1118"/>
        <w:jc w:val="left"/>
      </w:pPr>
      <w:r>
        <w:rPr>
          <w:rFonts w:ascii="Times New Roman" w:hAnsi="Times New Roman" w:cs="Times New Roman" w:eastAsia="Times New Roman" w:hint="default"/>
        </w:rPr>
        <w:t>5</w:t>
      </w:r>
      <w:r>
        <w:rPr/>
        <w:t>、培训计划 </w:t>
      </w:r>
      <w:r>
        <w:rPr>
          <w:spacing w:val="-2"/>
        </w:rPr>
        <w:t>公司对员工培训专门制定了《员工培训制度》，通过奥拓学院，对培训工作的计划、实施考核、培训评估、培训档案做</w:t>
      </w:r>
    </w:p>
    <w:p>
      <w:pPr>
        <w:pStyle w:val="BodyText"/>
        <w:spacing w:line="316" w:lineRule="auto" w:before="31"/>
        <w:ind w:right="0"/>
        <w:jc w:val="left"/>
      </w:pPr>
      <w:r>
        <w:rPr>
          <w:spacing w:val="-2"/>
        </w:rPr>
        <w:t>了详细规定，使员工能充分施展自己的特长又符合公司发展的需要。同时，为强化公司的知识管理，制定了部门层面的《年</w:t>
      </w:r>
      <w:r>
        <w:rPr>
          <w:spacing w:val="-66"/>
        </w:rPr>
        <w:t> </w:t>
      </w:r>
      <w:r>
        <w:rPr>
          <w:spacing w:val="-66"/>
        </w:rPr>
      </w:r>
      <w:r>
        <w:rPr/>
        <w:t>度培训规划》，由负责培训的人员专门跟进规划的执行情况。</w:t>
      </w:r>
    </w:p>
    <w:p>
      <w:pPr>
        <w:pStyle w:val="BodyText"/>
        <w:spacing w:line="240" w:lineRule="auto" w:before="19"/>
        <w:ind w:left="514" w:right="0"/>
        <w:jc w:val="left"/>
      </w:pPr>
      <w:r>
        <w:rPr>
          <w:rFonts w:ascii="Times New Roman" w:hAnsi="Times New Roman" w:cs="Times New Roman" w:eastAsia="Times New Roman" w:hint="default"/>
        </w:rPr>
        <w:t>6</w:t>
      </w:r>
      <w:r>
        <w:rPr/>
        <w:t>、报告期内，公司没有需要承担费用的离退休员工。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78"/>
        <w:jc w:val="center"/>
        <w:rPr>
          <w:b w:val="0"/>
          <w:bCs w:val="0"/>
        </w:rPr>
      </w:pPr>
      <w:bookmarkStart w:name="第九节 公司治理" w:id="117"/>
      <w:bookmarkEnd w:id="117"/>
      <w:r>
        <w:rPr>
          <w:b w:val="0"/>
          <w:bCs w:val="0"/>
        </w:rPr>
      </w:r>
      <w:bookmarkStart w:name="_bookmark8" w:id="118"/>
      <w:bookmarkEnd w:id="11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19"/>
      <w:bookmarkEnd w:id="119"/>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圳证券交易所中小企业板上市公司规范运作指引》和中国证监会、深圳证券交易所颁布的规范性文件等要求，不断改善公司</w:t>
      </w:r>
      <w:r>
        <w:rPr>
          <w:spacing w:val="-66"/>
        </w:rPr>
        <w:t> </w:t>
      </w:r>
      <w:r>
        <w:rPr>
          <w:spacing w:val="-66"/>
        </w:rPr>
      </w:r>
      <w:r>
        <w:rPr>
          <w:spacing w:val="-2"/>
        </w:rPr>
        <w:t>法人治理结构，建立和健全内部管理和控制制度，规范公司运作。公司股东大会、董事会、监事会均能严格按照相关规章制</w:t>
      </w:r>
      <w:r>
        <w:rPr>
          <w:spacing w:val="-66"/>
        </w:rPr>
        <w:t> </w:t>
      </w:r>
      <w:r>
        <w:rPr>
          <w:spacing w:val="-66"/>
        </w:rPr>
      </w:r>
      <w:r>
        <w:rPr>
          <w:spacing w:val="-2"/>
        </w:rPr>
        <w:t>度规范地召开，各位董事、监事均能勤勉认真地履行自己的职责。截至报告期末，公司治理的实际状况符合中国证监会、深</w:t>
      </w:r>
      <w:r>
        <w:rPr>
          <w:spacing w:val="-66"/>
        </w:rPr>
        <w:t> </w:t>
      </w:r>
      <w:r>
        <w:rPr>
          <w:spacing w:val="-66"/>
        </w:rPr>
      </w:r>
      <w:r>
        <w:rPr/>
        <w:t>圳证券交易所发布的关于上市公司治理的规范性文件的要求。</w:t>
      </w:r>
    </w:p>
    <w:p>
      <w:pPr>
        <w:pStyle w:val="BodyText"/>
        <w:spacing w:line="432" w:lineRule="exact" w:before="3"/>
        <w:ind w:left="514" w:right="0"/>
        <w:jc w:val="left"/>
      </w:pPr>
      <w:r>
        <w:rPr>
          <w:rFonts w:ascii="Times New Roman" w:hAnsi="Times New Roman" w:cs="Times New Roman" w:eastAsia="Times New Roman" w:hint="default"/>
        </w:rPr>
        <w:t>1</w:t>
      </w:r>
      <w:r>
        <w:rPr/>
        <w:t>、股东与股东大会 </w:t>
      </w:r>
      <w:r>
        <w:rPr>
          <w:spacing w:val="-4"/>
        </w:rPr>
        <w:t>公司严格按照《公司法》、《证券法》等法律、法规和《公司章程》、《股东大会议事规则》的规定召集召开股东大会，</w:t>
      </w:r>
    </w:p>
    <w:p>
      <w:pPr>
        <w:pStyle w:val="BodyText"/>
        <w:spacing w:line="316" w:lineRule="auto" w:before="15"/>
        <w:ind w:left="154" w:right="1050"/>
        <w:jc w:val="both"/>
      </w:pPr>
      <w:r>
        <w:rPr/>
        <w:t>在股东大会召开前的规定时间发出会议通知，并且聘请律师现场见证，对会议的召集、召开和决议的有效性发表法律意见。 确保全体股东特别是中小股东享有平等地位，充分行使自己的权利。报告期内共召开股东大会</w:t>
      </w:r>
      <w:r>
        <w:rPr>
          <w:rFonts w:ascii="Times New Roman" w:hAnsi="Times New Roman" w:cs="Times New Roman" w:eastAsia="Times New Roman" w:hint="default"/>
        </w:rPr>
        <w:t>3</w:t>
      </w:r>
      <w:r>
        <w:rPr/>
        <w:t>次，审议议案</w:t>
      </w:r>
      <w:r>
        <w:rPr>
          <w:rFonts w:ascii="Times New Roman" w:hAnsi="Times New Roman" w:cs="Times New Roman" w:eastAsia="Times New Roman" w:hint="default"/>
        </w:rPr>
        <w:t>16</w:t>
      </w:r>
      <w:r>
        <w:rPr/>
        <w:t>项。</w:t>
      </w:r>
    </w:p>
    <w:p>
      <w:pPr>
        <w:pStyle w:val="BodyText"/>
        <w:spacing w:line="240" w:lineRule="auto" w:before="119"/>
        <w:ind w:left="513" w:right="0"/>
        <w:jc w:val="left"/>
      </w:pPr>
      <w:r>
        <w:rPr>
          <w:rFonts w:ascii="Times New Roman" w:hAnsi="Times New Roman" w:cs="Times New Roman" w:eastAsia="Times New Roman" w:hint="default"/>
        </w:rPr>
        <w:t>2</w:t>
      </w:r>
      <w:r>
        <w:rPr/>
        <w:t>、控股股东与上市公司</w:t>
      </w:r>
    </w:p>
    <w:p>
      <w:pPr>
        <w:spacing w:line="240" w:lineRule="auto" w:before="13"/>
        <w:rPr>
          <w:rFonts w:ascii="宋体" w:hAnsi="宋体" w:cs="宋体" w:eastAsia="宋体" w:hint="default"/>
          <w:sz w:val="13"/>
          <w:szCs w:val="13"/>
        </w:rPr>
      </w:pPr>
    </w:p>
    <w:p>
      <w:pPr>
        <w:pStyle w:val="BodyText"/>
        <w:spacing w:line="316" w:lineRule="auto"/>
        <w:ind w:left="514" w:right="0"/>
        <w:jc w:val="left"/>
      </w:pPr>
      <w:r>
        <w:rPr/>
        <w:t>公司控股股东行为规范，能依法行使其权利，并承担相应义务。 </w:t>
      </w:r>
      <w:r>
        <w:rPr>
          <w:spacing w:val="-4"/>
        </w:rPr>
        <w:t>公司在资产、人员、财务、机构、业务等方面均独立于控股股东，拥有独立完整的研发、供应、生产、销售等业务体系，</w:t>
      </w:r>
    </w:p>
    <w:p>
      <w:pPr>
        <w:pStyle w:val="BodyText"/>
        <w:spacing w:line="240" w:lineRule="auto" w:before="19"/>
        <w:ind w:left="154" w:right="0"/>
        <w:jc w:val="both"/>
      </w:pPr>
      <w:r>
        <w:rPr/>
        <w:t>具备面向市场独立经营的能力。公司董事会、监事会和内部机构能够独立运作。</w:t>
      </w:r>
    </w:p>
    <w:p>
      <w:pPr>
        <w:pStyle w:val="BodyText"/>
        <w:spacing w:line="430" w:lineRule="atLeast" w:before="15"/>
        <w:ind w:left="514" w:right="0"/>
        <w:jc w:val="left"/>
      </w:pPr>
      <w:r>
        <w:rPr>
          <w:rFonts w:ascii="Times New Roman" w:hAnsi="Times New Roman" w:cs="Times New Roman" w:eastAsia="Times New Roman" w:hint="default"/>
        </w:rPr>
        <w:t>3</w:t>
      </w:r>
      <w:r>
        <w:rPr/>
        <w:t>、董事与董事会 </w:t>
      </w:r>
      <w:r>
        <w:rPr>
          <w:spacing w:val="-2"/>
        </w:rPr>
        <w:t>公司董事会有</w:t>
      </w:r>
      <w:r>
        <w:rPr>
          <w:rFonts w:ascii="Times New Roman" w:hAnsi="Times New Roman" w:cs="Times New Roman" w:eastAsia="Times New Roman" w:hint="default"/>
          <w:spacing w:val="-2"/>
        </w:rPr>
        <w:t>9</w:t>
      </w:r>
      <w:r>
        <w:rPr>
          <w:spacing w:val="-2"/>
        </w:rPr>
        <w:t>名董事。其中有</w:t>
      </w:r>
      <w:r>
        <w:rPr>
          <w:rFonts w:ascii="Times New Roman" w:hAnsi="Times New Roman" w:cs="Times New Roman" w:eastAsia="Times New Roman" w:hint="default"/>
          <w:spacing w:val="-2"/>
        </w:rPr>
        <w:t>3</w:t>
      </w:r>
      <w:r>
        <w:rPr>
          <w:spacing w:val="-2"/>
        </w:rPr>
        <w:t>名独立董事，他们是管理、财务、法律等方面的专家，在各自领域都具有多年的从业经</w:t>
      </w:r>
    </w:p>
    <w:p>
      <w:pPr>
        <w:pStyle w:val="BodyText"/>
        <w:spacing w:line="312" w:lineRule="auto" w:before="63"/>
        <w:ind w:right="1129"/>
        <w:jc w:val="both"/>
      </w:pPr>
      <w:r>
        <w:rPr/>
        <w:t>验和丰富的专业知识；另外</w:t>
      </w:r>
      <w:r>
        <w:rPr>
          <w:rFonts w:ascii="Times New Roman" w:hAnsi="Times New Roman" w:cs="Times New Roman" w:eastAsia="Times New Roman" w:hint="default"/>
        </w:rPr>
        <w:t>6</w:t>
      </w:r>
      <w:r>
        <w:rPr/>
        <w:t>名董事在经营、管理等方面均具有较高的专业理论水平和丰富的管理实践经验。董事会设立了</w:t>
      </w:r>
      <w:r>
        <w:rPr>
          <w:spacing w:val="-82"/>
        </w:rPr>
        <w:t> </w:t>
      </w:r>
      <w:r>
        <w:rPr>
          <w:spacing w:val="-82"/>
        </w:rPr>
      </w:r>
      <w:r>
        <w:rPr>
          <w:spacing w:val="-2"/>
        </w:rPr>
        <w:t>战略、提名、审计、薪酬与考核四个专门委员会，制订了相应的议事规则。公司董事积极参加相关知识培训，熟悉有关法律</w:t>
      </w:r>
      <w:r>
        <w:rPr>
          <w:spacing w:val="-67"/>
        </w:rPr>
        <w:t> </w:t>
      </w:r>
      <w:r>
        <w:rPr>
          <w:spacing w:val="-67"/>
        </w:rPr>
      </w:r>
      <w:r>
        <w:rPr>
          <w:spacing w:val="-2"/>
        </w:rPr>
        <w:t>法规；公司董事严格按照《董事会议事规则》等制度开展工作，正确行使权利和勤勉尽责履行义务，确保董事会的有效运作</w:t>
      </w:r>
      <w:r>
        <w:rPr>
          <w:spacing w:val="-66"/>
        </w:rPr>
        <w:t> </w:t>
      </w:r>
      <w:r>
        <w:rPr>
          <w:spacing w:val="-66"/>
        </w:rPr>
      </w:r>
      <w:r>
        <w:rPr/>
        <w:t>和科学决策。报告期内，董事会共召开会议</w:t>
      </w:r>
      <w:r>
        <w:rPr>
          <w:rFonts w:ascii="Times New Roman" w:hAnsi="Times New Roman" w:cs="Times New Roman" w:eastAsia="Times New Roman" w:hint="default"/>
        </w:rPr>
        <w:t>8</w:t>
      </w:r>
      <w:r>
        <w:rPr/>
        <w:t>次，审议议案</w:t>
      </w:r>
      <w:r>
        <w:rPr>
          <w:rFonts w:ascii="Times New Roman" w:hAnsi="Times New Roman" w:cs="Times New Roman" w:eastAsia="Times New Roman" w:hint="default"/>
        </w:rPr>
        <w:t>32</w:t>
      </w:r>
      <w:r>
        <w:rPr/>
        <w:t>项。</w:t>
      </w:r>
    </w:p>
    <w:p>
      <w:pPr>
        <w:pStyle w:val="BodyText"/>
        <w:spacing w:line="240" w:lineRule="auto" w:before="123"/>
        <w:ind w:left="514" w:right="0"/>
        <w:jc w:val="left"/>
      </w:pPr>
      <w:r>
        <w:rPr>
          <w:rFonts w:ascii="Times New Roman" w:hAnsi="Times New Roman" w:cs="Times New Roman" w:eastAsia="Times New Roman" w:hint="default"/>
        </w:rPr>
        <w:t>4</w:t>
      </w:r>
      <w:r>
        <w:rPr/>
        <w:t>、监事与监事会</w:t>
      </w:r>
    </w:p>
    <w:p>
      <w:pPr>
        <w:spacing w:line="240" w:lineRule="auto" w:before="13"/>
        <w:rPr>
          <w:rFonts w:ascii="宋体" w:hAnsi="宋体" w:cs="宋体" w:eastAsia="宋体" w:hint="default"/>
          <w:sz w:val="13"/>
          <w:szCs w:val="13"/>
        </w:rPr>
      </w:pPr>
    </w:p>
    <w:p>
      <w:pPr>
        <w:pStyle w:val="BodyText"/>
        <w:spacing w:line="309" w:lineRule="auto"/>
        <w:ind w:left="154" w:right="1130" w:firstLine="360"/>
        <w:jc w:val="both"/>
      </w:pPr>
      <w:r>
        <w:rPr/>
        <w:t>公司监事会由</w:t>
      </w:r>
      <w:r>
        <w:rPr>
          <w:rFonts w:ascii="Times New Roman" w:hAnsi="Times New Roman" w:cs="Times New Roman" w:eastAsia="Times New Roman" w:hint="default"/>
        </w:rPr>
        <w:t>3</w:t>
      </w:r>
      <w:r>
        <w:rPr/>
        <w:t>名监事组成，其中</w:t>
      </w:r>
      <w:r>
        <w:rPr>
          <w:rFonts w:ascii="Times New Roman" w:hAnsi="Times New Roman" w:cs="Times New Roman" w:eastAsia="Times New Roman" w:hint="default"/>
        </w:rPr>
        <w:t>2</w:t>
      </w:r>
      <w:r>
        <w:rPr/>
        <w:t>名监事由股东大会选举产生，</w:t>
      </w:r>
      <w:r>
        <w:rPr>
          <w:rFonts w:ascii="Times New Roman" w:hAnsi="Times New Roman" w:cs="Times New Roman" w:eastAsia="Times New Roman" w:hint="default"/>
        </w:rPr>
        <w:t>1</w:t>
      </w:r>
      <w:r>
        <w:rPr/>
        <w:t>名监事由职工代表大会选举产生。在日常工作中，监 </w:t>
      </w:r>
      <w:r>
        <w:rPr>
          <w:spacing w:val="-2"/>
        </w:rPr>
        <w:t>事会能够勤勉尽责，严格按照《监事会议事规则》等制度的规定，切实维护公司利益和广大中小股东权益，认真履行监督职</w:t>
      </w:r>
      <w:r>
        <w:rPr>
          <w:spacing w:val="-66"/>
        </w:rPr>
        <w:t> </w:t>
      </w:r>
      <w:r>
        <w:rPr>
          <w:spacing w:val="-66"/>
        </w:rPr>
      </w:r>
      <w:r>
        <w:rPr/>
        <w:t>责，听取公司各项重要提案并发表意见，履行了监事会的监督职能。报告期内，监事会共召开会议</w:t>
      </w:r>
      <w:r>
        <w:rPr>
          <w:rFonts w:ascii="Times New Roman" w:hAnsi="Times New Roman" w:cs="Times New Roman" w:eastAsia="Times New Roman" w:hint="default"/>
        </w:rPr>
        <w:t>5</w:t>
      </w:r>
      <w:r>
        <w:rPr/>
        <w:t>次，审议议案</w:t>
      </w:r>
      <w:r>
        <w:rPr>
          <w:rFonts w:ascii="Times New Roman" w:hAnsi="Times New Roman" w:cs="Times New Roman" w:eastAsia="Times New Roman" w:hint="default"/>
        </w:rPr>
        <w:t>18</w:t>
      </w:r>
      <w:r>
        <w:rPr/>
        <w:t>项。</w:t>
      </w:r>
    </w:p>
    <w:p>
      <w:pPr>
        <w:pStyle w:val="BodyText"/>
        <w:spacing w:line="240" w:lineRule="auto" w:before="125"/>
        <w:ind w:left="513" w:right="0"/>
        <w:jc w:val="left"/>
      </w:pPr>
      <w:r>
        <w:rPr>
          <w:rFonts w:ascii="Times New Roman" w:hAnsi="Times New Roman" w:cs="Times New Roman" w:eastAsia="Times New Roman" w:hint="default"/>
        </w:rPr>
        <w:t>5</w:t>
      </w:r>
      <w:r>
        <w:rPr/>
        <w:t>、绩效评价与激励约束机制</w:t>
      </w:r>
    </w:p>
    <w:p>
      <w:pPr>
        <w:spacing w:line="240" w:lineRule="auto" w:before="13"/>
        <w:rPr>
          <w:rFonts w:ascii="宋体" w:hAnsi="宋体" w:cs="宋体" w:eastAsia="宋体" w:hint="default"/>
          <w:sz w:val="13"/>
          <w:szCs w:val="13"/>
        </w:rPr>
      </w:pPr>
    </w:p>
    <w:p>
      <w:pPr>
        <w:pStyle w:val="BodyText"/>
        <w:spacing w:line="316" w:lineRule="auto"/>
        <w:ind w:left="154" w:right="1133" w:firstLine="360"/>
        <w:jc w:val="both"/>
      </w:pPr>
      <w:r>
        <w:rPr>
          <w:spacing w:val="-2"/>
        </w:rPr>
        <w:t>公司逐步建立和完善公正、透明的董事、监事和高级管理人员的绩效评价标准和激励约束机制，公司高级管理人员的聘</w:t>
      </w:r>
      <w:r>
        <w:rPr/>
        <w:t> 任公开、透明，符合法律法规的规定。</w:t>
      </w:r>
    </w:p>
    <w:p>
      <w:pPr>
        <w:pStyle w:val="BodyText"/>
        <w:spacing w:line="432" w:lineRule="exact" w:before="3"/>
        <w:ind w:left="513" w:right="1118"/>
        <w:jc w:val="left"/>
      </w:pPr>
      <w:r>
        <w:rPr>
          <w:rFonts w:ascii="Times New Roman" w:hAnsi="Times New Roman" w:cs="Times New Roman" w:eastAsia="Times New Roman" w:hint="default"/>
        </w:rPr>
        <w:t>6</w:t>
      </w:r>
      <w:r>
        <w:rPr/>
        <w:t>、利益相关者 </w:t>
      </w:r>
      <w:r>
        <w:rPr>
          <w:spacing w:val="-2"/>
        </w:rPr>
        <w:t>公司尊重员工、客户、供应商等利益相关者的合法权利，实现各方利益的和谐发展，共同推动公司和行业持续、健康地</w:t>
      </w:r>
    </w:p>
    <w:p>
      <w:pPr>
        <w:pStyle w:val="BodyText"/>
        <w:spacing w:line="240" w:lineRule="auto" w:before="15"/>
        <w:ind w:right="0"/>
        <w:jc w:val="both"/>
      </w:pPr>
      <w:r>
        <w:rPr/>
        <w:t>发展。</w:t>
      </w:r>
    </w:p>
    <w:p>
      <w:pPr>
        <w:pStyle w:val="BodyText"/>
        <w:spacing w:line="410" w:lineRule="atLeast" w:before="36"/>
        <w:ind w:left="514" w:right="0"/>
        <w:jc w:val="left"/>
      </w:pPr>
      <w:r>
        <w:rPr>
          <w:rFonts w:ascii="Times New Roman" w:hAnsi="Times New Roman" w:cs="Times New Roman" w:eastAsia="Times New Roman" w:hint="default"/>
        </w:rPr>
        <w:t>7</w:t>
      </w:r>
      <w:r>
        <w:rPr/>
        <w:t>、信息披露与透明度 </w:t>
      </w:r>
      <w:r>
        <w:rPr>
          <w:spacing w:val="-2"/>
        </w:rPr>
        <w:t>公司指定董事会秘书为公司的投资者关系管理负责人，负责公司的信息披露与投资者关系的管理，接待投资者和调研机</w:t>
      </w:r>
    </w:p>
    <w:p>
      <w:pPr>
        <w:pStyle w:val="BodyText"/>
        <w:spacing w:line="240" w:lineRule="auto" w:before="76"/>
        <w:ind w:left="154" w:right="0"/>
        <w:jc w:val="both"/>
      </w:pPr>
      <w:r>
        <w:rPr/>
        <w:t>构的来访。指定《中国证券报》和巨潮资讯网为公司信息披露的报纸和网站，严格按照有关法律法规的规定和公司《投资者</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429" w:lineRule="auto" w:before="44"/>
        <w:ind w:left="513" w:right="1753" w:hanging="360"/>
        <w:jc w:val="left"/>
      </w:pPr>
      <w:r>
        <w:rPr/>
        <w:t>关系管理制度》《信息披露管理制度》，真实、准确、及时地披露信息，并确保所有股东有公平的机会获得信息。 </w:t>
      </w:r>
      <w:r>
        <w:rPr>
          <w:rFonts w:ascii="Times New Roman" w:hAnsi="Times New Roman" w:cs="Times New Roman" w:eastAsia="Times New Roman" w:hint="default"/>
        </w:rPr>
        <w:t>8</w:t>
      </w:r>
      <w:r>
        <w:rPr/>
        <w:t>、报告期内，公司已建立或修订的各项基本制度情况 报告期内，修订了《公司章程》和《董事长工作细则》。</w:t>
      </w:r>
    </w:p>
    <w:p>
      <w:pPr>
        <w:spacing w:line="240" w:lineRule="auto" w:before="12"/>
        <w:rPr>
          <w:rFonts w:ascii="宋体" w:hAnsi="宋体" w:cs="宋体" w:eastAsia="宋体" w:hint="default"/>
          <w:sz w:val="24"/>
          <w:szCs w:val="24"/>
        </w:rPr>
      </w:pPr>
    </w:p>
    <w:p>
      <w:pPr>
        <w:pStyle w:val="BodyText"/>
        <w:spacing w:line="240" w:lineRule="auto"/>
        <w:ind w:left="154" w:right="0"/>
        <w:jc w:val="left"/>
      </w:pPr>
      <w:r>
        <w:rPr/>
        <w:t>公司治理与《公司法》和中国证监会相关规定的要求是否存在差异</w:t>
      </w:r>
    </w:p>
    <w:p>
      <w:pPr>
        <w:pStyle w:val="BodyText"/>
        <w:spacing w:line="338" w:lineRule="auto" w:before="117"/>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357" w:lineRule="auto" w:before="43"/>
        <w:ind w:right="1213"/>
        <w:jc w:val="left"/>
      </w:pPr>
      <w:r>
        <w:rPr/>
        <w:t>公司治理专项活动开展情况以及内幕信息知情人登记管理制度的制定、实施情况 报告期内，公司严格按照《内幕信息知情人登记制度》等规定和要求，积极、及时地做好内幕信息保密和登记管理工作。</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二、报告期内召开的年度股东大会和临时股东大会的有关情况" w:id="120"/>
      <w:bookmarkEnd w:id="120"/>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年度股东大会情况" w:id="121"/>
      <w:bookmarkEnd w:id="121"/>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847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、《关于</w:t>
            </w:r>
            <w:r>
              <w:rPr>
                <w:rFonts w:ascii="Times New Roman" w:hAnsi="Times New Roman" w:cs="Times New Roman" w:eastAsia="Times New Roman" w:hint="default"/>
                <w:spacing w:val="-18"/>
                <w:sz w:val="18"/>
                <w:szCs w:val="18"/>
              </w:rPr>
              <w:t>&lt;</w:t>
            </w:r>
            <w:r>
              <w:rPr>
                <w:rFonts w:ascii="宋体" w:hAnsi="宋体" w:cs="宋体" w:eastAsia="宋体" w:hint="default"/>
                <w:spacing w:val="-18"/>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年度董事会工作报 </w:t>
            </w:r>
            <w:r>
              <w:rPr>
                <w:rFonts w:ascii="宋体" w:hAnsi="宋体" w:cs="宋体" w:eastAsia="宋体" w:hint="default"/>
                <w:spacing w:val="-25"/>
                <w:sz w:val="18"/>
                <w:szCs w:val="18"/>
              </w:rPr>
              <w:t>告</w:t>
            </w:r>
            <w:r>
              <w:rPr>
                <w:rFonts w:ascii="Times New Roman" w:hAnsi="Times New Roman" w:cs="Times New Roman" w:eastAsia="Times New Roman" w:hint="default"/>
                <w:spacing w:val="-25"/>
                <w:sz w:val="18"/>
                <w:szCs w:val="18"/>
              </w:rPr>
              <w:t>&gt;</w:t>
            </w:r>
            <w:r>
              <w:rPr>
                <w:rFonts w:ascii="宋体" w:hAnsi="宋体" w:cs="宋体" w:eastAsia="宋体" w:hint="default"/>
                <w:spacing w:val="-25"/>
                <w:sz w:val="18"/>
                <w:szCs w:val="18"/>
              </w:rPr>
              <w:t>的议案》；</w:t>
            </w:r>
            <w:r>
              <w:rPr>
                <w:rFonts w:ascii="Times New Roman" w:hAnsi="Times New Roman" w:cs="Times New Roman" w:eastAsia="Times New Roman" w:hint="default"/>
                <w:spacing w:val="-25"/>
                <w:sz w:val="18"/>
                <w:szCs w:val="18"/>
              </w:rPr>
              <w:t>2</w:t>
            </w:r>
            <w:r>
              <w:rPr>
                <w:rFonts w:ascii="宋体" w:hAnsi="宋体" w:cs="宋体" w:eastAsia="宋体" w:hint="default"/>
                <w:spacing w:val="-25"/>
                <w:sz w:val="18"/>
                <w:szCs w:val="18"/>
              </w:rPr>
              <w:t>、《关</w:t>
            </w:r>
            <w:r>
              <w:rPr>
                <w:rFonts w:ascii="宋体" w:hAnsi="宋体" w:cs="宋体" w:eastAsia="宋体" w:hint="default"/>
                <w:sz w:val="18"/>
                <w:szCs w:val="18"/>
              </w:rPr>
              <w:t> 于</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 监事会工作报告</w:t>
            </w:r>
            <w:r>
              <w:rPr>
                <w:rFonts w:ascii="Times New Roman" w:hAnsi="Times New Roman" w:cs="Times New Roman" w:eastAsia="Times New Roman" w:hint="default"/>
                <w:sz w:val="18"/>
                <w:szCs w:val="18"/>
              </w:rPr>
              <w:t>&gt; </w:t>
            </w:r>
            <w:r>
              <w:rPr>
                <w:rFonts w:ascii="宋体" w:hAnsi="宋体" w:cs="宋体" w:eastAsia="宋体" w:hint="default"/>
                <w:spacing w:val="-18"/>
                <w:sz w:val="18"/>
                <w:szCs w:val="18"/>
              </w:rPr>
              <w:t>的议案》；</w:t>
            </w:r>
            <w:r>
              <w:rPr>
                <w:rFonts w:ascii="Times New Roman" w:hAnsi="Times New Roman" w:cs="Times New Roman" w:eastAsia="Times New Roman" w:hint="default"/>
                <w:spacing w:val="-18"/>
                <w:sz w:val="18"/>
                <w:szCs w:val="18"/>
              </w:rPr>
              <w:t>3</w:t>
            </w:r>
            <w:r>
              <w:rPr>
                <w:rFonts w:ascii="宋体" w:hAnsi="宋体" w:cs="宋体" w:eastAsia="宋体" w:hint="default"/>
                <w:spacing w:val="-18"/>
                <w:sz w:val="18"/>
                <w:szCs w:val="18"/>
              </w:rPr>
              <w:t>、《关于</w:t>
            </w:r>
          </w:p>
          <w:p>
            <w:pPr>
              <w:pStyle w:val="TableParagraph"/>
              <w:spacing w:line="302" w:lineRule="auto" w:before="9"/>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 务决算报告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w:t>
            </w:r>
            <w:r>
              <w:rPr>
                <w:rFonts w:ascii="宋体" w:hAnsi="宋体" w:cs="宋体" w:eastAsia="宋体" w:hint="default"/>
                <w:spacing w:val="-18"/>
                <w:sz w:val="18"/>
                <w:szCs w:val="18"/>
              </w:rPr>
              <w:t>案》；</w:t>
            </w:r>
            <w:r>
              <w:rPr>
                <w:rFonts w:ascii="Times New Roman" w:hAnsi="Times New Roman" w:cs="Times New Roman" w:eastAsia="Times New Roman" w:hint="default"/>
                <w:spacing w:val="-18"/>
                <w:sz w:val="18"/>
                <w:szCs w:val="18"/>
              </w:rPr>
              <w:t>4</w:t>
            </w:r>
            <w:r>
              <w:rPr>
                <w:rFonts w:ascii="宋体" w:hAnsi="宋体" w:cs="宋体" w:eastAsia="宋体" w:hint="default"/>
                <w:spacing w:val="-18"/>
                <w:sz w:val="18"/>
                <w:szCs w:val="18"/>
              </w:rPr>
              <w:t>、《关于</w:t>
            </w:r>
            <w:r>
              <w:rPr>
                <w:rFonts w:ascii="Times New Roman" w:hAnsi="Times New Roman" w:cs="Times New Roman" w:eastAsia="Times New Roman" w:hint="default"/>
                <w:spacing w:val="-18"/>
                <w:sz w:val="18"/>
                <w:szCs w:val="18"/>
              </w:rPr>
              <w:t>&lt;</w:t>
            </w:r>
            <w:r>
              <w:rPr>
                <w:rFonts w:ascii="宋体" w:hAnsi="宋体" w:cs="宋体" w:eastAsia="宋体" w:hint="default"/>
                <w:spacing w:val="-18"/>
                <w:sz w:val="18"/>
                <w:szCs w:val="18"/>
              </w:rPr>
              <w:t>公</w:t>
            </w:r>
            <w:r>
              <w:rPr>
                <w:rFonts w:ascii="宋体" w:hAnsi="宋体" w:cs="宋体" w:eastAsia="宋体" w:hint="default"/>
                <w:sz w:val="18"/>
                <w:szCs w:val="18"/>
              </w:rPr>
              <w:t>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 配及资本公积转增 股本预案</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w:t>
            </w:r>
            <w:r>
              <w:rPr>
                <w:rFonts w:ascii="宋体" w:hAnsi="宋体" w:cs="宋体" w:eastAsia="宋体" w:hint="default"/>
                <w:spacing w:val="-18"/>
                <w:sz w:val="18"/>
                <w:szCs w:val="18"/>
              </w:rPr>
              <w:t>案》；</w:t>
            </w:r>
            <w:r>
              <w:rPr>
                <w:rFonts w:ascii="Times New Roman" w:hAnsi="Times New Roman" w:cs="Times New Roman" w:eastAsia="Times New Roman" w:hint="default"/>
                <w:spacing w:val="-18"/>
                <w:sz w:val="18"/>
                <w:szCs w:val="18"/>
              </w:rPr>
              <w:t>5</w:t>
            </w:r>
            <w:r>
              <w:rPr>
                <w:rFonts w:ascii="宋体" w:hAnsi="宋体" w:cs="宋体" w:eastAsia="宋体" w:hint="default"/>
                <w:spacing w:val="-18"/>
                <w:sz w:val="18"/>
                <w:szCs w:val="18"/>
              </w:rPr>
              <w:t>、《关于</w:t>
            </w:r>
            <w:r>
              <w:rPr>
                <w:rFonts w:ascii="Times New Roman" w:hAnsi="Times New Roman" w:cs="Times New Roman" w:eastAsia="Times New Roman" w:hint="default"/>
                <w:spacing w:val="-18"/>
                <w:sz w:val="18"/>
                <w:szCs w:val="18"/>
              </w:rPr>
              <w:t>&lt;</w:t>
            </w:r>
            <w:r>
              <w:rPr>
                <w:rFonts w:ascii="宋体" w:hAnsi="宋体" w:cs="宋体" w:eastAsia="宋体" w:hint="default"/>
                <w:spacing w:val="-18"/>
                <w:sz w:val="18"/>
                <w:szCs w:val="18"/>
              </w:rPr>
              <w:t>公</w:t>
            </w:r>
            <w:r>
              <w:rPr>
                <w:rFonts w:ascii="宋体" w:hAnsi="宋体" w:cs="宋体" w:eastAsia="宋体" w:hint="default"/>
                <w:sz w:val="18"/>
                <w:szCs w:val="18"/>
              </w:rPr>
              <w:t>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w:t>
            </w:r>
          </w:p>
          <w:p>
            <w:pPr>
              <w:pStyle w:val="TableParagraph"/>
              <w:spacing w:line="302" w:lineRule="auto" w:before="11"/>
              <w:ind w:left="23" w:right="23"/>
              <w:jc w:val="left"/>
              <w:rPr>
                <w:rFonts w:ascii="宋体" w:hAnsi="宋体" w:cs="宋体" w:eastAsia="宋体"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&gt;</w:t>
            </w:r>
            <w:r>
              <w:rPr>
                <w:rFonts w:ascii="宋体" w:hAnsi="宋体" w:cs="宋体" w:eastAsia="宋体" w:hint="default"/>
                <w:sz w:val="18"/>
                <w:szCs w:val="18"/>
              </w:rPr>
              <w:t>及</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 年度报告摘要</w:t>
            </w:r>
            <w:r>
              <w:rPr>
                <w:rFonts w:ascii="Times New Roman" w:hAnsi="Times New Roman" w:cs="Times New Roman" w:eastAsia="Times New Roman" w:hint="default"/>
                <w:sz w:val="18"/>
                <w:szCs w:val="18"/>
              </w:rPr>
              <w:t>&gt;</w:t>
            </w:r>
            <w:r>
              <w:rPr>
                <w:rFonts w:ascii="宋体" w:hAnsi="宋体" w:cs="宋体" w:eastAsia="宋体" w:hint="default"/>
                <w:sz w:val="18"/>
                <w:szCs w:val="18"/>
              </w:rPr>
              <w:t>的 </w:t>
            </w:r>
            <w:r>
              <w:rPr>
                <w:rFonts w:ascii="宋体" w:hAnsi="宋体" w:cs="宋体" w:eastAsia="宋体" w:hint="default"/>
                <w:spacing w:val="-18"/>
                <w:sz w:val="18"/>
                <w:szCs w:val="18"/>
              </w:rPr>
              <w:t>议案》；</w:t>
            </w:r>
            <w:r>
              <w:rPr>
                <w:rFonts w:ascii="Times New Roman" w:hAnsi="Times New Roman" w:cs="Times New Roman" w:eastAsia="Times New Roman" w:hint="default"/>
                <w:spacing w:val="-18"/>
                <w:sz w:val="18"/>
                <w:szCs w:val="18"/>
              </w:rPr>
              <w:t>6</w:t>
            </w:r>
            <w:r>
              <w:rPr>
                <w:rFonts w:ascii="宋体" w:hAnsi="宋体" w:cs="宋体" w:eastAsia="宋体" w:hint="default"/>
                <w:spacing w:val="-18"/>
                <w:sz w:val="18"/>
                <w:szCs w:val="18"/>
              </w:rPr>
              <w:t>、《关于</w:t>
            </w:r>
            <w:r>
              <w:rPr>
                <w:rFonts w:ascii="Times New Roman" w:hAnsi="Times New Roman" w:cs="Times New Roman" w:eastAsia="Times New Roman" w:hint="default"/>
                <w:spacing w:val="-18"/>
                <w:sz w:val="18"/>
                <w:szCs w:val="18"/>
              </w:rPr>
              <w:t>&lt;</w:t>
            </w:r>
            <w:r>
              <w:rPr>
                <w:rFonts w:ascii="Times New Roman" w:hAnsi="Times New Roman" w:cs="Times New Roman" w:eastAsia="Times New Roman" w:hint="default"/>
                <w:sz w:val="18"/>
                <w:szCs w:val="18"/>
              </w:rPr>
              <w:t> </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 资金存放与使用情 况的专项报告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的 </w:t>
            </w:r>
            <w:r>
              <w:rPr>
                <w:rFonts w:ascii="宋体" w:hAnsi="宋体" w:cs="宋体" w:eastAsia="宋体" w:hint="default"/>
                <w:spacing w:val="-18"/>
                <w:sz w:val="18"/>
                <w:szCs w:val="18"/>
              </w:rPr>
              <w:t>议案》；</w:t>
            </w:r>
            <w:r>
              <w:rPr>
                <w:rFonts w:ascii="Times New Roman" w:hAnsi="Times New Roman" w:cs="Times New Roman" w:eastAsia="Times New Roman" w:hint="default"/>
                <w:spacing w:val="-18"/>
                <w:sz w:val="18"/>
                <w:szCs w:val="18"/>
              </w:rPr>
              <w:t>7</w:t>
            </w:r>
            <w:r>
              <w:rPr>
                <w:rFonts w:ascii="宋体" w:hAnsi="宋体" w:cs="宋体" w:eastAsia="宋体" w:hint="default"/>
                <w:spacing w:val="-18"/>
                <w:sz w:val="18"/>
                <w:szCs w:val="18"/>
              </w:rPr>
              <w:t>、《关于</w:t>
            </w:r>
            <w:r>
              <w:rPr>
                <w:rFonts w:ascii="Times New Roman" w:hAnsi="Times New Roman" w:cs="Times New Roman" w:eastAsia="Times New Roman" w:hint="default"/>
                <w:spacing w:val="-18"/>
                <w:sz w:val="18"/>
                <w:szCs w:val="18"/>
              </w:rPr>
              <w:t>&lt;</w:t>
            </w:r>
            <w:r>
              <w:rPr>
                <w:rFonts w:ascii="Times New Roman" w:hAnsi="Times New Roman" w:cs="Times New Roman" w:eastAsia="Times New Roman" w:hint="default"/>
                <w:sz w:val="18"/>
                <w:szCs w:val="18"/>
              </w:rPr>
              <w:t> </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 预算报告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w:t>
            </w:r>
            <w:r>
              <w:rPr>
                <w:rFonts w:ascii="宋体" w:hAnsi="宋体" w:cs="宋体" w:eastAsia="宋体" w:hint="default"/>
                <w:spacing w:val="-18"/>
                <w:sz w:val="18"/>
                <w:szCs w:val="18"/>
              </w:rPr>
              <w:t>案》；</w:t>
            </w:r>
            <w:r>
              <w:rPr>
                <w:rFonts w:ascii="Times New Roman" w:hAnsi="Times New Roman" w:cs="Times New Roman" w:eastAsia="Times New Roman" w:hint="default"/>
                <w:spacing w:val="-18"/>
                <w:sz w:val="18"/>
                <w:szCs w:val="18"/>
              </w:rPr>
              <w:t>8</w:t>
            </w:r>
            <w:r>
              <w:rPr>
                <w:rFonts w:ascii="宋体" w:hAnsi="宋体" w:cs="宋体" w:eastAsia="宋体" w:hint="default"/>
                <w:spacing w:val="-18"/>
                <w:sz w:val="18"/>
                <w:szCs w:val="18"/>
              </w:rPr>
              <w:t>、《关于公司</w:t>
            </w:r>
            <w:r>
              <w:rPr>
                <w:rFonts w:ascii="宋体" w:hAnsi="宋体" w:cs="宋体" w:eastAsia="宋体" w:hint="default"/>
                <w:sz w:val="18"/>
                <w:szCs w:val="18"/>
              </w:rPr>
              <w:t> 董事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年度薪酬 </w:t>
            </w:r>
            <w:r>
              <w:rPr>
                <w:rFonts w:ascii="宋体" w:hAnsi="宋体" w:cs="宋体" w:eastAsia="宋体" w:hint="default"/>
                <w:spacing w:val="-18"/>
                <w:sz w:val="18"/>
                <w:szCs w:val="18"/>
              </w:rPr>
              <w:t>的议案》；</w:t>
            </w:r>
            <w:r>
              <w:rPr>
                <w:rFonts w:ascii="Times New Roman" w:hAnsi="Times New Roman" w:cs="Times New Roman" w:eastAsia="Times New Roman" w:hint="default"/>
                <w:spacing w:val="-18"/>
                <w:sz w:val="18"/>
                <w:szCs w:val="18"/>
              </w:rPr>
              <w:t>9</w:t>
            </w:r>
            <w:r>
              <w:rPr>
                <w:rFonts w:ascii="宋体" w:hAnsi="宋体" w:cs="宋体" w:eastAsia="宋体" w:hint="default"/>
                <w:spacing w:val="-18"/>
                <w:sz w:val="18"/>
                <w:szCs w:val="18"/>
              </w:rPr>
              <w:t>、《关于</w:t>
            </w:r>
            <w:r>
              <w:rPr>
                <w:rFonts w:ascii="宋体" w:hAnsi="宋体" w:cs="宋体" w:eastAsia="宋体" w:hint="default"/>
                <w:sz w:val="18"/>
                <w:szCs w:val="18"/>
              </w:rPr>
              <w:t> 公司监事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通过所有议案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304" w:lineRule="auto"/>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 决议公告（公告编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2014-035</w:t>
            </w:r>
            <w:r>
              <w:rPr>
                <w:rFonts w:ascii="宋体" w:hAnsi="宋体" w:cs="宋体" w:eastAsia="宋体" w:hint="default"/>
                <w:spacing w:val="-5"/>
                <w:sz w:val="18"/>
                <w:szCs w:val="18"/>
              </w:rPr>
              <w:t>）刊登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在巨潮资讯网</w:t>
            </w:r>
          </w:p>
          <w:p>
            <w:pPr>
              <w:pStyle w:val="TableParagraph"/>
              <w:spacing w:line="240" w:lineRule="auto" w:before="67"/>
              <w:ind w:left="23" w:right="0"/>
              <w:jc w:val="both"/>
              <w:rPr>
                <w:rFonts w:ascii="Times New Roman" w:hAnsi="Times New Roman" w:cs="Times New Roman" w:eastAsia="Times New Roman" w:hint="default"/>
                <w:sz w:val="18"/>
                <w:szCs w:val="18"/>
              </w:rPr>
            </w:pPr>
            <w:hyperlink r:id="rId13">
              <w:r>
                <w:rPr>
                  <w:rFonts w:ascii="Times New Roman"/>
                  <w:sz w:val="18"/>
                </w:rPr>
                <w:t>(ww</w:t>
              </w:r>
            </w:hyperlink>
            <w:r>
              <w:rPr>
                <w:rFonts w:ascii="Times New Roman"/>
                <w:sz w:val="18"/>
              </w:rPr>
              <w:t>w</w:t>
            </w:r>
            <w:hyperlink r:id="rId13">
              <w:r>
                <w:rPr>
                  <w:rFonts w:ascii="Times New Roman"/>
                  <w:sz w:val="18"/>
                </w:rPr>
                <w:t>.cninfo.com.cn</w:t>
              </w:r>
            </w:hyperlink>
          </w:p>
          <w:p>
            <w:pPr>
              <w:pStyle w:val="TableParagraph"/>
              <w:spacing w:line="240" w:lineRule="auto" w:before="6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和《中国证券报》</w:t>
            </w:r>
          </w:p>
        </w:tc>
      </w:tr>
    </w:tbl>
    <w:p>
      <w:pPr>
        <w:spacing w:after="0" w:line="24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22"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薪酬的议案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594" w:type="dxa"/>
            <w:vMerge w:val="restart"/>
            <w:tcBorders>
              <w:top w:val="single" w:sz="4" w:space="0" w:color="000000"/>
              <w:left w:val="single" w:sz="4" w:space="0" w:color="000000"/>
              <w:right w:val="single" w:sz="4" w:space="0" w:color="000000"/>
            </w:tcBorders>
          </w:tcPr>
          <w:p>
            <w:pPr>
              <w:pStyle w:val="TableParagraph"/>
              <w:spacing w:line="4721" w:lineRule="exact"/>
              <w:ind w:right="-50"/>
              <w:jc w:val="left"/>
              <w:rPr>
                <w:rFonts w:ascii="宋体" w:hAnsi="宋体" w:cs="宋体" w:eastAsia="宋体" w:hint="default"/>
                <w:sz w:val="20"/>
                <w:szCs w:val="20"/>
              </w:rPr>
            </w:pPr>
            <w:r>
              <w:rPr>
                <w:rFonts w:ascii="宋体" w:hAnsi="宋体" w:cs="宋体" w:eastAsia="宋体" w:hint="default"/>
                <w:position w:val="-93"/>
                <w:sz w:val="20"/>
                <w:szCs w:val="20"/>
              </w:rPr>
              <w:pict>
                <v:group style="width:79.2pt;height:236.1pt;mso-position-horizontal-relative:char;mso-position-vertical-relative:line" coordorigin="0,0" coordsize="1584,4722">
                  <v:group style="position:absolute;left:0;top:0;width:1584;height:4722" coordorigin="0,0" coordsize="1584,4722">
                    <v:shape style="position:absolute;left:0;top:0;width:1584;height:4722" coordorigin="0,0" coordsize="1584,4722" path="m0,4721l1584,4721,1584,0,0,0,0,4721xe" filled="true" fillcolor="#ffffff" stroked="false">
                      <v:path arrowok="t"/>
                      <v:fill type="solid"/>
                    </v:shape>
                  </v:group>
                </v:group>
              </w:pict>
            </w:r>
            <w:r>
              <w:rPr>
                <w:rFonts w:ascii="宋体" w:hAnsi="宋体" w:cs="宋体" w:eastAsia="宋体" w:hint="default"/>
                <w:position w:val="-93"/>
                <w:sz w:val="20"/>
                <w:szCs w:val="20"/>
              </w:rPr>
            </w: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《关于公司董事长</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及副董事长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度薪酬分配方案的</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37"/>
                <w:sz w:val="18"/>
                <w:szCs w:val="18"/>
              </w:rPr>
              <w:t>；</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宋体" w:hAnsi="宋体" w:cs="宋体" w:eastAsia="宋体" w:hint="default"/>
                <w:spacing w:val="-128"/>
                <w:sz w:val="18"/>
                <w:szCs w:val="18"/>
              </w:rPr>
              <w:t>、</w:t>
            </w:r>
            <w:r>
              <w:rPr>
                <w:rFonts w:ascii="宋体" w:hAnsi="宋体" w:cs="宋体" w:eastAsia="宋体" w:hint="default"/>
                <w:sz w:val="18"/>
                <w:szCs w:val="18"/>
              </w:rPr>
              <w:t>《关于公</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司续聘会计师事务</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所的议案</w:t>
            </w:r>
            <w:r>
              <w:rPr>
                <w:rFonts w:ascii="宋体" w:hAnsi="宋体" w:cs="宋体" w:eastAsia="宋体" w:hint="default"/>
                <w:spacing w:val="-90"/>
                <w:sz w:val="18"/>
                <w:szCs w:val="18"/>
              </w:rPr>
              <w:t>》</w:t>
            </w:r>
            <w:r>
              <w:rPr>
                <w:rFonts w:ascii="宋体" w:hAnsi="宋体" w:cs="宋体" w:eastAsia="宋体" w:hint="default"/>
                <w:spacing w:val="-41"/>
                <w:sz w:val="18"/>
                <w:szCs w:val="18"/>
              </w:rPr>
              <w:t>；</w:t>
            </w:r>
            <w:r>
              <w:rPr>
                <w:rFonts w:ascii="Times New Roman" w:hAnsi="Times New Roman" w:cs="Times New Roman" w:eastAsia="Times New Roman" w:hint="default"/>
                <w:sz w:val="18"/>
                <w:szCs w:val="18"/>
              </w:rPr>
              <w:t>12</w:t>
            </w:r>
            <w:r>
              <w:rPr>
                <w:rFonts w:ascii="宋体" w:hAnsi="宋体" w:cs="宋体" w:eastAsia="宋体" w:hint="default"/>
                <w:spacing w:val="-131"/>
                <w:sz w:val="18"/>
                <w:szCs w:val="18"/>
              </w:rPr>
              <w:t>、</w:t>
            </w:r>
            <w:r>
              <w:rPr>
                <w:rFonts w:ascii="宋体" w:hAnsi="宋体" w:cs="宋体" w:eastAsia="宋体" w:hint="default"/>
                <w:sz w:val="18"/>
                <w:szCs w:val="18"/>
              </w:rPr>
              <w:t>《关</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于公司运用自有闲</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置资金购买银行理</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财产品的议案</w:t>
            </w:r>
            <w:r>
              <w:rPr>
                <w:rFonts w:ascii="宋体" w:hAnsi="宋体" w:cs="宋体" w:eastAsia="宋体" w:hint="default"/>
                <w:spacing w:val="-90"/>
                <w:sz w:val="18"/>
                <w:szCs w:val="18"/>
              </w:rPr>
              <w:t>》</w:t>
            </w:r>
            <w:r>
              <w:rPr>
                <w:rFonts w:ascii="宋体" w:hAnsi="宋体" w:cs="宋体" w:eastAsia="宋体" w:hint="default"/>
                <w:spacing w:val="-82"/>
                <w:sz w:val="18"/>
                <w:szCs w:val="18"/>
              </w:rPr>
              <w:t>；</w:t>
            </w:r>
            <w:r>
              <w:rPr>
                <w:rFonts w:ascii="Times New Roman" w:hAnsi="Times New Roman" w:cs="Times New Roman" w:eastAsia="Times New Roman" w:hint="default"/>
                <w:sz w:val="18"/>
                <w:szCs w:val="18"/>
              </w:rPr>
              <w:t>13</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《关于公司向银行</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申请人民币综合授</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信额度的议案</w:t>
            </w:r>
            <w:r>
              <w:rPr>
                <w:rFonts w:ascii="宋体" w:hAnsi="宋体" w:cs="宋体" w:eastAsia="宋体" w:hint="default"/>
                <w:spacing w:val="-90"/>
                <w:sz w:val="18"/>
                <w:szCs w:val="18"/>
              </w:rPr>
              <w:t>》</w:t>
            </w:r>
            <w:r>
              <w:rPr>
                <w:rFonts w:ascii="宋体" w:hAnsi="宋体" w:cs="宋体" w:eastAsia="宋体" w:hint="default"/>
                <w:spacing w:val="-82"/>
                <w:sz w:val="18"/>
                <w:szCs w:val="18"/>
              </w:rPr>
              <w:t>；</w:t>
            </w:r>
            <w:r>
              <w:rPr>
                <w:rFonts w:ascii="Times New Roman" w:hAnsi="Times New Roman" w:cs="Times New Roman" w:eastAsia="Times New Roman" w:hint="default"/>
                <w:sz w:val="18"/>
                <w:szCs w:val="18"/>
              </w:rPr>
              <w:t>14</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《关于增补公司董</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57"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事的议案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pict>
          <v:shape style="position:absolute;margin-left:290.079987pt;margin-top:-249.106323pt;width:85.35pt;height:236.1pt;mso-position-horizontal-relative:page;mso-position-vertical-relative:paragraph;z-index:-8884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BodyText"/>
                    <w:spacing w:line="240" w:lineRule="auto"/>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0"/>
                    <w:jc w:val="left"/>
                  </w:pPr>
                  <w:r>
                    <w:rPr/>
                    <w:t>、</w:t>
                  </w:r>
                </w:p>
              </w:txbxContent>
            </v:textbox>
            <w10:wrap type="none"/>
          </v:shape>
        </w:pict>
      </w:r>
      <w:bookmarkStart w:name="2、本报告期临时股东大会情况" w:id="122"/>
      <w:bookmarkEnd w:id="122"/>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5"/>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2" w:lineRule="auto"/>
              <w:ind w:left="23" w:right="21"/>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、《关于变更公司注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册资本、经营范围并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修订公司章程的议 </w:t>
            </w:r>
            <w:r>
              <w:rPr>
                <w:rFonts w:ascii="宋体" w:hAnsi="宋体" w:cs="宋体" w:eastAsia="宋体" w:hint="default"/>
                <w:spacing w:val="-30"/>
                <w:sz w:val="18"/>
                <w:szCs w:val="18"/>
              </w:rPr>
              <w:t>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通过所有议案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00" w:lineRule="auto" w:before="77"/>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2014-044</w:t>
            </w:r>
            <w:r>
              <w:rPr>
                <w:rFonts w:ascii="宋体" w:hAnsi="宋体" w:cs="宋体" w:eastAsia="宋体" w:hint="default"/>
                <w:spacing w:val="-4"/>
                <w:sz w:val="18"/>
                <w:szCs w:val="18"/>
              </w:rPr>
              <w:t>）刊登在巨</w:t>
            </w:r>
            <w:r>
              <w:rPr>
                <w:rFonts w:ascii="宋体" w:hAnsi="宋体" w:cs="宋体" w:eastAsia="宋体" w:hint="default"/>
                <w:sz w:val="18"/>
                <w:szCs w:val="18"/>
              </w:rPr>
              <w:t> 潮资讯网</w:t>
            </w:r>
          </w:p>
          <w:p>
            <w:pPr>
              <w:pStyle w:val="TableParagraph"/>
              <w:spacing w:line="240" w:lineRule="auto" w:before="71"/>
              <w:ind w:left="23" w:right="0"/>
              <w:jc w:val="left"/>
              <w:rPr>
                <w:rFonts w:ascii="Times New Roman" w:hAnsi="Times New Roman" w:cs="Times New Roman" w:eastAsia="Times New Roman" w:hint="default"/>
                <w:sz w:val="18"/>
                <w:szCs w:val="18"/>
              </w:rPr>
            </w:pPr>
            <w:hyperlink r:id="rId13">
              <w:r>
                <w:rPr>
                  <w:rFonts w:ascii="Times New Roman"/>
                  <w:sz w:val="18"/>
                </w:rPr>
                <w:t>(ww</w:t>
              </w:r>
            </w:hyperlink>
            <w:r>
              <w:rPr>
                <w:rFonts w:ascii="Times New Roman"/>
                <w:sz w:val="18"/>
              </w:rPr>
              <w:t>w</w:t>
            </w:r>
            <w:hyperlink r:id="rId13">
              <w:r>
                <w:rPr>
                  <w:rFonts w:ascii="Times New Roman"/>
                  <w:sz w:val="18"/>
                </w:rPr>
                <w:t>.cninfo.com.cn</w:t>
              </w:r>
            </w:hyperlink>
          </w:p>
          <w:p>
            <w:pPr>
              <w:pStyle w:val="TableParagraph"/>
              <w:spacing w:line="240" w:lineRule="auto" w:before="6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和《中国证券报》</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、《关于部分募集资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金投资项目完成建 </w:t>
            </w:r>
            <w:r>
              <w:rPr>
                <w:rFonts w:ascii="宋体" w:hAnsi="宋体" w:cs="宋体" w:eastAsia="宋体" w:hint="default"/>
                <w:spacing w:val="-10"/>
                <w:sz w:val="18"/>
                <w:szCs w:val="18"/>
              </w:rPr>
              <w:t>设、部分募集资金投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资项目未完成部分 不再实施并将结余 募集资金用于永久 补充流动资金的议 </w:t>
            </w:r>
            <w:r>
              <w:rPr>
                <w:rFonts w:ascii="宋体" w:hAnsi="宋体" w:cs="宋体" w:eastAsia="宋体" w:hint="default"/>
                <w:spacing w:val="-30"/>
                <w:sz w:val="18"/>
                <w:szCs w:val="18"/>
              </w:rPr>
              <w:t>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通过所有议案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股东大会决议公告</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00" w:lineRule="auto" w:before="76"/>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2014-060</w:t>
            </w:r>
            <w:r>
              <w:rPr>
                <w:rFonts w:ascii="宋体" w:hAnsi="宋体" w:cs="宋体" w:eastAsia="宋体" w:hint="default"/>
                <w:spacing w:val="-4"/>
                <w:sz w:val="18"/>
                <w:szCs w:val="18"/>
              </w:rPr>
              <w:t>）刊登在巨</w:t>
            </w:r>
            <w:r>
              <w:rPr>
                <w:rFonts w:ascii="宋体" w:hAnsi="宋体" w:cs="宋体" w:eastAsia="宋体" w:hint="default"/>
                <w:sz w:val="18"/>
                <w:szCs w:val="18"/>
              </w:rPr>
              <w:t> 潮资讯网</w:t>
            </w:r>
          </w:p>
          <w:p>
            <w:pPr>
              <w:pStyle w:val="TableParagraph"/>
              <w:spacing w:line="240" w:lineRule="auto" w:before="71"/>
              <w:ind w:left="23" w:right="0"/>
              <w:jc w:val="left"/>
              <w:rPr>
                <w:rFonts w:ascii="Times New Roman" w:hAnsi="Times New Roman" w:cs="Times New Roman" w:eastAsia="Times New Roman" w:hint="default"/>
                <w:sz w:val="18"/>
                <w:szCs w:val="18"/>
              </w:rPr>
            </w:pPr>
            <w:hyperlink r:id="rId13">
              <w:r>
                <w:rPr>
                  <w:rFonts w:ascii="Times New Roman"/>
                  <w:sz w:val="18"/>
                </w:rPr>
                <w:t>(ww</w:t>
              </w:r>
            </w:hyperlink>
            <w:r>
              <w:rPr>
                <w:rFonts w:ascii="Times New Roman"/>
                <w:sz w:val="18"/>
              </w:rPr>
              <w:t>w</w:t>
            </w:r>
            <w:hyperlink r:id="rId13">
              <w:r>
                <w:rPr>
                  <w:rFonts w:ascii="Times New Roman"/>
                  <w:sz w:val="18"/>
                </w:rPr>
                <w:t>.cninfo.com.cn</w:t>
              </w:r>
            </w:hyperlink>
          </w:p>
          <w:p>
            <w:pPr>
              <w:pStyle w:val="TableParagraph"/>
              <w:spacing w:line="240" w:lineRule="auto" w:before="6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和《中国证券报》</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表决权恢夊的优先股股东请求召开临时股东大会" w:id="123"/>
      <w:bookmarkEnd w:id="123"/>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报告期内独立董事履行职责的情况" w:id="124"/>
      <w:bookmarkEnd w:id="124"/>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25"/>
      <w:bookmarkEnd w:id="12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李华雄</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left="154" w:right="8052"/>
        <w:jc w:val="left"/>
      </w:pPr>
      <w:r>
        <w:rPr/>
        <w:t>连续两次未亲自出席董事会的说明 无此情况。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26"/>
      <w:bookmarkEnd w:id="12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独立董事履行职责的其他说明" w:id="127"/>
      <w:bookmarkEnd w:id="12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报告期内独立董事对公司有关事项未提出异议。</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四、董事会下设专门委员会在报告期内履行职责情况" w:id="128"/>
      <w:bookmarkEnd w:id="128"/>
      <w:r>
        <w:rPr>
          <w:b w:val="0"/>
          <w:bCs w:val="0"/>
        </w:rPr>
      </w:r>
      <w:r>
        <w:rPr/>
        <w:t>四、董事会下设专门委员会在报告期内履行职责情况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left="513" w:right="0"/>
        <w:jc w:val="left"/>
      </w:pPr>
      <w:r>
        <w:rPr>
          <w:rFonts w:ascii="Times New Roman" w:hAnsi="Times New Roman" w:cs="Times New Roman" w:eastAsia="Times New Roman" w:hint="default"/>
        </w:rPr>
        <w:t>1</w:t>
      </w:r>
      <w:r>
        <w:rPr/>
        <w:t>、董事会战略委员会的履职情况 公司董事会战略委员会由吴涵渠、李毅、崔军三位董事组成，其中李毅、崔军为独立董事，吴涵渠担任委员会主任。 </w:t>
      </w:r>
      <w:r>
        <w:rPr>
          <w:spacing w:val="-2"/>
        </w:rPr>
        <w:t>报告期内，根据中国证监会、深圳证券交易所及公司《战略委员会议事规则》的规定，公司战略委员会本着勤勉尽责的</w:t>
      </w:r>
    </w:p>
    <w:p>
      <w:pPr>
        <w:pStyle w:val="BodyText"/>
        <w:spacing w:line="302" w:lineRule="auto"/>
        <w:ind w:right="1118"/>
        <w:jc w:val="left"/>
      </w:pPr>
      <w:r>
        <w:rPr>
          <w:spacing w:val="-1"/>
        </w:rPr>
        <w:t>原则，履行工作职责。报告期内，战略委员会共召开了</w:t>
      </w:r>
      <w:r>
        <w:rPr>
          <w:rFonts w:ascii="Times New Roman" w:hAnsi="Times New Roman" w:cs="Times New Roman" w:eastAsia="Times New Roman" w:hint="default"/>
          <w:spacing w:val="-1"/>
        </w:rPr>
        <w:t>1</w:t>
      </w:r>
      <w:r>
        <w:rPr>
          <w:spacing w:val="-1"/>
        </w:rPr>
        <w:t>次会议，审议通过了《关于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2014</w:t>
      </w:r>
      <w:r>
        <w:rPr>
          <w:spacing w:val="-1"/>
        </w:rPr>
        <w:t>年度发展战略和经营计划</w:t>
      </w:r>
      <w:r>
        <w:rPr>
          <w:rFonts w:ascii="Times New Roman" w:hAnsi="Times New Roman" w:cs="Times New Roman" w:eastAsia="Times New Roman" w:hint="default"/>
          <w:spacing w:val="-1"/>
        </w:rPr>
        <w:t>&gt;</w:t>
      </w:r>
      <w:r>
        <w:rPr>
          <w:spacing w:val="-1"/>
        </w:rPr>
        <w:t>的</w:t>
      </w:r>
      <w:r>
        <w:rPr>
          <w:spacing w:val="-52"/>
        </w:rPr>
        <w:t> </w:t>
      </w:r>
      <w:r>
        <w:rPr/>
        <w:t>议案》。</w:t>
      </w:r>
    </w:p>
    <w:p>
      <w:pPr>
        <w:pStyle w:val="BodyText"/>
        <w:spacing w:line="338" w:lineRule="auto" w:before="69"/>
        <w:ind w:left="513" w:right="0"/>
        <w:jc w:val="left"/>
      </w:pPr>
      <w:r>
        <w:rPr>
          <w:rFonts w:ascii="Times New Roman" w:hAnsi="Times New Roman" w:cs="Times New Roman" w:eastAsia="Times New Roman" w:hint="default"/>
        </w:rPr>
        <w:t>2</w:t>
      </w:r>
      <w:r>
        <w:rPr/>
        <w:t>、董事会审计委员会的履职情况 </w:t>
      </w:r>
      <w:r>
        <w:rPr>
          <w:spacing w:val="-4"/>
        </w:rPr>
        <w:t>公司董事会审计委员会由李华雄、崔军、吴涵渠三位董事组成，其中李华雄、崔军为独立董事，李华雄（会计专业人士）</w:t>
      </w:r>
    </w:p>
    <w:p>
      <w:pPr>
        <w:pStyle w:val="BodyText"/>
        <w:spacing w:line="357" w:lineRule="auto" w:before="4"/>
        <w:ind w:left="513" w:right="1118" w:hanging="360"/>
        <w:jc w:val="left"/>
      </w:pPr>
      <w:r>
        <w:rPr/>
        <w:t>担任委员会主任。 </w:t>
      </w:r>
      <w:r>
        <w:rPr>
          <w:spacing w:val="-2"/>
        </w:rPr>
        <w:t>报告期内，根据中国证监会、深圳证券交易所及公司《审计委员会议事规则》的规定，公司董事会审计委员会本着勤勉</w:t>
      </w:r>
    </w:p>
    <w:p>
      <w:pPr>
        <w:pStyle w:val="BodyText"/>
        <w:spacing w:line="237" w:lineRule="exact"/>
        <w:ind w:right="0"/>
        <w:jc w:val="left"/>
      </w:pPr>
      <w:r>
        <w:rPr>
          <w:spacing w:val="-5"/>
        </w:rPr>
        <w:t>尽责的原则，履行工作职责。报告期内，审计委员会共召开</w:t>
      </w:r>
      <w:r>
        <w:rPr>
          <w:rFonts w:ascii="Times New Roman" w:hAnsi="Times New Roman" w:cs="Times New Roman" w:eastAsia="Times New Roman" w:hint="default"/>
          <w:spacing w:val="-5"/>
        </w:rPr>
        <w:t>5</w:t>
      </w:r>
      <w:r>
        <w:rPr>
          <w:spacing w:val="-5"/>
        </w:rPr>
        <w:t>次会议，审议通过了《关于</w:t>
      </w:r>
      <w:r>
        <w:rPr>
          <w:rFonts w:ascii="Times New Roman" w:hAnsi="Times New Roman" w:cs="Times New Roman" w:eastAsia="Times New Roman" w:hint="default"/>
          <w:spacing w:val="-5"/>
        </w:rPr>
        <w:t>&lt;2013</w:t>
      </w:r>
      <w:r>
        <w:rPr>
          <w:spacing w:val="-5"/>
        </w:rPr>
        <w:t>年度审计部工作总结</w:t>
      </w:r>
      <w:r>
        <w:rPr>
          <w:rFonts w:ascii="Times New Roman" w:hAnsi="Times New Roman" w:cs="Times New Roman" w:eastAsia="Times New Roman" w:hint="default"/>
          <w:spacing w:val="-5"/>
        </w:rPr>
        <w:t>&gt;</w:t>
      </w:r>
      <w:r>
        <w:rPr>
          <w:spacing w:val="-5"/>
        </w:rPr>
        <w:t>的议案》、</w:t>
      </w:r>
    </w:p>
    <w:p>
      <w:pPr>
        <w:pStyle w:val="BodyText"/>
        <w:spacing w:line="300" w:lineRule="auto" w:before="63"/>
        <w:ind w:right="1127"/>
        <w:jc w:val="left"/>
      </w:pPr>
      <w:r>
        <w:rPr>
          <w:spacing w:val="-1"/>
        </w:rPr>
        <w:t>《关于</w:t>
      </w:r>
      <w:r>
        <w:rPr>
          <w:rFonts w:ascii="Times New Roman" w:hAnsi="Times New Roman" w:cs="Times New Roman" w:eastAsia="Times New Roman" w:hint="default"/>
          <w:spacing w:val="-1"/>
        </w:rPr>
        <w:t>&lt;2014</w:t>
      </w:r>
      <w:r>
        <w:rPr>
          <w:spacing w:val="-1"/>
        </w:rPr>
        <w:t>年度审计部工作计划</w:t>
      </w:r>
      <w:r>
        <w:rPr>
          <w:rFonts w:ascii="Times New Roman" w:hAnsi="Times New Roman" w:cs="Times New Roman" w:eastAsia="Times New Roman" w:hint="default"/>
          <w:spacing w:val="-1"/>
        </w:rPr>
        <w:t>&gt;</w:t>
      </w:r>
      <w:r>
        <w:rPr>
          <w:spacing w:val="-1"/>
        </w:rPr>
        <w:t>的议案》、《关于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2013</w:t>
      </w:r>
      <w:r>
        <w:rPr>
          <w:spacing w:val="-1"/>
        </w:rPr>
        <w:t>年度财务决算报告</w:t>
      </w:r>
      <w:r>
        <w:rPr>
          <w:rFonts w:ascii="Times New Roman" w:hAnsi="Times New Roman" w:cs="Times New Roman" w:eastAsia="Times New Roman" w:hint="default"/>
          <w:spacing w:val="-1"/>
        </w:rPr>
        <w:t>&gt;</w:t>
      </w:r>
      <w:r>
        <w:rPr>
          <w:spacing w:val="-1"/>
        </w:rPr>
        <w:t>的议案》、《关于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2013</w:t>
      </w:r>
      <w:r>
        <w:rPr>
          <w:spacing w:val="-1"/>
        </w:rPr>
        <w:t>年度募集资</w:t>
      </w:r>
      <w:r>
        <w:rPr>
          <w:spacing w:val="-80"/>
        </w:rPr>
        <w:t> </w:t>
      </w:r>
      <w:r>
        <w:rPr>
          <w:spacing w:val="-1"/>
        </w:rPr>
        <w:t>金存放与使用情况的专项报告</w:t>
      </w:r>
      <w:r>
        <w:rPr>
          <w:rFonts w:ascii="Times New Roman" w:hAnsi="Times New Roman" w:cs="Times New Roman" w:eastAsia="Times New Roman" w:hint="default"/>
          <w:spacing w:val="-1"/>
        </w:rPr>
        <w:t>&gt;</w:t>
      </w:r>
      <w:r>
        <w:rPr>
          <w:spacing w:val="-1"/>
        </w:rPr>
        <w:t>的议案》、《关于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2013</w:t>
      </w:r>
      <w:r>
        <w:rPr>
          <w:spacing w:val="-1"/>
        </w:rPr>
        <w:t>年度内部控制自我评价报告</w:t>
      </w:r>
      <w:r>
        <w:rPr>
          <w:rFonts w:ascii="Times New Roman" w:hAnsi="Times New Roman" w:cs="Times New Roman" w:eastAsia="Times New Roman" w:hint="default"/>
          <w:spacing w:val="-1"/>
        </w:rPr>
        <w:t>&gt;</w:t>
      </w:r>
      <w:r>
        <w:rPr>
          <w:spacing w:val="-1"/>
        </w:rPr>
        <w:t>的议案》、《关于公司续聘会计师</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30"/>
        <w:jc w:val="both"/>
      </w:pPr>
      <w:r>
        <w:rPr>
          <w:spacing w:val="-2"/>
        </w:rPr>
        <w:t>事务所的议案》、《关于公司</w:t>
      </w:r>
      <w:r>
        <w:rPr>
          <w:rFonts w:ascii="Times New Roman" w:hAnsi="Times New Roman" w:cs="Times New Roman" w:eastAsia="Times New Roman" w:hint="default"/>
          <w:spacing w:val="-2"/>
        </w:rPr>
        <w:t>2014</w:t>
      </w:r>
      <w:r>
        <w:rPr>
          <w:spacing w:val="-2"/>
        </w:rPr>
        <w:t>年第一季度财务报告的议案》、《关于审计部</w:t>
      </w:r>
      <w:r>
        <w:rPr>
          <w:rFonts w:ascii="Times New Roman" w:hAnsi="Times New Roman" w:cs="Times New Roman" w:eastAsia="Times New Roman" w:hint="default"/>
          <w:spacing w:val="-2"/>
        </w:rPr>
        <w:t>2014</w:t>
      </w:r>
      <w:r>
        <w:rPr>
          <w:spacing w:val="-2"/>
        </w:rPr>
        <w:t>年第一季度工作总结报告和第二季度工</w:t>
      </w:r>
      <w:r>
        <w:rPr>
          <w:spacing w:val="-59"/>
        </w:rPr>
        <w:t> </w:t>
      </w:r>
      <w:r>
        <w:rPr>
          <w:spacing w:val="-2"/>
        </w:rPr>
        <w:t>作计划的议案》、《关于公司</w:t>
      </w:r>
      <w:r>
        <w:rPr>
          <w:rFonts w:ascii="Times New Roman" w:hAnsi="Times New Roman" w:cs="Times New Roman" w:eastAsia="Times New Roman" w:hint="default"/>
          <w:spacing w:val="-2"/>
        </w:rPr>
        <w:t>2014</w:t>
      </w:r>
      <w:r>
        <w:rPr>
          <w:spacing w:val="-2"/>
        </w:rPr>
        <w:t>年半年度财务报告的议案》、《关于审计部</w:t>
      </w:r>
      <w:r>
        <w:rPr>
          <w:rFonts w:ascii="Times New Roman" w:hAnsi="Times New Roman" w:cs="Times New Roman" w:eastAsia="Times New Roman" w:hint="default"/>
          <w:spacing w:val="-2"/>
        </w:rPr>
        <w:t>2014</w:t>
      </w:r>
      <w:r>
        <w:rPr>
          <w:spacing w:val="-2"/>
        </w:rPr>
        <w:t>年第二季度工作总结报告和第三季度工作</w:t>
      </w:r>
      <w:r>
        <w:rPr>
          <w:spacing w:val="-59"/>
        </w:rPr>
        <w:t> </w:t>
      </w:r>
      <w:r>
        <w:rPr>
          <w:spacing w:val="-2"/>
        </w:rPr>
        <w:t>计划的议案》、《关于公司</w:t>
      </w:r>
      <w:r>
        <w:rPr>
          <w:rFonts w:ascii="Times New Roman" w:hAnsi="Times New Roman" w:cs="Times New Roman" w:eastAsia="Times New Roman" w:hint="default"/>
          <w:spacing w:val="-2"/>
        </w:rPr>
        <w:t>2014</w:t>
      </w:r>
      <w:r>
        <w:rPr>
          <w:spacing w:val="-2"/>
        </w:rPr>
        <w:t>年第三季度财务报告的议案》、《关于审计部</w:t>
      </w:r>
      <w:r>
        <w:rPr>
          <w:rFonts w:ascii="Times New Roman" w:hAnsi="Times New Roman" w:cs="Times New Roman" w:eastAsia="Times New Roman" w:hint="default"/>
          <w:spacing w:val="-2"/>
        </w:rPr>
        <w:t>2014</w:t>
      </w:r>
      <w:r>
        <w:rPr>
          <w:spacing w:val="-2"/>
        </w:rPr>
        <w:t>年第三季度工作总结报告和第四季度工作</w:t>
      </w:r>
      <w:r>
        <w:rPr>
          <w:spacing w:val="-60"/>
        </w:rPr>
        <w:t> </w:t>
      </w:r>
      <w:r>
        <w:rPr/>
        <w:t>计划的议案》。</w:t>
      </w:r>
    </w:p>
    <w:p>
      <w:pPr>
        <w:pStyle w:val="BodyText"/>
        <w:spacing w:line="348" w:lineRule="auto" w:before="71"/>
        <w:ind w:left="514" w:right="0"/>
        <w:jc w:val="left"/>
      </w:pPr>
      <w:r>
        <w:rPr>
          <w:rFonts w:ascii="Times New Roman" w:hAnsi="Times New Roman" w:cs="Times New Roman" w:eastAsia="Times New Roman" w:hint="default"/>
        </w:rPr>
        <w:t>3</w:t>
      </w:r>
      <w:r>
        <w:rPr/>
        <w:t>、董事会薪酬与考核委员会的履职情况 </w:t>
      </w:r>
      <w:r>
        <w:rPr>
          <w:spacing w:val="-4"/>
        </w:rPr>
        <w:t>公司董事会薪酬与考核委员会有崔军、李毅、吴涵渠三位董事组成，其中崔军、李毅为独立董事，崔军担任委员会主任。</w:t>
      </w:r>
      <w:r>
        <w:rPr>
          <w:spacing w:val="-52"/>
        </w:rPr>
        <w:t> </w:t>
      </w:r>
      <w:r>
        <w:rPr>
          <w:spacing w:val="-52"/>
        </w:rPr>
      </w:r>
      <w:r>
        <w:rPr>
          <w:spacing w:val="-2"/>
        </w:rPr>
        <w:t>报告期内，根据中国证监会、深圳证券交易所及公司《薪酬与考核委员会议事规则》的规定。公司董事会薪酬与考核委</w:t>
      </w:r>
    </w:p>
    <w:p>
      <w:pPr>
        <w:pStyle w:val="BodyText"/>
        <w:spacing w:line="300" w:lineRule="auto"/>
        <w:ind w:right="1130"/>
        <w:jc w:val="both"/>
      </w:pPr>
      <w:r>
        <w:rPr/>
        <w:t>员会本着勤勉尽责的原则，履行工作职责。报告期内，薪酬与考核委员会共召开了</w:t>
      </w:r>
      <w:r>
        <w:rPr>
          <w:rFonts w:ascii="Times New Roman" w:hAnsi="Times New Roman" w:cs="Times New Roman" w:eastAsia="Times New Roman" w:hint="default"/>
        </w:rPr>
        <w:t>2</w:t>
      </w:r>
      <w:r>
        <w:rPr/>
        <w:t>次会议，审议通过了《关于公司董事、</w:t>
      </w:r>
      <w:r>
        <w:rPr>
          <w:spacing w:val="-82"/>
        </w:rPr>
        <w:t> </w:t>
      </w:r>
      <w:r>
        <w:rPr>
          <w:spacing w:val="-82"/>
        </w:rPr>
      </w:r>
      <w:r>
        <w:rPr>
          <w:spacing w:val="-2"/>
        </w:rPr>
        <w:t>高级管理人员</w:t>
      </w:r>
      <w:r>
        <w:rPr>
          <w:rFonts w:ascii="Times New Roman" w:hAnsi="Times New Roman" w:cs="Times New Roman" w:eastAsia="Times New Roman" w:hint="default"/>
          <w:spacing w:val="-2"/>
        </w:rPr>
        <w:t>2013</w:t>
      </w:r>
      <w:r>
        <w:rPr>
          <w:spacing w:val="-2"/>
        </w:rPr>
        <w:t>年度薪酬的议案》、《关于公司董事长及副董事长</w:t>
      </w:r>
      <w:r>
        <w:rPr>
          <w:rFonts w:ascii="Times New Roman" w:hAnsi="Times New Roman" w:cs="Times New Roman" w:eastAsia="Times New Roman" w:hint="default"/>
          <w:spacing w:val="-2"/>
        </w:rPr>
        <w:t>2014</w:t>
      </w:r>
      <w:r>
        <w:rPr>
          <w:spacing w:val="-2"/>
        </w:rPr>
        <w:t>年度薪酬分配方案的议案》、《关于公司高级管理</w:t>
      </w:r>
      <w:r>
        <w:rPr>
          <w:spacing w:val="-60"/>
        </w:rPr>
        <w:t> </w:t>
      </w:r>
      <w:r>
        <w:rPr>
          <w:spacing w:val="-60"/>
        </w:rPr>
      </w:r>
      <w:r>
        <w:rPr/>
        <w:t>人员</w:t>
      </w:r>
      <w:r>
        <w:rPr>
          <w:rFonts w:ascii="Times New Roman" w:hAnsi="Times New Roman" w:cs="Times New Roman" w:eastAsia="Times New Roman" w:hint="default"/>
        </w:rPr>
        <w:t>2014</w:t>
      </w:r>
      <w:r>
        <w:rPr/>
        <w:t>年度薪酬分配方案的议案》、《关于向激励对象授予预留限制性股票的议案》。</w:t>
      </w:r>
    </w:p>
    <w:p>
      <w:pPr>
        <w:pStyle w:val="BodyText"/>
        <w:spacing w:line="348" w:lineRule="auto" w:before="52"/>
        <w:ind w:left="513" w:right="0"/>
        <w:jc w:val="left"/>
      </w:pPr>
      <w:r>
        <w:rPr>
          <w:rFonts w:ascii="Times New Roman" w:hAnsi="Times New Roman" w:cs="Times New Roman" w:eastAsia="Times New Roman" w:hint="default"/>
        </w:rPr>
        <w:t>4</w:t>
      </w:r>
      <w:r>
        <w:rPr/>
        <w:t>、董事会提名委员会的履职情况 公司董事会提名委员会有李毅、崔军、吴涵渠三位董事组成，其中李毅、崔军为独立董事，李毅担任委员会主任。 </w:t>
      </w:r>
      <w:r>
        <w:rPr>
          <w:spacing w:val="-2"/>
        </w:rPr>
        <w:t>报告期内，根据中国证监会、深圳证券交易所及公司《提名委员会议事规则》的规定，公司董事会提名委员会本着勤勉</w:t>
      </w:r>
    </w:p>
    <w:p>
      <w:pPr>
        <w:pStyle w:val="BodyText"/>
        <w:spacing w:line="302" w:lineRule="auto"/>
        <w:ind w:left="154" w:right="1122"/>
        <w:jc w:val="left"/>
      </w:pPr>
      <w:r>
        <w:rPr/>
        <w:t>尽责的原则，履行工作职责。报告期内，提名委员会共召开了</w:t>
      </w:r>
      <w:r>
        <w:rPr>
          <w:rFonts w:ascii="Times New Roman" w:hAnsi="Times New Roman" w:cs="Times New Roman" w:eastAsia="Times New Roman" w:hint="default"/>
        </w:rPr>
        <w:t>2</w:t>
      </w:r>
      <w:r>
        <w:rPr/>
        <w:t>次会议，审议通过了《关于增补公司董事的议案》、《关于</w:t>
      </w:r>
      <w:r>
        <w:rPr>
          <w:spacing w:val="-82"/>
        </w:rPr>
        <w:t> </w:t>
      </w:r>
      <w:r>
        <w:rPr>
          <w:spacing w:val="-82"/>
        </w:rPr>
      </w:r>
      <w:r>
        <w:rPr/>
        <w:t>聘任副总经理的议案》。</w:t>
      </w:r>
    </w:p>
    <w:p>
      <w:pPr>
        <w:spacing w:line="240" w:lineRule="auto" w:before="5"/>
        <w:rPr>
          <w:rFonts w:ascii="宋体" w:hAnsi="宋体" w:cs="宋体" w:eastAsia="宋体" w:hint="default"/>
          <w:sz w:val="21"/>
          <w:szCs w:val="21"/>
        </w:rPr>
      </w:pPr>
    </w:p>
    <w:p>
      <w:pPr>
        <w:pStyle w:val="Heading2"/>
        <w:spacing w:line="240" w:lineRule="auto"/>
        <w:ind w:left="154" w:right="0"/>
        <w:jc w:val="both"/>
        <w:rPr>
          <w:b w:val="0"/>
          <w:bCs w:val="0"/>
        </w:rPr>
      </w:pPr>
      <w:bookmarkStart w:name="五、监事会工作情况" w:id="129"/>
      <w:bookmarkEnd w:id="129"/>
      <w:r>
        <w:rPr>
          <w:b w:val="0"/>
          <w:bCs w:val="0"/>
        </w:rPr>
      </w:r>
      <w:r>
        <w:rPr/>
        <w:t>五、监事会工作情况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六、公司相对于控股股东在业务、人员、资产、机构、财务等方面的独立完整情况" w:id="130"/>
      <w:bookmarkEnd w:id="130"/>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报告期内，公司与控股股东在业务、人员、资产、机构、财务等方面完全分开，具有独立完整的业务及自主经营能力。</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七、同业竞争情况" w:id="131"/>
      <w:bookmarkEnd w:id="131"/>
      <w:r>
        <w:rPr>
          <w:b w:val="0"/>
          <w:bCs w:val="0"/>
        </w:rPr>
      </w: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报告期内，公司不存在因部分改制、行业特性、国家政策或收购兼并等原因导致的同业竞争和关联交易问题。</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32"/>
      <w:bookmarkEnd w:id="132"/>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4"/>
        </w:rPr>
        <w:t>根据《上市公司治理准则》等要求，公司建立了考核激励体系，且高级管理人员全部由董事会聘任，直接对董事会负责，</w:t>
      </w:r>
      <w:r>
        <w:rPr/>
        <w:t> </w:t>
      </w:r>
      <w:r>
        <w:rPr>
          <w:spacing w:val="-2"/>
        </w:rPr>
        <w:t>承担董事会下达的经营指标，董事会下设的薪酬与考核委员会负责对高级管理人员的工作能力、履职情况、责任目标完成情</w:t>
      </w:r>
      <w:r>
        <w:rPr>
          <w:spacing w:val="-66"/>
        </w:rPr>
        <w:t> </w:t>
      </w:r>
      <w:r>
        <w:rPr>
          <w:spacing w:val="-66"/>
        </w:rPr>
      </w:r>
      <w:r>
        <w:rPr/>
        <w:t>况等进行年终考评，制定薪酬方案并报董事会审批；高级管理人员全部参与了公司股权激励计划。</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78"/>
        <w:jc w:val="center"/>
        <w:rPr>
          <w:b w:val="0"/>
          <w:bCs w:val="0"/>
        </w:rPr>
      </w:pPr>
      <w:bookmarkStart w:name="第十节 内部控制" w:id="133"/>
      <w:bookmarkEnd w:id="133"/>
      <w:r>
        <w:rPr>
          <w:b w:val="0"/>
          <w:bCs w:val="0"/>
        </w:rPr>
      </w:r>
      <w:bookmarkStart w:name="_bookmark9" w:id="134"/>
      <w:bookmarkEnd w:id="134"/>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35"/>
      <w:bookmarkEnd w:id="135"/>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5" w:firstLine="434"/>
        <w:jc w:val="both"/>
      </w:pPr>
      <w:r>
        <w:rPr/>
        <w:t>按照《公司法》、《证券法》、《深圳证券交易所中小企业板上市公司规范运作指引》等法规要求，公司逐步建立和 完善了各项内部控制制度，以保证运营的效果和效率、财务部报告的可靠性以及对法律法规的遵循。</w:t>
      </w:r>
    </w:p>
    <w:p>
      <w:pPr>
        <w:pStyle w:val="BodyText"/>
        <w:spacing w:line="338" w:lineRule="auto" w:before="56"/>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、公司整体内部控制情况 公司一贯重视整体层面的内部控制对具体经营活动的基础作用，重视控制环境对其他内部控制措施的保障作用。</w:t>
      </w:r>
      <w:r>
        <w:rPr>
          <w:rFonts w:ascii="Times New Roman" w:hAnsi="Times New Roman" w:cs="Times New Roman" w:eastAsia="Times New Roman" w:hint="default"/>
        </w:rPr>
        <w:t>2014</w:t>
      </w:r>
    </w:p>
    <w:p>
      <w:pPr>
        <w:pStyle w:val="BodyText"/>
        <w:spacing w:line="230" w:lineRule="exact"/>
        <w:ind w:right="0"/>
        <w:jc w:val="left"/>
      </w:pPr>
      <w:r>
        <w:rPr/>
        <w:t>年度，公司现行股东大会、董事会、监事会按照相关议事规则规范</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组织结构和运作程序；现行《总经理工作细则》规</w:t>
      </w:r>
    </w:p>
    <w:p>
      <w:pPr>
        <w:pStyle w:val="BodyText"/>
        <w:spacing w:line="319" w:lineRule="auto" w:before="63"/>
        <w:ind w:right="0"/>
        <w:jc w:val="left"/>
      </w:pPr>
      <w:r>
        <w:rPr>
          <w:spacing w:val="-2"/>
        </w:rPr>
        <w:t>范总经理工作权限和程序；现行《员工手册》，强调诚实、文明、互助和团队精神，重视诚信氛围的营造和保持；不断完善</w:t>
      </w:r>
      <w:r>
        <w:rPr>
          <w:spacing w:val="-67"/>
        </w:rPr>
        <w:t> </w:t>
      </w:r>
      <w:r>
        <w:rPr>
          <w:spacing w:val="-67"/>
        </w:rPr>
      </w:r>
      <w:r>
        <w:rPr>
          <w:spacing w:val="-4"/>
        </w:rPr>
        <w:t>人力资源各项政策与程序，重视员工的胜任能力和保持、完善员工激励机制。公司建立了获取企业内外部信息的渠道和机制，</w:t>
      </w:r>
      <w:r>
        <w:rPr>
          <w:spacing w:val="-44"/>
        </w:rPr>
        <w:t> </w:t>
      </w:r>
      <w:r>
        <w:rPr>
          <w:spacing w:val="-44"/>
        </w:rPr>
      </w:r>
      <w:r>
        <w:rPr>
          <w:spacing w:val="-2"/>
        </w:rPr>
        <w:t>并加大人、财、物的投入力度以支持信息系统的运行和维护；对与客户、供应商、监管部门和其他利益相关者的信息沟通建</w:t>
      </w:r>
      <w:r>
        <w:rPr>
          <w:spacing w:val="-65"/>
        </w:rPr>
        <w:t> </w:t>
      </w:r>
      <w:r>
        <w:rPr>
          <w:spacing w:val="-65"/>
        </w:rPr>
      </w:r>
      <w:r>
        <w:rPr>
          <w:spacing w:val="-2"/>
        </w:rPr>
        <w:t>立了通畅的渠道与平台；各级员工间的沟通方式多样，管理层能够及时获取员工意见或建议并予以反馈。计划财务部定期向</w:t>
      </w:r>
      <w:r>
        <w:rPr>
          <w:spacing w:val="-66"/>
        </w:rPr>
        <w:t> </w:t>
      </w:r>
      <w:r>
        <w:rPr>
          <w:spacing w:val="-66"/>
        </w:rPr>
      </w:r>
      <w:r>
        <w:rPr>
          <w:spacing w:val="-2"/>
        </w:rPr>
        <w:t>总经理报送财务报告及相关分析，负责产品事业线的副总经理能够及时获取经营业绩、绩效指标等信息，保证对公司经营情</w:t>
      </w:r>
      <w:r>
        <w:rPr>
          <w:spacing w:val="-66"/>
        </w:rPr>
        <w:t> </w:t>
      </w:r>
      <w:r>
        <w:rPr>
          <w:spacing w:val="-66"/>
        </w:rPr>
      </w:r>
      <w:r>
        <w:rPr>
          <w:spacing w:val="-2"/>
        </w:rPr>
        <w:t>况的持续关注和监督。在董事会审计委员会的指导下，审计部按照《内部审计制度》实施了各项审计业务活动，并提出适当</w:t>
      </w:r>
      <w:r>
        <w:rPr>
          <w:spacing w:val="-66"/>
        </w:rPr>
        <w:t> </w:t>
      </w:r>
      <w:r>
        <w:rPr>
          <w:spacing w:val="-66"/>
        </w:rPr>
      </w:r>
      <w:r>
        <w:rPr/>
        <w:t>建议，跟进相关部门整改措施，及时向审计委员会和管理层报告整改情况。</w:t>
      </w:r>
    </w:p>
    <w:p>
      <w:pPr>
        <w:pStyle w:val="BodyText"/>
        <w:spacing w:line="338" w:lineRule="auto" w:before="58"/>
        <w:ind w:left="514" w:right="0"/>
        <w:jc w:val="left"/>
      </w:pPr>
      <w:r>
        <w:rPr>
          <w:rFonts w:ascii="Times New Roman" w:hAnsi="Times New Roman" w:cs="Times New Roman" w:eastAsia="Times New Roman" w:hint="default"/>
        </w:rPr>
        <w:t>2</w:t>
      </w:r>
      <w:r>
        <w:rPr/>
        <w:t>、具体业务层面内部控制情况 </w:t>
      </w:r>
      <w:r>
        <w:rPr>
          <w:spacing w:val="-2"/>
        </w:rPr>
        <w:t>根据《企业内部控制基本规范》要求，并结合实际经营特点，公司从交易或事项的事前决策与授权环节、事中执行过程</w:t>
      </w:r>
    </w:p>
    <w:p>
      <w:pPr>
        <w:pStyle w:val="BodyText"/>
        <w:spacing w:line="240" w:lineRule="auto" w:before="4"/>
        <w:ind w:left="154" w:right="0"/>
        <w:jc w:val="left"/>
      </w:pPr>
      <w:r>
        <w:rPr/>
        <w:t>以及事后记录与报告环节设立和落实各项内部控制制度。</w:t>
      </w:r>
    </w:p>
    <w:p>
      <w:pPr>
        <w:pStyle w:val="BodyText"/>
        <w:spacing w:line="338" w:lineRule="auto" w:before="116"/>
        <w:ind w:left="514" w:right="1072"/>
        <w:jc w:val="left"/>
      </w:pPr>
      <w:r>
        <w:rPr/>
        <w:t>（</w:t>
      </w:r>
      <w:r>
        <w:rPr>
          <w:rFonts w:ascii="Times New Roman" w:hAnsi="Times New Roman" w:cs="Times New Roman" w:eastAsia="Times New Roman" w:hint="default"/>
        </w:rPr>
        <w:t>1</w:t>
      </w:r>
      <w:r>
        <w:rPr/>
        <w:t>）决策与授权控制 公司设立股东大会、董事会、监事会，并分别制定有</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议事规则。</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对公司的重大交易和重要事项进行审议。</w:t>
      </w:r>
    </w:p>
    <w:p>
      <w:pPr>
        <w:pStyle w:val="BodyText"/>
        <w:spacing w:line="217" w:lineRule="exact"/>
        <w:ind w:right="0"/>
        <w:jc w:val="left"/>
      </w:pPr>
      <w:r>
        <w:rPr/>
        <w:t>董事会成员中包括三名独立董事，按照公司《独立董事工作条例》履职。对于需要独立董事基于独立判断、发表独立意见的</w:t>
      </w:r>
    </w:p>
    <w:p>
      <w:pPr>
        <w:pStyle w:val="BodyText"/>
        <w:spacing w:line="357" w:lineRule="auto" w:before="77"/>
        <w:ind w:left="513" w:right="0" w:hanging="360"/>
        <w:jc w:val="left"/>
      </w:pPr>
      <w:r>
        <w:rPr/>
        <w:t>重大交易或重要事项，独立董事均已表明同意执行有关交易或事项。 </w:t>
      </w:r>
      <w:r>
        <w:rPr>
          <w:spacing w:val="-2"/>
        </w:rPr>
        <w:t>董事会下设战略委员会、提名委员会、审计委员会、薪酬与考核委员会四个专门委员会，并分别制定了各委员会议事规</w:t>
      </w:r>
    </w:p>
    <w:p>
      <w:pPr>
        <w:pStyle w:val="BodyText"/>
        <w:spacing w:line="224" w:lineRule="exact"/>
        <w:ind w:right="0"/>
        <w:jc w:val="left"/>
      </w:pPr>
      <w:r>
        <w:rPr/>
        <w:t>则。各委员会在董事会内部按照职责分别行使各专项职能，对公司重大交易和重要事项提供专业建议、检查及董事会授予的</w:t>
      </w:r>
    </w:p>
    <w:p>
      <w:pPr>
        <w:pStyle w:val="BodyText"/>
        <w:spacing w:line="240" w:lineRule="auto" w:before="77"/>
        <w:ind w:right="0"/>
        <w:jc w:val="left"/>
      </w:pPr>
      <w:r>
        <w:rPr/>
        <w:t>其他职权。</w:t>
      </w:r>
    </w:p>
    <w:p>
      <w:pPr>
        <w:pStyle w:val="BodyText"/>
        <w:spacing w:line="319" w:lineRule="auto" w:before="115"/>
        <w:ind w:right="1130" w:firstLine="360"/>
        <w:jc w:val="both"/>
      </w:pPr>
      <w:r>
        <w:rPr>
          <w:spacing w:val="-2"/>
        </w:rPr>
        <w:t>董事会任命总经理一名，总经理按照《总经理工作细则》履职。根据实际经营情况，公司设置了合理的管理机构，各部</w:t>
      </w:r>
      <w:r>
        <w:rPr/>
        <w:t> </w:t>
      </w:r>
      <w:r>
        <w:rPr>
          <w:spacing w:val="-2"/>
        </w:rPr>
        <w:t>门负责人、主管领导、副总经理、总经理逐级向上汇报工作，对经营活动中具体交易或事项逐级审批，保证只有经过审批或</w:t>
      </w:r>
      <w:r>
        <w:rPr>
          <w:spacing w:val="-66"/>
        </w:rPr>
        <w:t> </w:t>
      </w:r>
      <w:r>
        <w:rPr>
          <w:spacing w:val="-66"/>
        </w:rPr>
      </w:r>
      <w:r>
        <w:rPr/>
        <w:t>授权的交易或事项才能予以执行。</w:t>
      </w:r>
    </w:p>
    <w:p>
      <w:pPr>
        <w:pStyle w:val="BodyText"/>
        <w:spacing w:line="338" w:lineRule="auto" w:before="58"/>
        <w:ind w:left="514" w:right="0"/>
        <w:jc w:val="left"/>
      </w:pPr>
      <w:r>
        <w:rPr/>
        <w:t>（</w:t>
      </w:r>
      <w:r>
        <w:rPr>
          <w:rFonts w:ascii="Times New Roman" w:hAnsi="Times New Roman" w:cs="Times New Roman" w:eastAsia="Times New Roman" w:hint="default"/>
        </w:rPr>
        <w:t>2</w:t>
      </w:r>
      <w:r>
        <w:rPr/>
        <w:t>）执行过程控制 </w:t>
      </w:r>
      <w:r>
        <w:rPr>
          <w:spacing w:val="-2"/>
        </w:rPr>
        <w:t>公司制定有各项管理制度，对业务执行过程进行规范，并借助信息化手段提高流程效率，逐步提升管理水平，以促进公</w:t>
      </w:r>
    </w:p>
    <w:p>
      <w:pPr>
        <w:pStyle w:val="BodyText"/>
        <w:spacing w:line="357" w:lineRule="auto" w:before="4"/>
        <w:ind w:left="513" w:right="0" w:hanging="360"/>
        <w:jc w:val="left"/>
      </w:pPr>
      <w:r>
        <w:rPr/>
        <w:t>司经营目标的实现。 </w:t>
      </w:r>
      <w:r>
        <w:rPr>
          <w:spacing w:val="-2"/>
        </w:rPr>
        <w:t>在经营和管理业务执行方面，公司借助</w:t>
      </w:r>
      <w:r>
        <w:rPr>
          <w:rFonts w:ascii="Times New Roman" w:hAnsi="Times New Roman" w:cs="Times New Roman" w:eastAsia="Times New Roman" w:hint="default"/>
          <w:spacing w:val="-2"/>
        </w:rPr>
        <w:t>OA</w:t>
      </w:r>
      <w:r>
        <w:rPr>
          <w:spacing w:val="-2"/>
        </w:rPr>
        <w:t>系统，根据各部门实际需求，制定有</w:t>
      </w:r>
      <w:r>
        <w:rPr>
          <w:rFonts w:ascii="Times New Roman" w:hAnsi="Times New Roman" w:cs="Times New Roman" w:eastAsia="Times New Roman" w:hint="default"/>
          <w:spacing w:val="-2"/>
        </w:rPr>
        <w:t>OA</w:t>
      </w:r>
      <w:r>
        <w:rPr>
          <w:spacing w:val="-2"/>
        </w:rPr>
        <w:t>项目计划，分阶段分批次流程化、信</w:t>
      </w:r>
    </w:p>
    <w:p>
      <w:pPr>
        <w:pStyle w:val="BodyText"/>
        <w:spacing w:line="201" w:lineRule="exact"/>
        <w:ind w:right="0"/>
        <w:jc w:val="left"/>
      </w:pPr>
      <w:r>
        <w:rPr>
          <w:spacing w:val="-2"/>
        </w:rPr>
        <w:t>息化各部门业务活动，对业务执行过程中的关键控制点进行审批、记录、报告和监督。对暂时不能</w:t>
      </w:r>
      <w:r>
        <w:rPr>
          <w:spacing w:val="15"/>
        </w:rPr>
        <w:t> </w:t>
      </w:r>
      <w:r>
        <w:rPr>
          <w:spacing w:val="-1"/>
        </w:rPr>
        <w:t>或不适合流程化的业务，</w:t>
      </w:r>
    </w:p>
    <w:p>
      <w:pPr>
        <w:pStyle w:val="BodyText"/>
        <w:spacing w:line="357" w:lineRule="auto" w:before="77"/>
        <w:ind w:left="513" w:right="0" w:hanging="360"/>
        <w:jc w:val="left"/>
      </w:pPr>
      <w:r>
        <w:rPr/>
        <w:t>采用纸质文档跟踪、记录和控制业务的执行过程。 </w:t>
      </w:r>
      <w:r>
        <w:rPr>
          <w:spacing w:val="-2"/>
        </w:rPr>
        <w:t>在生成财务报告方面，公司采用金蝶财务软件系统并指定专人负责系统的运行和维护；建立有系统访问和使用授权管理</w:t>
      </w:r>
    </w:p>
    <w:p>
      <w:pPr>
        <w:pStyle w:val="BodyText"/>
        <w:spacing w:line="238" w:lineRule="exact"/>
        <w:ind w:right="0"/>
        <w:jc w:val="left"/>
        <w:rPr>
          <w:rFonts w:ascii="Times New Roman" w:hAnsi="Times New Roman" w:cs="Times New Roman" w:eastAsia="Times New Roman" w:hint="default"/>
        </w:rPr>
      </w:pPr>
      <w:r>
        <w:rPr>
          <w:spacing w:val="2"/>
        </w:rPr>
        <w:t>程序，严格按照权限表控制财务报告生成全过程，并定期输出系统日志检查是否存在异常操作行为。同时，公司采用</w:t>
      </w:r>
      <w:r>
        <w:rPr>
          <w:rFonts w:ascii="Times New Roman" w:hAnsi="Times New Roman" w:cs="Times New Roman" w:eastAsia="Times New Roman" w:hint="default"/>
          <w:spacing w:val="2"/>
        </w:rPr>
        <w:t>ERP</w:t>
      </w:r>
    </w:p>
    <w:p>
      <w:pPr>
        <w:pStyle w:val="BodyText"/>
        <w:spacing w:line="240" w:lineRule="auto" w:before="64"/>
        <w:ind w:left="154" w:right="0"/>
        <w:jc w:val="left"/>
      </w:pPr>
      <w:r>
        <w:rPr/>
        <w:t>系统控制销售订单、采购、生产、发货等物流环节数据信息和实物信息的一致性，保证了财务报告成本数据的准确性。</w:t>
      </w:r>
    </w:p>
    <w:p>
      <w:pPr>
        <w:pStyle w:val="BodyText"/>
        <w:spacing w:line="338" w:lineRule="auto" w:before="117"/>
        <w:ind w:left="514" w:right="0"/>
        <w:jc w:val="left"/>
      </w:pPr>
      <w:r>
        <w:rPr/>
        <w:t>（</w:t>
      </w:r>
      <w:r>
        <w:rPr>
          <w:rFonts w:ascii="Times New Roman" w:hAnsi="Times New Roman" w:cs="Times New Roman" w:eastAsia="Times New Roman" w:hint="default"/>
        </w:rPr>
        <w:t>3</w:t>
      </w:r>
      <w:r>
        <w:rPr/>
        <w:t>）记录与报告控制 </w:t>
      </w:r>
      <w:r>
        <w:rPr>
          <w:spacing w:val="-2"/>
        </w:rPr>
        <w:t>根据《企业会计准则》等相关会计法规，公司制定了与财务报告相关的内部控制，记录经授权或各级会议审议通过的重</w:t>
      </w:r>
    </w:p>
    <w:p>
      <w:pPr>
        <w:spacing w:after="0" w:line="338"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大交易和重要事项，以及经管理层逐级审批的一般业务。会计人员保持一贯职业谨慎，严格执行公司财务管理制度，对各项</w:t>
      </w:r>
      <w:r>
        <w:rPr>
          <w:spacing w:val="-66"/>
        </w:rPr>
        <w:t> </w:t>
      </w:r>
      <w:r>
        <w:rPr>
          <w:spacing w:val="-66"/>
        </w:rPr>
      </w:r>
      <w:r>
        <w:rPr/>
        <w:t>业务活动的原始凭证认真审核，对不符合要求的业务单据不予记录。</w:t>
      </w:r>
    </w:p>
    <w:p>
      <w:pPr>
        <w:pStyle w:val="BodyText"/>
        <w:spacing w:line="319" w:lineRule="auto" w:before="55"/>
        <w:ind w:right="1033" w:firstLine="360"/>
        <w:jc w:val="left"/>
      </w:pPr>
      <w:r>
        <w:rPr>
          <w:spacing w:val="-2"/>
        </w:rPr>
        <w:t>从原始单据审核到录入财务软件系统，计划财务部实行严格的内部审核、批准程序，保证财务报告源头信息的真实性和</w:t>
      </w:r>
      <w:r>
        <w:rPr/>
        <w:t> </w:t>
      </w:r>
      <w:r>
        <w:rPr>
          <w:spacing w:val="-4"/>
        </w:rPr>
        <w:t>准确性。对影响财务报告结果重大会计事项，包括会计政策变更、会计估计变更以及重大调账事项必须履行董事会决议程序。</w:t>
      </w:r>
      <w:r>
        <w:rPr>
          <w:spacing w:val="-44"/>
        </w:rPr>
        <w:t> </w:t>
      </w:r>
      <w:r>
        <w:rPr>
          <w:spacing w:val="-44"/>
        </w:rPr>
      </w:r>
      <w:r>
        <w:rPr>
          <w:spacing w:val="-2"/>
        </w:rPr>
        <w:t>对资产减值损失、计提坏账准备等重要核算事项，必须履行相关的审批程序。按照相关法规要求，公司建立了内部控制缺陷</w:t>
      </w:r>
      <w:r>
        <w:rPr>
          <w:spacing w:val="-66"/>
        </w:rPr>
        <w:t> </w:t>
      </w:r>
      <w:r>
        <w:rPr>
          <w:spacing w:val="-66"/>
        </w:rPr>
      </w:r>
      <w:r>
        <w:rPr>
          <w:spacing w:val="-2"/>
        </w:rPr>
        <w:t>评价标准，并开展了年度内部控制自我评价，关注了与财务报告相关和与非财务报告相关的内部控制的健全有效情况，未发</w:t>
      </w:r>
      <w:r>
        <w:rPr>
          <w:spacing w:val="-66"/>
        </w:rPr>
        <w:t> </w:t>
      </w:r>
      <w:r>
        <w:rPr>
          <w:spacing w:val="-66"/>
        </w:rPr>
      </w:r>
      <w:r>
        <w:rPr/>
        <w:t>现重大缺陷。</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二、董事会关于内部控制责任的声明" w:id="136"/>
      <w:bookmarkEnd w:id="136"/>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firstLine="360"/>
        <w:jc w:val="left"/>
      </w:pPr>
      <w:r>
        <w:rPr>
          <w:spacing w:val="-2"/>
        </w:rPr>
        <w:t>公司董事会声明：董事会对公司内部控制制度的制定和有效执行负责。公司董事会认为，截至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w:t>
      </w:r>
      <w:r>
        <w:rPr/>
        <w:t> 司按照《企业内部控制基本规范》建立的与财务报表相关的内部控制制度是健全且执行是有效的。</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三、建立财务报告内部控制的依据" w:id="137"/>
      <w:bookmarkEnd w:id="137"/>
      <w:r>
        <w:rPr>
          <w:b w:val="0"/>
          <w:bCs w:val="0"/>
        </w:rPr>
      </w: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公司依据《公司法》、《会计法》、《企业会计准则》和《企业内部控制基本规范》以及监管部门的相关规范性文件为</w:t>
      </w:r>
      <w:r>
        <w:rPr/>
        <w:t> 依据，建立了财务报告内部控制。报告期内，公司财务报告内部控制不存在重大缺陷。</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四、内部控制评价报告" w:id="138"/>
      <w:bookmarkEnd w:id="138"/>
      <w:r>
        <w:rPr>
          <w:b w:val="0"/>
          <w:bCs w:val="0"/>
        </w:rPr>
      </w: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39"/>
      <w:bookmarkEnd w:id="139"/>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3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我们阅读了由奥拓电子公司编写并后附的《</w:t>
            </w:r>
            <w:r>
              <w:rPr>
                <w:rFonts w:ascii="Times New Roman" w:hAnsi="Times New Roman" w:cs="Times New Roman" w:eastAsia="Times New Roman" w:hint="default"/>
                <w:spacing w:val="-2"/>
                <w:w w:val="100"/>
                <w:sz w:val="18"/>
                <w:szCs w:val="18"/>
              </w:rPr>
              <w:t>2014</w:t>
            </w:r>
            <w:r>
              <w:rPr>
                <w:rFonts w:ascii="Times New Roman" w:hAnsi="Times New Roman" w:cs="Times New Roman" w:eastAsia="Times New Roman" w:hint="default"/>
                <w:spacing w:val="15"/>
                <w:w w:val="100"/>
                <w:sz w:val="18"/>
                <w:szCs w:val="18"/>
              </w:rPr>
              <w:t> </w:t>
            </w:r>
            <w:r>
              <w:rPr>
                <w:rFonts w:ascii="宋体" w:hAnsi="宋体" w:cs="宋体" w:eastAsia="宋体" w:hint="default"/>
                <w:spacing w:val="-4"/>
                <w:sz w:val="18"/>
                <w:szCs w:val="18"/>
              </w:rPr>
              <w:t>年度内部控制评价报告》。基于作为我们为了对上述财务报表整体发表审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计意见之目的而实施的审计程序的一部分而对该说明中所述的与奥拓电子公司上述财务报表编制相关的内部控制的研究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和评价，我们未发现奥拓电子公司编写的《</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年度内部控制评价报告》中所述的与财务报表编制相关的内部控制的相关 情况与我们对奥拓电子公司就上述财务报表的审计发现存在重大的不一致。</w:t>
            </w:r>
            <w:r>
              <w:rPr>
                <w:rFonts w:ascii="Times New Roman" w:hAnsi="Times New Roman" w:cs="Times New Roman" w:eastAsia="Times New Roman"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bl>
    <w:p>
      <w:pPr>
        <w:pStyle w:val="BodyText"/>
        <w:spacing w:line="240" w:lineRule="auto" w:before="51"/>
        <w:ind w:left="154" w:right="0"/>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年度报告重大差错责任追究制度的建立与执行情况" w:id="140"/>
      <w:bookmarkEnd w:id="140"/>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为提高公司规范运作水平，增强信息披露的真实性、准确性、完整性和及时性，提高年报信息披露的质量和透明度，公</w:t>
      </w:r>
      <w:r>
        <w:rPr/>
        <w:t> </w:t>
      </w:r>
      <w:r>
        <w:rPr>
          <w:spacing w:val="-2"/>
        </w:rPr>
        <w:t>司根据有关法律法规规定，结合公司实际，制订有公司《年报信息披露重大差错责任追究制度》。该制度中明确规定了对违</w:t>
      </w:r>
      <w:r>
        <w:rPr>
          <w:spacing w:val="-65"/>
        </w:rPr>
        <w:t> </w:t>
      </w:r>
      <w:r>
        <w:rPr>
          <w:spacing w:val="-65"/>
        </w:rPr>
      </w:r>
      <w:r>
        <w:rPr/>
        <w:t>规责任人的责任认定及问责方式。报告期内，未发生年报信息披露重大差错的情形。</w:t>
      </w:r>
    </w:p>
    <w:p>
      <w:pPr>
        <w:spacing w:after="0" w:line="31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第十一节 财务报告" w:id="141"/>
      <w:bookmarkEnd w:id="141"/>
      <w:r>
        <w:rPr>
          <w:b w:val="0"/>
          <w:bCs w:val="0"/>
        </w:rPr>
      </w:r>
      <w:bookmarkStart w:name="_bookmark10" w:id="142"/>
      <w:bookmarkEnd w:id="14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3"/>
      <w:bookmarkEnd w:id="143"/>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48170004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赖玉珍、蒋芳晖</w:t>
            </w:r>
          </w:p>
        </w:tc>
      </w:tr>
    </w:tbl>
    <w:p>
      <w:pPr>
        <w:pStyle w:val="BodyText"/>
        <w:spacing w:line="240" w:lineRule="auto" w:before="51"/>
        <w:ind w:left="0" w:right="976"/>
        <w:jc w:val="center"/>
      </w:pPr>
      <w:r>
        <w:rPr/>
        <w:t>审计报告正文</w:t>
      </w:r>
    </w:p>
    <w:p>
      <w:pPr>
        <w:pStyle w:val="Heading3"/>
        <w:spacing w:line="240" w:lineRule="auto" w:before="90"/>
        <w:ind w:left="0" w:right="976"/>
        <w:jc w:val="center"/>
        <w:rPr>
          <w:b w:val="0"/>
          <w:bCs w:val="0"/>
        </w:rPr>
      </w:pPr>
      <w:r>
        <w:rPr/>
        <w:t>审计报告</w:t>
      </w:r>
      <w:r>
        <w:rPr>
          <w:b w:val="0"/>
          <w:bCs w:val="0"/>
        </w:rPr>
      </w:r>
    </w:p>
    <w:p>
      <w:pPr>
        <w:spacing w:line="240" w:lineRule="auto" w:before="5"/>
        <w:rPr>
          <w:rFonts w:ascii="宋体" w:hAnsi="宋体" w:cs="宋体" w:eastAsia="宋体" w:hint="default"/>
          <w:b/>
          <w:bCs/>
          <w:sz w:val="28"/>
          <w:szCs w:val="28"/>
        </w:rPr>
      </w:pPr>
    </w:p>
    <w:p>
      <w:pPr>
        <w:pStyle w:val="BodyText"/>
        <w:spacing w:line="240" w:lineRule="auto" w:before="44"/>
        <w:ind w:left="0" w:right="1130"/>
        <w:jc w:val="right"/>
      </w:pPr>
      <w:r>
        <w:rPr/>
        <w:t>瑞华审字</w:t>
      </w:r>
      <w:r>
        <w:rPr>
          <w:rFonts w:ascii="Times New Roman" w:hAnsi="Times New Roman" w:cs="Times New Roman" w:eastAsia="Times New Roman" w:hint="default"/>
        </w:rPr>
        <w:t>[2015]48170004</w:t>
      </w:r>
      <w:r>
        <w:rPr>
          <w:rFonts w:ascii="Times New Roman" w:hAnsi="Times New Roman" w:cs="Times New Roman" w:eastAsia="Times New Roman" w:hint="default"/>
          <w:spacing w:val="-2"/>
        </w:rPr>
        <w:t> </w:t>
      </w:r>
      <w:r>
        <w:rPr/>
        <w:t>号</w:t>
      </w:r>
    </w:p>
    <w:p>
      <w:pPr>
        <w:spacing w:before="102"/>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深圳市奥拓电子股份有限公司全体股东：</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BodyText"/>
        <w:spacing w:line="300" w:lineRule="auto"/>
        <w:ind w:right="1130" w:firstLine="360"/>
        <w:jc w:val="both"/>
      </w:pPr>
      <w:r>
        <w:rPr/>
        <w:t>我们审计了后附的深圳市奥拓电子股份有限公司（以下简称</w:t>
      </w:r>
      <w:r>
        <w:rPr>
          <w:rFonts w:ascii="Times New Roman" w:hAnsi="Times New Roman" w:cs="Times New Roman" w:eastAsia="Times New Roman" w:hint="default"/>
        </w:rPr>
        <w:t>“</w:t>
      </w:r>
      <w:r>
        <w:rPr/>
        <w:t>奥拓电子公司</w:t>
      </w:r>
      <w:r>
        <w:rPr>
          <w:rFonts w:ascii="Times New Roman" w:hAnsi="Times New Roman" w:cs="Times New Roman" w:eastAsia="Times New Roman" w:hint="default"/>
        </w:rPr>
        <w:t>”</w:t>
      </w:r>
      <w:r>
        <w:rPr/>
        <w:t>）的财务报表，包括</w:t>
      </w:r>
      <w:r>
        <w:rPr>
          <w:spacing w:val="-4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日合 并及公司的资产负债表，</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年度合并及公司的利润表、合并及公司的现金流量表和合并及公司的股东权益变动表以及财 务报表附注。</w:t>
      </w:r>
    </w:p>
    <w:p>
      <w:pPr>
        <w:pStyle w:val="BodyText"/>
        <w:spacing w:line="357" w:lineRule="auto" w:before="71"/>
        <w:ind w:left="513" w:right="0"/>
        <w:jc w:val="left"/>
      </w:pPr>
      <w:r>
        <w:rPr/>
        <w:t>一、管理层对财务报表的责任 </w:t>
      </w:r>
      <w:r>
        <w:rPr>
          <w:spacing w:val="-2"/>
        </w:rPr>
        <w:t>编制和公允列报财务报表是奥拓电子公司管理层的责任。这种责任包括：（</w:t>
      </w:r>
      <w:r>
        <w:rPr>
          <w:rFonts w:ascii="Times New Roman" w:hAnsi="Times New Roman" w:cs="Times New Roman" w:eastAsia="Times New Roman" w:hint="default"/>
          <w:spacing w:val="-2"/>
        </w:rPr>
        <w:t>1</w:t>
      </w:r>
      <w:r>
        <w:rPr>
          <w:spacing w:val="-2"/>
        </w:rPr>
        <w:t>）按照企业会计准则的规定编制财务报表，</w:t>
      </w:r>
    </w:p>
    <w:p>
      <w:pPr>
        <w:pStyle w:val="BodyText"/>
        <w:spacing w:line="216" w:lineRule="exact"/>
        <w:ind w:right="0"/>
        <w:jc w:val="left"/>
      </w:pPr>
      <w:r>
        <w:rPr/>
        <w:t>并使其实现公允反映</w:t>
      </w:r>
      <w:r>
        <w:rPr>
          <w:spacing w:val="-90"/>
        </w:rPr>
        <w:t>；</w:t>
      </w:r>
      <w:r>
        <w:rPr/>
        <w:t>（</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357" w:lineRule="auto" w:before="102"/>
        <w:ind w:left="513" w:right="0"/>
        <w:jc w:val="left"/>
      </w:pPr>
      <w:r>
        <w:rPr/>
        <w:t>二、注册会计师的责任 </w:t>
      </w:r>
      <w:r>
        <w:rPr>
          <w:spacing w:val="-2"/>
        </w:rPr>
        <w:t>我们的责任是在执行审计工作的基础上对财务报表发表审计意见。我们按照中国注册会计师审计准则的规定执行了审计</w:t>
      </w:r>
    </w:p>
    <w:p>
      <w:pPr>
        <w:pStyle w:val="BodyText"/>
        <w:spacing w:line="224" w:lineRule="exact"/>
        <w:ind w:right="0"/>
        <w:jc w:val="left"/>
      </w:pPr>
      <w:r>
        <w:rPr/>
        <w:t>工作。中国注册会计师审计准则要求我们遵守中国注册会计师职业道德守则，计划和执行审计工作以对财务报表是否不存在</w:t>
      </w:r>
    </w:p>
    <w:p>
      <w:pPr>
        <w:pStyle w:val="BodyText"/>
        <w:spacing w:line="357" w:lineRule="auto" w:before="77"/>
        <w:ind w:left="513" w:right="1033" w:hanging="360"/>
        <w:jc w:val="left"/>
      </w:pPr>
      <w:r>
        <w:rPr/>
        <w:t>重大错报获取合理保证。 审计工作涉及实施审计程序，以获取有关财务报表金额和披露的审计证据。选择的审计程序取决于注册会计师的判断，</w:t>
      </w:r>
    </w:p>
    <w:p>
      <w:pPr>
        <w:pStyle w:val="BodyText"/>
        <w:spacing w:line="224" w:lineRule="exact"/>
        <w:ind w:right="0"/>
        <w:jc w:val="left"/>
      </w:pPr>
      <w:r>
        <w:rPr/>
        <w:t>包括对由于舞弊或错误导致的财务报表重大错报风险的评估。在进行风险评估时，注册会计师考虑与财务报表编制和公允列</w:t>
      </w:r>
    </w:p>
    <w:p>
      <w:pPr>
        <w:pStyle w:val="BodyText"/>
        <w:spacing w:line="319" w:lineRule="auto" w:before="76"/>
        <w:ind w:right="0"/>
        <w:jc w:val="left"/>
      </w:pP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57" w:lineRule="auto" w:before="56"/>
        <w:ind w:left="513" w:right="4093"/>
        <w:jc w:val="left"/>
      </w:pPr>
      <w:r>
        <w:rPr/>
        <w:t>我们相信，我们获取的审计证据是充分、适当的，为发表审计意见提供了基础。 三、审计意见</w:t>
      </w:r>
    </w:p>
    <w:p>
      <w:pPr>
        <w:pStyle w:val="BodyText"/>
        <w:spacing w:line="240" w:lineRule="auto" w:before="28"/>
        <w:ind w:left="513" w:right="0"/>
        <w:jc w:val="left"/>
      </w:pPr>
      <w:r>
        <w:rPr/>
        <w:t>我们认为，上述财务报表在所有重大方面按照企业会计准则的规定编制，公允反映了奥拓电子公司</w:t>
      </w:r>
      <w:r>
        <w:rPr>
          <w:spacing w:val="-43"/>
        </w:rPr>
        <w:t> </w:t>
      </w:r>
      <w:r>
        <w:rPr>
          <w:rFonts w:ascii="Times New Roman" w:hAnsi="Times New Roman" w:cs="Times New Roman" w:eastAsia="Times New Roman" w:hint="default"/>
        </w:rPr>
        <w:t>2014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 </w:t>
      </w:r>
      <w:r>
        <w:rPr/>
        <w:t>日</w:t>
      </w:r>
    </w:p>
    <w:p>
      <w:pPr>
        <w:pStyle w:val="BodyText"/>
        <w:spacing w:line="240" w:lineRule="auto" w:before="64"/>
        <w:ind w:right="0"/>
        <w:jc w:val="left"/>
      </w:pPr>
      <w:r>
        <w:rPr/>
        <w:t>合并及公司的财务状况以及</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年度合并及公司的经营成果和现金流量。</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tabs>
          <w:tab w:pos="5554" w:val="left" w:leader="none"/>
        </w:tabs>
        <w:spacing w:line="357" w:lineRule="auto"/>
        <w:ind w:left="2584" w:right="3569" w:hanging="900"/>
        <w:jc w:val="left"/>
      </w:pPr>
      <w:r>
        <w:rPr/>
        <w:t>瑞华会计师事务所（特殊普通合伙）</w:t>
        <w:tab/>
        <w:t>中国注册会计师赖玉珍 中国</w:t>
      </w:r>
      <w:r>
        <w:rPr>
          <w:rFonts w:ascii="Times New Roman" w:hAnsi="Times New Roman" w:cs="Times New Roman" w:eastAsia="Times New Roman" w:hint="default"/>
        </w:rPr>
        <w:t>·</w:t>
      </w:r>
      <w:r>
        <w:rPr/>
        <w:t>北京</w:t>
      </w:r>
    </w:p>
    <w:p>
      <w:pPr>
        <w:pStyle w:val="BodyText"/>
        <w:tabs>
          <w:tab w:pos="5554" w:val="left" w:leader="none"/>
        </w:tabs>
        <w:spacing w:line="240" w:lineRule="auto" w:before="6"/>
        <w:ind w:left="2224" w:right="0"/>
        <w:jc w:val="left"/>
      </w:pPr>
      <w:r>
        <w:rPr/>
        <w:t>二〇一五年四月八日</w:t>
        <w:tab/>
        <w:t>中国注册会计师蒋芳晖</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44"/>
      <w:bookmarkEnd w:id="144"/>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45"/>
      <w:bookmarkEnd w:id="14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编制单位：深圳市奥拓电子股份有限公司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395" w:space="6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195,350,638.62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417,060,963.26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76,938,702.54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55,599,424.43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9,648,448.25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5,408,596.92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108,296.95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2,085,902.27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12,325,062.91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5,367,078.68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118,093,826.31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66,614,697.89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143,099,569.39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4,533,048.05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555,564,544.97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556,669,711.50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144,687,197.30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58,718,469.70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28,824,484.51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21,747,724.25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21,650,663.25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9,163,592.38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8,551,907.50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5,285,059.72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204,150,421.43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114,478,677.18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759,714,966.40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671,148,388.68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7,563,747.54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10,121,871.79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60,998,280.66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28,514,143.90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12,543,546.20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27,674,106.29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16,810,840.66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10,861,082.56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14,749,239.40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12,646,228.53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255,810.68</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22,891,158.45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9,335,291.90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135,812,623.59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99,152,724.97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782,225.02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798,802.20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9,150,885.00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9,351,139.88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9,933,110.02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10,149,942.08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145,745,733.61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109,302,667.05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220,983,683.00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185,529,199.37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292,258,559.06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19,567.70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30,513,063.13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23,485,189.12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173,735,539.81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135,551,973.45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610,781,053.01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561,845,721.63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3,188,179.78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613,969,232.79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561,845,721.63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759,714,966.40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671,148,388.68</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法定代表人：吴涵渠</w:t>
        <w:tab/>
        <w:t>主管会计工作负责人：彭世新</w:t>
        <w:tab/>
        <w:t>会计机构负责人：郭燕</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46"/>
      <w:bookmarkEnd w:id="14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130,248,758.07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239,072,877.52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71,654,182.23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55,109,731.47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8,145,511.52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2,219,331.21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76,844.89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1,045,057.09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13,069,521.93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14,055,081.28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94,464,897.13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51,914,009.45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108,468,104.88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4,533,048.05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426,127,820.65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367,949,136.07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254,699,753.00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242,104,360.00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8,877,568.44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12,554,875.93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2,080,385.16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1,601,298.80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3,213,348.35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3,362,517.48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288,871,054.95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259,623,052.21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714,998,875.60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627,572,188.28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3,499,728.00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2,407,402.23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40,427,179.95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25,491,758.87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10,614,947.09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25,672,559.27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7,016,429.02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7,206,351.00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12,300,338.02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10,671,510.37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255,810.68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35,350,871.56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2,254,523.79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109,465,304.32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73,704,105.53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782,225.02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798,802.20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9,932,225.02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10,148,802.20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119,397,529.34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83,852,907.73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220,983,683.00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183,234,168.98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289,963,528.67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30,513,063.13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23,485,189.12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160,870,431.15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119,720,562.76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595,601,346.26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543,719,280.55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714,998,875.60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627,572,188.28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47"/>
      <w:bookmarkEnd w:id="14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367,053,727.61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280,200,417.23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367,053,727.61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280,200,417.23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293,763,451.71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230,228,981.07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178,031,218.71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134,873,261.68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21.320007pt;width:157.7pt;height:19.650pt;mso-position-horizontal-relative:page;mso-position-vertical-relative:page;z-index:-888424" coordorigin="4245,10426" coordsize="3154,393">
            <v:shape style="position:absolute;left:4245;top:10426;width:3154;height:393" coordorigin="4245,10426" coordsize="3154,393" path="m4245,10819l7399,10819,7399,10426,4245,10426,4245,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105"/>
        <w:gridCol w:w="2105"/>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2,847,797.95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3,126,359.55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50,494,700.54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42,161,506.94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68,683,021.48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56,889,255.33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-10,278,961.13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-8,852,032.70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3,985,674.16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2,030,630.27</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73,290,275.90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49,971,436.16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4,860,481.83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5,349,347.71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30,188.39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15,461.54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321,565.14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130,198.36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257,278.22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90,929.26</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77,829,192.59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55,190,585.51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8,780,967.87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7,063,228.63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69,048,224.72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48,127,356.88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67,312,438.11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48,127,356.88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1,735,786.61</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19,567.70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19,567.70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7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 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权益法下在被投资单位不能</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67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6"/>
              <w:jc w:val="left"/>
              <w:rPr>
                <w:rFonts w:ascii="宋体" w:hAnsi="宋体" w:cs="宋体" w:eastAsia="宋体" w:hint="default"/>
                <w:sz w:val="18"/>
                <w:szCs w:val="18"/>
              </w:rPr>
            </w:pPr>
            <w:r>
              <w:rPr>
                <w:rFonts w:ascii="宋体" w:hAnsi="宋体" w:cs="宋体" w:eastAsia="宋体" w:hint="default"/>
                <w:sz w:val="18"/>
                <w:szCs w:val="18"/>
              </w:rPr>
              <w:t>重分类进损益的其他综合收益中享有 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19,567.70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7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 将重分类进损益的其他综合收益中享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7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 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19,567.70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69,067,792.42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48,127,356.88</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67,332,005.81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48,127,356.88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1,735,786.61</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bl>
    <w:p>
      <w:pPr>
        <w:pStyle w:val="BodyText"/>
        <w:tabs>
          <w:tab w:pos="3664" w:val="left" w:leader="none"/>
          <w:tab w:pos="7895" w:val="left" w:leader="none"/>
        </w:tabs>
        <w:spacing w:line="624" w:lineRule="auto" w:before="51"/>
        <w:ind w:right="1229"/>
        <w:jc w:val="left"/>
      </w:pPr>
      <w:r>
        <w:rPr/>
        <w:t>本期发生同一控制下企业合并的，被合并方在合并前实现的净利润为：元，上期被合并方实现的净利润为：元。 法定代表人：吴涵渠</w:t>
        <w:tab/>
        <w:t>主管会计工作负责人：彭世新</w:t>
        <w:tab/>
        <w:t>会计机构负责人：郭燕</w:t>
      </w:r>
    </w:p>
    <w:p>
      <w:pPr>
        <w:pStyle w:val="Heading3"/>
        <w:spacing w:line="240" w:lineRule="auto" w:before="63"/>
        <w:ind w:left="153" w:right="0"/>
        <w:jc w:val="left"/>
        <w:rPr>
          <w:b w:val="0"/>
          <w:bCs w:val="0"/>
        </w:rPr>
      </w:pPr>
      <w:bookmarkStart w:name="4、母公司利润表" w:id="148"/>
      <w:bookmarkEnd w:id="14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339,884,206.27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285,762,349.20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188,091,270.75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158,399,840.62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2,154,757.94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2,948,432.10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34,143,482.86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33,282,928.18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40,999,440.81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38,921,059.34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-6,510,235.59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-4,073,664.07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3,122,889.21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2,361,169.69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77,882,600.29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53,922,583.34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4,635,607.25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3,938,476.66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28,431.58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15,461.54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286,309.94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114,586.03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254,386.56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78,355.13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82,231,897.60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57,746,473.97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11,953,157.46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8,140,173.21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70,278,740.14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49,606,300.76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7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7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7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7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7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70,278,740.14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49,606,300.76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49"/>
      <w:bookmarkEnd w:id="14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352,894,630.56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330,071,400.60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25,612,582.64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18,077,189.02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16,084,108.35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19,039,496.11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394,591,321.55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367,188,085.73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206,090,658.86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164,767,011.07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81,824,542.05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64,059,102.79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37,049,959.37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38,418,838.33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51,184,215.86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44,503,432.45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376,149,376.14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311,748,384.64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18,441,945.41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55,439,701.09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80,510.00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30,955.00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80,510.00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30,955.00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56,078,650.13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46,475,801.12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32,388,263.60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223,966,913.73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46,475,801.12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-223,886,403.73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-46,444,846.12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9,247,500.00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6,352,000.74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7,901,924.53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10,575,000.74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17,149,424.53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23,543,396.08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21,840,000.00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2,382,301.65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883,687.70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27,425,697.73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22,723,687.70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-16,850,696.99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-5,574,263.17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584,830.67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-1,328,214.73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-221,710,324.64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2,092,377.07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417,060,963.26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414,968,586.19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195,350,638.62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417,060,963.26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50"/>
      <w:bookmarkEnd w:id="15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332,696,498.81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311,470,546.25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24,382,327.78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16,541,761.14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45,394,522.06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14,743,711.13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402,473,348.65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342,756,018.52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244,178,977.20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177,380,616.26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48,938,833.24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48,317,600.67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30,218,960.57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36,587,062.39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35,359,776.28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56,629,887.32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358,696,547.29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318,915,166.64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43,776,801.36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23,840,851.88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9,127,235.49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97,473.98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9,127,235.49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97,473.98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8,078,327.78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4,560,672.39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1,850,760.00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32,595,393.00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145,173,720.78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6,411,432.39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-136,046,485.29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-6,313,958.41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9,247,500.00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2,973,934.24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3,248,991.72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6,696,934.24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12,496,491.72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21,383,604.62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21,840,000.00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2,382,301.65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883,687.70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23,765,906.27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22,723,687.70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-17,068,972.03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-10,227,195.98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514,536.51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-1,146,983.32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-108,824,119.45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6,152,714.17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239,072,877.52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232,920,163.35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130,248,758.07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239,072,877.52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51"/>
      <w:bookmarkEnd w:id="15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110,55</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292,258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,559.06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23,485,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189.12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135,551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,973.45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561,845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,721.63</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110,55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292,258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,559.06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23,485,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189.12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135,551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,973.45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561,845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,721.63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110,43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3,683.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9,359.6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7,027,8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74.01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38,183,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566.36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3,188,1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79.78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52,123,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511.16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67,312,</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438.11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1,735,7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86.61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69,067,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792.42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-71,25</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3,775,5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73.31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3,704,3</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23.31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-71,25</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1,251,1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87.50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1,179,9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37.50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2,524,3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85.81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2,524,3</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85.81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7,027,8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74.01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-29,128,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871.75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-22,100,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997.74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7,027,8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74.01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-7,027,8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74.01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-22,100,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997.74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-22,100,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997.74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110,50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4,933.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4,933.0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110,50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4,933.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4,933.0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1,452,3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93.17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1,452,3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93.17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220,98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3,683.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185,529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,199.37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30,513,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063.13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173,735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,539.81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3,188,1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79.78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613,969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,232.79</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109,20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280,724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,703.92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18,524,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559.04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114,225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,246.65</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522,674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,509.61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109,20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280,724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,703.92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18,524,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559.04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114,225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,246.65</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522,674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,509.61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11,533,</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855.14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4,960,6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30.08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21,326,</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726.80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39,171,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212.02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48,127,</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356.88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48,127,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356.88</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67" w:right="0"/>
              <w:jc w:val="left"/>
              <w:rPr>
                <w:rFonts w:ascii="Times New Roman" w:hAnsi="Times New Roman" w:cs="Times New Roman" w:eastAsia="Times New Roman" w:hint="default"/>
                <w:sz w:val="18"/>
                <w:szCs w:val="18"/>
              </w:rPr>
            </w:pPr>
            <w:r>
              <w:rPr>
                <w:rFonts w:ascii="Times New Roman"/>
                <w:sz w:val="18"/>
              </w:rPr>
              <w:t>1,350,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11,533,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12,883,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Times New Roman" w:hAnsi="Times New Roman" w:cs="Times New Roman" w:eastAsia="Times New Roman" w:hint="default"/>
                <w:sz w:val="18"/>
                <w:szCs w:val="18"/>
              </w:rPr>
            </w:pPr>
            <w:r>
              <w:rPr>
                <w:rFonts w:ascii="Times New Roman"/>
                <w:sz w:val="18"/>
              </w:rPr>
              <w:t>855.14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855.14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1,350,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7,897,5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9,247,5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3,636,3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55.14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3,636,3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55.14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4,960,6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30.08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-26,800,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630.08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-21,840,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4,960,6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30.08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-4,960,6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30.08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-21,840,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-21,840,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110,55</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292,258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,559.06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23,485,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189.12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135,551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,973.45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561,845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,721.63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52"/>
      <w:bookmarkEnd w:id="15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6"/>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110,550,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289,963,5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28.67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23,485,18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9.12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64" w:right="0"/>
              <w:jc w:val="left"/>
              <w:rPr>
                <w:rFonts w:ascii="Times New Roman" w:hAnsi="Times New Roman" w:cs="Times New Roman" w:eastAsia="Times New Roman" w:hint="default"/>
                <w:sz w:val="18"/>
                <w:szCs w:val="18"/>
              </w:rPr>
            </w:pPr>
            <w:r>
              <w:rPr>
                <w:rFonts w:ascii="Times New Roman"/>
                <w:sz w:val="18"/>
              </w:rPr>
              <w:t>119,720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,562.76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543,719,2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80.55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110,550,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289,963,5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28.67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23,485,18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9.12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119,720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,562.76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543,719,2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80.55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110,433,</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683.00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-106,729,</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359.69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7,027,874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41,149,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868.39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51,882,06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5.71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70,278,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740.14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70,278,74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0.14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3,775,573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3,704,323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1,251,187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1,179,937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2,524,385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2,524,385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.81</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7,027,874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-29,128,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871.75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-22,100,9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97.74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7,027,874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-7,027,8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74.01</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-22,100,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997.74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-22,100,9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97.74</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110,504,</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933.00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-110,504,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933.00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110,504,</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933.00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-110,504,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933.00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220,983,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183,234,1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68.98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30,513,06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160,870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,431.15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595,601,3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46.26</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109,200,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278,429,6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73.53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18,524,55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Times New Roman"/>
                <w:sz w:val="18"/>
              </w:rPr>
              <w:t>96,914,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892.08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503,069,1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24.65</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109,200,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278,429,6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73.53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18,524,55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96,914,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892.08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503,069,1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24.65</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11,533,85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4,960,630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22,805,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670.68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40,650,15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5.90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49,606,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300.76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49,606,30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0.76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11,533,85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12,883,85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5.14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7,897,500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9,247,500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3,636,355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3,636,355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4,960,630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-26,800,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630.08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-21,840,0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4,960,630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-4,960,6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30.08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-21,840,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-21,840,0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110,550,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289,963,5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28.67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23,485,18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119,720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,562.76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543,719,2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80.55</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53"/>
      <w:bookmarkEnd w:id="153"/>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7153"/>
        <w:jc w:val="left"/>
      </w:pPr>
      <w:r>
        <w:rPr/>
        <w:t>（一）公司概况 公司名称：深圳市奥拓电子股份有限公司</w:t>
      </w:r>
    </w:p>
    <w:p>
      <w:pPr>
        <w:pStyle w:val="BodyText"/>
        <w:spacing w:line="338" w:lineRule="auto" w:before="29"/>
        <w:ind w:left="513" w:right="4193"/>
        <w:jc w:val="left"/>
      </w:pPr>
      <w:r>
        <w:rPr/>
        <w:t>注册及办公地址：广东省深圳市南山区深南大道高新技术工业村</w:t>
      </w:r>
      <w:r>
        <w:rPr>
          <w:rFonts w:ascii="Times New Roman" w:hAnsi="Times New Roman" w:cs="Times New Roman" w:eastAsia="Times New Roman" w:hint="default"/>
        </w:rPr>
        <w:t>T2</w:t>
      </w:r>
      <w:r>
        <w:rPr/>
        <w:t>厂房</w:t>
      </w:r>
      <w:r>
        <w:rPr>
          <w:rFonts w:ascii="Times New Roman" w:hAnsi="Times New Roman" w:cs="Times New Roman" w:eastAsia="Times New Roman" w:hint="default"/>
        </w:rPr>
        <w:t>T2A6-B </w:t>
      </w:r>
      <w:r>
        <w:rPr/>
        <w:t>注册资本：</w:t>
      </w:r>
      <w:r>
        <w:rPr>
          <w:rFonts w:ascii="Times New Roman" w:hAnsi="Times New Roman" w:cs="Times New Roman" w:eastAsia="Times New Roman" w:hint="default"/>
        </w:rPr>
        <w:t>220,983,683</w:t>
      </w:r>
      <w:r>
        <w:rPr/>
        <w:t>元</w:t>
      </w:r>
    </w:p>
    <w:p>
      <w:pPr>
        <w:pStyle w:val="BodyText"/>
        <w:spacing w:line="340" w:lineRule="auto" w:before="20"/>
        <w:ind w:left="513" w:right="7423"/>
        <w:jc w:val="left"/>
      </w:pPr>
      <w:r>
        <w:rPr/>
        <w:t>法人营业执照号码：</w:t>
      </w:r>
      <w:r>
        <w:rPr>
          <w:rFonts w:ascii="Times New Roman" w:hAnsi="Times New Roman" w:cs="Times New Roman" w:eastAsia="Times New Roman" w:hint="default"/>
        </w:rPr>
        <w:t>440301102883041 </w:t>
      </w:r>
      <w:r>
        <w:rPr/>
        <w:t>法定代表人：吴涵渠</w:t>
      </w:r>
    </w:p>
    <w:p>
      <w:pPr>
        <w:pStyle w:val="BodyText"/>
        <w:spacing w:line="357" w:lineRule="auto" w:before="40"/>
        <w:ind w:left="513" w:right="6433"/>
        <w:jc w:val="left"/>
      </w:pPr>
      <w:r>
        <w:rPr/>
        <w:t>（二）公司行业性质、经营范围 所处行业：计算机、通信和其他电子设备制造业。</w:t>
      </w:r>
    </w:p>
    <w:p>
      <w:pPr>
        <w:pStyle w:val="BodyText"/>
        <w:spacing w:line="312" w:lineRule="auto" w:before="28"/>
        <w:ind w:right="1130" w:firstLine="360"/>
        <w:jc w:val="both"/>
      </w:pPr>
      <w:r>
        <w:rPr>
          <w:spacing w:val="-2"/>
        </w:rPr>
        <w:t>经营范围：电子自助服务设备、金融电子产品、</w:t>
      </w:r>
      <w:r>
        <w:rPr>
          <w:rFonts w:ascii="Times New Roman" w:hAnsi="Times New Roman" w:cs="Times New Roman" w:eastAsia="Times New Roman" w:hint="default"/>
          <w:spacing w:val="-2"/>
        </w:rPr>
        <w:t>LED</w:t>
      </w:r>
      <w:r>
        <w:rPr>
          <w:spacing w:val="-2"/>
        </w:rPr>
        <w:t>光电产品、电子大屏幕显示屏、电子商务系统集成和计算机软硬件</w:t>
      </w:r>
      <w:r>
        <w:rPr/>
        <w:t> </w:t>
      </w:r>
      <w:r>
        <w:rPr>
          <w:spacing w:val="-2"/>
        </w:rPr>
        <w:t>产品的技术开发及销售；经营进出口业务（法律、行政法规、国务院决定禁止的项目除外，限制的项目须取得许可后方可经</w:t>
      </w:r>
      <w:r>
        <w:rPr>
          <w:spacing w:val="-66"/>
        </w:rPr>
        <w:t> </w:t>
      </w:r>
      <w:r>
        <w:rPr>
          <w:spacing w:val="-66"/>
        </w:rPr>
      </w:r>
      <w:r>
        <w:rPr>
          <w:spacing w:val="-2"/>
        </w:rPr>
        <w:t>营）；投资兴办实业（具体项目另行申报）；电子设备租赁；电子大屏幕显示屏工程设计与安装；照明工程设计与安装；节</w:t>
      </w:r>
      <w:r>
        <w:rPr>
          <w:spacing w:val="-67"/>
        </w:rPr>
        <w:t> </w:t>
      </w:r>
      <w:r>
        <w:rPr>
          <w:spacing w:val="-67"/>
        </w:rPr>
      </w:r>
      <w:r>
        <w:rPr/>
        <w:t>能投资与节能改造。</w:t>
      </w:r>
    </w:p>
    <w:p>
      <w:pPr>
        <w:spacing w:after="0" w:line="312"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3" w:right="3383"/>
        <w:jc w:val="left"/>
      </w:pPr>
      <w:r>
        <w:rPr/>
        <w:t>（三）公司主要产品或提供的劳务 电子大屏幕显示屏、</w:t>
      </w:r>
      <w:r>
        <w:rPr>
          <w:rFonts w:ascii="Times New Roman" w:hAnsi="Times New Roman" w:cs="Times New Roman" w:eastAsia="Times New Roman" w:hint="default"/>
        </w:rPr>
        <w:t>LED</w:t>
      </w:r>
      <w:r>
        <w:rPr/>
        <w:t>光电产品、金融电子产品、计算机软件产品的技术开发及销售。</w:t>
      </w:r>
    </w:p>
    <w:p>
      <w:pPr>
        <w:pStyle w:val="BodyText"/>
        <w:spacing w:line="240" w:lineRule="auto" w:before="6"/>
        <w:ind w:left="513" w:right="0"/>
        <w:jc w:val="left"/>
      </w:pPr>
      <w:r>
        <w:rPr/>
        <w:t>（四）财务报表的批准</w:t>
      </w:r>
    </w:p>
    <w:p>
      <w:pPr>
        <w:pStyle w:val="BodyText"/>
        <w:spacing w:line="309" w:lineRule="auto" w:before="115"/>
        <w:ind w:left="513" w:right="2293"/>
        <w:jc w:val="left"/>
      </w:pPr>
      <w:r>
        <w:rPr/>
        <w:t>本公司财务报表及财务报表附注业经本公司第二届董事会二十次会议于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日批准。 本报告期内，合并报表范围增加了北京市奥拓电子科技有限公司、上海翰明计算机科技有限公司。 </w:t>
      </w:r>
      <w:r>
        <w:rPr>
          <w:rFonts w:ascii="Times New Roman" w:hAnsi="Times New Roman" w:cs="Times New Roman" w:eastAsia="Times New Roman" w:hint="default"/>
        </w:rPr>
        <w:t>1</w:t>
      </w:r>
      <w:r>
        <w:rPr/>
        <w:t>、北京市奥拓电子科技有限公司，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日由深圳市奥拓电子股份有限公司成立的全资子公司；</w:t>
      </w:r>
    </w:p>
    <w:p>
      <w:pPr>
        <w:pStyle w:val="BodyText"/>
        <w:spacing w:line="240" w:lineRule="auto" w:before="5"/>
        <w:ind w:left="513" w:right="0"/>
        <w:jc w:val="left"/>
      </w:pPr>
      <w:r>
        <w:rPr>
          <w:rFonts w:ascii="Times New Roman" w:hAnsi="Times New Roman" w:cs="Times New Roman" w:eastAsia="Times New Roman" w:hint="default"/>
        </w:rPr>
        <w:t>2</w:t>
      </w:r>
      <w:r>
        <w:rPr/>
        <w:t>、上海翰明计算机科技有限公司，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日由深圳市奥拓电子股份有限公司收购的控股子公司。</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四、财务报表的编制基础" w:id="154"/>
      <w:bookmarkEnd w:id="154"/>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编制基础" w:id="155"/>
      <w:bookmarkEnd w:id="15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right="1129"/>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w:t>
      </w:r>
      <w:r>
        <w:rPr>
          <w:spacing w:val="-83"/>
        </w:rPr>
        <w:t> </w:t>
      </w:r>
      <w:r>
        <w:rPr>
          <w:spacing w:val="-83"/>
        </w:rPr>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7"/>
        </w:rPr>
        <w:t> </w:t>
      </w:r>
      <w:r>
        <w:rPr>
          <w:spacing w:val="-47"/>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9" w:lineRule="auto" w:before="51"/>
        <w:ind w:right="0" w:firstLine="360"/>
        <w:jc w:val="left"/>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4"/>
        <w:rPr>
          <w:rFonts w:ascii="宋体" w:hAnsi="宋体" w:cs="宋体" w:eastAsia="宋体" w:hint="default"/>
          <w:sz w:val="22"/>
          <w:szCs w:val="22"/>
        </w:rPr>
      </w:pPr>
    </w:p>
    <w:p>
      <w:pPr>
        <w:pStyle w:val="Heading3"/>
        <w:spacing w:line="240" w:lineRule="auto"/>
        <w:ind w:left="153" w:right="0"/>
        <w:jc w:val="both"/>
        <w:rPr>
          <w:b w:val="0"/>
          <w:bCs w:val="0"/>
        </w:rPr>
      </w:pPr>
      <w:bookmarkStart w:name="2、持续经营" w:id="156"/>
      <w:bookmarkEnd w:id="15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pPr>
      <w:r>
        <w:rPr/>
        <w:t>本公司自报告期末起至少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五、重要会计政策及会计估计" w:id="157"/>
      <w:bookmarkEnd w:id="15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0" w:hanging="360"/>
        <w:jc w:val="left"/>
      </w:pPr>
      <w:r>
        <w:rPr/>
        <w:t>具体会计政策和会计估计提示： </w:t>
      </w:r>
      <w:r>
        <w:rPr>
          <w:spacing w:val="-2"/>
        </w:rPr>
        <w:t>本公司及各子公司从事计算机、通信和其他电子设备制造业经营。本公司及各子公司根据实际生产经营特点，依据相关</w:t>
      </w:r>
    </w:p>
    <w:p>
      <w:pPr>
        <w:pStyle w:val="BodyText"/>
        <w:spacing w:line="237" w:lineRule="exact"/>
        <w:ind w:left="154" w:right="0"/>
        <w:jc w:val="both"/>
      </w:pPr>
      <w:r>
        <w:rPr/>
        <w:t>企业会计准则的规定，对收入确认等交易和事项制定了若干项具体会计政策和会计估计，详见本附注四、</w:t>
      </w:r>
      <w:r>
        <w:rPr>
          <w:rFonts w:ascii="Times New Roman" w:hAnsi="Times New Roman" w:cs="Times New Roman" w:eastAsia="Times New Roman" w:hint="default"/>
        </w:rPr>
        <w:t>19“</w:t>
      </w:r>
      <w:r>
        <w:rPr/>
        <w:t>收入</w:t>
      </w:r>
      <w:r>
        <w:rPr>
          <w:rFonts w:ascii="Times New Roman" w:hAnsi="Times New Roman" w:cs="Times New Roman" w:eastAsia="Times New Roman" w:hint="default"/>
        </w:rPr>
        <w:t>”</w:t>
      </w:r>
      <w:r>
        <w:rPr/>
        <w:t>等各项描</w:t>
      </w:r>
    </w:p>
    <w:p>
      <w:pPr>
        <w:pStyle w:val="BodyText"/>
        <w:spacing w:line="240" w:lineRule="auto" w:before="63"/>
        <w:ind w:right="0"/>
        <w:jc w:val="both"/>
      </w:pPr>
      <w:r>
        <w:rPr/>
        <w:t>述。关于管理层所作出的重大会计判断和估计的说明，请参阅附注四、</w:t>
      </w:r>
      <w:r>
        <w:rPr>
          <w:rFonts w:ascii="Times New Roman" w:hAnsi="Times New Roman" w:cs="Times New Roman" w:eastAsia="Times New Roman" w:hint="default"/>
        </w:rPr>
        <w:t>24“</w:t>
      </w:r>
      <w:r>
        <w:rPr/>
        <w:t>重大会计判断和估计</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left="153" w:right="0"/>
        <w:jc w:val="both"/>
        <w:rPr>
          <w:b w:val="0"/>
          <w:bCs w:val="0"/>
        </w:rPr>
      </w:pPr>
      <w:bookmarkStart w:name="1、遵循企业会计准则的声明" w:id="158"/>
      <w:bookmarkEnd w:id="15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2014</w:t>
      </w:r>
      <w:r>
        <w:rPr>
          <w:spacing w:val="-2"/>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2"/>
        </w:rPr>
        <w:t> </w:t>
      </w:r>
      <w:r>
        <w:rPr>
          <w:spacing w:val="-62"/>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left="153" w:right="0"/>
        <w:jc w:val="both"/>
        <w:rPr>
          <w:b w:val="0"/>
          <w:bCs w:val="0"/>
        </w:rPr>
      </w:pPr>
      <w:bookmarkStart w:name="2、会计期间" w:id="159"/>
      <w:bookmarkEnd w:id="15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1"/>
          <w:szCs w:val="21"/>
        </w:rPr>
      </w:pPr>
    </w:p>
    <w:p>
      <w:pPr>
        <w:pStyle w:val="Heading3"/>
        <w:spacing w:line="240" w:lineRule="auto"/>
        <w:ind w:left="153" w:right="0"/>
        <w:jc w:val="both"/>
        <w:rPr>
          <w:b w:val="0"/>
          <w:bCs w:val="0"/>
        </w:rPr>
      </w:pPr>
      <w:bookmarkStart w:name="3、营业周期" w:id="160"/>
      <w:bookmarkEnd w:id="16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期，并以其作为资产和负债的流动性划分标准。</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4、记账本位币" w:id="161"/>
      <w:bookmarkEnd w:id="16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人民币为本公司及境内子公司经营所处的主要经济环境中的货币，本公司及境内子公司以人民币为记账本位币。本公司</w:t>
      </w:r>
      <w:r>
        <w:rPr/>
        <w:t> 之境外子公司以其经营所处的主要经济环境中的货币为记账本位币。本公司编制本财务报表时所采用的货币为人民币。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5、同一控制下和非同一控制下企业合并的会计处理方法" w:id="162"/>
      <w:bookmarkEnd w:id="16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0" w:firstLine="360"/>
        <w:jc w:val="left"/>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14" w:right="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left="154"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left="154" w:right="1032" w:firstLine="360"/>
        <w:jc w:val="left"/>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0"/>
        <w:jc w:val="left"/>
      </w:pPr>
      <w:r>
        <w:rPr/>
        <w:t>合并方为进行企业合并发生的各项直接费用，于发生时计入当期损益。</w:t>
      </w:r>
    </w:p>
    <w:p>
      <w:pPr>
        <w:pStyle w:val="BodyText"/>
        <w:spacing w:line="300" w:lineRule="auto" w:before="76"/>
        <w:ind w:left="514" w:right="0"/>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left="154" w:right="0"/>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left="154" w:right="1130"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3"/>
        </w:rPr>
        <w:t> </w:t>
      </w:r>
      <w:r>
        <w:rPr>
          <w:spacing w:val="-63"/>
        </w:rPr>
      </w:r>
      <w:r>
        <w:rPr/>
        <w:t>损益。</w:t>
      </w:r>
    </w:p>
    <w:p>
      <w:pPr>
        <w:pStyle w:val="BodyText"/>
        <w:spacing w:line="312" w:lineRule="auto" w:before="19"/>
        <w:ind w:left="154" w:right="1128"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11“</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0" w:firstLine="360"/>
        <w:jc w:val="left"/>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3"/>
        </w:rPr>
        <w:t> </w:t>
      </w:r>
      <w:r>
        <w:rPr>
          <w:spacing w:val="-63"/>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 </w:t>
      </w:r>
      <w:r>
        <w:rPr>
          <w:spacing w:val="-2"/>
        </w:rPr>
        <w:t>在合并财务报表中，对于购买日之前持有的被购买方的股权，按照该股权在购买日的公允价值进行重新计量，公允价值与其</w:t>
      </w:r>
      <w:r>
        <w:rPr>
          <w:spacing w:val="-66"/>
        </w:rPr>
        <w:t> </w:t>
      </w:r>
      <w:r>
        <w:rPr>
          <w:spacing w:val="-66"/>
        </w:rPr>
      </w:r>
      <w:r>
        <w:rPr>
          <w:spacing w:val="-2"/>
        </w:rPr>
        <w:t>账面价值的差额计入当期投资收益；购买日之前持有的被购买方的股权涉及其他综合收益的，与其相关的其他综合收益应当</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采用与被购买方直接处置相关资产或负债相同的基础进行会计处理（即，除了按照权益法核算的在被购买方重新计量设定受</w:t>
      </w:r>
      <w:r>
        <w:rPr>
          <w:spacing w:val="-63"/>
        </w:rPr>
        <w:t> </w:t>
      </w:r>
      <w:r>
        <w:rPr>
          <w:spacing w:val="-63"/>
        </w:rPr>
      </w:r>
      <w:r>
        <w:rPr/>
        <w:t>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6、合并财务报表的编制方法" w:id="163"/>
      <w:bookmarkEnd w:id="16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right="0"/>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3" w:right="0"/>
        <w:jc w:val="left"/>
      </w:pPr>
      <w:r>
        <w:rPr/>
        <w:t>一旦相关事实和情况的变化导致上述控制定义涉及的相关要素发生了变化，本公司将进行重新评估。</w:t>
      </w:r>
    </w:p>
    <w:p>
      <w:pPr>
        <w:pStyle w:val="BodyText"/>
        <w:spacing w:line="300" w:lineRule="auto" w:before="76"/>
        <w:ind w:left="514" w:right="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1"/>
        <w:ind w:left="154"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加的子公司及吸收合并下的被合并方，其自合并当期期初至合并日的经营成果和现金流量已经适当地包括在合并利润表和合</w:t>
      </w:r>
      <w:r>
        <w:rPr>
          <w:spacing w:val="-63"/>
        </w:rPr>
        <w:t> </w:t>
      </w:r>
      <w:r>
        <w:rPr>
          <w:spacing w:val="-63"/>
        </w:rPr>
      </w:r>
      <w:r>
        <w:rPr/>
        <w:t>并现金流量表中，并且同时调整合并财务报表的对比数。</w:t>
      </w:r>
    </w:p>
    <w:p>
      <w:pPr>
        <w:pStyle w:val="BodyText"/>
        <w:spacing w:line="316" w:lineRule="auto" w:before="19"/>
        <w:ind w:left="154"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3"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13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7"/>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项目列示。少数股东分担的子公司的亏损超过了少数股东在该子公司期初股东权益中所享有的份额，冲减少数股</w:t>
      </w:r>
      <w:r>
        <w:rPr>
          <w:spacing w:val="-77"/>
        </w:rPr>
        <w:t> </w:t>
      </w:r>
      <w:r>
        <w:rPr>
          <w:spacing w:val="-77"/>
        </w:rPr>
      </w:r>
      <w:r>
        <w:rPr/>
        <w:t>东权益。</w:t>
      </w:r>
    </w:p>
    <w:p>
      <w:pPr>
        <w:pStyle w:val="BodyText"/>
        <w:spacing w:line="312" w:lineRule="auto" w:before="31"/>
        <w:ind w:right="1131"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5"/>
        </w:rPr>
        <w:t> </w:t>
      </w:r>
      <w:r>
        <w:rPr>
          <w:spacing w:val="-65"/>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11“</w:t>
      </w:r>
      <w:r>
        <w:rPr/>
        <w:t>长期股</w:t>
      </w:r>
      <w:r>
        <w:rPr>
          <w:w w:val="100"/>
        </w:rPr>
        <w:t> </w:t>
      </w:r>
      <w:r>
        <w:rPr/>
        <w:t>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8“</w:t>
      </w:r>
      <w:r>
        <w:rPr/>
        <w:t>金融工具</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1"/>
          <w:szCs w:val="21"/>
        </w:rPr>
      </w:pPr>
    </w:p>
    <w:p>
      <w:pPr>
        <w:pStyle w:val="Heading3"/>
        <w:spacing w:line="240" w:lineRule="auto"/>
        <w:ind w:left="153" w:right="0"/>
        <w:jc w:val="left"/>
        <w:rPr>
          <w:b w:val="0"/>
          <w:bCs w:val="0"/>
        </w:rPr>
      </w:pPr>
      <w:bookmarkStart w:name="7、合营安排分类及共同经营会计处理方法" w:id="164"/>
      <w:bookmarkEnd w:id="16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8、现金及现金等价物的确定标准" w:id="165"/>
      <w:bookmarkEnd w:id="16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9、外币业务和外币报表折算" w:id="166"/>
      <w:bookmarkEnd w:id="16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本公司发生的外币交易在初始确认时，按交易日的即期汇率近似汇率（通常指交易发生日当月月初的汇率）折算为记账</w:t>
      </w:r>
    </w:p>
    <w:p>
      <w:pPr>
        <w:pStyle w:val="BodyText"/>
        <w:spacing w:line="240" w:lineRule="auto" w:before="31"/>
        <w:ind w:left="154" w:right="0"/>
        <w:jc w:val="left"/>
      </w:pPr>
      <w:r>
        <w:rPr/>
        <w:t>本位币金额，但公司发生的外币兑换业务或涉及外币兑换的交易事项，按照实际采用的汇率折算为记账本位币金额。</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left="154" w:right="0"/>
        <w:jc w:val="left"/>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316" w:lineRule="auto" w:before="19"/>
        <w:ind w:right="1132"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值变动（含汇率变动）处理，计入当期损益或确认为其他综合收益并计入资本公积。</w:t>
      </w:r>
    </w:p>
    <w:p>
      <w:pPr>
        <w:pStyle w:val="BodyText"/>
        <w:spacing w:line="300" w:lineRule="auto" w:before="19"/>
        <w:ind w:left="514" w:right="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4" w:right="0" w:hanging="360"/>
        <w:jc w:val="left"/>
      </w:pPr>
      <w:r>
        <w:rPr/>
        <w:t>额，列入股东权益</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left="154" w:right="1052"/>
        <w:jc w:val="left"/>
      </w:pPr>
      <w:r>
        <w:rPr/>
        <w:t>率折算；股东权益类项目除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项目外，其他项目采用发生时的即期近似汇率折算。利润表中的收入和费用项目， </w:t>
      </w:r>
      <w:r>
        <w:rPr>
          <w:spacing w:val="-2"/>
        </w:rPr>
        <w:t>采用交易发生日的即期近似汇率折算。年初未分配利润为上一年折算后的年末未分配利润；年末未分配利润按折算后的利润</w:t>
      </w:r>
      <w:r>
        <w:rPr>
          <w:spacing w:val="-63"/>
        </w:rPr>
        <w:t> </w:t>
      </w:r>
      <w:r>
        <w:rPr>
          <w:spacing w:val="-63"/>
        </w:rPr>
      </w:r>
      <w:r>
        <w:rPr>
          <w:spacing w:val="-2"/>
        </w:rPr>
        <w:t>分配各项目计算列示；折算后资产类项目与负债类项目和股东权益类项目合计数的差额，作为外币报表折算差额，确认为其</w:t>
      </w:r>
      <w:r>
        <w:rPr>
          <w:spacing w:val="-66"/>
        </w:rPr>
        <w:t> </w:t>
      </w:r>
      <w:r>
        <w:rPr>
          <w:spacing w:val="-66"/>
        </w:rPr>
      </w:r>
      <w:r>
        <w:rPr>
          <w:spacing w:val="-2"/>
        </w:rPr>
        <w:t>他综合收益并在资产负债表中股东权益项目下单独列示。处置境外经营并丧失控制权时，将资产负债表中股东权益项目下列</w:t>
      </w:r>
      <w:r>
        <w:rPr>
          <w:spacing w:val="-64"/>
        </w:rPr>
        <w:t> </w:t>
      </w:r>
      <w:r>
        <w:rPr>
          <w:spacing w:val="-64"/>
        </w:rPr>
      </w:r>
      <w:r>
        <w:rPr/>
        <w:t>示的、与该境外经营相关的外币报表折算差额，全部或按处置该境外经营的比例转入处置当期损益。</w:t>
      </w:r>
    </w:p>
    <w:p>
      <w:pPr>
        <w:pStyle w:val="BodyText"/>
        <w:spacing w:line="316" w:lineRule="auto" w:before="20"/>
        <w:ind w:right="1133" w:firstLine="360"/>
        <w:jc w:val="both"/>
      </w:pPr>
      <w:r>
        <w:rPr>
          <w:spacing w:val="-2"/>
        </w:rPr>
        <w:t>外币现金流量，采用现金流量发生日的即期近似汇率折算。汇率变动对现金的影响额作为调节项目，在现金流量表中单</w:t>
      </w:r>
      <w:r>
        <w:rPr/>
        <w:t> 独列报。</w:t>
      </w:r>
    </w:p>
    <w:p>
      <w:pPr>
        <w:pStyle w:val="BodyText"/>
        <w:spacing w:line="240" w:lineRule="auto" w:before="19"/>
        <w:ind w:left="514" w:right="0"/>
        <w:jc w:val="left"/>
      </w:pPr>
      <w:r>
        <w:rPr/>
        <w:t>年初余额和上年实际数按照上年财务报表折算后的数额列示。</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0、金融工具" w:id="167"/>
      <w:bookmarkEnd w:id="16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36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514" w:right="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1"/>
        <w:ind w:left="154"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9"/>
        <w:ind w:left="513" w:right="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1"/>
        <w:ind w:right="0"/>
        <w:jc w:val="left"/>
      </w:pPr>
      <w:r>
        <w:rPr/>
        <w:t>计入当期损益的金融资产、持有至到期投资、贷款和应收款项以及可供出售金融资产。</w:t>
      </w:r>
    </w:p>
    <w:p>
      <w:pPr>
        <w:pStyle w:val="BodyText"/>
        <w:spacing w:line="316" w:lineRule="auto" w:before="76"/>
        <w:ind w:left="513" w:right="0"/>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right="1130"/>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8"/>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24"/>
        <w:ind w:right="113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7"/>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9" w:lineRule="auto" w:before="19"/>
        <w:ind w:left="513" w:right="1118"/>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7"/>
        <w:ind w:right="0"/>
        <w:jc w:val="left"/>
      </w:pPr>
      <w:r>
        <w:rPr/>
        <w:t>当期损益。</w:t>
      </w:r>
    </w:p>
    <w:p>
      <w:pPr>
        <w:pStyle w:val="BodyText"/>
        <w:spacing w:line="316" w:lineRule="auto" w:before="76"/>
        <w:ind w:left="154" w:right="113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left="154"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9"/>
        <w:ind w:left="514" w:right="0"/>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left="514" w:right="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left="154" w:right="0"/>
        <w:jc w:val="left"/>
      </w:pPr>
      <w:r>
        <w:rPr/>
        <w:t>当期损益。</w:t>
      </w:r>
    </w:p>
    <w:p>
      <w:pPr>
        <w:pStyle w:val="BodyText"/>
        <w:spacing w:line="316" w:lineRule="auto" w:before="76"/>
        <w:ind w:left="514" w:right="1032"/>
        <w:jc w:val="left"/>
      </w:pPr>
      <w:r>
        <w:rPr/>
        <w:t>④可供出售金融资产 包括初始确认时即被指定为可供出售的非衍生金融资产，以及除了以公允价值计量且其变动计入当期损益的金融资产、</w:t>
      </w:r>
    </w:p>
    <w:p>
      <w:pPr>
        <w:pStyle w:val="BodyText"/>
        <w:spacing w:line="316" w:lineRule="auto" w:before="19"/>
        <w:ind w:left="514" w:right="0" w:hanging="360"/>
        <w:jc w:val="left"/>
      </w:pPr>
      <w:r>
        <w:rPr/>
        <w:t>贷款和应收款项、持有至到期投资以外的金融资产。 </w:t>
      </w:r>
      <w:r>
        <w:rPr>
          <w:spacing w:val="-2"/>
        </w:rPr>
        <w:t>可供出售债务工具投资的期末成本按照其摊余成本法确定，即初始确认金额扣除已偿还的本金，加上或减去采用实际利</w:t>
      </w:r>
    </w:p>
    <w:p>
      <w:pPr>
        <w:pStyle w:val="BodyText"/>
        <w:spacing w:line="319" w:lineRule="auto" w:before="19"/>
        <w:ind w:left="154" w:right="1132"/>
        <w:jc w:val="both"/>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17"/>
        <w:ind w:left="154"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514" w:right="0"/>
        <w:jc w:val="left"/>
      </w:pPr>
      <w:r>
        <w:rPr/>
        <w:t>可供出售金融资产持有期间取得的利息及被投资单位宣告发放的现金股利，计入投资收益。</w:t>
      </w:r>
    </w:p>
    <w:p>
      <w:pPr>
        <w:pStyle w:val="BodyText"/>
        <w:spacing w:line="300" w:lineRule="auto" w:before="76"/>
        <w:ind w:left="514" w:right="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1"/>
        <w:ind w:left="514" w:right="0"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left="154" w:right="113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9"/>
        <w:ind w:left="514" w:right="0"/>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before="19"/>
        <w:ind w:left="154" w:right="113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514" w:right="0"/>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300" w:lineRule="auto" w:before="19"/>
        <w:ind w:left="513" w:right="0" w:hanging="360"/>
        <w:jc w:val="left"/>
      </w:pPr>
      <w:r>
        <w:rPr/>
        <w:t>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w:t>
      </w:r>
      <w:r>
        <w:rPr>
          <w:spacing w:val="-2"/>
        </w:rPr>
        <w:t>可供出售金融资产发生减值时，将原计入其他综合收益的因公允价值下降形成的累计损失予以转出并计入当期损益，该</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1033" w:hanging="360"/>
        <w:jc w:val="left"/>
      </w:pPr>
      <w:r>
        <w:rPr/>
        <w:t>转出的累计损失为该资产初始取得成本扣除已收回本金和已摊销金额、当前公允价值和原已计入损益的减值损失后的余额。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w:t>
      </w:r>
    </w:p>
    <w:p>
      <w:pPr>
        <w:pStyle w:val="BodyText"/>
        <w:spacing w:line="316" w:lineRule="auto" w:before="19"/>
        <w:ind w:right="1118"/>
        <w:jc w:val="left"/>
      </w:pP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300" w:lineRule="auto" w:before="19"/>
        <w:ind w:left="513" w:right="0"/>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31"/>
        <w:ind w:right="0"/>
        <w:jc w:val="left"/>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pStyle w:val="BodyText"/>
        <w:spacing w:line="316" w:lineRule="auto" w:before="19"/>
        <w:ind w:left="154" w:right="1131"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5"/>
        </w:rPr>
        <w:t> </w:t>
      </w:r>
      <w:r>
        <w:rPr>
          <w:spacing w:val="-65"/>
        </w:rPr>
      </w:r>
      <w:r>
        <w:rPr/>
        <w:t>值变动使企业面临的风险水平。</w:t>
      </w:r>
    </w:p>
    <w:p>
      <w:pPr>
        <w:pStyle w:val="BodyText"/>
        <w:spacing w:line="316" w:lineRule="auto" w:before="19"/>
        <w:ind w:left="154"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left="154"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9"/>
        <w:ind w:left="154" w:right="1131"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9"/>
        <w:ind w:left="514" w:right="103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left="154" w:right="0"/>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融负债，相关交易费用计入初始确认金额。本公司金融负债主要为其他金融负债。</w:t>
      </w:r>
    </w:p>
    <w:p>
      <w:pPr>
        <w:pStyle w:val="BodyText"/>
        <w:spacing w:line="240" w:lineRule="auto" w:before="19"/>
        <w:ind w:left="513" w:right="0"/>
        <w:jc w:val="left"/>
      </w:pPr>
      <w:r>
        <w:rPr/>
        <w:t>其他金融负债采用实际利率法，按摊余成本进行后续计量，终止确认或摊销产生的利得或损失计入当期损益。</w:t>
      </w:r>
    </w:p>
    <w:p>
      <w:pPr>
        <w:pStyle w:val="BodyText"/>
        <w:spacing w:line="300" w:lineRule="auto" w:before="76"/>
        <w:ind w:left="514" w:right="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1"/>
        <w:ind w:left="154" w:right="0"/>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9"/>
        <w:ind w:left="154" w:right="1132"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513" w:right="0"/>
        <w:jc w:val="left"/>
      </w:pPr>
      <w:r>
        <w:rPr/>
        <w:t>（</w:t>
      </w:r>
      <w:r>
        <w:rPr>
          <w:rFonts w:ascii="Times New Roman" w:hAnsi="Times New Roman" w:cs="Times New Roman" w:eastAsia="Times New Roman" w:hint="default"/>
        </w:rPr>
        <w:t>7</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right="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9"/>
        <w:ind w:left="513" w:right="1118"/>
        <w:jc w:val="left"/>
      </w:pPr>
      <w:r>
        <w:rPr/>
        <w:t>（</w:t>
      </w:r>
      <w:r>
        <w:rPr>
          <w:rFonts w:ascii="Times New Roman" w:hAnsi="Times New Roman" w:cs="Times New Roman" w:eastAsia="Times New Roman" w:hint="default"/>
        </w:rPr>
        <w:t>8</w:t>
      </w:r>
      <w:r>
        <w:rPr/>
        <w:t>）权益工具 </w:t>
      </w:r>
      <w:r>
        <w:rPr>
          <w:spacing w:val="-2"/>
        </w:rPr>
        <w:t>权益工具是指能证明拥有本公司在扣除所有负债后的资产中的剩余权益的合同。本公司发行（含再融资）、回购、出售</w:t>
      </w:r>
    </w:p>
    <w:p>
      <w:pPr>
        <w:pStyle w:val="BodyText"/>
        <w:spacing w:line="319" w:lineRule="auto" w:before="31"/>
        <w:ind w:left="154" w:right="0"/>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after="0" w:line="31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1、应收款项" w:id="168"/>
      <w:bookmarkEnd w:id="168"/>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69"/>
      <w:bookmarkEnd w:id="16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 </w:t>
            </w:r>
            <w:r>
              <w:rPr>
                <w:rFonts w:ascii="宋体" w:hAnsi="宋体" w:cs="宋体" w:eastAsia="宋体" w:hint="default"/>
                <w:sz w:val="18"/>
                <w:szCs w:val="18"/>
              </w:rPr>
              <w:t>元以上的应收账款及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元以上的其他应收款确认为单项金额重大的应收款项。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70"/>
      <w:bookmarkEnd w:id="17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单项金额上重大但单独计提坏账准备的应收款项" w:id="171"/>
      <w:bookmarkEnd w:id="17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单独进行减值测试，有客观证据表明其发生了减值的；与对 方存在争议或涉及诉讼、仲裁的应收款项；已有明显迹象表 明债务人很可能无法履行还款义务的应收款项；等等</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53" w:right="0"/>
        <w:jc w:val="left"/>
        <w:rPr>
          <w:b w:val="0"/>
          <w:bCs w:val="0"/>
        </w:rPr>
      </w:pPr>
      <w:bookmarkStart w:name="12、存货" w:id="172"/>
      <w:bookmarkEnd w:id="172"/>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6252"/>
        <w:jc w:val="left"/>
      </w:pPr>
      <w:r>
        <w:rPr/>
        <w:t>（</w:t>
      </w:r>
      <w:r>
        <w:rPr>
          <w:rFonts w:ascii="Times New Roman" w:hAnsi="Times New Roman" w:cs="Times New Roman" w:eastAsia="Times New Roman" w:hint="default"/>
        </w:rPr>
        <w:t>1</w:t>
      </w:r>
      <w:r>
        <w:rPr/>
        <w:t>）存货的分类 存货主要包括原材料、产成品、发出商品、在产品。</w:t>
      </w:r>
    </w:p>
    <w:p>
      <w:pPr>
        <w:pStyle w:val="BodyText"/>
        <w:spacing w:line="338" w:lineRule="auto" w:before="44"/>
        <w:ind w:left="513" w:right="103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存货在取得时按实际成本计价，存货成本包括采购成本、加工成本和其他成本。领用和发出时按移动加权平均法计价。</w:t>
      </w:r>
    </w:p>
    <w:p>
      <w:pPr>
        <w:pStyle w:val="BodyText"/>
        <w:spacing w:line="338" w:lineRule="auto" w:before="42"/>
        <w:ind w:left="514" w:right="0" w:hanging="360"/>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57" w:lineRule="auto" w:before="4"/>
        <w:ind w:left="514" w:right="103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57" w:lineRule="auto"/>
        <w:ind w:left="514" w:right="0" w:hanging="360"/>
        <w:jc w:val="left"/>
      </w:pPr>
      <w:r>
        <w:rPr/>
        <w:t>备通常按单个存货项目的成本高于其可变现净值的差额提取。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25" w:lineRule="exact"/>
        <w:ind w:left="154" w:right="0"/>
        <w:jc w:val="left"/>
      </w:pPr>
      <w:r>
        <w:rPr/>
        <w:t>计提的存货跌价准备金额内予以转回，转回的金额计入当期损益。</w:t>
      </w:r>
    </w:p>
    <w:p>
      <w:pPr>
        <w:pStyle w:val="BodyText"/>
        <w:spacing w:line="240" w:lineRule="auto" w:before="117"/>
        <w:ind w:left="514" w:right="0"/>
        <w:jc w:val="left"/>
      </w:pPr>
      <w:r>
        <w:rPr/>
        <w:t>（</w:t>
      </w:r>
      <w:r>
        <w:rPr>
          <w:rFonts w:ascii="Times New Roman" w:hAnsi="Times New Roman" w:cs="Times New Roman" w:eastAsia="Times New Roman" w:hint="default"/>
        </w:rPr>
        <w:t>4</w:t>
      </w:r>
      <w:r>
        <w:rPr/>
        <w:t>）存货的盘存制度为永续盘存制。</w:t>
      </w:r>
    </w:p>
    <w:p>
      <w:pPr>
        <w:pStyle w:val="BodyText"/>
        <w:spacing w:line="338" w:lineRule="auto" w:before="102"/>
        <w:ind w:left="513" w:right="7153"/>
        <w:jc w:val="left"/>
      </w:pPr>
      <w:r>
        <w:rPr/>
        <w:t>（</w:t>
      </w:r>
      <w:r>
        <w:rPr>
          <w:rFonts w:ascii="Times New Roman" w:hAnsi="Times New Roman" w:cs="Times New Roman" w:eastAsia="Times New Roman" w:hint="default"/>
        </w:rPr>
        <w:t>5</w:t>
      </w:r>
      <w:r>
        <w:rPr/>
        <w:t>）低值易耗品和包装物的摊销方法 低值易耗品于领用时按一次摊销法摊销。</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13、划分为持有待售资产" w:id="173"/>
      <w:bookmarkEnd w:id="173"/>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4、长期股权投资" w:id="174"/>
      <w:bookmarkEnd w:id="17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Times New Roman" w:hAnsi="Times New Roman" w:cs="Times New Roman" w:eastAsia="Times New Roman" w:hint="default"/>
        </w:rPr>
        <w:t>8“</w:t>
      </w:r>
      <w:r>
        <w:rPr/>
        <w:t>金融工具</w:t>
      </w:r>
      <w:r>
        <w:rPr>
          <w:rFonts w:ascii="Times New Roman" w:hAnsi="Times New Roman" w:cs="Times New Roman" w:eastAsia="Times New Roman" w:hint="default"/>
        </w:rPr>
        <w:t>”</w:t>
      </w:r>
      <w:r>
        <w:rPr/>
        <w:t>。</w:t>
      </w:r>
    </w:p>
    <w:p>
      <w:pPr>
        <w:pStyle w:val="BodyText"/>
        <w:spacing w:line="319" w:lineRule="auto" w:before="35"/>
        <w:ind w:left="154" w:right="1130"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38" w:lineRule="auto" w:before="56"/>
        <w:ind w:left="514" w:right="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314" w:lineRule="auto" w:before="2"/>
        <w:ind w:right="1033"/>
        <w:jc w:val="left"/>
      </w:pP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w:t>
      </w:r>
      <w:r>
        <w:rPr>
          <w:spacing w:val="-73"/>
        </w:rPr>
        <w:t> </w:t>
      </w:r>
      <w:r>
        <w:rPr>
          <w:spacing w:val="-1"/>
        </w:rPr>
        <w:t>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w:t>
      </w:r>
      <w:r>
        <w:rPr>
          <w:spacing w:val="-66"/>
        </w:rPr>
        <w:t> </w:t>
      </w:r>
      <w:r>
        <w:rPr/>
        <w:t>在合并日按照应享有被合并方股东权益在最终控制方合并财务报表中的账面价值的份额作为长期股权投资的初始投资成本，</w:t>
      </w:r>
      <w:r>
        <w:rPr/>
        <w:t> 长期股权投资初始投资成本与达到合并前的长期股权投资账面价值加上合并日进一步取得股份新支付对价的账面价值之和</w:t>
      </w:r>
      <w:r>
        <w:rPr>
          <w:spacing w:val="-9"/>
        </w:rPr>
        <w:t> </w:t>
      </w:r>
      <w:r>
        <w:rPr>
          <w:spacing w:val="-9"/>
        </w:rPr>
      </w:r>
      <w:r>
        <w:rPr>
          <w:spacing w:val="-2"/>
        </w:rPr>
        <w:t>的差额，调整资本公积；资本公积不足冲减的，调整留存收益。合并日之前持有的股权投资因采用权益法核算或为可供出售</w:t>
      </w:r>
      <w:r>
        <w:rPr>
          <w:spacing w:val="-66"/>
        </w:rPr>
        <w:t> </w:t>
      </w:r>
      <w:r>
        <w:rPr>
          <w:spacing w:val="-66"/>
        </w:rPr>
      </w:r>
      <w:r>
        <w:rPr/>
        <w:t>金融资产而确认的其他综合收益，暂不进行会计处理。</w:t>
      </w:r>
    </w:p>
    <w:p>
      <w:pPr>
        <w:pStyle w:val="BodyText"/>
        <w:spacing w:line="316" w:lineRule="auto" w:before="60"/>
        <w:ind w:left="154" w:right="1132"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0"/>
        <w:jc w:val="both"/>
      </w:pP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8"/>
        </w:rPr>
        <w:t> </w:t>
      </w:r>
      <w:r>
        <w:rPr>
          <w:spacing w:val="-78"/>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pStyle w:val="BodyText"/>
        <w:spacing w:line="319" w:lineRule="auto" w:before="62"/>
        <w:ind w:right="1132"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4" w:lineRule="auto" w:before="56"/>
        <w:ind w:left="154" w:right="1132"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38" w:lineRule="auto" w:before="60"/>
        <w:ind w:left="514" w:right="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4"/>
        <w:ind w:left="154" w:right="0"/>
        <w:jc w:val="left"/>
      </w:pPr>
      <w:r>
        <w:rPr/>
        <w:t>表采用成本法核算能够对被投资单位实施控制的长期股权投资。</w:t>
      </w:r>
    </w:p>
    <w:p>
      <w:pPr>
        <w:pStyle w:val="BodyText"/>
        <w:spacing w:line="357" w:lineRule="auto" w:before="117"/>
        <w:ind w:left="514" w:right="0"/>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224" w:lineRule="exact"/>
        <w:ind w:left="154" w:right="0"/>
        <w:jc w:val="left"/>
      </w:pPr>
      <w:r>
        <w:rPr/>
        <w:t>支付的价款或者对价中包含的已宣告但尚未发放的现金股利或者利润外</w:t>
      </w:r>
      <w:r>
        <w:rPr>
          <w:spacing w:val="-82"/>
        </w:rPr>
        <w:t>，</w:t>
      </w:r>
      <w:r>
        <w:rPr/>
        <w:t>当期投资收益按照享有被投</w:t>
      </w:r>
      <w:r>
        <w:rPr>
          <w:spacing w:val="1"/>
        </w:rPr>
        <w:t>资</w:t>
      </w:r>
      <w:r>
        <w:rPr/>
        <w:t>单位宣告发放的现金</w:t>
      </w:r>
    </w:p>
    <w:p>
      <w:pPr>
        <w:pStyle w:val="BodyText"/>
        <w:spacing w:line="240" w:lineRule="auto" w:before="77"/>
        <w:ind w:left="154" w:right="0"/>
        <w:jc w:val="left"/>
      </w:pPr>
      <w:r>
        <w:rPr/>
        <w:t>股利或利润确认。</w:t>
      </w:r>
    </w:p>
    <w:p>
      <w:pPr>
        <w:pStyle w:val="BodyText"/>
        <w:spacing w:line="357" w:lineRule="auto" w:before="116"/>
        <w:ind w:left="514" w:right="0"/>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224" w:lineRule="exact"/>
        <w:ind w:left="154" w:right="0"/>
        <w:jc w:val="left"/>
      </w:pPr>
      <w:r>
        <w:rPr/>
        <w:t>长期股权投资的初始投资成本；初始投资成本小于投资时应享有被投资单位可辨认净资产公允价值份额的，其差额计入当期</w:t>
      </w:r>
    </w:p>
    <w:p>
      <w:pPr>
        <w:pStyle w:val="BodyText"/>
        <w:spacing w:line="357" w:lineRule="auto" w:before="77"/>
        <w:ind w:left="514" w:right="0" w:hanging="360"/>
        <w:jc w:val="left"/>
      </w:pPr>
      <w:r>
        <w:rPr/>
        <w:t>损益，同时调整长期股权投资的成本。 </w:t>
      </w:r>
      <w:r>
        <w:rPr>
          <w:spacing w:val="-2"/>
        </w:rPr>
        <w:t>采用权益法核算时，按照应享有或应分担的被投资单位实现的净损益和其他综合收益的份额，分别确认投资收益和其他</w:t>
      </w:r>
    </w:p>
    <w:p>
      <w:pPr>
        <w:pStyle w:val="BodyText"/>
        <w:spacing w:line="224" w:lineRule="exact"/>
        <w:ind w:left="154" w:right="0"/>
        <w:jc w:val="left"/>
      </w:pPr>
      <w:r>
        <w:rPr/>
        <w:t>综合收益，同时调整长期股权投资的账面价值；按照被投资单位宣告分派的利润或现金股利计算应享有的部分，相应减少长</w:t>
      </w:r>
    </w:p>
    <w:p>
      <w:pPr>
        <w:pStyle w:val="BodyText"/>
        <w:spacing w:line="316" w:lineRule="auto" w:before="76"/>
        <w:ind w:right="1033"/>
        <w:jc w:val="left"/>
      </w:pP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3"/>
        </w:rPr>
        <w:t> </w:t>
      </w:r>
      <w:r>
        <w:rPr>
          <w:spacing w:val="-63"/>
        </w:rPr>
      </w:r>
      <w:r>
        <w:rPr/>
        <w:t>相关的利得或损失。</w:t>
      </w:r>
    </w:p>
    <w:p>
      <w:pPr>
        <w:pStyle w:val="BodyText"/>
        <w:spacing w:line="319" w:lineRule="auto" w:before="57"/>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357" w:lineRule="auto" w:before="58"/>
        <w:ind w:left="513" w:right="0"/>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25" w:lineRule="exact"/>
        <w:ind w:right="0"/>
        <w:jc w:val="left"/>
      </w:pPr>
      <w:r>
        <w:rPr/>
        <w:t>日）开始持续计算的净资产份额之间的差额，调整资本公积，资本公积不足冲减的，调整留存收益。</w:t>
      </w:r>
    </w:p>
    <w:p>
      <w:pPr>
        <w:spacing w:after="0" w:line="225" w:lineRule="exact"/>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3" w:right="0"/>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224" w:lineRule="exact"/>
        <w:ind w:right="0"/>
        <w:jc w:val="left"/>
      </w:pPr>
      <w:r>
        <w:rPr/>
        <w:t>相对应享有子公司净资产的差额计入股东权益；母公司部分处置对子公司的长期股权投资导致丧失对子公司控制权的，按本</w:t>
      </w:r>
    </w:p>
    <w:p>
      <w:pPr>
        <w:pStyle w:val="BodyText"/>
        <w:spacing w:line="348" w:lineRule="auto" w:before="77"/>
        <w:ind w:left="514" w:right="0" w:hanging="360"/>
        <w:jc w:val="left"/>
      </w:pPr>
      <w:r>
        <w:rPr/>
        <w:t>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 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9" w:lineRule="auto"/>
        <w:ind w:left="154"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9" w:lineRule="auto" w:before="55"/>
        <w:ind w:left="154" w:right="113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319" w:lineRule="auto" w:before="56"/>
        <w:ind w:left="154" w:right="1131"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9" w:lineRule="auto" w:before="56"/>
        <w:ind w:left="154" w:right="1032"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55"/>
        <w:ind w:right="1131"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5、投资性房地产" w:id="175"/>
      <w:bookmarkEnd w:id="17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不适用</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6、固定资产" w:id="176"/>
      <w:bookmarkEnd w:id="17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77"/>
      <w:bookmarkEnd w:id="17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固定资产是指为生产商品、提供劳务、出租或经营管理而持有的，使用寿命超过一个会计年度的有形资产。</w:t>
      </w:r>
    </w:p>
    <w:p>
      <w:pPr>
        <w:spacing w:after="0" w:line="240" w:lineRule="auto"/>
        <w:jc w:val="left"/>
        <w:sectPr>
          <w:footerReference w:type="default" r:id="rId17"/>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折旧方法" w:id="178"/>
      <w:bookmarkEnd w:id="17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bl>
    <w:p>
      <w:pPr>
        <w:pStyle w:val="BodyText"/>
        <w:spacing w:line="240" w:lineRule="auto" w:before="10"/>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融资租入固定资产的认定依据、计价和折旧方法" w:id="179"/>
      <w:bookmarkEnd w:id="17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在建工程" w:id="180"/>
      <w:bookmarkEnd w:id="18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0" w:firstLine="360"/>
        <w:jc w:val="left"/>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56"/>
        <w:ind w:left="513" w:right="0"/>
        <w:jc w:val="left"/>
      </w:pPr>
      <w:r>
        <w:rPr/>
        <w:t>在建工程的减值测试方法和减值准备计提方法详见附注四、</w:t>
      </w:r>
      <w:r>
        <w:rPr>
          <w:rFonts w:ascii="Times New Roman" w:hAnsi="Times New Roman" w:cs="Times New Roman" w:eastAsia="Times New Roman" w:hint="default"/>
        </w:rPr>
        <w:t>15“</w:t>
      </w:r>
      <w:r>
        <w:rPr/>
        <w:t>长期资产减值</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8、借款费用" w:id="181"/>
      <w:bookmarkEnd w:id="18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9、生物资产" w:id="182"/>
      <w:bookmarkEnd w:id="182"/>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油气资产" w:id="183"/>
      <w:bookmarkEnd w:id="183"/>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1、无形资产" w:id="184"/>
      <w:bookmarkEnd w:id="184"/>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85"/>
      <w:bookmarkEnd w:id="18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3" w:right="0"/>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57" w:lineRule="auto"/>
        <w:ind w:left="513" w:right="0"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224" w:lineRule="exact"/>
        <w:ind w:right="0"/>
        <w:jc w:val="left"/>
      </w:pPr>
      <w:r>
        <w:rPr/>
        <w:t>别作为无形资产和固定资产核算。如为外购的房屋及建筑物，则将有关价款在土地使用权和建筑物之间进行分配，难以合理</w:t>
      </w:r>
    </w:p>
    <w:p>
      <w:pPr>
        <w:pStyle w:val="BodyText"/>
        <w:spacing w:line="357" w:lineRule="auto" w:before="77"/>
        <w:ind w:left="514" w:right="0" w:hanging="360"/>
        <w:jc w:val="left"/>
      </w:pPr>
      <w:r>
        <w:rPr/>
        <w:t>分配的，全部作为固定资产处理。 </w:t>
      </w:r>
      <w:r>
        <w:rPr>
          <w:spacing w:val="-2"/>
        </w:rPr>
        <w:t>使用寿命有限的无形资产自可供使用时起，对其原值在其预计使用寿命内采用直线法分期平均摊销。使用寿命不确定的</w:t>
      </w:r>
    </w:p>
    <w:p>
      <w:pPr>
        <w:spacing w:after="0" w:line="357" w:lineRule="auto"/>
        <w:jc w:val="left"/>
        <w:sectPr>
          <w:footerReference w:type="default" r:id="rId18"/>
          <w:pgSz w:w="11910" w:h="16840"/>
          <w:pgMar w:footer="979" w:header="747" w:top="1060" w:bottom="1160" w:left="980" w:right="0"/>
          <w:pgNumType w:start="101"/>
        </w:sectPr>
      </w:pPr>
    </w:p>
    <w:p>
      <w:pPr>
        <w:spacing w:line="240" w:lineRule="auto" w:before="13"/>
        <w:rPr>
          <w:rFonts w:ascii="宋体" w:hAnsi="宋体" w:cs="宋体" w:eastAsia="宋体" w:hint="default"/>
          <w:sz w:val="25"/>
          <w:szCs w:val="25"/>
        </w:rPr>
      </w:pPr>
    </w:p>
    <w:p>
      <w:pPr>
        <w:pStyle w:val="BodyText"/>
        <w:spacing w:line="357" w:lineRule="auto" w:before="44"/>
        <w:ind w:left="513" w:right="0" w:hanging="360"/>
        <w:jc w:val="left"/>
      </w:pPr>
      <w:r>
        <w:rPr/>
        <w:t>无形资产不予摊销。 </w:t>
      </w:r>
      <w:r>
        <w:rPr>
          <w:spacing w:val="-2"/>
        </w:rPr>
        <w:t>期末，对使用寿命有限的无形资产的使用寿命和摊销方法进行复核，如发生变更则作为会计估计变更处理。此外，还对</w:t>
      </w:r>
    </w:p>
    <w:p>
      <w:pPr>
        <w:pStyle w:val="BodyText"/>
        <w:spacing w:line="224" w:lineRule="exact"/>
        <w:ind w:right="0"/>
        <w:jc w:val="left"/>
      </w:pPr>
      <w:r>
        <w:rPr/>
        <w:t>使用寿命不确定的无形资产的使用寿命进行复核，如有证据表明该无形资产为企业带来经济利益的期限是可预见的，则估计</w:t>
      </w:r>
    </w:p>
    <w:p>
      <w:pPr>
        <w:pStyle w:val="BodyText"/>
        <w:spacing w:line="350" w:lineRule="auto" w:before="77"/>
        <w:ind w:left="513" w:right="4128" w:hanging="360"/>
        <w:jc w:val="left"/>
      </w:pPr>
      <w:r>
        <w:rPr/>
        <w:t>其使用寿命并按照使用寿命有限的无形资产的摊销政策进行摊销。 土地使用权按</w:t>
      </w:r>
      <w:r>
        <w:rPr>
          <w:rFonts w:ascii="Times New Roman" w:hAnsi="Times New Roman" w:cs="Times New Roman" w:eastAsia="Times New Roman" w:hint="default"/>
        </w:rPr>
        <w:t>50</w:t>
      </w:r>
      <w:r>
        <w:rPr/>
        <w:t>年，专利权按</w:t>
      </w:r>
      <w:r>
        <w:rPr>
          <w:rFonts w:ascii="Times New Roman" w:hAnsi="Times New Roman" w:cs="Times New Roman" w:eastAsia="Times New Roman" w:hint="default"/>
        </w:rPr>
        <w:t>5-10</w:t>
      </w:r>
      <w:r>
        <w:rPr/>
        <w:t>年摊销。 无形资产的减值测试方法和减值准备计提方法详见附注四、</w:t>
      </w:r>
      <w:r>
        <w:rPr>
          <w:rFonts w:ascii="Times New Roman" w:hAnsi="Times New Roman" w:cs="Times New Roman" w:eastAsia="Times New Roman" w:hint="default"/>
        </w:rPr>
        <w:t>15“</w:t>
      </w:r>
      <w:r>
        <w:rPr/>
        <w:t>长期资产减值</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8"/>
          <w:szCs w:val="18"/>
        </w:rPr>
      </w:pPr>
    </w:p>
    <w:p>
      <w:pPr>
        <w:pStyle w:val="Heading3"/>
        <w:spacing w:line="240" w:lineRule="auto"/>
        <w:ind w:left="153" w:right="0"/>
        <w:jc w:val="left"/>
        <w:rPr>
          <w:b w:val="0"/>
          <w:bCs w:val="0"/>
        </w:rPr>
      </w:pPr>
      <w:bookmarkStart w:name="（2）内部研究开发支出会计政策" w:id="186"/>
      <w:bookmarkEnd w:id="18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本公司内部研究开发项目的支出均计入当期损益。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2、长期资产减值" w:id="187"/>
      <w:bookmarkEnd w:id="187"/>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1" w:firstLine="360"/>
        <w:jc w:val="both"/>
      </w:pPr>
      <w:r>
        <w:rPr>
          <w:spacing w:val="-2"/>
        </w:rPr>
        <w:t>对于固定资产、在建工程、使用寿命有限的无形资产、对子公司的长期股权投资等非流动非金融资产，本公司于资产负</w:t>
      </w:r>
      <w:r>
        <w:rPr/>
        <w:t> </w:t>
      </w:r>
      <w:r>
        <w:rPr>
          <w:spacing w:val="-2"/>
        </w:rPr>
        <w:t>债表日判断是否存在减值迹象。如存在减值迹象的，则估计其可收回金额，进行减值测试。商誉、使用寿命不确定的无形资</w:t>
      </w:r>
      <w:r>
        <w:rPr>
          <w:spacing w:val="-66"/>
        </w:rPr>
        <w:t> </w:t>
      </w:r>
      <w:r>
        <w:rPr>
          <w:spacing w:val="-66"/>
        </w:rPr>
      </w:r>
      <w:r>
        <w:rPr/>
        <w:t>产和尚未达到可使用状态的无形资产，无论是否存在减值迹象，每年均进行减值测试。</w:t>
      </w:r>
    </w:p>
    <w:p>
      <w:pPr>
        <w:pStyle w:val="BodyText"/>
        <w:spacing w:line="319" w:lineRule="auto" w:before="55"/>
        <w:ind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9" w:lineRule="auto" w:before="56"/>
        <w:ind w:right="1130"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3"/>
        </w:rPr>
        <w:t> </w:t>
      </w:r>
      <w:r>
        <w:rPr>
          <w:spacing w:val="-63"/>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55"/>
        <w:ind w:left="513"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3、长期待摊费用" w:id="188"/>
      <w:bookmarkEnd w:id="188"/>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4、职工薪酬" w:id="189"/>
      <w:bookmarkEnd w:id="189"/>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0"/>
      <w:bookmarkEnd w:id="19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3"/>
        </w:rPr>
        <w:t> </w:t>
      </w:r>
      <w:r>
        <w:rPr>
          <w:spacing w:val="-43"/>
        </w:rPr>
      </w:r>
      <w:r>
        <w:rPr/>
        <w:t>并计入当期损益或相关资产成本。其中非货币性福利按公允价值计量。</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离职后福利的会计处理方法" w:id="191"/>
      <w:bookmarkEnd w:id="19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firstLine="360"/>
        <w:jc w:val="left"/>
      </w:pPr>
      <w:r>
        <w:rPr>
          <w:spacing w:val="-2"/>
        </w:rPr>
        <w:t>离职后福利主要包括设定提存计划。设定提存计划主要包括基本养老保险、失业保险以及年金等，相应的应缴存金额于</w:t>
      </w:r>
      <w:r>
        <w:rPr/>
        <w:t> 发生时计入相关资产成本或当期损益。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3）辞退福利的会计处理方法" w:id="192"/>
      <w:bookmarkEnd w:id="19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319" w:lineRule="auto" w:before="55"/>
        <w:ind w:right="0" w:firstLine="360"/>
        <w:jc w:val="left"/>
      </w:pPr>
      <w:r>
        <w:rPr>
          <w:spacing w:val="-2"/>
        </w:rPr>
        <w:t>职工内部退休计划采用上述辞退福利相同的原则处理。本公司将自职工停止提供服务日至正常退休日的期间拟支付的内</w:t>
      </w:r>
      <w:r>
        <w:rPr/>
        <w:t> 退人员工资和缴纳的社会保险费等，在符合预计负债确认条件时，计入当期损益（辞退福利）。</w:t>
      </w:r>
    </w:p>
    <w:p>
      <w:pPr>
        <w:spacing w:line="240" w:lineRule="auto" w:before="4"/>
        <w:rPr>
          <w:rFonts w:ascii="宋体" w:hAnsi="宋体" w:cs="宋体" w:eastAsia="宋体" w:hint="default"/>
          <w:sz w:val="22"/>
          <w:szCs w:val="22"/>
        </w:rPr>
      </w:pPr>
    </w:p>
    <w:p>
      <w:pPr>
        <w:pStyle w:val="Heading3"/>
        <w:spacing w:line="240" w:lineRule="auto"/>
        <w:ind w:left="153" w:right="0"/>
        <w:jc w:val="left"/>
        <w:rPr>
          <w:b w:val="0"/>
          <w:bCs w:val="0"/>
        </w:rPr>
      </w:pPr>
      <w:bookmarkStart w:name="（4）其他长期职工福利的会计处理方法" w:id="193"/>
      <w:bookmarkEnd w:id="19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5、预计负债" w:id="194"/>
      <w:bookmarkEnd w:id="194"/>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4" w:right="0"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9" w:lineRule="auto" w:before="49"/>
        <w:ind w:left="154" w:right="0"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9" w:lineRule="auto" w:before="55"/>
        <w:ind w:left="154" w:right="0"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6、股份支付" w:id="195"/>
      <w:bookmarkEnd w:id="195"/>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4"/>
        <w:ind w:left="154" w:right="0"/>
        <w:jc w:val="left"/>
      </w:pPr>
      <w:r>
        <w:rPr/>
        <w:t>为以权益结算的股份支付和以现金结算的股份支付。</w:t>
      </w:r>
    </w:p>
    <w:p>
      <w:pPr>
        <w:pStyle w:val="BodyText"/>
        <w:spacing w:line="357" w:lineRule="auto" w:before="116"/>
        <w:ind w:left="514" w:right="0"/>
        <w:jc w:val="left"/>
      </w:pPr>
      <w:r>
        <w:rPr/>
        <w:t>①以权益结算的股份支付 </w:t>
      </w:r>
      <w:r>
        <w:rPr>
          <w:spacing w:val="-2"/>
        </w:rPr>
        <w:t>用以换取职工提供的服务的权益结算的股份支付，以授予职工权益工具在授予日的公允价值计量。该公允价值的金额在</w:t>
      </w:r>
    </w:p>
    <w:p>
      <w:pPr>
        <w:pStyle w:val="BodyText"/>
        <w:spacing w:line="224" w:lineRule="exact"/>
        <w:ind w:left="154" w:right="0"/>
        <w:jc w:val="left"/>
      </w:pPr>
      <w:r>
        <w:rPr/>
        <w:t>完成等待期内的服务或达到规定业绩条件才可行权的情况下，在等待期内以对可行权权益工具数量的最佳估计为基础，按直</w:t>
      </w:r>
    </w:p>
    <w:p>
      <w:pPr>
        <w:pStyle w:val="BodyText"/>
        <w:spacing w:line="338" w:lineRule="auto" w:before="77"/>
        <w:ind w:left="514" w:right="0" w:hanging="360"/>
        <w:jc w:val="left"/>
      </w:pP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 </w:t>
      </w:r>
      <w:r>
        <w:rPr>
          <w:spacing w:val="-2"/>
        </w:rPr>
        <w:t>在等待期内每个资产负债表日，本公司根据最新取得的可行权职工人数变动等后续信息做出最佳估计，修正预计可行权</w:t>
      </w:r>
    </w:p>
    <w:p>
      <w:pPr>
        <w:pStyle w:val="BodyText"/>
        <w:spacing w:line="357" w:lineRule="auto" w:before="4"/>
        <w:ind w:left="514" w:right="0" w:hanging="360"/>
        <w:jc w:val="left"/>
      </w:pPr>
      <w:r>
        <w:rPr/>
        <w:t>的权益工具数量。上述估计的影响计入当期相关成本或费用，并相应调整资本公积。 </w:t>
      </w:r>
      <w:r>
        <w:rPr>
          <w:spacing w:val="-2"/>
        </w:rPr>
        <w:t>用以换取其他方服务的权益结算的股份支付，如果其他方服务的公允价值能够可靠计量，按照其他方服务在取得日的公</w:t>
      </w:r>
    </w:p>
    <w:p>
      <w:pPr>
        <w:pStyle w:val="BodyText"/>
        <w:spacing w:line="224" w:lineRule="exact"/>
        <w:ind w:left="154" w:right="0"/>
        <w:jc w:val="left"/>
      </w:pPr>
      <w:r>
        <w:rPr/>
        <w:t>允价值计量，如果其他方服务的公允价值不能可靠计量，但权益工具的公允价值能够可靠计量的，按照权益工具在服务取得</w:t>
      </w:r>
    </w:p>
    <w:p>
      <w:pPr>
        <w:pStyle w:val="BodyText"/>
        <w:spacing w:line="240" w:lineRule="auto" w:before="77"/>
        <w:ind w:left="154" w:right="0"/>
        <w:jc w:val="left"/>
      </w:pPr>
      <w:r>
        <w:rPr/>
        <w:t>日的公允价值计量，计入相关成本或费用，相应增加股东权益。</w:t>
      </w:r>
    </w:p>
    <w:p>
      <w:pPr>
        <w:pStyle w:val="BodyText"/>
        <w:spacing w:line="240" w:lineRule="auto" w:before="116"/>
        <w:ind w:left="514" w:right="0"/>
        <w:jc w:val="left"/>
      </w:pPr>
      <w:r>
        <w:rPr/>
        <w:t>②以现金结算的股份支付</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1" w:firstLine="360"/>
        <w:jc w:val="both"/>
      </w:pPr>
      <w:r>
        <w:rPr>
          <w:spacing w:val="-2"/>
        </w:rPr>
        <w:t>以现金结算的股份支付，按照本公司承担的以股份或其他权益工具为基础确定的负债的公允价值计量。如授予后立即可</w:t>
      </w:r>
      <w:r>
        <w:rPr/>
        <w:t> </w:t>
      </w: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6"/>
        </w:rPr>
        <w:t> </w:t>
      </w:r>
      <w:r>
        <w:rPr>
          <w:spacing w:val="-66"/>
        </w:rPr>
      </w:r>
      <w:r>
        <w:rPr/>
        <w:t>成本或费用，相应增加负债。</w:t>
      </w:r>
    </w:p>
    <w:p>
      <w:pPr>
        <w:pStyle w:val="BodyText"/>
        <w:spacing w:line="240" w:lineRule="auto" w:before="57"/>
        <w:ind w:left="514" w:right="0"/>
        <w:jc w:val="left"/>
      </w:pPr>
      <w:r>
        <w:rPr/>
        <w:t>在相关负债结算前的每个资产负债表日以及结算日，对负债的公允价值重新计量，其变动计入当期损益。</w:t>
      </w:r>
    </w:p>
    <w:p>
      <w:pPr>
        <w:pStyle w:val="BodyText"/>
        <w:spacing w:line="338" w:lineRule="auto" w:before="117"/>
        <w:ind w:left="514" w:right="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319" w:lineRule="auto" w:before="2"/>
        <w:ind w:left="154" w:right="1131"/>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319" w:lineRule="auto" w:before="55"/>
        <w:ind w:left="154" w:right="1133"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pStyle w:val="BodyText"/>
        <w:spacing w:line="338" w:lineRule="auto" w:before="58"/>
        <w:ind w:left="513" w:right="0"/>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4"/>
        <w:ind w:right="0"/>
        <w:jc w:val="both"/>
      </w:pPr>
      <w:r>
        <w:rPr/>
        <w:t>的，在本公司合并财务报表中按照以下规定进行会计处理：</w:t>
      </w:r>
    </w:p>
    <w:p>
      <w:pPr>
        <w:pStyle w:val="BodyText"/>
        <w:spacing w:line="319" w:lineRule="auto" w:before="115"/>
        <w:ind w:left="154" w:right="1133" w:firstLine="360"/>
        <w:jc w:val="both"/>
      </w:pPr>
      <w:r>
        <w:rPr>
          <w:spacing w:val="-2"/>
        </w:rPr>
        <w:t>①结算企业以其本身权益工具结算的，将该股份支付交易作为权益结算的股份支付处理；除此之外，作为现金结算的股</w:t>
      </w:r>
      <w:r>
        <w:rPr/>
        <w:t> 份支付处理。</w:t>
      </w:r>
    </w:p>
    <w:p>
      <w:pPr>
        <w:pStyle w:val="BodyText"/>
        <w:spacing w:line="319" w:lineRule="auto" w:before="56"/>
        <w:ind w:left="154" w:right="1131"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319" w:lineRule="auto" w:before="55"/>
        <w:ind w:left="154" w:right="1032"/>
        <w:jc w:val="left"/>
      </w:pPr>
      <w:r>
        <w:rPr/>
        <w:t>②接受服务企业没有结算义务或授予本企业职工的是其本身权益工具的，将该股份支付交易作为权益结算的股份支付处理； 接受服务企业具有结算义务且授予本企业职工的并非其本身权益工具的，将该股份支付交易作为现金结算的股份支付处理。</w:t>
      </w:r>
    </w:p>
    <w:p>
      <w:pPr>
        <w:pStyle w:val="BodyText"/>
        <w:spacing w:line="319" w:lineRule="auto" w:before="55"/>
        <w:ind w:left="154" w:right="1132" w:firstLine="360"/>
        <w:jc w:val="both"/>
      </w:pPr>
      <w:r>
        <w:rPr>
          <w:spacing w:val="-2"/>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27、优先股、永续债等其他金融工具" w:id="196"/>
      <w:bookmarkEnd w:id="196"/>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28、收入" w:id="197"/>
      <w:bookmarkEnd w:id="197"/>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26" w:lineRule="auto"/>
        <w:ind w:left="154" w:right="0" w:firstLine="36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在已将商品所有权上的主要风险和报酬转移给买方，既没有保留通常与所有权相联系的继续管理权，也没有对已售商品实施</w:t>
      </w:r>
      <w:r>
        <w:rPr>
          <w:spacing w:val="-63"/>
        </w:rPr>
        <w:t> </w:t>
      </w:r>
      <w:r>
        <w:rPr>
          <w:spacing w:val="-63"/>
        </w:rPr>
      </w:r>
      <w:r>
        <w:rPr>
          <w:spacing w:val="-4"/>
        </w:rPr>
        <w:t>有效控制，收入的金额能够可靠地计量，相关的经济利益很可能流入企业，相关的已发生或将发生的成本能够可靠地计量时，</w:t>
      </w:r>
      <w:r>
        <w:rPr>
          <w:spacing w:val="-44"/>
        </w:rPr>
        <w:t> </w:t>
      </w:r>
      <w:r>
        <w:rPr>
          <w:spacing w:val="-44"/>
        </w:rPr>
      </w:r>
      <w:r>
        <w:rPr/>
        <w:t>确认商品销售收入的实现。</w:t>
      </w:r>
    </w:p>
    <w:p>
      <w:pPr>
        <w:pStyle w:val="BodyText"/>
        <w:spacing w:line="319" w:lineRule="auto" w:before="50"/>
        <w:ind w:left="154" w:right="1131" w:firstLine="360"/>
        <w:jc w:val="both"/>
      </w:pPr>
      <w:r>
        <w:rPr>
          <w:spacing w:val="-2"/>
        </w:rPr>
        <w:t>境内销售：通常于取得客户验收单时点确认销售收入；境外销售：根据销售合同约定，在所有权的风险和报酬转移的时</w:t>
      </w:r>
      <w:r>
        <w:rPr/>
        <w:t> 点确认产品销售收入，通常于客户验收确认或完成出口报关手续，根据报关单据上记载的有效时点确认销售收入。</w:t>
      </w:r>
    </w:p>
    <w:p>
      <w:pPr>
        <w:pStyle w:val="BodyText"/>
        <w:spacing w:line="338" w:lineRule="auto" w:before="56"/>
        <w:ind w:left="514" w:right="0"/>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57" w:lineRule="auto" w:before="4"/>
        <w:ind w:left="514" w:right="1032" w:hanging="360"/>
        <w:jc w:val="left"/>
      </w:pPr>
      <w:r>
        <w:rPr/>
        <w:t>工进度按已经发生的劳务成本占估计总成本的比例确定。 提供劳务交易的结果能够可靠估计是指同时满足：①收入的金额能够可靠地计量；②相关的经济利益很可能流入企业；</w:t>
      </w:r>
    </w:p>
    <w:p>
      <w:pPr>
        <w:pStyle w:val="BodyText"/>
        <w:spacing w:line="225" w:lineRule="exact"/>
        <w:ind w:left="154" w:right="0"/>
        <w:jc w:val="both"/>
      </w:pPr>
      <w:r>
        <w:rPr/>
        <w:t>③交易的完工程度能够可靠地确定；④交易中已发生和将发生的成本能够可靠地计量。</w:t>
      </w:r>
    </w:p>
    <w:p>
      <w:pPr>
        <w:spacing w:after="0" w:line="225" w:lineRule="exact"/>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2" w:firstLine="360"/>
        <w:jc w:val="both"/>
      </w:pPr>
      <w:r>
        <w:rPr>
          <w:spacing w:val="-2"/>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pStyle w:val="BodyText"/>
        <w:spacing w:line="319" w:lineRule="auto" w:before="55"/>
        <w:ind w:right="1131" w:firstLine="360"/>
        <w:jc w:val="both"/>
      </w:pPr>
      <w:r>
        <w:rPr>
          <w:spacing w:val="-2"/>
        </w:rPr>
        <w:t>本公司与其他企业签订的合同或协议包括销售商品和提供劳务时，如销售商品部分和提供劳务部分能够区分并单独计量</w:t>
      </w:r>
      <w:r>
        <w:rPr/>
        <w:t> </w:t>
      </w: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spacing w:line="240" w:lineRule="auto" w:before="5"/>
        <w:rPr>
          <w:rFonts w:ascii="宋体" w:hAnsi="宋体" w:cs="宋体" w:eastAsia="宋体" w:hint="default"/>
          <w:sz w:val="22"/>
          <w:szCs w:val="22"/>
        </w:rPr>
      </w:pPr>
    </w:p>
    <w:p>
      <w:pPr>
        <w:pStyle w:val="Heading3"/>
        <w:spacing w:line="240" w:lineRule="auto"/>
        <w:ind w:left="153" w:right="0"/>
        <w:jc w:val="both"/>
        <w:rPr>
          <w:b w:val="0"/>
          <w:bCs w:val="0"/>
        </w:rPr>
      </w:pPr>
      <w:bookmarkStart w:name="29、政府补助" w:id="198"/>
      <w:bookmarkEnd w:id="198"/>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与资产相关的政府补助判断依据及会计处理方法" w:id="199"/>
      <w:bookmarkEnd w:id="199"/>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033"/>
        <w:jc w:val="left"/>
      </w:pPr>
      <w:r>
        <w:rPr/>
        <w:t>本公司将所取得的用于购建或以其他方式形成长期资产的政府补助界定为与资产相关的政府补助。 </w:t>
      </w:r>
      <w:r>
        <w:rPr>
          <w:spacing w:val="-5"/>
        </w:rPr>
        <w:t>若政府文件未明确规定补助对象，则采用以下方式将补助款划分为与收益相关的政府补助和与资产相关的政府补助：（</w:t>
      </w:r>
      <w:r>
        <w:rPr>
          <w:rFonts w:ascii="Times New Roman" w:hAnsi="Times New Roman" w:cs="Times New Roman" w:eastAsia="Times New Roman" w:hint="default"/>
          <w:spacing w:val="-5"/>
        </w:rPr>
        <w:t>1</w:t>
      </w:r>
      <w:r>
        <w:rPr>
          <w:spacing w:val="-5"/>
        </w:rPr>
        <w:t>）</w:t>
      </w:r>
    </w:p>
    <w:p>
      <w:pPr>
        <w:pStyle w:val="BodyText"/>
        <w:spacing w:line="309" w:lineRule="auto"/>
        <w:ind w:right="1130"/>
        <w:jc w:val="both"/>
      </w:pPr>
      <w:r>
        <w:rPr>
          <w:spacing w:val="-2"/>
        </w:rPr>
        <w:t>政府文件明确了补助所针对的特定项目的，根据该特定项目的预算中将形成资产的支出金额和计入费用的支出金额的相对比</w:t>
      </w:r>
      <w:r>
        <w:rPr>
          <w:spacing w:val="-64"/>
        </w:rPr>
        <w:t> </w:t>
      </w:r>
      <w:r>
        <w:rPr>
          <w:spacing w:val="-64"/>
        </w:rPr>
      </w:r>
      <w:r>
        <w:rPr/>
        <w:t>例进行划分，对该划分比例需在每个资产负债表日进行复核，必要时进行变更；（</w:t>
      </w:r>
      <w:r>
        <w:rPr>
          <w:rFonts w:ascii="Times New Roman" w:hAnsi="Times New Roman" w:cs="Times New Roman" w:eastAsia="Times New Roman" w:hint="default"/>
        </w:rPr>
        <w:t>2</w:t>
      </w:r>
      <w:r>
        <w:rPr/>
        <w:t>）政府文件中对用途仅作一般性表述，</w:t>
      </w:r>
      <w:r>
        <w:rPr>
          <w:spacing w:val="-83"/>
        </w:rPr>
        <w:t> </w:t>
      </w:r>
      <w:r>
        <w:rPr>
          <w:spacing w:val="-83"/>
        </w:rPr>
      </w:r>
      <w:r>
        <w:rPr/>
        <w:t>没有指明特定项目的，作为与收益相关的政府补助。</w:t>
      </w:r>
    </w:p>
    <w:p>
      <w:pPr>
        <w:pStyle w:val="BodyText"/>
        <w:spacing w:line="240" w:lineRule="auto" w:before="65"/>
        <w:ind w:left="514" w:right="0"/>
        <w:jc w:val="left"/>
      </w:pPr>
      <w:r>
        <w:rPr/>
        <w:t>与资产相关的政府补助，确认为递延收益，并在相关资产的使用寿命内平均分配计入当期损益。</w:t>
      </w:r>
    </w:p>
    <w:p>
      <w:pPr>
        <w:spacing w:line="240" w:lineRule="auto" w:before="11"/>
        <w:rPr>
          <w:rFonts w:ascii="宋体" w:hAnsi="宋体" w:cs="宋体" w:eastAsia="宋体" w:hint="default"/>
          <w:sz w:val="26"/>
          <w:szCs w:val="26"/>
        </w:rPr>
      </w:pPr>
    </w:p>
    <w:p>
      <w:pPr>
        <w:pStyle w:val="Heading3"/>
        <w:spacing w:line="240" w:lineRule="auto"/>
        <w:ind w:left="153" w:right="0"/>
        <w:jc w:val="both"/>
        <w:rPr>
          <w:b w:val="0"/>
          <w:bCs w:val="0"/>
        </w:rPr>
      </w:pPr>
      <w:bookmarkStart w:name="（2）与收益相关的政府补助判断依据及会计处理方法" w:id="200"/>
      <w:bookmarkEnd w:id="200"/>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514" w:right="1032" w:firstLine="2"/>
        <w:jc w:val="left"/>
      </w:pPr>
      <w:r>
        <w:rPr/>
        <w:t>本公司将所取得的用于补偿相关费用和损失的政府补助界定为与收益相关的政府补助。 </w:t>
      </w:r>
      <w:r>
        <w:rPr>
          <w:spacing w:val="-5"/>
        </w:rPr>
        <w:t>若政府文件未明确规定补助对象，则采用以下方式将补助款划分为与收益相关的政府补助和与资产相关的政府补助：（</w:t>
      </w:r>
      <w:r>
        <w:rPr>
          <w:rFonts w:ascii="Times New Roman" w:hAnsi="Times New Roman" w:cs="Times New Roman" w:eastAsia="Times New Roman" w:hint="default"/>
          <w:spacing w:val="-5"/>
        </w:rPr>
        <w:t>1</w:t>
      </w:r>
      <w:r>
        <w:rPr>
          <w:spacing w:val="-5"/>
        </w:rPr>
        <w:t>）</w:t>
      </w:r>
    </w:p>
    <w:p>
      <w:pPr>
        <w:pStyle w:val="BodyText"/>
        <w:spacing w:line="309" w:lineRule="auto"/>
        <w:ind w:right="1130"/>
        <w:jc w:val="both"/>
      </w:pPr>
      <w:r>
        <w:rPr>
          <w:spacing w:val="-2"/>
        </w:rPr>
        <w:t>政府文件明确了补助所针对的特定项目的，根据该特定项目的预算中将形成资产的支出金额和计入费用的支出金额的相对比</w:t>
      </w:r>
      <w:r>
        <w:rPr>
          <w:spacing w:val="-64"/>
        </w:rPr>
        <w:t> </w:t>
      </w:r>
      <w:r>
        <w:rPr>
          <w:spacing w:val="-64"/>
        </w:rPr>
      </w:r>
      <w:r>
        <w:rPr/>
        <w:t>例进行划分，对该划分比例需在每个资产负债表日进行复核，必要时进行变更；（</w:t>
      </w:r>
      <w:r>
        <w:rPr>
          <w:rFonts w:ascii="Times New Roman" w:hAnsi="Times New Roman" w:cs="Times New Roman" w:eastAsia="Times New Roman" w:hint="default"/>
        </w:rPr>
        <w:t>2</w:t>
      </w:r>
      <w:r>
        <w:rPr/>
        <w:t>）政府文件中对用途仅作一般性表述，</w:t>
      </w:r>
      <w:r>
        <w:rPr>
          <w:spacing w:val="-82"/>
        </w:rPr>
        <w:t> </w:t>
      </w:r>
      <w:r>
        <w:rPr>
          <w:spacing w:val="-82"/>
        </w:rPr>
      </w:r>
      <w:r>
        <w:rPr/>
        <w:t>没有指明特定项目的，作为与收益相关的政府补助。</w:t>
      </w:r>
    </w:p>
    <w:p>
      <w:pPr>
        <w:pStyle w:val="BodyText"/>
        <w:spacing w:line="316" w:lineRule="auto" w:before="24"/>
        <w:ind w:left="154" w:right="1133" w:firstLine="360"/>
        <w:jc w:val="both"/>
      </w:pPr>
      <w:r>
        <w:rPr>
          <w:spacing w:val="-2"/>
        </w:rPr>
        <w:t>与收益相关的政府补助，用于补偿以后期间的相关费用和损失的，确认为递延收益，并在确认相关费用的期间计入当期</w:t>
      </w:r>
      <w:r>
        <w:rPr/>
        <w:t> 损益；用于补偿已经发生的相关费用和损失的，直接计入当期损益。</w:t>
      </w:r>
    </w:p>
    <w:p>
      <w:pPr>
        <w:pStyle w:val="BodyText"/>
        <w:spacing w:line="316" w:lineRule="auto" w:before="59"/>
        <w:ind w:left="154" w:right="1131" w:firstLine="360"/>
        <w:jc w:val="both"/>
      </w:pPr>
      <w:r>
        <w:rPr>
          <w:spacing w:val="-2"/>
        </w:rPr>
        <w:t>已确认的政府补助需要返还时，存在相关递延收益余额的，冲减相关递延收益账面余额，超出部分计入当期损益；不存</w:t>
      </w:r>
      <w:r>
        <w:rPr/>
        <w:t> 在相关递延收益的，直接计入当期损益。</w:t>
      </w:r>
    </w:p>
    <w:p>
      <w:pPr>
        <w:spacing w:line="240" w:lineRule="auto" w:before="6"/>
        <w:rPr>
          <w:rFonts w:ascii="宋体" w:hAnsi="宋体" w:cs="宋体" w:eastAsia="宋体" w:hint="default"/>
          <w:sz w:val="22"/>
          <w:szCs w:val="22"/>
        </w:rPr>
      </w:pPr>
    </w:p>
    <w:p>
      <w:pPr>
        <w:pStyle w:val="Heading3"/>
        <w:spacing w:line="240" w:lineRule="auto"/>
        <w:ind w:left="153" w:right="0"/>
        <w:jc w:val="both"/>
        <w:rPr>
          <w:b w:val="0"/>
          <w:bCs w:val="0"/>
        </w:rPr>
      </w:pPr>
      <w:bookmarkStart w:name="30、递延所得税资产/递延所得税负债" w:id="201"/>
      <w:bookmarkEnd w:id="201"/>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4" w:right="1131" w:firstLine="360"/>
        <w:jc w:val="both"/>
      </w:pPr>
      <w:r>
        <w:rPr/>
        <w:t>（</w:t>
      </w:r>
      <w:r>
        <w:rPr>
          <w:rFonts w:ascii="Times New Roman" w:hAnsi="Times New Roman" w:cs="Times New Roman" w:eastAsia="Times New Roman" w:hint="default"/>
        </w:rPr>
        <w:t>1</w:t>
      </w:r>
      <w:r>
        <w:rPr/>
        <w:t>）与既不是企业合并、发生时也不影响会计利润和应纳税所得额（或可抵扣亏损）的交易中产生的资产或负债的初 </w:t>
      </w:r>
      <w:r>
        <w:rPr>
          <w:spacing w:val="-2"/>
        </w:rPr>
        <w:t>始确认有关的可抵扣暂时性差异，不予确认有关的递延所得税资产。此外，对与子公司、联营企业及合营企业投资相关的可</w:t>
      </w:r>
      <w:r>
        <w:rPr>
          <w:spacing w:val="-66"/>
        </w:rPr>
        <w:t> </w:t>
      </w:r>
      <w:r>
        <w:rPr>
          <w:spacing w:val="-66"/>
        </w:rPr>
      </w:r>
      <w:r>
        <w:rPr>
          <w:spacing w:val="-2"/>
        </w:rPr>
        <w:t>抵扣暂时性差异，如果暂时性差异在可预见的未来不是很可能转回，或者未来不是很可能获得用来抵扣可抵扣暂时性差异的</w:t>
      </w:r>
      <w:r>
        <w:rPr>
          <w:spacing w:val="-64"/>
        </w:rPr>
        <w:t> </w:t>
      </w:r>
      <w:r>
        <w:rPr>
          <w:spacing w:val="-64"/>
        </w:rPr>
      </w:r>
      <w:r>
        <w:rPr>
          <w:spacing w:val="-2"/>
        </w:rPr>
        <w:t>应纳税所得额，不予确认有关的递延所得税资产。除上述例外情况，本公司以很可能取得用来抵扣可抵扣暂时性差异的应纳</w:t>
      </w:r>
      <w:r>
        <w:rPr>
          <w:spacing w:val="-66"/>
        </w:rPr>
        <w:t> </w:t>
      </w:r>
      <w:r>
        <w:rPr>
          <w:spacing w:val="-66"/>
        </w:rPr>
      </w:r>
      <w:r>
        <w:rPr/>
        <w:t>税所得额为限，确认其他可抵扣暂时性差异产生的递延所得税资产。</w:t>
      </w:r>
    </w:p>
    <w:p>
      <w:pPr>
        <w:pStyle w:val="BodyText"/>
        <w:spacing w:line="314" w:lineRule="auto" w:before="60"/>
        <w:ind w:left="154" w:right="1131" w:firstLine="360"/>
        <w:jc w:val="both"/>
      </w:pPr>
      <w:r>
        <w:rPr/>
        <w:t>（</w:t>
      </w:r>
      <w:r>
        <w:rPr>
          <w:rFonts w:ascii="Times New Roman" w:hAnsi="Times New Roman" w:cs="Times New Roman" w:eastAsia="Times New Roman" w:hint="default"/>
        </w:rPr>
        <w:t>2</w:t>
      </w:r>
      <w:r>
        <w:rPr/>
        <w:t>）与商誉的初始确认有关，以及与既不是企业合并、发生时也不影响会计利润和应纳税所得额（或可抵扣亏损）的 </w:t>
      </w:r>
      <w:r>
        <w:rPr>
          <w:spacing w:val="-2"/>
        </w:rPr>
        <w:t>交易中产生的资产或负债的初始确认有关的应纳税暂时性差异，不予确认有关的递延所得税负债。此外，对与子公司、联营</w:t>
      </w:r>
      <w:r>
        <w:rPr>
          <w:spacing w:val="-66"/>
        </w:rPr>
        <w:t> </w:t>
      </w:r>
      <w:r>
        <w:rPr>
          <w:spacing w:val="-66"/>
        </w:rPr>
      </w:r>
      <w:r>
        <w:rPr>
          <w:spacing w:val="-2"/>
        </w:rPr>
        <w:t>企业及合营企业投资相关的应纳税暂时性差异，如果本公司能够控制暂时性差异转回的时间，而且该暂时性差异在可预见的</w:t>
      </w:r>
      <w:r>
        <w:rPr>
          <w:spacing w:val="-64"/>
        </w:rPr>
        <w:t> </w:t>
      </w:r>
      <w:r>
        <w:rPr>
          <w:spacing w:val="-64"/>
        </w:rPr>
      </w:r>
      <w:r>
        <w:rPr>
          <w:spacing w:val="-2"/>
        </w:rPr>
        <w:t>未来很可能不会转回，也不予确认有关的递延所得税负债。除上述例外情况，本公司确认其他所有应纳税暂时性差异产生的</w:t>
      </w:r>
      <w:r>
        <w:rPr>
          <w:spacing w:val="-66"/>
        </w:rPr>
        <w:t> </w:t>
      </w:r>
      <w:r>
        <w:rPr>
          <w:spacing w:val="-66"/>
        </w:rPr>
      </w:r>
      <w:r>
        <w:rPr/>
        <w:t>递延所得税负债。</w:t>
      </w:r>
    </w:p>
    <w:p>
      <w:pPr>
        <w:spacing w:after="0" w:line="31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213" w:right="205"/>
        <w:jc w:val="left"/>
        <w:rPr>
          <w:b w:val="0"/>
          <w:bCs w:val="0"/>
        </w:rPr>
      </w:pPr>
      <w:bookmarkStart w:name="31、租赁" w:id="202"/>
      <w:bookmarkEnd w:id="202"/>
      <w:r>
        <w:rPr>
          <w:b w:val="0"/>
          <w:bCs w:val="0"/>
        </w:rPr>
      </w: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4" w:right="205"/>
        <w:jc w:val="left"/>
        <w:rPr>
          <w:b w:val="0"/>
          <w:bCs w:val="0"/>
        </w:rPr>
      </w:pPr>
      <w:bookmarkStart w:name="（1）经营租赁的会计处理方法" w:id="203"/>
      <w:bookmarkEnd w:id="20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214" w:right="205" w:firstLine="360"/>
        <w:jc w:val="left"/>
      </w:pPr>
      <w:r>
        <w:rPr>
          <w:spacing w:val="-2"/>
        </w:rPr>
        <w:t>融资租赁为实质上转移了与资产所有权有关的全部风险和报酬的租赁，其所有权最终可能转移，也可能不转移。融资租</w:t>
      </w:r>
      <w:r>
        <w:rPr/>
        <w:t> 赁以外的其他租赁为经营租赁。本公司的租赁为作为承租人的经营租赁。</w:t>
      </w:r>
    </w:p>
    <w:p>
      <w:pPr>
        <w:pStyle w:val="BodyText"/>
        <w:spacing w:line="316" w:lineRule="auto" w:before="55"/>
        <w:ind w:left="213" w:right="205" w:firstLine="360"/>
        <w:jc w:val="left"/>
      </w:pPr>
      <w:r>
        <w:rPr>
          <w:spacing w:val="-2"/>
        </w:rPr>
        <w:t>经营租赁的租金支出在租赁期内的各个期间按直线法计入相关资产成本或当期损益。初始直接费用计入当期损益。或有</w:t>
      </w:r>
      <w:r>
        <w:rPr/>
        <w:t> 租金于实际发生时计入当期损益。</w:t>
      </w:r>
    </w:p>
    <w:p>
      <w:pPr>
        <w:spacing w:line="240" w:lineRule="auto" w:before="7"/>
        <w:rPr>
          <w:rFonts w:ascii="宋体" w:hAnsi="宋体" w:cs="宋体" w:eastAsia="宋体" w:hint="default"/>
          <w:sz w:val="22"/>
          <w:szCs w:val="22"/>
        </w:rPr>
      </w:pPr>
    </w:p>
    <w:p>
      <w:pPr>
        <w:pStyle w:val="Heading3"/>
        <w:spacing w:line="240" w:lineRule="auto"/>
        <w:ind w:left="213" w:right="205"/>
        <w:jc w:val="left"/>
        <w:rPr>
          <w:b w:val="0"/>
          <w:bCs w:val="0"/>
        </w:rPr>
      </w:pPr>
      <w:bookmarkStart w:name="（2）融资租赁的会计处理方法" w:id="204"/>
      <w:bookmarkEnd w:id="20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3" w:right="205"/>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213" w:right="205"/>
        <w:jc w:val="left"/>
        <w:rPr>
          <w:b w:val="0"/>
          <w:bCs w:val="0"/>
        </w:rPr>
      </w:pPr>
      <w:bookmarkStart w:name="32、其他重要的会计政策和会计估计" w:id="205"/>
      <w:bookmarkEnd w:id="205"/>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3" w:right="205"/>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213" w:right="205"/>
        <w:jc w:val="left"/>
        <w:rPr>
          <w:b w:val="0"/>
          <w:bCs w:val="0"/>
        </w:rPr>
      </w:pPr>
      <w:bookmarkStart w:name="33、重要会计政策和会计估计变更" w:id="206"/>
      <w:bookmarkEnd w:id="206"/>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3" w:right="205"/>
        <w:jc w:val="left"/>
        <w:rPr>
          <w:b w:val="0"/>
          <w:bCs w:val="0"/>
        </w:rPr>
      </w:pPr>
      <w:bookmarkStart w:name="（1）重要会计政策变更" w:id="207"/>
      <w:bookmarkEnd w:id="20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3" w:right="2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因执行新企业会计准则导致的会计政策 变更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经本公司第二届董事会第二十次会议决 议通过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51"/>
        <w:ind w:left="213" w:right="1129" w:firstLine="360"/>
        <w:jc w:val="both"/>
      </w:pP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w:t>
      </w:r>
      <w:r>
        <w:rPr>
          <w:spacing w:val="2"/>
        </w:rPr>
        <w:t> </w:t>
      </w:r>
      <w:r>
        <w:rPr/>
        <w:t>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w:t>
      </w:r>
      <w:r>
        <w:rPr>
          <w:spacing w:val="-83"/>
        </w:rPr>
        <w:t> </w:t>
      </w:r>
      <w:r>
        <w:rPr>
          <w:spacing w:val="-2"/>
        </w:rPr>
        <w:t>订）》、《企业会计准则第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2014</w:t>
      </w:r>
      <w:r>
        <w:rPr>
          <w:spacing w:val="-2"/>
        </w:rPr>
        <w:t>年修订）》、《企业会计准则第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合营安排》、《企业会计</w:t>
      </w:r>
      <w:r>
        <w:rPr>
          <w:spacing w:val="-64"/>
        </w:rPr>
        <w:t> </w:t>
      </w:r>
      <w:r>
        <w:rPr>
          <w:spacing w:val="-64"/>
        </w:rPr>
      </w:r>
      <w:r>
        <w:rPr/>
        <w:t>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年修订）》及《企业会计准则第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43"/>
        </w:rPr>
        <w:t> </w:t>
      </w:r>
      <w:r>
        <w:rPr/>
        <w:t>月</w:t>
      </w:r>
      <w:r>
        <w:rPr>
          <w:rFonts w:ascii="Times New Roman" w:hAnsi="Times New Roman" w:cs="Times New Roman" w:eastAsia="Times New Roman" w:hint="default"/>
        </w:rPr>
        <w:t>1</w:t>
      </w:r>
      <w:r>
        <w:rPr/>
        <w:t>日起在所有执行企业会计准则的企业范围内施行，鼓励在境外上市的企业提前执行。同时，财政部以财会</w:t>
      </w:r>
      <w:r>
        <w:rPr>
          <w:rFonts w:ascii="Times New Roman" w:hAnsi="Times New Roman" w:cs="Times New Roman" w:eastAsia="Times New Roman" w:hint="default"/>
        </w:rPr>
        <w:t>[2014]23</w:t>
      </w:r>
      <w:r>
        <w:rPr/>
        <w:t>号发</w:t>
      </w:r>
      <w:r>
        <w:rPr>
          <w:spacing w:val="-27"/>
        </w:rPr>
        <w:t> </w:t>
      </w:r>
      <w:r>
        <w:rPr>
          <w:spacing w:val="-2"/>
        </w:rPr>
        <w:t>布了《企业会计准则第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2014</w:t>
      </w:r>
      <w:r>
        <w:rPr>
          <w:spacing w:val="-2"/>
        </w:rPr>
        <w:t>年修订）》（以下简称</w:t>
      </w:r>
      <w:r>
        <w:rPr>
          <w:rFonts w:ascii="Times New Roman" w:hAnsi="Times New Roman" w:cs="Times New Roman" w:eastAsia="Times New Roman" w:hint="default"/>
          <w:spacing w:val="-2"/>
        </w:rPr>
        <w:t>“</w:t>
      </w:r>
      <w:r>
        <w:rPr>
          <w:spacing w:val="-2"/>
        </w:rPr>
        <w:t>金融工具列报准则</w:t>
      </w:r>
      <w:r>
        <w:rPr>
          <w:rFonts w:ascii="Times New Roman" w:hAnsi="Times New Roman" w:cs="Times New Roman" w:eastAsia="Times New Roman" w:hint="default"/>
          <w:spacing w:val="-2"/>
        </w:rPr>
        <w:t>”</w:t>
      </w:r>
      <w:r>
        <w:rPr>
          <w:spacing w:val="-2"/>
        </w:rPr>
        <w:t>），要求在</w:t>
      </w:r>
      <w:r>
        <w:rPr>
          <w:rFonts w:ascii="Times New Roman" w:hAnsi="Times New Roman" w:cs="Times New Roman" w:eastAsia="Times New Roman" w:hint="default"/>
          <w:spacing w:val="-2"/>
        </w:rPr>
        <w:t>2014</w:t>
      </w:r>
      <w:r>
        <w:rPr>
          <w:spacing w:val="-2"/>
        </w:rPr>
        <w:t>年年度及以</w:t>
      </w:r>
      <w:r>
        <w:rPr>
          <w:spacing w:val="-35"/>
        </w:rPr>
        <w:t> </w:t>
      </w:r>
      <w:r>
        <w:rPr/>
        <w:t>后期间的财务报告中按照该准则的要求对金融工具进行列报。</w:t>
      </w:r>
    </w:p>
    <w:p>
      <w:pPr>
        <w:pStyle w:val="BodyText"/>
        <w:spacing w:line="300" w:lineRule="auto" w:before="70"/>
        <w:ind w:left="213" w:right="205" w:firstLine="360"/>
        <w:jc w:val="left"/>
      </w:pPr>
      <w:r>
        <w:rPr/>
        <w:t>经本公司第二届董事会第二十次会议决议通过，本公司于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日开始执行前述除金融工具列报准则以外的</w:t>
      </w:r>
      <w:r>
        <w:rPr>
          <w:rFonts w:ascii="Times New Roman" w:hAnsi="Times New Roman" w:cs="Times New Roman" w:eastAsia="Times New Roman" w:hint="default"/>
        </w:rPr>
        <w:t>7</w:t>
      </w:r>
      <w:r>
        <w:rPr/>
        <w:t>项新 </w:t>
      </w:r>
      <w:r>
        <w:rPr>
          <w:spacing w:val="-4"/>
        </w:rPr>
        <w:t>颁布或修订的企业会计准则，在编制</w:t>
      </w:r>
      <w:r>
        <w:rPr>
          <w:rFonts w:ascii="Times New Roman" w:hAnsi="Times New Roman" w:cs="Times New Roman" w:eastAsia="Times New Roman" w:hint="default"/>
          <w:spacing w:val="-4"/>
        </w:rPr>
        <w:t>2014</w:t>
      </w:r>
      <w:r>
        <w:rPr>
          <w:spacing w:val="-4"/>
        </w:rPr>
        <w:t>年年度财务报告时开始执行金融工具列报准则，并根据各准则衔接要求进行了调整，</w:t>
      </w:r>
      <w:r>
        <w:rPr>
          <w:spacing w:val="-36"/>
        </w:rPr>
        <w:t> </w:t>
      </w:r>
      <w:r>
        <w:rPr>
          <w:spacing w:val="-36"/>
        </w:rPr>
      </w:r>
      <w:r>
        <w:rPr/>
        <w:t>对当期和列报前期财务报表项目及金额的影响如下：</w:t>
      </w:r>
    </w:p>
    <w:p>
      <w:pPr>
        <w:spacing w:line="240" w:lineRule="auto" w:before="8"/>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2518"/>
        <w:gridCol w:w="3120"/>
        <w:gridCol w:w="1701"/>
        <w:gridCol w:w="1843"/>
      </w:tblGrid>
      <w:tr>
        <w:trPr>
          <w:trHeight w:val="713" w:hRule="exact"/>
        </w:trPr>
        <w:tc>
          <w:tcPr>
            <w:tcW w:w="25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准则名称</w:t>
            </w:r>
          </w:p>
        </w:tc>
        <w:tc>
          <w:tcPr>
            <w:tcW w:w="312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1193" w:right="114" w:hanging="108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 影响说明</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1225" w:right="121" w:hanging="1106"/>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年度相关财务报表项 目的影响金额</w:t>
            </w:r>
          </w:p>
        </w:tc>
      </w:tr>
      <w:tr>
        <w:trPr>
          <w:trHeight w:val="755" w:hRule="exact"/>
        </w:trPr>
        <w:tc>
          <w:tcPr>
            <w:tcW w:w="2518" w:type="dxa"/>
            <w:vMerge/>
            <w:tcBorders>
              <w:left w:val="single" w:sz="4" w:space="0" w:color="000000"/>
              <w:bottom w:val="single" w:sz="4" w:space="0" w:color="000000"/>
              <w:right w:val="single" w:sz="4" w:space="0" w:color="000000"/>
            </w:tcBorders>
            <w:shd w:val="clear" w:color="auto" w:fill="D9D9D9"/>
          </w:tcPr>
          <w:p>
            <w:pPr/>
          </w:p>
        </w:tc>
        <w:tc>
          <w:tcPr>
            <w:tcW w:w="3120" w:type="dxa"/>
            <w:vMerge/>
            <w:tcBorders>
              <w:left w:val="single" w:sz="4" w:space="0" w:color="000000"/>
              <w:bottom w:val="single" w:sz="4" w:space="0" w:color="000000"/>
              <w:right w:val="single" w:sz="4" w:space="0" w:color="000000"/>
            </w:tcBorders>
            <w:shd w:val="clear" w:color="auto" w:fill="D9D9D9"/>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52"/>
              <w:ind w:left="451" w:right="448"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402"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3" w:right="9"/>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财务报表列报（</w:t>
            </w:r>
            <w:r>
              <w:rPr>
                <w:rFonts w:ascii="Times New Roman" w:hAnsi="Times New Roman" w:cs="Times New Roman" w:eastAsia="Times New Roman" w:hint="default"/>
                <w:spacing w:val="-8"/>
                <w:sz w:val="18"/>
                <w:szCs w:val="18"/>
              </w:rPr>
              <w:t>2014</w:t>
            </w:r>
            <w:r>
              <w:rPr>
                <w:rFonts w:ascii="宋体" w:hAnsi="宋体" w:cs="宋体" w:eastAsia="宋体" w:hint="default"/>
                <w:spacing w:val="-8"/>
                <w:sz w:val="18"/>
                <w:szCs w:val="18"/>
              </w:rPr>
              <w:t>年修订）》</w:t>
            </w:r>
          </w:p>
        </w:tc>
        <w:tc>
          <w:tcPr>
            <w:tcW w:w="3120" w:type="dxa"/>
            <w:vMerge w:val="restart"/>
            <w:tcBorders>
              <w:top w:val="single" w:sz="4" w:space="0" w:color="000000"/>
              <w:left w:val="single" w:sz="4" w:space="0" w:color="000000"/>
              <w:right w:val="single" w:sz="4" w:space="0" w:color="000000"/>
            </w:tcBorders>
          </w:tcPr>
          <w:p>
            <w:pPr>
              <w:pStyle w:val="TableParagraph"/>
              <w:spacing w:line="316"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本财务报表已按该准则及应用指南规 定进行列报，并对可比年度的列报进 行了相应调整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+9,351,139.88</w:t>
            </w:r>
          </w:p>
        </w:tc>
      </w:tr>
      <w:tr>
        <w:trPr>
          <w:trHeight w:val="624" w:hRule="exact"/>
        </w:trPr>
        <w:tc>
          <w:tcPr>
            <w:tcW w:w="2518" w:type="dxa"/>
            <w:vMerge/>
            <w:tcBorders>
              <w:left w:val="single" w:sz="4" w:space="0" w:color="000000"/>
              <w:bottom w:val="single" w:sz="4" w:space="0" w:color="000000"/>
              <w:right w:val="single" w:sz="4" w:space="0" w:color="000000"/>
            </w:tcBorders>
          </w:tcPr>
          <w:p>
            <w:pPr/>
          </w:p>
        </w:tc>
        <w:tc>
          <w:tcPr>
            <w:tcW w:w="3120" w:type="dxa"/>
            <w:vMerge/>
            <w:tcBorders>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-9,351,139.88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重要会计估计变更" w:id="208"/>
      <w:bookmarkEnd w:id="20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09"/>
      <w:bookmarkEnd w:id="209"/>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0"/>
      <w:bookmarkEnd w:id="210"/>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1"/>
      <w:bookmarkEnd w:id="211"/>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内销产品销售收入、有形动产租赁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外销产品销售收入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实行</w:t>
            </w:r>
            <w:r>
              <w:rPr>
                <w:rFonts w:ascii="Times New Roman" w:hAnsi="Times New Roman" w:cs="Times New Roman" w:eastAsia="Times New Roman" w:hint="default"/>
                <w:sz w:val="18"/>
                <w:szCs w:val="18"/>
              </w:rPr>
              <w:t>“</w:t>
            </w:r>
            <w:r>
              <w:rPr>
                <w:rFonts w:ascii="宋体" w:hAnsi="宋体" w:cs="宋体" w:eastAsia="宋体" w:hint="default"/>
                <w:sz w:val="18"/>
                <w:szCs w:val="18"/>
              </w:rPr>
              <w:t>免、抵、退</w:t>
            </w:r>
            <w:r>
              <w:rPr>
                <w:rFonts w:ascii="Times New Roman" w:hAnsi="Times New Roman" w:cs="Times New Roman" w:eastAsia="Times New Roman" w:hint="default"/>
                <w:sz w:val="18"/>
                <w:szCs w:val="18"/>
              </w:rPr>
              <w:t>”</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5"/>
        <w:rPr>
          <w:rFonts w:ascii="宋体" w:hAnsi="宋体" w:cs="宋体" w:eastAsia="宋体" w:hint="default"/>
          <w:b/>
          <w:bCs/>
          <w:sz w:val="27"/>
          <w:szCs w:val="27"/>
        </w:rPr>
      </w:pPr>
    </w:p>
    <w:p>
      <w:pPr>
        <w:pStyle w:val="BodyText"/>
        <w:spacing w:line="240" w:lineRule="auto" w:before="44"/>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深圳市奥拓光电科技有限公司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深圳前海奥拓投资有限公司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北京市奥拓电子科技有限公司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上海翰明计算机科技有限公司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南京奥拓电子科技有限公司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深圳前海奥拓投资有限公司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12"/>
      <w:bookmarkEnd w:id="21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w:t>
      </w:r>
      <w:r>
        <w:rPr>
          <w:rFonts w:ascii="Times New Roman" w:hAnsi="Times New Roman" w:cs="Times New Roman" w:eastAsia="Times New Roman" w:hint="default"/>
        </w:rPr>
        <w:t>1</w:t>
      </w:r>
      <w:r>
        <w:rPr/>
        <w:t>）企业所得税</w:t>
      </w:r>
    </w:p>
    <w:p>
      <w:pPr>
        <w:pStyle w:val="BodyText"/>
        <w:spacing w:line="302" w:lineRule="auto" w:before="101"/>
        <w:ind w:left="154" w:right="1122"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日本公司经深圳市科技创新委员会、深圳市财政委员会、深圳市国家税务局和深圳市地方税务局重新认定 为高新技术企业，有效期三年。企业所得税率为</w:t>
      </w:r>
      <w:r>
        <w:rPr>
          <w:rFonts w:ascii="Times New Roman" w:hAnsi="Times New Roman" w:cs="Times New Roman" w:eastAsia="Times New Roman" w:hint="default"/>
        </w:rPr>
        <w:t>15%</w:t>
      </w:r>
      <w:r>
        <w:rPr/>
        <w:t>，已向深圳市南山区地方税务局备案。</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0"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日本公司之全资子公司南京奥拓经认定为高新技术企业，有效期三年，企业所得税率</w:t>
      </w:r>
      <w:r>
        <w:rPr>
          <w:rFonts w:ascii="Times New Roman" w:hAnsi="Times New Roman" w:cs="Times New Roman" w:eastAsia="Times New Roman" w:hint="default"/>
        </w:rPr>
        <w:t>15%</w:t>
      </w:r>
      <w:r>
        <w:rPr/>
        <w:t>，已由南京雨花 区国税局核准备案。</w:t>
      </w:r>
    </w:p>
    <w:p>
      <w:pPr>
        <w:pStyle w:val="BodyText"/>
        <w:spacing w:line="302" w:lineRule="auto" w:before="68"/>
        <w:ind w:right="1123"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日子公司上海翰明经复审认定为国家高新技术企业，有效期三年，企业所得税率</w:t>
      </w:r>
      <w:r>
        <w:rPr>
          <w:rFonts w:ascii="宋体" w:hAnsi="宋体" w:cs="宋体" w:eastAsia="宋体" w:hint="default"/>
        </w:rPr>
        <w:t>15%</w:t>
      </w:r>
      <w:r>
        <w:rPr/>
        <w:t>，已由上海市地方税 务局长宁区分局第一税务所核准备案。</w:t>
      </w:r>
    </w:p>
    <w:p>
      <w:pPr>
        <w:pStyle w:val="BodyText"/>
        <w:spacing w:line="240" w:lineRule="auto" w:before="71"/>
        <w:ind w:left="513" w:right="0"/>
        <w:jc w:val="left"/>
      </w:pPr>
      <w:r>
        <w:rPr/>
        <w:t>（</w:t>
      </w:r>
      <w:r>
        <w:rPr>
          <w:rFonts w:ascii="Times New Roman" w:hAnsi="Times New Roman" w:cs="Times New Roman" w:eastAsia="Times New Roman" w:hint="default"/>
        </w:rPr>
        <w:t>2</w:t>
      </w:r>
      <w:r>
        <w:rPr/>
        <w:t>）增值税</w:t>
      </w:r>
    </w:p>
    <w:p>
      <w:pPr>
        <w:pStyle w:val="BodyText"/>
        <w:spacing w:line="300" w:lineRule="auto" w:before="101"/>
        <w:ind w:right="1031" w:firstLine="360"/>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日，深圳市奥拓软件技术有限公司（以下简称</w:t>
      </w:r>
      <w:r>
        <w:rPr>
          <w:rFonts w:ascii="Times New Roman" w:hAnsi="Times New Roman" w:cs="Times New Roman" w:eastAsia="Times New Roman" w:hint="default"/>
        </w:rPr>
        <w:t>“</w:t>
      </w:r>
      <w:r>
        <w:rPr/>
        <w:t>奥拓软件</w:t>
      </w:r>
      <w:r>
        <w:rPr>
          <w:rFonts w:ascii="Times New Roman" w:hAnsi="Times New Roman" w:cs="Times New Roman" w:eastAsia="Times New Roman" w:hint="default"/>
        </w:rPr>
        <w:t>”</w:t>
      </w:r>
      <w:r>
        <w:rPr/>
        <w:t>）经深圳市科技和信息局认定为软件企业。根据 </w:t>
      </w:r>
      <w:r>
        <w:rPr>
          <w:spacing w:val="-2"/>
        </w:rPr>
        <w:t>财政部、国家税务总局、海关总署财税发</w:t>
      </w:r>
      <w:r>
        <w:rPr>
          <w:rFonts w:ascii="Times New Roman" w:hAnsi="Times New Roman" w:cs="Times New Roman" w:eastAsia="Times New Roman" w:hint="default"/>
          <w:spacing w:val="-2"/>
        </w:rPr>
        <w:t>[2000]25</w:t>
      </w:r>
      <w:r>
        <w:rPr>
          <w:spacing w:val="-2"/>
        </w:rPr>
        <w:t>号文关于《鼓励软件产业和集成电路产业发展有关税收政策问题》的通知，</w:t>
      </w:r>
      <w:r>
        <w:rPr>
          <w:spacing w:val="-85"/>
        </w:rPr>
        <w:t> </w:t>
      </w:r>
      <w:r>
        <w:rPr>
          <w:spacing w:val="-85"/>
        </w:rPr>
      </w:r>
      <w:r>
        <w:rPr/>
        <w:t>自</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日起至</w:t>
      </w:r>
      <w:r>
        <w:rPr>
          <w:rFonts w:ascii="Times New Roman" w:hAnsi="Times New Roman" w:cs="Times New Roman" w:eastAsia="Times New Roman" w:hint="default"/>
        </w:rPr>
        <w:t>2010</w:t>
      </w:r>
      <w:r>
        <w:rPr/>
        <w:t>年底以前，奥拓软件销售其自行开发生产的软件产品，对增值税实际税负超过</w:t>
      </w:r>
      <w:r>
        <w:rPr>
          <w:rFonts w:ascii="Times New Roman" w:hAnsi="Times New Roman" w:cs="Times New Roman" w:eastAsia="Times New Roman" w:hint="default"/>
        </w:rPr>
        <w:t>3%</w:t>
      </w:r>
      <w:r>
        <w:rPr/>
        <w:t>的部分享受即征 即退的优惠政策。</w:t>
      </w:r>
    </w:p>
    <w:p>
      <w:pPr>
        <w:pStyle w:val="BodyText"/>
        <w:spacing w:line="302" w:lineRule="auto" w:before="70"/>
        <w:ind w:right="0" w:firstLine="360"/>
        <w:jc w:val="left"/>
      </w:pPr>
      <w:r>
        <w:rPr/>
        <w:t>根据国发</w:t>
      </w:r>
      <w:r>
        <w:rPr>
          <w:rFonts w:ascii="Times New Roman" w:hAnsi="Times New Roman" w:cs="Times New Roman" w:eastAsia="Times New Roman" w:hint="default"/>
        </w:rPr>
        <w:t>[2011]4</w:t>
      </w:r>
      <w:r>
        <w:rPr/>
        <w:t>号《国务院关于印发进一步鼓励软件产业和集成电路产业发展若干政策的通知》及财税</w:t>
      </w:r>
      <w:r>
        <w:rPr>
          <w:rFonts w:ascii="Times New Roman" w:hAnsi="Times New Roman" w:cs="Times New Roman" w:eastAsia="Times New Roman" w:hint="default"/>
        </w:rPr>
        <w:t>[2011]100</w:t>
      </w:r>
      <w:r>
        <w:rPr/>
        <w:t>号文</w:t>
      </w:r>
      <w:r>
        <w:rPr>
          <w:spacing w:val="1"/>
        </w:rPr>
        <w:t> </w:t>
      </w:r>
      <w:r>
        <w:rPr/>
        <w:t>件奥拓软件继续享受软件行业增值税优惠政策。</w:t>
      </w:r>
    </w:p>
    <w:p>
      <w:pPr>
        <w:spacing w:line="240" w:lineRule="auto" w:before="3"/>
        <w:rPr>
          <w:rFonts w:ascii="宋体" w:hAnsi="宋体" w:cs="宋体" w:eastAsia="宋体" w:hint="default"/>
          <w:sz w:val="23"/>
          <w:szCs w:val="23"/>
        </w:rPr>
      </w:pPr>
    </w:p>
    <w:p>
      <w:pPr>
        <w:spacing w:line="487" w:lineRule="auto" w:before="0"/>
        <w:ind w:left="153" w:right="7333" w:firstLine="0"/>
        <w:jc w:val="left"/>
        <w:rPr>
          <w:rFonts w:ascii="宋体" w:hAnsi="宋体" w:cs="宋体" w:eastAsia="宋体" w:hint="default"/>
          <w:sz w:val="21"/>
          <w:szCs w:val="21"/>
        </w:rPr>
      </w:pPr>
      <w:bookmarkStart w:name="3、其他" w:id="213"/>
      <w:bookmarkEnd w:id="21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4"/>
      <w:bookmarkEnd w:id="214"/>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5"/>
      <w:bookmarkEnd w:id="21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116,561.45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131,876.85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195,234,077.17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416,929,086.41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195,350,638.62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417,060,963.26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1,264,457.17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1,767,690.45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以公允价值计量且其变动计入当期损益的金融资产" w:id="216"/>
      <w:bookmarkEnd w:id="216"/>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衍生金融资产" w:id="217"/>
      <w:bookmarkEnd w:id="217"/>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应收票据" w:id="218"/>
      <w:bookmarkEnd w:id="218"/>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票据分类列示" w:id="219"/>
      <w:bookmarkEnd w:id="21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20"/>
      <w:bookmarkEnd w:id="220"/>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公司已背书或贴现且在资产负债表日尚未到期的应收票据" w:id="221"/>
      <w:bookmarkEnd w:id="221"/>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222"/>
      <w:bookmarkEnd w:id="222"/>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357" w:lineRule="auto" w:before="52"/>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应收账款" w:id="223"/>
      <w:bookmarkEnd w:id="223"/>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4"/>
      <w:bookmarkEnd w:id="22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85,937,9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19.76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8,999,21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76,938,70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62,153,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693.53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6,554,269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55,599,424.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85,937,9</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19.76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8,999,21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7.22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10.47%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76,938,70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2.54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62,153,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693.53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6,554,269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10.55%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55,599,424.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66,104,374.12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3,402,711.96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66,104,374.12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3,402,711.96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10,129,422.46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1,036,159.17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3,223,752.71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1,238,540.82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6,480,370.47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3,321,805.27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85,937,919.76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8,999,217.22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10.47%</w:t>
            </w:r>
          </w:p>
        </w:tc>
      </w:tr>
    </w:tbl>
    <w:p>
      <w:pPr>
        <w:pStyle w:val="BodyText"/>
        <w:spacing w:line="357" w:lineRule="auto" w:before="51"/>
        <w:ind w:left="444" w:right="0" w:hanging="291"/>
        <w:jc w:val="left"/>
      </w:pPr>
      <w:r>
        <w:rPr/>
        <w:t>确定该组合依据的说明： </w:t>
      </w:r>
      <w:r>
        <w:rPr>
          <w:spacing w:val="-1"/>
        </w:rPr>
        <w:t>本公司对单项金额不重大以及金额重大但单项测试未发生减值的应收款项，按信用风险特征的相似性和相关性对金融资</w:t>
      </w:r>
    </w:p>
    <w:p>
      <w:pPr>
        <w:pStyle w:val="BodyText"/>
        <w:spacing w:line="224" w:lineRule="exact"/>
        <w:ind w:left="154" w:right="0"/>
        <w:jc w:val="left"/>
      </w:pPr>
      <w:r>
        <w:rPr/>
        <w:t>产进行分组。这些信用风险通常反映债务人按照该等资产的合同条款偿还所有到期金额的能力，并且与被检查资产的未来现</w:t>
      </w:r>
    </w:p>
    <w:p>
      <w:pPr>
        <w:pStyle w:val="BodyText"/>
        <w:spacing w:line="240" w:lineRule="auto" w:before="76"/>
        <w:ind w:left="154" w:right="0"/>
        <w:jc w:val="left"/>
      </w:pPr>
      <w:r>
        <w:rPr/>
        <w:t>金流量测算相关。本公司以账龄作为信用风险的组合特征。</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left="154" w:right="0"/>
        <w:jc w:val="left"/>
      </w:pPr>
      <w:r>
        <w:rPr/>
        <w:t>组合中，采用余额百分比法计提坏账准备的应收账款：</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2,520,245.45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226"/>
      <w:bookmarkEnd w:id="22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长期挂帐的小额款项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142,584.33</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left="154" w:right="5082"/>
        <w:jc w:val="left"/>
      </w:pPr>
      <w:r>
        <w:rPr/>
        <w:t>应收账款核销说明： 本年核销的应收账款情况：本期核销长期挂账的小额款项</w:t>
      </w:r>
      <w:r>
        <w:rPr>
          <w:rFonts w:ascii="Times New Roman" w:hAnsi="Times New Roman" w:cs="Times New Roman" w:eastAsia="Times New Roman" w:hint="default"/>
        </w:rPr>
        <w:t>142,584.33</w:t>
      </w:r>
      <w:r>
        <w:rPr/>
        <w:t>元。</w:t>
      </w:r>
    </w:p>
    <w:p>
      <w:pPr>
        <w:spacing w:line="240" w:lineRule="auto" w:before="5"/>
        <w:rPr>
          <w:rFonts w:ascii="宋体" w:hAnsi="宋体" w:cs="宋体" w:eastAsia="宋体" w:hint="default"/>
          <w:sz w:val="18"/>
          <w:szCs w:val="18"/>
        </w:rPr>
      </w:pPr>
    </w:p>
    <w:p>
      <w:pPr>
        <w:pStyle w:val="Heading3"/>
        <w:spacing w:line="240" w:lineRule="auto"/>
        <w:ind w:left="153" w:right="0"/>
        <w:jc w:val="left"/>
        <w:rPr>
          <w:b w:val="0"/>
          <w:bCs w:val="0"/>
        </w:rPr>
      </w:pPr>
      <w:bookmarkStart w:name="（4）按欠款方归集的期末余额前五吊的应收账款情况" w:id="227"/>
      <w:bookmarkEnd w:id="22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本公司本年按欠款方归集的年末余额前五名应收账款汇总金额为</w:t>
      </w:r>
      <w:r>
        <w:rPr>
          <w:rFonts w:ascii="Times New Roman" w:hAnsi="Times New Roman" w:cs="Times New Roman" w:eastAsia="Times New Roman" w:hint="default"/>
        </w:rPr>
        <w:t>21,798,382.86</w:t>
      </w:r>
      <w:r>
        <w:rPr/>
        <w:t>元，占应收账款年末余额合计数的比例为</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4" w:right="0"/>
        <w:jc w:val="left"/>
      </w:pPr>
      <w:r>
        <w:rPr>
          <w:rFonts w:ascii="Times New Roman" w:hAnsi="Times New Roman" w:cs="Times New Roman" w:eastAsia="Times New Roman" w:hint="default"/>
        </w:rPr>
        <w:t>25.37%</w:t>
      </w:r>
      <w:r>
        <w:rPr/>
        <w:t>，相应计提的坏账准备年末余额汇总金额为</w:t>
      </w:r>
      <w:r>
        <w:rPr>
          <w:rFonts w:ascii="Times New Roman" w:hAnsi="Times New Roman" w:cs="Times New Roman" w:eastAsia="Times New Roman" w:hint="default"/>
        </w:rPr>
        <w:t>1,121,511.28</w:t>
      </w:r>
      <w:r>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因金融资产转移而终止确认的应收账款" w:id="228"/>
      <w:bookmarkEnd w:id="22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本年无因金融资产转移而终止确认的应收账款。</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转移应收账款且继续涉入形成的资产、负债金额" w:id="229"/>
      <w:bookmarkEnd w:id="22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5892" w:firstLine="360"/>
        <w:jc w:val="left"/>
      </w:pPr>
      <w:r>
        <w:rPr/>
        <w:t>本年无转移应收账款且继续涉入形成的资产、负债金额。 其他说明：</w:t>
      </w:r>
    </w:p>
    <w:p>
      <w:pPr>
        <w:pStyle w:val="BodyText"/>
        <w:spacing w:line="240" w:lineRule="auto" w:before="26"/>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预付款项" w:id="230"/>
      <w:bookmarkEnd w:id="230"/>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1"/>
      <w:bookmarkEnd w:id="23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9,179,341.05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5,144,806.92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387,377.20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207,420.00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41,730.00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56,370.00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9,648,448.25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5,408,596.92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吊的预付款情况" w:id="232"/>
      <w:bookmarkEnd w:id="23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本公司按预付对象归集的年末余额前五名预付账款汇总金额为</w:t>
      </w:r>
      <w:r>
        <w:rPr>
          <w:spacing w:val="-46"/>
        </w:rPr>
        <w:t> </w:t>
      </w:r>
      <w:r>
        <w:rPr>
          <w:rFonts w:ascii="Times New Roman" w:hAnsi="Times New Roman" w:cs="Times New Roman" w:eastAsia="Times New Roman" w:hint="default"/>
        </w:rPr>
        <w:t>7,903,237.97</w:t>
      </w:r>
      <w:r>
        <w:rPr>
          <w:rFonts w:ascii="Times New Roman" w:hAnsi="Times New Roman" w:cs="Times New Roman" w:eastAsia="Times New Roman" w:hint="default"/>
          <w:spacing w:val="-1"/>
        </w:rPr>
        <w:t> </w:t>
      </w:r>
      <w:r>
        <w:rPr/>
        <w:t>元，占预付账款年末余额合计数的比例为</w:t>
      </w:r>
    </w:p>
    <w:p>
      <w:pPr>
        <w:pStyle w:val="BodyText"/>
        <w:spacing w:line="240" w:lineRule="auto" w:before="64"/>
        <w:ind w:left="154" w:right="0"/>
        <w:jc w:val="left"/>
      </w:pPr>
      <w:r>
        <w:rPr>
          <w:rFonts w:ascii="Times New Roman" w:hAnsi="Times New Roman" w:cs="Times New Roman" w:eastAsia="Times New Roman" w:hint="default"/>
        </w:rPr>
        <w:t>81.91%</w:t>
      </w:r>
      <w:r>
        <w:rPr/>
        <w:t>。</w:t>
      </w:r>
    </w:p>
    <w:p>
      <w:pPr>
        <w:pStyle w:val="BodyText"/>
        <w:spacing w:line="357" w:lineRule="auto" w:before="102"/>
        <w:ind w:left="154" w:right="95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7、应收利息" w:id="233"/>
      <w:bookmarkEnd w:id="233"/>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34"/>
      <w:bookmarkEnd w:id="234"/>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108,296.95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2,085,902.27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108,296.95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2,085,902.27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重要逾期利息" w:id="235"/>
      <w:bookmarkEnd w:id="235"/>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95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8、应收股利" w:id="236"/>
      <w:bookmarkEnd w:id="236"/>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37"/>
      <w:bookmarkEnd w:id="237"/>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的账龄超过1年的应收股利" w:id="238"/>
      <w:bookmarkEnd w:id="238"/>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2"/>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9、其他应收款" w:id="239"/>
      <w:bookmarkEnd w:id="239"/>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0"/>
      <w:bookmarkEnd w:id="24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13,410,1</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49.40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1,085,08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12,325,06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2.91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6,219,4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33.09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852,354.4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5,367,078.6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13,410,1</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49.40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1,085,08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8.09%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12,325,06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2.91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6,219,4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33.09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852,354.4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13.70%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5,367,078.6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12,170,825.88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630,187.17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12,170,825.88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630,187.17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451,725.72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45,870.42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165,325.00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51,097.50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622,272.80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357,931.40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13,410,149.40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1,085,086.49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41"/>
      <w:bookmarkEnd w:id="2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120,392.90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242"/>
      <w:bookmarkEnd w:id="24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挂帐的小额款项</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32,700.93</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243"/>
      <w:bookmarkEnd w:id="24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7,002,464.66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1,862,885.81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2,317,394.13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1,433,420.57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1,903,159.02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1,600,188.42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2,187,131.59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1,322,938.29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13,410,149.40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6,219,433.09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244"/>
      <w:bookmarkEnd w:id="24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深圳市国税局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7,002,464.66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350,123.23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深圳国立商事认证 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1,764,532.00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88,226.60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深圳市三美琦电子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中国建设银行股份 有限公司上海市分 行</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江苏省国际招标公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9,196,996.66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468,849.83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45"/>
      <w:bookmarkEnd w:id="24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1"/>
        <w:ind w:left="154" w:right="0"/>
        <w:jc w:val="left"/>
      </w:pPr>
      <w:r>
        <w:rPr/>
        <w:t>公司本年不存在涉及政府补助的应收款项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因金融资产转移而终止确认的其他应收款" w:id="246"/>
      <w:bookmarkEnd w:id="246"/>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公司本年不存在因金融资产转移而终止确认的其他应收款。</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247"/>
      <w:bookmarkEnd w:id="247"/>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5353"/>
        <w:jc w:val="left"/>
      </w:pPr>
      <w:r>
        <w:rPr/>
        <w:t>公司本年不存在转移其他应收款且继续涉入形成的资产、负债金额。 其他说明：</w:t>
      </w:r>
    </w:p>
    <w:p>
      <w:pPr>
        <w:pStyle w:val="BodyText"/>
        <w:spacing w:line="240" w:lineRule="auto" w:before="26"/>
        <w:ind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0、存货" w:id="248"/>
      <w:bookmarkEnd w:id="248"/>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49"/>
      <w:bookmarkEnd w:id="24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45,363,943.93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416,132.49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44,947,811.44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30,035,776.81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352,823.59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29,682,953.22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19,510,703.80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134,070.30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19,376,633.50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9,926,547.58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130,356.30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9,796,191.28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40,448,014.01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1,521,562.10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38,926,451.91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11,043,447.99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537,340.81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10,506,107.18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15,054,562.25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211,632.79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14,842,929.46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16,703,823.51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74,377.30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16,629,446.21</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120,377,223.99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2,283,397.68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118,093,826.31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67,709,595.89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1,094,898.00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66,614,697.89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50"/>
      <w:bookmarkEnd w:id="25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352,823.59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63,308.90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416,132.49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130,356.30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3,714.00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134,070.30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537,340.81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1,094,005.58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109,784.29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1,521,562.10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74,377.30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184,007.33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46,751.84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211,632.79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1,094,898.00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1,345,035.81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156,536.13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2,283,397.68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51"/>
      <w:bookmarkEnd w:id="25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期末建造合同形成的已完工未结算资产情况" w:id="252"/>
      <w:bookmarkEnd w:id="25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11、划分为持有待售的资产" w:id="253"/>
      <w:bookmarkEnd w:id="253"/>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2、一年内到期的非流动资产" w:id="254"/>
      <w:bookmarkEnd w:id="254"/>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3、其他流动资产" w:id="255"/>
      <w:bookmarkEnd w:id="255"/>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银行保本理财产品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3,468,655.85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4,130,913.54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4,533,048.05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143,099,569.39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4,533,048.05</w:t>
            </w:r>
          </w:p>
        </w:tc>
      </w:tr>
    </w:tbl>
    <w:p>
      <w:pPr>
        <w:pStyle w:val="BodyText"/>
        <w:spacing w:line="240" w:lineRule="auto" w:before="51"/>
        <w:ind w:left="154" w:right="0"/>
        <w:jc w:val="left"/>
      </w:pPr>
      <w:r>
        <w:rPr/>
        <w:t>其他说明：</w:t>
      </w:r>
    </w:p>
    <w:p>
      <w:pPr>
        <w:pStyle w:val="BodyText"/>
        <w:spacing w:line="240" w:lineRule="auto" w:before="116"/>
        <w:ind w:left="514" w:right="0"/>
        <w:jc w:val="left"/>
      </w:pPr>
      <w:r>
        <w:rPr/>
        <w:t>预缴增值税系支付已发生纳税义务的税金。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14、可供出售金融资产" w:id="256"/>
      <w:bookmarkEnd w:id="256"/>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可供出售金融资产情况" w:id="257"/>
      <w:bookmarkEnd w:id="25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5"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58"/>
      <w:bookmarkEnd w:id="25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0"/>
        <w:gridCol w:w="1916"/>
        <w:gridCol w:w="1915"/>
        <w:gridCol w:w="1914"/>
        <w:gridCol w:w="1915"/>
      </w:tblGrid>
      <w:tr>
        <w:trPr>
          <w:trHeight w:val="71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11" w:right="27"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期末按成本计量的可供出售金融资产" w:id="259"/>
      <w:bookmarkEnd w:id="25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深圳市鹏 鼎创盈金 融信息服 务股份有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3.79%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60"/>
      <w:bookmarkEnd w:id="260"/>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2"/>
        <w:gridCol w:w="1327"/>
        <w:gridCol w:w="1329"/>
        <w:gridCol w:w="1327"/>
        <w:gridCol w:w="1327"/>
        <w:gridCol w:w="1329"/>
        <w:gridCol w:w="1327"/>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5" w:right="75"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7"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61"/>
      <w:bookmarkEnd w:id="261"/>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5、持有至到期投资" w:id="262"/>
      <w:bookmarkEnd w:id="262"/>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持有至到期投资情况" w:id="263"/>
      <w:bookmarkEnd w:id="263"/>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重要的持有至到期投资" w:id="264"/>
      <w:bookmarkEnd w:id="264"/>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本期重分类的持有至到期投资" w:id="265"/>
      <w:bookmarkEnd w:id="265"/>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0033"/>
        <w:jc w:val="left"/>
      </w:pPr>
      <w:r>
        <w:rPr/>
        <w:t>无。 其他说明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16、长期应收款" w:id="266"/>
      <w:bookmarkEnd w:id="266"/>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67"/>
      <w:bookmarkEnd w:id="26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68"/>
      <w:bookmarkEnd w:id="268"/>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转移长期应收款且继续涉入形成的资产、负债金额" w:id="269"/>
      <w:bookmarkEnd w:id="269"/>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10033"/>
        <w:jc w:val="left"/>
      </w:pPr>
      <w:r>
        <w:rPr/>
        <w:t>无。 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7、长期股权投资" w:id="270"/>
      <w:bookmarkEnd w:id="270"/>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8、投资性房地产" w:id="271"/>
      <w:bookmarkEnd w:id="271"/>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72"/>
      <w:bookmarkEnd w:id="27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采用公允价值计量模式的投资性房地产" w:id="273"/>
      <w:bookmarkEnd w:id="27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未办妥产权证书的投资性房地产情况" w:id="274"/>
      <w:bookmarkEnd w:id="274"/>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357" w:lineRule="auto" w:before="52"/>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9、固定资产" w:id="275"/>
      <w:bookmarkEnd w:id="275"/>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76"/>
      <w:bookmarkEnd w:id="27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46,276,556.82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11,859,046.75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8,979,210.99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4,241,547.88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1,127,866.54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72,484,228.98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75,166,350.54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11,899,428.20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3,575,602.05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855,806.28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974,495.84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92,471,682.91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51,425.23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11,899,428.20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2,459,653.93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855,806.28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974,495.84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16,240,809.48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75,114,925.31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347,179.58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75,462,104.89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768,768.54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768,768.54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165,708.87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611,354.12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60,308.38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837,371.37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165,708.87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611,354.12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60,308.38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837,371.37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121,442,907.36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23,592,766.08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11,943,458.92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5,097,354.16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2,042,054.00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164,118,540.52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1,764,392.65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5,171,063.22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4,246,114.20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1,863,207.43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720,981.78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13,765,759.28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1,461,181.02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2,084,210.27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1,944,698.53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540,977.80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136,082.92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6,167,150.54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1,461,181.02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2,084,210.27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1,391,960.30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540,977.80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136,082.92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5,614,412.31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552,738.23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552,738.23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136,505.13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323,320.37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41,741.10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501,566.60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136,505.13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323,320.37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41,741.10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501,566.60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3,225,573.67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7,118,768.36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5,867,492.36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2,404,185.23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815,323.60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19,431,343.22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118,217,333.69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16,473,997.72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6,075,966.56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2,693,168.93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1,226,730.40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144,687,197.30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44,512,164.17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6,687,983.53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4,733,096.79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2,378,340.45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406,884.76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58,718,469.70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77"/>
      <w:bookmarkEnd w:id="27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78"/>
      <w:bookmarkEnd w:id="27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79"/>
      <w:bookmarkEnd w:id="27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80"/>
      <w:bookmarkEnd w:id="28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南京奥拓厂房及办公楼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42,801,316.10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月竣工，产权证书正在办理中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惠州奥拓厂房及办公楼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75,114,925.31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月竣工，产权证书正在办理中</w:t>
            </w:r>
          </w:p>
        </w:tc>
      </w:tr>
    </w:tbl>
    <w:p>
      <w:pPr>
        <w:pStyle w:val="BodyText"/>
        <w:spacing w:line="357" w:lineRule="auto" w:before="51"/>
        <w:ind w:right="1003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0、在建工程" w:id="281"/>
      <w:bookmarkEnd w:id="281"/>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82"/>
      <w:bookmarkEnd w:id="28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惠州奥拓科技产 业园</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28,824,484.51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28,824,484.51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28,824,484.51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28,824,484.51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83"/>
      <w:bookmarkEnd w:id="28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惠州奥 拓科技 产业园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28,824,4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84.51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46,637,6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20.38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75,462,1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04.89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130.00%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8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58,000,0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28,824,4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84.51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46,637,6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20.38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75,462,1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04.89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84"/>
      <w:bookmarkEnd w:id="28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1、工程物资" w:id="285"/>
      <w:bookmarkEnd w:id="285"/>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2、固定资产清理" w:id="286"/>
      <w:bookmarkEnd w:id="286"/>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3、生产性生物资产" w:id="287"/>
      <w:bookmarkEnd w:id="287"/>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采用成本计量模式的生产性生物资产" w:id="288"/>
      <w:bookmarkEnd w:id="288"/>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采用公允价值计量模式的生产性生物资产" w:id="289"/>
      <w:bookmarkEnd w:id="289"/>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4、油气资产" w:id="290"/>
      <w:bookmarkEnd w:id="290"/>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5、无形资产" w:id="291"/>
      <w:bookmarkEnd w:id="291"/>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92"/>
      <w:bookmarkEnd w:id="29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21,081,894.45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1,478,571.50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50,701.00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1,539,642.64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24,150,809.59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450,108.01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1,366.04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694,876.45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1,146,350.50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694,876.45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694,876.45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450,108.01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1,366.04</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451,474.05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21,081,894.45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1,928,679.51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52,067.04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2,234,519.09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25,297,160.09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1,196,212.83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424,077.85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26,643.78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853,211.88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2,500,146.34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421,644.60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345,248.63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10,208.55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272,187.72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1,049,289.50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421,644.60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345,248.63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10,208.55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272,187.72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1,049,289.50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1,617,857.43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769,326.48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36,852.33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1,125,399.60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3,549,435.84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19,464,037.02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1,159,353.03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15,214.71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1,109,119.49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21,747,724.25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19,885,681.62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1,054,493.65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24,057.22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686,430.76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21,650,663.25</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5.33%</w:t>
      </w:r>
      <w:r>
        <w:rPr/>
        <w:t>。</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未办妥产权证书的土地使用权情况" w:id="293"/>
      <w:bookmarkEnd w:id="29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6、开发支出" w:id="294"/>
      <w:bookmarkEnd w:id="294"/>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52"/>
        <w:ind w:right="1003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7、商誉" w:id="295"/>
      <w:bookmarkEnd w:id="295"/>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96"/>
      <w:bookmarkEnd w:id="29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上海翰明计算机 科技有限公司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9,163,592.38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9,163,592.38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9,163,592.38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9,163,592.38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97"/>
      <w:bookmarkEnd w:id="29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52"/>
        <w:ind w:left="513" w:right="0"/>
        <w:jc w:val="left"/>
      </w:pPr>
      <w:r>
        <w:rPr/>
        <w:t>说明商誉减值测试过程、参数及商誉减值损失的确认方法： 于资产负债表日，比较商誉与其可收回金额作为减值测试，未发现商誉存在减值准备。 为减值测试的目的，本公司以被收购子公司整体作为资产组。 </w:t>
      </w:r>
      <w:r>
        <w:rPr>
          <w:spacing w:val="-2"/>
        </w:rPr>
        <w:t>资产组的可收回金额按照预计未来现金流量的现值确定。未来现金流量基于管理层批准的</w:t>
      </w:r>
      <w:r>
        <w:rPr>
          <w:rFonts w:ascii="Times New Roman" w:hAnsi="Times New Roman" w:cs="Times New Roman" w:eastAsia="Times New Roman" w:hint="default"/>
          <w:spacing w:val="-2"/>
        </w:rPr>
        <w:t>2015</w:t>
      </w:r>
      <w:r>
        <w:rPr>
          <w:spacing w:val="-2"/>
        </w:rPr>
        <w:t>年至</w:t>
      </w:r>
      <w:r>
        <w:rPr>
          <w:rFonts w:ascii="Times New Roman" w:hAnsi="Times New Roman" w:cs="Times New Roman" w:eastAsia="Times New Roman" w:hint="default"/>
          <w:spacing w:val="-2"/>
        </w:rPr>
        <w:t>2019</w:t>
      </w:r>
      <w:r>
        <w:rPr>
          <w:spacing w:val="-2"/>
        </w:rPr>
        <w:t>年的财务预算确</w:t>
      </w:r>
    </w:p>
    <w:p>
      <w:pPr>
        <w:pStyle w:val="BodyText"/>
        <w:spacing w:line="214" w:lineRule="exact"/>
        <w:ind w:right="0"/>
        <w:jc w:val="left"/>
      </w:pPr>
      <w:r>
        <w:rPr/>
        <w:t>定，并采用</w:t>
      </w:r>
      <w:r>
        <w:rPr>
          <w:rFonts w:ascii="Times New Roman" w:hAnsi="Times New Roman" w:cs="Times New Roman" w:eastAsia="Times New Roman" w:hint="default"/>
        </w:rPr>
        <w:t>5.41</w:t>
      </w:r>
      <w:r>
        <w:rPr/>
        <w:t>％的折现率。资产组的现金流量均按照递增的增长率为基础计算。该递增的增长率基于相关行业的增长预测</w:t>
      </w:r>
    </w:p>
    <w:p>
      <w:pPr>
        <w:pStyle w:val="BodyText"/>
        <w:spacing w:line="319" w:lineRule="auto" w:before="63"/>
        <w:ind w:right="0"/>
        <w:jc w:val="left"/>
      </w:pPr>
      <w:r>
        <w:rPr>
          <w:spacing w:val="-2"/>
        </w:rPr>
        <w:t>确定，在预计未来现金流量时使用的其他关键假设还有：基于该资产组过去的业绩和管理层对市场发展的预期估计预计销售</w:t>
      </w:r>
      <w:r>
        <w:rPr>
          <w:spacing w:val="-64"/>
        </w:rPr>
        <w:t> </w:t>
      </w:r>
      <w:r>
        <w:rPr>
          <w:spacing w:val="-64"/>
        </w:rPr>
      </w:r>
      <w:r>
        <w:rPr/>
        <w:t>和毛利。管理层认为上述假设发生的任何合理变化均不会导致资产组的账面价值超过其可收回金额。</w:t>
      </w:r>
    </w:p>
    <w:p>
      <w:pPr>
        <w:pStyle w:val="BodyText"/>
        <w:spacing w:line="240" w:lineRule="auto" w:before="5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8、长期待摊费用" w:id="298"/>
      <w:bookmarkEnd w:id="298"/>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9、递延所得税资产/递延所得税负债" w:id="299"/>
      <w:bookmarkEnd w:id="299"/>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300"/>
      <w:bookmarkEnd w:id="30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12,367,701.39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1,870,218.60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8,501,521.51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1,313,559.85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3,356,334.65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530,951.98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3,365,502.44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820,043.13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22,623,115.56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4,660,903.17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4,334,733.74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1,083,683.44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782,225.02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117,333.75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798,802.20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119,820.03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1,402,500.00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等待期股权支付成本</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3,636,355.14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545,453.27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48,279,376.62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8,551,907.50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29,986,915.03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5,285,059.72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301"/>
      <w:bookmarkEnd w:id="30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302"/>
      <w:bookmarkEnd w:id="30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8,551,907.50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5,285,059.72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303"/>
      <w:bookmarkEnd w:id="30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304"/>
      <w:bookmarkEnd w:id="30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0、其他非流动资产" w:id="305"/>
      <w:bookmarkEnd w:id="305"/>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985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1、短期借款" w:id="306"/>
      <w:bookmarkEnd w:id="306"/>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07"/>
      <w:bookmarkEnd w:id="30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left="154" w:right="8952"/>
        <w:jc w:val="left"/>
      </w:pPr>
      <w:r>
        <w:rPr/>
        <w:t>短期借款分类的说明：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已逾期未偿还的短期借款情况" w:id="308"/>
      <w:bookmarkEnd w:id="30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57" w:lineRule="auto" w:before="52"/>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2、以公允价值计量且其变动计入当期损益的金融负债" w:id="309"/>
      <w:bookmarkEnd w:id="309"/>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3、衍生金融负债" w:id="310"/>
      <w:bookmarkEnd w:id="310"/>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4、应付票据" w:id="311"/>
      <w:bookmarkEnd w:id="311"/>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7,563,747.54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10,121,871.79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7,563,747.54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10,121,871.79</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7,563,747.54 </w:t>
      </w:r>
      <w:r>
        <w:rPr/>
        <w:t>元。</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5、应付账款" w:id="312"/>
      <w:bookmarkEnd w:id="312"/>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13"/>
      <w:bookmarkEnd w:id="31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60,998,280.66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28,514,143.90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60,998,280.66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28,514,143.90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314"/>
      <w:bookmarkEnd w:id="31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left="154" w:right="0"/>
        <w:jc w:val="left"/>
      </w:pPr>
      <w:r>
        <w:rPr/>
        <w:t>其他说明：</w:t>
      </w:r>
    </w:p>
    <w:p>
      <w:pPr>
        <w:spacing w:before="66"/>
        <w:ind w:left="153" w:right="0" w:firstLine="0"/>
        <w:jc w:val="left"/>
        <w:rPr>
          <w:rFonts w:ascii="宋体" w:hAnsi="宋体" w:cs="宋体" w:eastAsia="宋体" w:hint="default"/>
          <w:sz w:val="21"/>
          <w:szCs w:val="21"/>
        </w:rPr>
      </w:pPr>
      <w:r>
        <w:rPr>
          <w:rFonts w:ascii="宋体" w:hAnsi="宋体" w:cs="宋体" w:eastAsia="宋体" w:hint="default"/>
          <w:sz w:val="24"/>
          <w:szCs w:val="24"/>
        </w:rPr>
        <w:t>年末无账龄超过</w:t>
      </w:r>
      <w:r>
        <w:rPr>
          <w:rFonts w:ascii="Times New Roman" w:hAnsi="Times New Roman" w:cs="Times New Roman" w:eastAsia="Times New Roman" w:hint="default"/>
          <w:sz w:val="24"/>
          <w:szCs w:val="24"/>
        </w:rPr>
        <w:t>1</w:t>
      </w:r>
      <w:r>
        <w:rPr>
          <w:rFonts w:ascii="宋体" w:hAnsi="宋体" w:cs="宋体" w:eastAsia="宋体" w:hint="default"/>
          <w:sz w:val="24"/>
          <w:szCs w:val="24"/>
        </w:rPr>
        <w:t>年的重要应付账款</w:t>
      </w:r>
      <w:r>
        <w:rPr>
          <w:rFonts w:ascii="宋体" w:hAnsi="宋体" w:cs="宋体" w:eastAsia="宋体" w:hint="default"/>
          <w:sz w:val="21"/>
          <w:szCs w:val="21"/>
        </w:rPr>
        <w:t>。</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36、预收款项" w:id="315"/>
      <w:bookmarkEnd w:id="315"/>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16"/>
      <w:bookmarkEnd w:id="31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产品销售预收款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12,543,546.20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27,674,106.29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12,543,546.20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27,674,106.29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17"/>
      <w:bookmarkEnd w:id="31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318"/>
      <w:bookmarkEnd w:id="31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7、应付职工薪酬" w:id="319"/>
      <w:bookmarkEnd w:id="319"/>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20"/>
      <w:bookmarkEnd w:id="32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10,861,082.56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84,651,001.38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78,701,243.28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16,810,840.66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3,376,351.79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3,376,351.79</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存计划</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10,861,082.56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88,086,353.17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82,136,595.07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16,810,840.66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21"/>
      <w:bookmarkEnd w:id="32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10,861,082.56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78,720,648.35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72,770,890.25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16,810,840.66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2,424,116.51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2,424,116.51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1,239,615.23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1,239,615.23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1,043,773.14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1,043,773.14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125,245.47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125,245.47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70,596.62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70,596.62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1,989,439.00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1,989,439.00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277,182.29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277,182.29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10,861,082.56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84,651,001.38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78,701,243.28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16,810,840.66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22"/>
      <w:bookmarkEnd w:id="32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3,050,210.25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3,050,210.25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326,141.54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326,141.54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3,376,351.79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3,376,351.79</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pStyle w:val="BodyText"/>
        <w:spacing w:line="316" w:lineRule="auto" w:before="116"/>
        <w:ind w:left="154" w:right="0" w:firstLine="360"/>
        <w:jc w:val="left"/>
      </w:pPr>
      <w:r>
        <w:rPr>
          <w:spacing w:val="-2"/>
        </w:rPr>
        <w:t>本公司按规定参加由政府机构设立的养老保险、失业保险计划。除上述每月缴存费用外，本公司不再承担进一步支付义</w:t>
      </w:r>
      <w:r>
        <w:rPr/>
        <w:t> 务。相应的支出于发生时计入当期损益或相关资产的成本。</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8、应交税费" w:id="323"/>
      <w:bookmarkEnd w:id="323"/>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6,359,121.13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4,945,962.41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6,923,583.03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6,398,733.52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490,815.57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252,960.10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447,101.37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384,791.67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127,743.24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109,940.48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191,614.87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164,910.72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209,260.19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388,929.63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14,749,239.40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12,646,228.53</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9、应付利息" w:id="324"/>
      <w:bookmarkEnd w:id="324"/>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0、应付股利" w:id="325"/>
      <w:bookmarkEnd w:id="325"/>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255,810.68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255,810.68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499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1、其他应付款" w:id="326"/>
      <w:bookmarkEnd w:id="326"/>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27"/>
      <w:bookmarkEnd w:id="32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设备购置款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12,122,528.46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972,232.25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666,182.94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质量保证金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1,692,127.27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1,878,578.26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待支付员工费用报销费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2,267,477.46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633,318.50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待支付运输费等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3,673,545.18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2,023,072.31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2,469,297.14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907,090.58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22,891,158.45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9,335,291.90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328"/>
      <w:bookmarkEnd w:id="32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left="154" w:right="0"/>
        <w:jc w:val="left"/>
      </w:pPr>
      <w:r>
        <w:rPr/>
        <w:t>其他说明</w:t>
      </w:r>
    </w:p>
    <w:p>
      <w:pPr>
        <w:pStyle w:val="Heading4"/>
        <w:spacing w:line="240" w:lineRule="auto" w:before="90"/>
        <w:ind w:left="153" w:right="0"/>
        <w:jc w:val="left"/>
      </w:pPr>
      <w:r>
        <w:rPr/>
        <w:t>年末无账龄超过</w:t>
      </w:r>
      <w:r>
        <w:rPr>
          <w:rFonts w:ascii="Times New Roman" w:hAnsi="Times New Roman" w:cs="Times New Roman" w:eastAsia="Times New Roman" w:hint="default"/>
        </w:rPr>
        <w:t>1</w:t>
      </w:r>
      <w:r>
        <w:rPr/>
        <w:t>年的重要其他应付款。</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42、划分为持有待售的负债" w:id="329"/>
      <w:bookmarkEnd w:id="329"/>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3、一年内到期的非流动负债" w:id="330"/>
      <w:bookmarkEnd w:id="330"/>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4、其他流动负债" w:id="331"/>
      <w:bookmarkEnd w:id="331"/>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5、长期借款" w:id="332"/>
      <w:bookmarkEnd w:id="332"/>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33"/>
      <w:bookmarkEnd w:id="33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left="154" w:right="8952"/>
        <w:jc w:val="left"/>
      </w:pPr>
      <w:r>
        <w:rPr/>
        <w:t>长期借款分类的说明： 无。</w:t>
      </w:r>
    </w:p>
    <w:p>
      <w:pPr>
        <w:pStyle w:val="BodyText"/>
        <w:spacing w:line="357" w:lineRule="auto" w:before="29"/>
        <w:ind w:left="154" w:right="8592"/>
        <w:jc w:val="left"/>
      </w:pPr>
      <w:r>
        <w:rPr/>
        <w:t>其他说明，包括利率区间：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6、应付债券" w:id="334"/>
      <w:bookmarkEnd w:id="334"/>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35"/>
      <w:bookmarkEnd w:id="335"/>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上包括划分为金融负债的优先股、永续债等其他金融工具）" w:id="336"/>
      <w:bookmarkEnd w:id="336"/>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可转换公司债券的转股条件、转股时间说明" w:id="337"/>
      <w:bookmarkEnd w:id="337"/>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划分为金融负债的其他金融工具说明" w:id="338"/>
      <w:bookmarkEnd w:id="338"/>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60" w:lineRule="auto" w:before="44"/>
        <w:ind w:left="154" w:right="-20"/>
        <w:jc w:val="left"/>
      </w:pPr>
      <w:r>
        <w:rPr/>
        <w:t>期末发行在外的优先股、永续债等其他金融工具基本情况 无。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1"/>
        <w:ind w:left="154" w:right="7512"/>
        <w:jc w:val="left"/>
      </w:pPr>
      <w:r>
        <w:rPr/>
        <w:t>其他金融工具划分为金融负债的依据说明 无。</w:t>
      </w:r>
    </w:p>
    <w:p>
      <w:pPr>
        <w:pStyle w:val="BodyText"/>
        <w:spacing w:line="357" w:lineRule="auto" w:before="29"/>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7、长期应付款" w:id="339"/>
      <w:bookmarkEnd w:id="339"/>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40"/>
      <w:bookmarkEnd w:id="340"/>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8、长期应付职工薪酬" w:id="341"/>
      <w:bookmarkEnd w:id="341"/>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长期应付职工薪酬表" w:id="342"/>
      <w:bookmarkEnd w:id="342"/>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设定受益计划变动情况" w:id="343"/>
      <w:bookmarkEnd w:id="343"/>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无。</w:t>
      </w:r>
    </w:p>
    <w:p>
      <w:pPr>
        <w:pStyle w:val="BodyText"/>
        <w:spacing w:line="357" w:lineRule="auto" w:before="29"/>
        <w:ind w:left="154" w:right="6612"/>
        <w:jc w:val="left"/>
      </w:pPr>
      <w:r>
        <w:rPr/>
        <w:t>设定受益计划重大精算假设及敏感性分析结果说明：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9、专项应付款" w:id="344"/>
      <w:bookmarkEnd w:id="344"/>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50、预计负债" w:id="345"/>
      <w:bookmarkEnd w:id="345"/>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026"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782,225.02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798,802.20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本公司对于保修期内的产品 进行免费维修保养，故预计保 修维护费</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782,225.02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798,802.20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4" w:right="6072"/>
        <w:jc w:val="left"/>
      </w:pPr>
      <w:r>
        <w:rPr/>
        <w:t>其他说明，包括重要预计负债的相关重要假设、估计说明：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1、递延收益" w:id="346"/>
      <w:bookmarkEnd w:id="346"/>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9,351,139.88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1,200,254.88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9,150,885.00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见下表</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9,351,139.88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1,200,254.88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9,150,885.00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文化创意发展资 助款</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视频 广告显视系统研 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文化创意资助款</w:t>
            </w:r>
          </w:p>
          <w:p>
            <w:pPr>
              <w:pStyle w:val="TableParagraph"/>
              <w:spacing w:line="309" w:lineRule="auto" w:before="75"/>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体育场馆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显示屏编播软件</w:t>
            </w:r>
            <w:r>
              <w:rPr>
                <w:rFonts w:ascii="宋体" w:hAnsi="宋体" w:cs="宋体" w:eastAsia="宋体" w:hint="default"/>
                <w:w w:val="99"/>
                <w:sz w:val="18"/>
                <w:szCs w:val="18"/>
              </w:rPr>
              <w:t> </w:t>
            </w:r>
            <w:r>
              <w:rPr>
                <w:rFonts w:ascii="宋体" w:hAnsi="宋体" w:cs="宋体" w:eastAsia="宋体" w:hint="default"/>
                <w:sz w:val="18"/>
                <w:szCs w:val="18"/>
              </w:rPr>
              <w:t>系统研发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文化创意资助款</w:t>
            </w:r>
          </w:p>
          <w:p>
            <w:pPr>
              <w:pStyle w:val="TableParagraph"/>
              <w:spacing w:line="300" w:lineRule="auto" w:before="75"/>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网络版节能型</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广告显示系</w:t>
            </w:r>
            <w:r>
              <w:rPr>
                <w:rFonts w:ascii="宋体" w:hAnsi="宋体" w:cs="宋体" w:eastAsia="宋体" w:hint="default"/>
                <w:w w:val="99"/>
                <w:sz w:val="18"/>
                <w:szCs w:val="18"/>
              </w:rPr>
              <w:t> </w:t>
            </w:r>
            <w:r>
              <w:rPr>
                <w:rFonts w:ascii="宋体" w:hAnsi="宋体" w:cs="宋体" w:eastAsia="宋体" w:hint="default"/>
                <w:sz w:val="18"/>
                <w:szCs w:val="18"/>
              </w:rPr>
              <w:t>统研发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文化创意资助款</w:t>
            </w:r>
          </w:p>
          <w:p>
            <w:pPr>
              <w:pStyle w:val="TableParagraph"/>
              <w:spacing w:line="307" w:lineRule="auto" w:before="75"/>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基于网络式智</w:t>
            </w:r>
            <w:r>
              <w:rPr>
                <w:rFonts w:ascii="宋体" w:hAnsi="宋体" w:cs="宋体" w:eastAsia="宋体" w:hint="default"/>
                <w:w w:val="99"/>
                <w:sz w:val="18"/>
                <w:szCs w:val="18"/>
              </w:rPr>
              <w:t> </w:t>
            </w:r>
            <w:r>
              <w:rPr>
                <w:rFonts w:ascii="宋体" w:hAnsi="宋体" w:cs="宋体" w:eastAsia="宋体" w:hint="default"/>
                <w:sz w:val="18"/>
                <w:szCs w:val="18"/>
              </w:rPr>
              <w:t>能监控创意拼接</w:t>
            </w:r>
            <w:r>
              <w:rPr>
                <w:rFonts w:ascii="宋体" w:hAnsi="宋体" w:cs="宋体" w:eastAsia="宋体" w:hint="default"/>
                <w:w w:val="99"/>
                <w:sz w:val="18"/>
                <w:szCs w:val="18"/>
              </w:rPr>
              <w:t> </w:t>
            </w:r>
            <w:r>
              <w:rPr>
                <w:rFonts w:ascii="宋体" w:hAnsi="宋体" w:cs="宋体" w:eastAsia="宋体" w:hint="default"/>
                <w:sz w:val="18"/>
                <w:szCs w:val="18"/>
              </w:rPr>
              <w:t>技术</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显示屏</w:t>
            </w:r>
            <w:r>
              <w:rPr>
                <w:rFonts w:ascii="宋体" w:hAnsi="宋体" w:cs="宋体" w:eastAsia="宋体" w:hint="default"/>
                <w:w w:val="99"/>
                <w:sz w:val="18"/>
                <w:szCs w:val="18"/>
              </w:rPr>
              <w:t> </w:t>
            </w:r>
            <w:r>
              <w:rPr>
                <w:rFonts w:ascii="宋体" w:hAnsi="宋体" w:cs="宋体" w:eastAsia="宋体" w:hint="default"/>
                <w:sz w:val="18"/>
                <w:szCs w:val="18"/>
              </w:rPr>
              <w:t>的研发与应用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文化创意资助款</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LED  </w:t>
            </w:r>
            <w:r>
              <w:rPr>
                <w:rFonts w:ascii="宋体" w:hAnsi="宋体" w:cs="宋体" w:eastAsia="宋体" w:hint="default"/>
                <w:sz w:val="18"/>
                <w:szCs w:val="18"/>
              </w:rPr>
              <w:t>裸眼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3D</w:t>
            </w:r>
          </w:p>
          <w:p>
            <w:pPr>
              <w:pStyle w:val="TableParagraph"/>
              <w:spacing w:line="319"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显示技术工程实 验室项目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文化创意资助款</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万屏联播信息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发布系统的研发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超高密度</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高 清平板显示系统 的研发（注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1,139.88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9,351,139.88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1,200,254.88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9,150,885.00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338" w:lineRule="auto" w:before="117"/>
        <w:ind w:left="514" w:right="1114"/>
        <w:jc w:val="left"/>
      </w:pPr>
      <w:r>
        <w:rPr/>
        <w:t>注</w:t>
      </w:r>
      <w:r>
        <w:rPr>
          <w:spacing w:val="-46"/>
        </w:rPr>
        <w:t> </w:t>
      </w:r>
      <w:r>
        <w:rPr>
          <w:rFonts w:ascii="Times New Roman" w:hAnsi="Times New Roman" w:cs="Times New Roman" w:eastAsia="Times New Roman" w:hint="default"/>
        </w:rPr>
        <w:t>1</w:t>
      </w:r>
      <w:r>
        <w:rPr/>
        <w:t>：根据公司与深圳市科技创新委员会签订的深圳市战略新兴产业发展专项资金项目合同书，获取的项目资助款。 注</w:t>
      </w:r>
      <w:r>
        <w:rPr>
          <w:spacing w:val="-31"/>
        </w:rPr>
        <w:t> </w:t>
      </w:r>
      <w:r>
        <w:rPr>
          <w:rFonts w:ascii="Times New Roman" w:hAnsi="Times New Roman" w:cs="Times New Roman" w:eastAsia="Times New Roman" w:hint="default"/>
          <w:spacing w:val="-1"/>
        </w:rPr>
        <w:t>2</w:t>
      </w:r>
      <w:r>
        <w:rPr>
          <w:spacing w:val="-1"/>
        </w:rPr>
        <w:t>：根据公司与深圳市文体旅游局签订的深圳市文化创意产业发展专项资金资金使用合同（原创项目研发和非遗产业</w:t>
      </w:r>
    </w:p>
    <w:p>
      <w:pPr>
        <w:pStyle w:val="BodyText"/>
        <w:spacing w:line="218" w:lineRule="exact"/>
        <w:ind w:right="0"/>
        <w:jc w:val="left"/>
      </w:pPr>
      <w:r>
        <w:rPr/>
        <w:t>化资助</w:t>
      </w:r>
      <w:r>
        <w:rPr>
          <w:spacing w:val="-90"/>
        </w:rPr>
        <w:t>）</w:t>
      </w:r>
      <w:r>
        <w:rPr/>
        <w:t>，获取的项目资助款。</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52、其他非流动负债" w:id="347"/>
      <w:bookmarkEnd w:id="347"/>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3、股本" w:id="348"/>
      <w:bookmarkEnd w:id="348"/>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110,550,000.00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300,000.00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110,504,933.00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-371,250.00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110,433,683.00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220,983,683.00</w:t>
            </w:r>
          </w:p>
        </w:tc>
      </w:tr>
    </w:tbl>
    <w:p>
      <w:pPr>
        <w:pStyle w:val="BodyText"/>
        <w:spacing w:line="240" w:lineRule="auto" w:before="51"/>
        <w:ind w:left="154" w:right="0"/>
        <w:jc w:val="left"/>
      </w:pPr>
      <w:r>
        <w:rPr/>
        <w:t>其他说明：</w:t>
      </w:r>
    </w:p>
    <w:p>
      <w:pPr>
        <w:pStyle w:val="BodyText"/>
        <w:spacing w:line="338" w:lineRule="auto" w:before="117"/>
        <w:ind w:left="514" w:right="0"/>
        <w:jc w:val="left"/>
      </w:pPr>
      <w:r>
        <w:rPr/>
        <w:t>（</w:t>
      </w:r>
      <w:r>
        <w:rPr>
          <w:rFonts w:ascii="Times New Roman" w:hAnsi="Times New Roman" w:cs="Times New Roman" w:eastAsia="Times New Roman" w:hint="default"/>
        </w:rPr>
        <w:t>1</w:t>
      </w:r>
      <w:r>
        <w:rPr/>
        <w:t>）本期增减变化说明： </w:t>
      </w:r>
      <w:r>
        <w:rPr>
          <w:spacing w:val="-2"/>
        </w:rPr>
        <w:t>根据公司第二届董事会第十一、十二次会议决议，公司向离职的股权激励对象回购股份及第一次拟解锁的限制性股票未</w:t>
      </w:r>
    </w:p>
    <w:p>
      <w:pPr>
        <w:pStyle w:val="BodyText"/>
        <w:spacing w:line="240" w:lineRule="auto" w:before="4"/>
        <w:ind w:left="154" w:right="0"/>
        <w:jc w:val="left"/>
      </w:pPr>
      <w:r>
        <w:rPr/>
        <w:t>达到解锁业绩条件而回购的股份予以注销，共计注销</w:t>
      </w:r>
      <w:r>
        <w:rPr>
          <w:spacing w:val="-45"/>
        </w:rPr>
        <w:t> </w:t>
      </w:r>
      <w:r>
        <w:rPr>
          <w:rFonts w:ascii="Times New Roman" w:hAnsi="Times New Roman" w:cs="Times New Roman" w:eastAsia="Times New Roman" w:hint="default"/>
        </w:rPr>
        <w:t>37.125</w:t>
      </w:r>
      <w:r>
        <w:rPr>
          <w:rFonts w:ascii="Times New Roman" w:hAnsi="Times New Roman" w:cs="Times New Roman" w:eastAsia="Times New Roman" w:hint="default"/>
          <w:spacing w:val="-1"/>
        </w:rPr>
        <w:t> </w:t>
      </w:r>
      <w:r>
        <w:rPr/>
        <w:t>万股。</w:t>
      </w:r>
    </w:p>
    <w:p>
      <w:pPr>
        <w:pStyle w:val="BodyText"/>
        <w:spacing w:line="240" w:lineRule="auto" w:before="102"/>
        <w:ind w:left="513" w:right="0"/>
        <w:jc w:val="left"/>
      </w:pPr>
      <w:r>
        <w:rPr/>
        <w:t>根据公司第二届董事会第十四次会议决议</w:t>
      </w:r>
      <w:r>
        <w:rPr>
          <w:spacing w:val="-90"/>
        </w:rPr>
        <w:t>，</w:t>
      </w:r>
      <w:r>
        <w:rPr/>
        <w:t>以每股</w:t>
      </w:r>
      <w:r>
        <w:rPr>
          <w:spacing w:val="-50"/>
        </w:rPr>
        <w:t> </w:t>
      </w:r>
      <w:r>
        <w:rPr>
          <w:rFonts w:ascii="Times New Roman" w:hAnsi="Times New Roman" w:cs="Times New Roman" w:eastAsia="Times New Roman" w:hint="default"/>
        </w:rPr>
        <w:t>12.41</w:t>
      </w:r>
      <w:r>
        <w:rPr>
          <w:rFonts w:ascii="Times New Roman" w:hAnsi="Times New Roman" w:cs="Times New Roman" w:eastAsia="Times New Roman" w:hint="default"/>
          <w:spacing w:val="-6"/>
        </w:rPr>
        <w:t> </w:t>
      </w:r>
      <w:r>
        <w:rPr/>
        <w:t>元的价格向</w:t>
      </w:r>
      <w:r>
        <w:rPr>
          <w:spacing w:val="-51"/>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1"/>
        </w:rPr>
        <w:t>名</w:t>
      </w:r>
      <w:r>
        <w:rPr/>
        <w:t>股权激励对象授予预留限制性股票计</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spacing w:val="1"/>
        </w:rPr>
        <w:t>万</w:t>
      </w:r>
      <w:r>
        <w:rPr/>
        <w:t>股。</w:t>
      </w:r>
    </w:p>
    <w:p>
      <w:pPr>
        <w:pStyle w:val="BodyText"/>
        <w:spacing w:line="240" w:lineRule="auto" w:before="103"/>
        <w:ind w:left="513" w:right="0"/>
        <w:jc w:val="left"/>
      </w:pPr>
      <w:r>
        <w:rPr/>
        <w:t>根据</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年度利润分配方案以资本公积金转增股本</w:t>
      </w:r>
      <w:r>
        <w:rPr>
          <w:spacing w:val="-48"/>
        </w:rPr>
        <w:t> </w:t>
      </w:r>
      <w:r>
        <w:rPr>
          <w:rFonts w:ascii="Times New Roman" w:hAnsi="Times New Roman" w:cs="Times New Roman" w:eastAsia="Times New Roman" w:hint="default"/>
        </w:rPr>
        <w:t>110,504,933</w:t>
      </w:r>
      <w:r>
        <w:rPr>
          <w:rFonts w:ascii="Times New Roman" w:hAnsi="Times New Roman" w:cs="Times New Roman" w:eastAsia="Times New Roman" w:hint="default"/>
          <w:spacing w:val="-3"/>
        </w:rPr>
        <w:t> </w:t>
      </w:r>
      <w:r>
        <w:rPr/>
        <w:t>元。</w:t>
      </w:r>
    </w:p>
    <w:p>
      <w:pPr>
        <w:pStyle w:val="BodyText"/>
        <w:spacing w:line="240" w:lineRule="auto" w:before="102"/>
        <w:ind w:left="513" w:right="0"/>
        <w:jc w:val="left"/>
      </w:pPr>
      <w:r>
        <w:rPr/>
        <w:t>（</w:t>
      </w:r>
      <w:r>
        <w:rPr>
          <w:rFonts w:ascii="Times New Roman" w:hAnsi="Times New Roman" w:cs="Times New Roman" w:eastAsia="Times New Roman" w:hint="default"/>
        </w:rPr>
        <w:t>2</w:t>
      </w:r>
      <w:r>
        <w:rPr/>
        <w:t>）以上股本业经瑞华会计师事务所（特殊普通合伙）出具瑞华验字</w:t>
      </w:r>
      <w:r>
        <w:rPr>
          <w:rFonts w:ascii="Times New Roman" w:hAnsi="Times New Roman" w:cs="Times New Roman" w:eastAsia="Times New Roman" w:hint="default"/>
        </w:rPr>
        <w:t>[2014]48170006</w:t>
      </w:r>
      <w:r>
        <w:rPr>
          <w:rFonts w:ascii="Times New Roman" w:hAnsi="Times New Roman" w:cs="Times New Roman" w:eastAsia="Times New Roman" w:hint="default"/>
          <w:spacing w:val="-1"/>
        </w:rPr>
        <w:t> </w:t>
      </w:r>
      <w:r>
        <w:rPr/>
        <w:t>号《验资报告》验证。</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4、其他权益工具" w:id="349"/>
      <w:bookmarkEnd w:id="349"/>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50"/>
      <w:bookmarkEnd w:id="350"/>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期末发行在外的优先股、永续债等金融工具变动情况表" w:id="351"/>
      <w:bookmarkEnd w:id="351"/>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4633"/>
        <w:jc w:val="left"/>
      </w:pPr>
      <w:r>
        <w:rPr/>
        <w:t>其他权益工具本期增减变动情况、变动原因说明，以及相关会计处理的依据：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5、资本公积" w:id="352"/>
      <w:bookmarkEnd w:id="352"/>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286,327,173.53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112,676,745.50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177,073,428.03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5,931,385.53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2,524,385.81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8,455,771.34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292,258,559.06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5,947,385.81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112,676,745.50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185,529,199.37</w:t>
            </w:r>
          </w:p>
        </w:tc>
      </w:tr>
    </w:tbl>
    <w:p>
      <w:pPr>
        <w:pStyle w:val="BodyText"/>
        <w:spacing w:line="357" w:lineRule="auto" w:before="51"/>
        <w:ind w:left="514" w:right="0" w:hanging="360"/>
        <w:jc w:val="left"/>
      </w:pPr>
      <w:r>
        <w:rPr/>
        <w:t>其他说明，包括本期增减变动情况、变动原因说明： 本年增加，其中计</w:t>
      </w:r>
      <w:r>
        <w:rPr>
          <w:rFonts w:ascii="Times New Roman" w:hAnsi="Times New Roman" w:cs="Times New Roman" w:eastAsia="Times New Roman" w:hint="default"/>
        </w:rPr>
        <w:t>3,423,000</w:t>
      </w:r>
      <w:r>
        <w:rPr/>
        <w:t>元系如附注六、</w:t>
      </w:r>
      <w:r>
        <w:rPr>
          <w:rFonts w:ascii="Times New Roman" w:hAnsi="Times New Roman" w:cs="Times New Roman" w:eastAsia="Times New Roman" w:hint="default"/>
        </w:rPr>
        <w:t>22</w:t>
      </w:r>
      <w:r>
        <w:rPr/>
        <w:t>所述的本公司发行的限制性股票溢价，其余计</w:t>
      </w:r>
      <w:r>
        <w:rPr>
          <w:rFonts w:ascii="Times New Roman" w:hAnsi="Times New Roman" w:cs="Times New Roman" w:eastAsia="Times New Roman" w:hint="default"/>
        </w:rPr>
        <w:t>2,524,385.81</w:t>
      </w:r>
      <w:r>
        <w:rPr/>
        <w:t>元系本公司授</w:t>
      </w:r>
    </w:p>
    <w:p>
      <w:pPr>
        <w:pStyle w:val="BodyText"/>
        <w:spacing w:line="201" w:lineRule="exact"/>
        <w:ind w:left="154" w:right="0"/>
        <w:jc w:val="left"/>
      </w:pPr>
      <w:r>
        <w:rPr/>
        <w:t>予股票期权本期应分担的支付成本。</w:t>
      </w:r>
    </w:p>
    <w:p>
      <w:pPr>
        <w:pStyle w:val="BodyText"/>
        <w:spacing w:line="300" w:lineRule="auto" w:before="76"/>
        <w:ind w:left="154" w:right="0" w:firstLine="360"/>
        <w:jc w:val="left"/>
      </w:pPr>
      <w:r>
        <w:rPr/>
        <w:t>本年减少，其中计</w:t>
      </w:r>
      <w:r>
        <w:rPr>
          <w:rFonts w:ascii="Times New Roman" w:hAnsi="Times New Roman" w:cs="Times New Roman" w:eastAsia="Times New Roman" w:hint="default"/>
        </w:rPr>
        <w:t>110,504,933</w:t>
      </w:r>
      <w:r>
        <w:rPr/>
        <w:t>元系根据</w:t>
      </w:r>
      <w:r>
        <w:rPr>
          <w:rFonts w:ascii="Times New Roman" w:hAnsi="Times New Roman" w:cs="Times New Roman" w:eastAsia="Times New Roman" w:hint="default"/>
        </w:rPr>
        <w:t>2013</w:t>
      </w:r>
      <w:r>
        <w:rPr/>
        <w:t>年度利润分配方案转增股本，其余计</w:t>
      </w:r>
      <w:r>
        <w:rPr>
          <w:rFonts w:ascii="Times New Roman" w:hAnsi="Times New Roman" w:cs="Times New Roman" w:eastAsia="Times New Roman" w:hint="default"/>
        </w:rPr>
        <w:t>2,171,812.50</w:t>
      </w:r>
      <w:r>
        <w:rPr/>
        <w:t>元系股权激励第一期未达 解锁条件而回赎退回受激励员工的出资款。</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56、库存股" w:id="353"/>
      <w:bookmarkEnd w:id="353"/>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left="154" w:right="6612"/>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7、其他综合收益" w:id="354"/>
      <w:bookmarkEnd w:id="354"/>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1"/>
        <w:gridCol w:w="935"/>
        <w:gridCol w:w="936"/>
        <w:gridCol w:w="935"/>
        <w:gridCol w:w="797"/>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7"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66"/>
              <w:jc w:val="center"/>
              <w:rPr>
                <w:rFonts w:ascii="宋体" w:hAnsi="宋体" w:cs="宋体" w:eastAsia="宋体" w:hint="default"/>
                <w:sz w:val="18"/>
                <w:szCs w:val="18"/>
              </w:rPr>
            </w:pPr>
            <w:r>
              <w:rPr>
                <w:rFonts w:ascii="宋体" w:hAnsi="宋体" w:cs="宋体" w:eastAsia="宋体" w:hint="default"/>
                <w:sz w:val="18"/>
                <w:szCs w:val="18"/>
              </w:rPr>
              <w:t>二、以后将重分类进损益的其他综</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19,567.70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19,567.70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19,567.70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70"/>
        <w:gridCol w:w="935"/>
        <w:gridCol w:w="1151"/>
        <w:gridCol w:w="935"/>
        <w:gridCol w:w="936"/>
        <w:gridCol w:w="935"/>
        <w:gridCol w:w="797"/>
      </w:tblGrid>
      <w:tr>
        <w:trPr>
          <w:trHeight w:val="36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19,567.70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19,567.70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19,567.70</w:t>
            </w:r>
          </w:p>
        </w:tc>
      </w:tr>
      <w:tr>
        <w:trPr>
          <w:trHeight w:val="40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19,567.70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19,567.70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19,567.70</w:t>
            </w:r>
          </w:p>
        </w:tc>
      </w:tr>
    </w:tbl>
    <w:p>
      <w:pPr>
        <w:pStyle w:val="BodyText"/>
        <w:spacing w:line="357" w:lineRule="auto" w:before="51"/>
        <w:ind w:right="4093"/>
        <w:jc w:val="left"/>
      </w:pPr>
      <w:r>
        <w:rPr/>
        <w:t>其他说明，包括对现金流量套期损益的有效部分转为被套期项目初始确认金额调整：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8、专项储备" w:id="355"/>
      <w:bookmarkEnd w:id="355"/>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left="154" w:right="6612"/>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9、盈余公积" w:id="356"/>
      <w:bookmarkEnd w:id="356"/>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23,485,189.12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7,027,874.01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30,513,063.13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23,485,189.12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7,027,874.01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30,513,063.13</w:t>
            </w:r>
          </w:p>
        </w:tc>
      </w:tr>
    </w:tbl>
    <w:p>
      <w:pPr>
        <w:pStyle w:val="BodyText"/>
        <w:spacing w:line="357" w:lineRule="auto" w:before="51"/>
        <w:ind w:left="514" w:right="0" w:hanging="360"/>
        <w:jc w:val="left"/>
        <w:rPr>
          <w:rFonts w:ascii="Times New Roman" w:hAnsi="Times New Roman" w:cs="Times New Roman" w:eastAsia="Times New Roman" w:hint="default"/>
        </w:rPr>
      </w:pPr>
      <w:r>
        <w:rPr/>
        <w:t>盈余公积说明，包括本期增减变动情况、变动原因说明： </w:t>
      </w:r>
      <w:r>
        <w:rPr>
          <w:spacing w:val="-4"/>
        </w:rPr>
        <w:t>注：根据公司法、章程的规定，本公司按净利润的</w:t>
      </w:r>
      <w:r>
        <w:rPr>
          <w:rFonts w:ascii="Times New Roman" w:hAnsi="Times New Roman" w:cs="Times New Roman" w:eastAsia="Times New Roman" w:hint="default"/>
          <w:spacing w:val="-4"/>
        </w:rPr>
        <w:t>10%</w:t>
      </w:r>
      <w:r>
        <w:rPr>
          <w:spacing w:val="-4"/>
        </w:rPr>
        <w:t>提取法定盈余公积金。法定盈余公积累计达到本公司注册资本</w:t>
      </w:r>
      <w:r>
        <w:rPr>
          <w:rFonts w:ascii="Times New Roman" w:hAnsi="Times New Roman" w:cs="Times New Roman" w:eastAsia="Times New Roman" w:hint="default"/>
          <w:spacing w:val="-4"/>
        </w:rPr>
        <w:t>50%</w:t>
      </w:r>
    </w:p>
    <w:p>
      <w:pPr>
        <w:pStyle w:val="BodyText"/>
        <w:spacing w:line="201" w:lineRule="exact"/>
        <w:ind w:left="154" w:right="0"/>
        <w:jc w:val="left"/>
      </w:pPr>
      <w:r>
        <w:rPr/>
        <w:t>以上，可不再提取。</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0、未分配利润" w:id="357"/>
      <w:bookmarkEnd w:id="357"/>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135,551,973.45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114,225,246.65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135,551,973.45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114,225,246.65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67,312,438.11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48,127,356.88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7,027,874.01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4,960,630.08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22,100,997.74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173,735,539.81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135,551,973.45</w:t>
            </w:r>
          </w:p>
        </w:tc>
      </w:tr>
    </w:tbl>
    <w:p>
      <w:pPr>
        <w:pStyle w:val="BodyText"/>
        <w:spacing w:line="240" w:lineRule="auto" w:before="51"/>
        <w:ind w:left="154" w:right="0"/>
        <w:jc w:val="left"/>
      </w:pPr>
      <w:r>
        <w:rPr/>
        <w:t>调整期初未分配利润明细：</w:t>
      </w:r>
    </w:p>
    <w:p>
      <w:pPr>
        <w:pStyle w:val="BodyText"/>
        <w:spacing w:line="240" w:lineRule="auto" w:before="117"/>
        <w:ind w:left="51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4"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513"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513"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 </w:t>
      </w:r>
      <w:r>
        <w:rPr/>
        <w:t>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61、营业收入和营业成本" w:id="358"/>
      <w:bookmarkEnd w:id="358"/>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367,053,727.61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178,031,218.71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280,200,417.23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134,873,261.68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367,053,727.61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178,031,218.71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280,200,417.23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134,873,261.68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2、营业税金及附加" w:id="359"/>
      <w:bookmarkEnd w:id="359"/>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1,642,051.91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1,823,709.73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1,172,894.21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1,302,649.82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7,051.83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2,847,797.95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3,126,359.55</w:t>
            </w:r>
          </w:p>
        </w:tc>
      </w:tr>
    </w:tbl>
    <w:p>
      <w:pPr>
        <w:pStyle w:val="BodyText"/>
        <w:spacing w:line="240" w:lineRule="auto" w:before="51"/>
        <w:ind w:left="154" w:right="0"/>
        <w:jc w:val="left"/>
      </w:pPr>
      <w:r>
        <w:rPr/>
        <w:t>其他说明：</w:t>
      </w:r>
    </w:p>
    <w:p>
      <w:pPr>
        <w:pStyle w:val="BodyText"/>
        <w:spacing w:line="240" w:lineRule="auto" w:before="116"/>
        <w:ind w:left="634" w:right="0"/>
        <w:jc w:val="left"/>
      </w:pPr>
      <w:r>
        <w:rPr/>
        <w:t>注：各项营业税金及附加的计缴标准详见附注五、税项。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3、销售费用" w:id="360"/>
      <w:bookmarkEnd w:id="360"/>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24,033,238.26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19,939,900.11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3,404,685.53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3,860,812.30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4,526,479.05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3,817,799.86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3,046,855.26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3,373,286.62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4,863,179.31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2,910,190.54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3,181,699.33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2,176,291.99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2,236,175.67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1,916,141.50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2,390,894.83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1,785,563.67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582,513.27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650,538.18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2,228,980.03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1,730,982.17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50,494,700.54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42,161,506.94</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4、管理费用" w:id="361"/>
      <w:bookmarkEnd w:id="361"/>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37,139,879.74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29,244,306.33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13,919,594.07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9,189,891.15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2,524,385.81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3,636,355.14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3,118,407.76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2,533,467.59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596,261.67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2,050,386.34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1,282,475.96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1,544,006.34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1,258,047.75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1,207,051.22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1,466,807.78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1,095,345.37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1,042,679.50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919,804.08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1,082,281.45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848,873.80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5,252,199.99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4,619,767.97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68,683,021.48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56,889,255.33</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65、财务费用" w:id="362"/>
      <w:bookmarkEnd w:id="362"/>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9,951,420.77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10,712,854.99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-509,448.44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1,695,910.16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168,783.08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164,912.13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-10,278,961.13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-8,852,032.70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6、资产减值损失" w:id="363"/>
      <w:bookmarkEnd w:id="363"/>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2,640,638.35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1,386,945.36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1,345,035.81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643,684.91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3,985,674.16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2,030,630.27</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67、公允价值变动收益" w:id="364"/>
      <w:bookmarkEnd w:id="364"/>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8、投资收益" w:id="365"/>
      <w:bookmarkEnd w:id="365"/>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9、营业外收入" w:id="366"/>
      <w:bookmarkEnd w:id="366"/>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30,188.39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15,461.54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30,188.39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30,188.39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15,461.54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30,188.39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4,191,800.00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4,672,934.00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4,191,800.00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软件企业增值税返还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174,923.63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207,020.54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463,569.81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453,931.63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463,569.81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4,860,481.83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5,349,347.71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4,685,558.20</w:t>
            </w:r>
          </w:p>
        </w:tc>
      </w:tr>
    </w:tbl>
    <w:p>
      <w:pPr>
        <w:pStyle w:val="BodyText"/>
        <w:spacing w:line="240" w:lineRule="auto" w:before="51"/>
        <w:ind w:left="15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深圳市民营及中小企业发展 专项资金企业改制上市培育 项目资助款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深圳市自主创新专项发展资 金资助款（注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1,260,800.00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技术创新计划</w:t>
            </w:r>
            <w:r>
              <w:rPr>
                <w:rFonts w:ascii="Times New Roman" w:hAnsi="Times New Roman" w:cs="Times New Roman" w:eastAsia="Times New Roman" w:hint="default"/>
                <w:sz w:val="18"/>
                <w:szCs w:val="18"/>
              </w:rPr>
              <w:t>-</w:t>
            </w:r>
            <w:r>
              <w:rPr>
                <w:rFonts w:ascii="宋体" w:hAnsi="宋体" w:cs="宋体" w:eastAsia="宋体" w:hint="default"/>
                <w:sz w:val="18"/>
                <w:szCs w:val="18"/>
              </w:rPr>
              <w:t>基于裸眼</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自由立体成像显示屏</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的研发（注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文化创意资助款</w:t>
            </w:r>
            <w:r>
              <w:rPr>
                <w:rFonts w:ascii="Times New Roman" w:hAnsi="Times New Roman" w:cs="Times New Roman" w:eastAsia="Times New Roman" w:hint="default"/>
                <w:sz w:val="18"/>
                <w:szCs w:val="18"/>
              </w:rPr>
              <w:t>-</w:t>
            </w:r>
            <w:r>
              <w:rPr>
                <w:rFonts w:ascii="宋体" w:hAnsi="宋体" w:cs="宋体" w:eastAsia="宋体" w:hint="default"/>
                <w:sz w:val="18"/>
                <w:szCs w:val="18"/>
              </w:rPr>
              <w:t>基于网络式 智能监控报章拼接技术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显示屏的研发与应用（注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南京市雨花经济开发区管理 委员会支持中小企业发展扶 持资金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深圳市民营及中小企业发展 专项资金（信息化建设）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深圳市高新技术产业专项补 助资金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深圳市专利奖励经费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深圳市科技技术奖励奖金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深圳市中小企业国际市场开 拓资金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广东省知识产权保护专项经 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其他小额政府补助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105,634.00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4,672,934.00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300" w:lineRule="auto" w:before="116"/>
        <w:ind w:left="513" w:right="0"/>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1</w:t>
      </w:r>
      <w:r>
        <w:rPr/>
        <w:t>：系公司收到深圳市南山区财政局拨付的南山区自主创新产业发展专项资金资助款。 </w:t>
      </w:r>
      <w:r>
        <w:rPr>
          <w:spacing w:val="-4"/>
        </w:rPr>
        <w:t>注</w:t>
      </w:r>
      <w:r>
        <w:rPr>
          <w:rFonts w:ascii="Times New Roman" w:hAnsi="Times New Roman" w:cs="Times New Roman" w:eastAsia="Times New Roman" w:hint="default"/>
          <w:spacing w:val="-4"/>
        </w:rPr>
        <w:t>2</w:t>
      </w:r>
      <w:r>
        <w:rPr>
          <w:spacing w:val="-4"/>
        </w:rPr>
        <w:t>：根据公司与深圳市科技创新委员会签订的《深圳市战略新兴产业发展专项资金项目合同书》，取得专项资金，</w:t>
      </w:r>
      <w:r>
        <w:rPr>
          <w:rFonts w:ascii="Times New Roman" w:hAnsi="Times New Roman" w:cs="Times New Roman" w:eastAsia="Times New Roman" w:hint="default"/>
          <w:spacing w:val="-4"/>
        </w:rPr>
        <w:t>2014</w:t>
      </w:r>
    </w:p>
    <w:p>
      <w:pPr>
        <w:pStyle w:val="BodyText"/>
        <w:spacing w:line="300" w:lineRule="auto" w:before="13"/>
        <w:ind w:left="514" w:right="1122" w:hanging="360"/>
        <w:jc w:val="left"/>
        <w:rPr>
          <w:rFonts w:ascii="Times New Roman" w:hAnsi="Times New Roman" w:cs="Times New Roman" w:eastAsia="Times New Roman" w:hint="default"/>
        </w:rPr>
      </w:pPr>
      <w:r>
        <w:rPr/>
        <w:t>年</w:t>
      </w:r>
      <w:r>
        <w:rPr>
          <w:rFonts w:ascii="Times New Roman" w:hAnsi="Times New Roman" w:cs="Times New Roman" w:eastAsia="Times New Roman" w:hint="default"/>
        </w:rPr>
        <w:t>11</w:t>
      </w:r>
      <w:r>
        <w:rPr/>
        <w:t>月深圳市科技创新委员会验收项目合格。 注</w:t>
      </w:r>
      <w:r>
        <w:rPr>
          <w:rFonts w:ascii="Times New Roman" w:hAnsi="Times New Roman" w:cs="Times New Roman" w:eastAsia="Times New Roman" w:hint="default"/>
        </w:rPr>
        <w:t>3</w:t>
      </w:r>
      <w:r>
        <w:rPr/>
        <w:t>：根据公司与深圳市科技创新委员会签订的深圳市战略新兴产业发展专项资金项目合同书，获取项目资助款。</w:t>
      </w:r>
      <w:r>
        <w:rPr>
          <w:rFonts w:ascii="Times New Roman" w:hAnsi="Times New Roman" w:cs="Times New Roman" w:eastAsia="Times New Roman" w:hint="default"/>
        </w:rPr>
        <w:t>2014</w:t>
      </w:r>
    </w:p>
    <w:p>
      <w:pPr>
        <w:pStyle w:val="BodyText"/>
        <w:spacing w:line="240" w:lineRule="auto" w:before="13"/>
        <w:ind w:right="0"/>
        <w:jc w:val="left"/>
      </w:pPr>
      <w:r>
        <w:rPr/>
        <w:t>年</w:t>
      </w:r>
      <w:r>
        <w:rPr>
          <w:rFonts w:ascii="Times New Roman" w:hAnsi="Times New Roman" w:cs="Times New Roman" w:eastAsia="Times New Roman" w:hint="default"/>
        </w:rPr>
        <w:t>7</w:t>
      </w:r>
      <w:r>
        <w:rPr/>
        <w:t>月深圳市科技创新委员会验收项目合格，款项从递延收益转入营业外收入</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70、营业外支出" w:id="367"/>
      <w:bookmarkEnd w:id="367"/>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257,278.22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90,929.26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257,278.22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257,278.22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90,929.26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257,278.22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9,600.61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14,686.31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36,551.89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14,686.31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321,565.14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130,198.36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321,565.14</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71、所得税费用" w:id="368"/>
      <w:bookmarkEnd w:id="368"/>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69"/>
      <w:bookmarkEnd w:id="36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12,015,966.58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10,946,736.76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-3,234,998.71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-3,883,508.13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8,780,967.87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7,063,228.63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70"/>
      <w:bookmarkEnd w:id="37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77,829,192.59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11,674,378.89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-801,088.83</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385,170.08</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372,768.98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394,367.74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-3,244,628.99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8,780,967.87</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spacing w:line="547" w:lineRule="auto" w:before="0"/>
        <w:ind w:left="153" w:right="8856" w:firstLine="0"/>
        <w:jc w:val="left"/>
        <w:rPr>
          <w:rFonts w:ascii="宋体" w:hAnsi="宋体" w:cs="宋体" w:eastAsia="宋体" w:hint="default"/>
          <w:sz w:val="21"/>
          <w:szCs w:val="21"/>
        </w:rPr>
      </w:pPr>
      <w:bookmarkStart w:name="72、其他综合收益" w:id="371"/>
      <w:bookmarkEnd w:id="371"/>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3、现金流量表项目" w:id="372"/>
      <w:bookmarkEnd w:id="372"/>
      <w:r>
        <w:rPr>
          <w:rFonts w:ascii="宋体" w:hAnsi="宋体" w:cs="宋体" w:eastAsia="宋体" w:hint="default"/>
          <w:sz w:val="18"/>
          <w:szCs w:val="18"/>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5"/>
        <w:ind w:left="153" w:right="0"/>
        <w:jc w:val="left"/>
        <w:rPr>
          <w:b w:val="0"/>
          <w:bCs w:val="0"/>
        </w:rPr>
      </w:pPr>
      <w:bookmarkStart w:name="（1）收到的其他与经营活动有关的现金" w:id="373"/>
      <w:bookmarkEnd w:id="37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3,991,800.00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11,922,934.00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5,390,155.75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3,185,687.33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6,037,199.33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3,503,197.64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664,953.27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427,677.14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16,084,108.35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19,039,496.11</w:t>
            </w:r>
          </w:p>
        </w:tc>
      </w:tr>
    </w:tbl>
    <w:p>
      <w:pPr>
        <w:pStyle w:val="BodyText"/>
        <w:spacing w:line="357" w:lineRule="auto" w:before="51"/>
        <w:ind w:left="154" w:right="7512"/>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支付的其他与经营活动有关的现金" w:id="374"/>
      <w:bookmarkEnd w:id="37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4,579,732.55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5,117,444.21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7,245,079.06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5,956,586.82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3,554,958.89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5,506,766.98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5,425,420.95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4,050,005.02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2,537,874.15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2,518,549.26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4,761,663.81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4,628,874.06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1,956,828.88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1,657,597.90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964,241.40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362,310.15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2,893,641.94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2,241,498.59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安装费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3,236,595.01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3,779,644.02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8,644,791.85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2,380,338.52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5,383,387.37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6,303,816.92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51,184,215.86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44,503,432.45</w:t>
            </w:r>
          </w:p>
        </w:tc>
      </w:tr>
    </w:tbl>
    <w:p>
      <w:pPr>
        <w:pStyle w:val="BodyText"/>
        <w:spacing w:line="357" w:lineRule="auto" w:before="51"/>
        <w:ind w:left="154" w:right="7512"/>
        <w:jc w:val="left"/>
      </w:pPr>
      <w:r>
        <w:rPr/>
        <w:t>支付的其他与经营活动有关的现金说明：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收到的其他与投资活动有关的现金" w:id="375"/>
      <w:bookmarkEnd w:id="37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1"/>
        <w:ind w:left="154" w:right="7512"/>
        <w:jc w:val="left"/>
      </w:pPr>
      <w:r>
        <w:rPr/>
        <w:t>收到的其他与投资活动有关的现金说明：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支付的其他与投资活动有关的现金" w:id="376"/>
      <w:bookmarkEnd w:id="37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left="154" w:right="7512"/>
        <w:jc w:val="left"/>
      </w:pPr>
      <w:r>
        <w:rPr/>
        <w:t>支付的其他与投资活动有关的现金说明：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223.339996pt;margin-top:661.450012pt;width:151.25pt;height:20.7pt;mso-position-horizontal-relative:page;mso-position-vertical-relative:page;z-index:-888400" coordorigin="4467,13229" coordsize="3025,414">
            <v:group style="position:absolute;left:4478;top:13240;width:2;height:392" coordorigin="4478,13240" coordsize="2,392">
              <v:shape style="position:absolute;left:4478;top:13240;width:2;height:392" coordorigin="4478,13240" coordsize="0,392" path="m4478,13240l4478,13632e" filled="false" stroked="true" strokeweight="1.140pt" strokecolor="#ffffff">
                <v:path arrowok="t"/>
              </v:shape>
            </v:group>
            <v:group style="position:absolute;left:4490;top:13240;width:3002;height:392" coordorigin="4490,13240" coordsize="3002,392">
              <v:shape style="position:absolute;left:4490;top:13240;width:3002;height:392" coordorigin="4490,13240" coordsize="3002,392" path="m4490,13632l7491,13632,7491,13240,4490,13240,4490,13632xe" filled="true" fillcolor="#ffffff" stroked="false">
                <v:path arrowok="t"/>
                <v:fill type="solid"/>
              </v:shape>
            </v:group>
            <w10:wrap type="none"/>
          </v:group>
        </w:pict>
      </w:r>
    </w:p>
    <w:p>
      <w:pPr>
        <w:pStyle w:val="Heading3"/>
        <w:spacing w:line="240" w:lineRule="auto" w:before="35"/>
        <w:ind w:left="153" w:right="0"/>
        <w:jc w:val="left"/>
        <w:rPr>
          <w:b w:val="0"/>
          <w:bCs w:val="0"/>
        </w:rPr>
      </w:pPr>
      <w:bookmarkStart w:name="（5）收到的其他与筹资活动有关的现金" w:id="377"/>
      <w:bookmarkEnd w:id="37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6,352,000.74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7,901,924.53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6,352,000.74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7,901,924.53</w:t>
            </w:r>
          </w:p>
        </w:tc>
      </w:tr>
    </w:tbl>
    <w:p>
      <w:pPr>
        <w:pStyle w:val="BodyText"/>
        <w:spacing w:line="357" w:lineRule="auto" w:before="51"/>
        <w:ind w:left="154" w:right="7512"/>
        <w:jc w:val="left"/>
      </w:pPr>
      <w:r>
        <w:rPr/>
        <w:t>收到的其他与筹资活动有关的现金说明：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支付的其他与筹资活动有关的现金" w:id="378"/>
      <w:bookmarkEnd w:id="37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支付的交易所年费、股权激励顾问费等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2,382,301.65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883,687.70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2,382,301.65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883,687.70</w:t>
            </w:r>
          </w:p>
        </w:tc>
      </w:tr>
    </w:tbl>
    <w:p>
      <w:pPr>
        <w:pStyle w:val="BodyText"/>
        <w:spacing w:line="357" w:lineRule="auto" w:before="51"/>
        <w:ind w:left="154" w:right="7512"/>
        <w:jc w:val="left"/>
      </w:pPr>
      <w:r>
        <w:rPr/>
        <w:t>支付的其他与筹资活动有关的现金说明：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74、现金流量表补充资料" w:id="379"/>
      <w:bookmarkEnd w:id="379"/>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380"/>
      <w:bookmarkEnd w:id="38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69,048,224.72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48,127,356.88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3,985,674.15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2,030,630.27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5,614,412.31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3,977,158.57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1,049,289.50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919,804.08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227,089.83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75,467.72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-4,684,507.69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-7,222,917.63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19" w:val="left" w:leader="none"/>
              </w:tabs>
              <w:spacing w:line="240" w:lineRule="auto" w:before="52"/>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-3,266,847.78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-3,883,508.13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-52,667,628.10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-11,062,056.08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-32,835,054.04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5,689,569.19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29,446,906.70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13,151,841.08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2,524,385.81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3,636,355.14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18,441,945.41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55,439,701.09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195,350,638.62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417,060,963.26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417,060,963.26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414,968,586.19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-221,710,324.64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2,092,377.07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81"/>
      <w:bookmarkEnd w:id="38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12,595,393.00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上海翰明计算机科技有限公司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12,595,393.00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207,129.40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上海翰明计算机科技有限公司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207,129.40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12,388,263.60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本期收到的处置子公司的现金净额" w:id="382"/>
      <w:bookmarkEnd w:id="382"/>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现金和现金等价物的构成" w:id="383"/>
      <w:bookmarkEnd w:id="383"/>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195,350,638.62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417,060,963.26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116,561.45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131,876.85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195,234,077.17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416,929,086.41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195,350,638.62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417,060,963.26</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75、所有者权益变动表项目注释" w:id="384"/>
      <w:bookmarkEnd w:id="384"/>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4" w:right="537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76、所有权或使用权受到限制的资产" w:id="385"/>
      <w:bookmarkEnd w:id="385"/>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77、外币货币性项目" w:id="386"/>
      <w:bookmarkEnd w:id="386"/>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387"/>
      <w:bookmarkEnd w:id="38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2,266,353.37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335,090.77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2,050,420.28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2,396.24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17,865.41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60,114.91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47,422.85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15,784.74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150,644.83</w:t>
            </w:r>
          </w:p>
        </w:tc>
      </w:tr>
      <w:tr>
        <w:trPr>
          <w:trHeight w:val="402" w:hRule="exact"/>
        </w:trPr>
        <w:tc>
          <w:tcPr>
            <w:tcW w:w="248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19,567,116.41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3,148,738.62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19,268,094.65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379,050.75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299,021.76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7,098,040.00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7,098,040.00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6,494,009.67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49"/>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1,056,439.17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6,464,351.29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29,658.38</w:t>
            </w:r>
          </w:p>
        </w:tc>
      </w:tr>
    </w:tbl>
    <w:p>
      <w:pPr>
        <w:spacing w:line="240" w:lineRule="auto" w:before="7"/>
        <w:rPr>
          <w:rFonts w:ascii="宋体" w:hAnsi="宋体" w:cs="宋体" w:eastAsia="宋体" w:hint="default"/>
          <w:sz w:val="27"/>
          <w:szCs w:val="27"/>
        </w:rPr>
      </w:pPr>
    </w:p>
    <w:p>
      <w:pPr>
        <w:pStyle w:val="BodyText"/>
        <w:spacing w:line="240" w:lineRule="auto" w:before="44"/>
        <w:ind w:left="214" w:right="205"/>
        <w:jc w:val="left"/>
      </w:pPr>
      <w:r>
        <w:rPr/>
        <w:t>其他说明：</w:t>
      </w:r>
    </w:p>
    <w:p>
      <w:pPr>
        <w:spacing w:line="240" w:lineRule="auto" w:before="10"/>
        <w:rPr>
          <w:rFonts w:ascii="宋体" w:hAnsi="宋体" w:cs="宋体" w:eastAsia="宋体" w:hint="default"/>
          <w:sz w:val="26"/>
          <w:szCs w:val="26"/>
        </w:rPr>
      </w:pPr>
    </w:p>
    <w:p>
      <w:pPr>
        <w:pStyle w:val="Heading3"/>
        <w:spacing w:line="259" w:lineRule="auto"/>
        <w:ind w:left="213" w:right="205"/>
        <w:jc w:val="left"/>
        <w:rPr>
          <w:b w:val="0"/>
          <w:bCs w:val="0"/>
        </w:rPr>
      </w:pPr>
      <w:bookmarkStart w:name="（2）境外经营实体说明，包括对于重要的境外经营实体，应披露其境外主要经营地、记账" w:id="388"/>
      <w:bookmarkEnd w:id="38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1"/>
        </w:rPr>
        <w:t> </w:t>
      </w:r>
      <w:r>
        <w:rPr>
          <w:spacing w:val="-71"/>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73" w:right="205"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本公司属下有三家境外实体，其中一家为全资子公司香港奥拓，注册地香港；另二家均为香港奥拓之全资子公司，注册</w:t>
      </w:r>
    </w:p>
    <w:p>
      <w:pPr>
        <w:pStyle w:val="BodyText"/>
        <w:spacing w:line="240" w:lineRule="auto" w:before="2"/>
        <w:ind w:left="213" w:right="205"/>
        <w:jc w:val="left"/>
      </w:pPr>
      <w:r>
        <w:rPr/>
        <w:t>地分别为美国和英国。目前三家境外公司，均处筹建阶段。</w:t>
      </w:r>
    </w:p>
    <w:p>
      <w:pPr>
        <w:spacing w:line="240" w:lineRule="auto" w:before="12"/>
        <w:rPr>
          <w:rFonts w:ascii="宋体" w:hAnsi="宋体" w:cs="宋体" w:eastAsia="宋体" w:hint="default"/>
          <w:sz w:val="26"/>
          <w:szCs w:val="26"/>
        </w:rPr>
      </w:pPr>
    </w:p>
    <w:p>
      <w:pPr>
        <w:pStyle w:val="Heading3"/>
        <w:spacing w:line="240" w:lineRule="auto"/>
        <w:ind w:left="214" w:right="205"/>
        <w:jc w:val="left"/>
        <w:rPr>
          <w:b w:val="0"/>
          <w:bCs w:val="0"/>
        </w:rPr>
      </w:pPr>
      <w:bookmarkStart w:name="78、套期" w:id="389"/>
      <w:bookmarkEnd w:id="389"/>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213" w:right="4633"/>
        <w:jc w:val="left"/>
      </w:pPr>
      <w:r>
        <w:rPr/>
        <w:t>按照套期类别披露套期项目及相关套期工具、被套期风险的定性和定量信息： 无。</w:t>
      </w:r>
    </w:p>
    <w:p>
      <w:pPr>
        <w:spacing w:line="240" w:lineRule="auto" w:before="2"/>
        <w:rPr>
          <w:rFonts w:ascii="宋体" w:hAnsi="宋体" w:cs="宋体" w:eastAsia="宋体" w:hint="default"/>
          <w:sz w:val="20"/>
          <w:szCs w:val="20"/>
        </w:rPr>
      </w:pPr>
    </w:p>
    <w:p>
      <w:pPr>
        <w:pStyle w:val="Heading3"/>
        <w:spacing w:line="240" w:lineRule="auto"/>
        <w:ind w:left="214" w:right="205"/>
        <w:jc w:val="left"/>
        <w:rPr>
          <w:b w:val="0"/>
          <w:bCs w:val="0"/>
        </w:rPr>
      </w:pPr>
      <w:bookmarkStart w:name="79、其他" w:id="390"/>
      <w:bookmarkEnd w:id="390"/>
      <w:r>
        <w:rPr>
          <w:b w:val="0"/>
          <w:bCs w:val="0"/>
        </w:rPr>
      </w:r>
      <w:r>
        <w:rPr>
          <w:rFonts w:ascii="Times New Roman" w:hAnsi="Times New Roman" w:cs="Times New Roman" w:eastAsia="Times New Roman" w:hint="default"/>
        </w:rPr>
        <w:t>79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205"/>
        <w:jc w:val="left"/>
      </w:pPr>
      <w:r>
        <w:rPr/>
        <w:t>无。</w:t>
      </w:r>
    </w:p>
    <w:p>
      <w:pPr>
        <w:spacing w:line="240" w:lineRule="auto" w:before="2"/>
        <w:rPr>
          <w:rFonts w:ascii="宋体" w:hAnsi="宋体" w:cs="宋体" w:eastAsia="宋体" w:hint="default"/>
          <w:sz w:val="25"/>
          <w:szCs w:val="25"/>
        </w:rPr>
      </w:pPr>
    </w:p>
    <w:p>
      <w:pPr>
        <w:pStyle w:val="Heading2"/>
        <w:spacing w:line="240" w:lineRule="auto"/>
        <w:ind w:left="214" w:right="205"/>
        <w:jc w:val="left"/>
        <w:rPr>
          <w:b w:val="0"/>
          <w:bCs w:val="0"/>
        </w:rPr>
      </w:pPr>
      <w:bookmarkStart w:name="八、合并范围的变更" w:id="391"/>
      <w:bookmarkEnd w:id="391"/>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3" w:right="205"/>
        <w:jc w:val="left"/>
        <w:rPr>
          <w:b w:val="0"/>
          <w:bCs w:val="0"/>
        </w:rPr>
      </w:pPr>
      <w:bookmarkStart w:name="1、非同一控制下企业合并" w:id="392"/>
      <w:bookmarkEnd w:id="392"/>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3" w:right="205"/>
        <w:jc w:val="left"/>
        <w:rPr>
          <w:b w:val="0"/>
          <w:bCs w:val="0"/>
        </w:rPr>
      </w:pPr>
      <w:bookmarkStart w:name="（1）本期发生的非同一控制下企业合并" w:id="393"/>
      <w:bookmarkEnd w:id="39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上海翰明计 算机科技有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12,595,393.0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70.26%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14,699,081.0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5,837,206.02</w:t>
            </w:r>
          </w:p>
        </w:tc>
      </w:tr>
    </w:tbl>
    <w:p>
      <w:pPr>
        <w:pStyle w:val="BodyText"/>
        <w:spacing w:line="240" w:lineRule="auto" w:before="51"/>
        <w:ind w:left="214" w:right="20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213" w:right="205"/>
        <w:jc w:val="left"/>
        <w:rPr>
          <w:b w:val="0"/>
          <w:bCs w:val="0"/>
        </w:rPr>
      </w:pPr>
      <w:bookmarkStart w:name="（2）合并成本及商誉" w:id="394"/>
      <w:bookmarkEnd w:id="39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4678"/>
        <w:gridCol w:w="4396"/>
      </w:tblGrid>
      <w:tr>
        <w:trPr>
          <w:trHeight w:val="323" w:hRule="exact"/>
        </w:trPr>
        <w:tc>
          <w:tcPr>
            <w:tcW w:w="46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4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22" w:right="0"/>
              <w:jc w:val="left"/>
              <w:rPr>
                <w:rFonts w:ascii="宋体" w:hAnsi="宋体" w:cs="宋体" w:eastAsia="宋体" w:hint="default"/>
                <w:sz w:val="18"/>
                <w:szCs w:val="18"/>
              </w:rPr>
            </w:pPr>
            <w:r>
              <w:rPr>
                <w:rFonts w:ascii="宋体" w:hAnsi="宋体" w:cs="宋体" w:eastAsia="宋体" w:hint="default"/>
                <w:sz w:val="18"/>
                <w:szCs w:val="18"/>
              </w:rPr>
              <w:t>上海翰明计算机科技有限公司</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43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12,595,393.00</w:t>
            </w:r>
          </w:p>
        </w:tc>
      </w:tr>
      <w:tr>
        <w:trPr>
          <w:trHeight w:val="32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43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20" w:right="0"/>
        </w:sectPr>
      </w:pPr>
    </w:p>
    <w:p>
      <w:pPr>
        <w:spacing w:line="240" w:lineRule="auto" w:before="6"/>
        <w:rPr>
          <w:rFonts w:ascii="宋体" w:hAnsi="宋体" w:cs="宋体" w:eastAsia="宋体" w:hint="default"/>
          <w:b/>
          <w:bCs/>
          <w:sz w:val="28"/>
          <w:szCs w:val="28"/>
        </w:rPr>
      </w:pPr>
    </w:p>
    <w:tbl>
      <w:tblPr>
        <w:tblW w:w="0" w:type="auto"/>
        <w:jc w:val="left"/>
        <w:tblInd w:w="101" w:type="dxa"/>
        <w:tblLayout w:type="fixed"/>
        <w:tblCellMar>
          <w:top w:w="0" w:type="dxa"/>
          <w:left w:w="0" w:type="dxa"/>
          <w:bottom w:w="0" w:type="dxa"/>
          <w:right w:w="0" w:type="dxa"/>
        </w:tblCellMar>
        <w:tblLook w:val="01E0"/>
      </w:tblPr>
      <w:tblGrid>
        <w:gridCol w:w="4678"/>
        <w:gridCol w:w="4396"/>
      </w:tblGrid>
      <w:tr>
        <w:trPr>
          <w:trHeight w:val="32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12,595,393.00</w:t>
            </w:r>
          </w:p>
        </w:tc>
      </w:tr>
      <w:tr>
        <w:trPr>
          <w:trHeight w:val="32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3,431,800.62</w:t>
            </w:r>
          </w:p>
        </w:tc>
      </w:tr>
      <w:tr>
        <w:trPr>
          <w:trHeight w:val="63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93"/>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 金额</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9,163,592.38</w:t>
            </w:r>
          </w:p>
        </w:tc>
      </w:tr>
    </w:tbl>
    <w:p>
      <w:pPr>
        <w:pStyle w:val="BodyText"/>
        <w:spacing w:line="360" w:lineRule="auto" w:before="51"/>
        <w:ind w:left="214" w:right="6072"/>
        <w:jc w:val="left"/>
      </w:pPr>
      <w:r>
        <w:rPr/>
        <w:t>合并成本公允价值的确定方法、或有对价及其变动的说明： 大额商誉形成的主要原因：</w:t>
      </w:r>
    </w:p>
    <w:p>
      <w:pPr>
        <w:pStyle w:val="BodyText"/>
        <w:spacing w:line="240" w:lineRule="auto" w:before="26"/>
        <w:ind w:left="214" w:right="20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214" w:right="205"/>
        <w:jc w:val="left"/>
        <w:rPr>
          <w:b w:val="0"/>
          <w:bCs w:val="0"/>
        </w:rPr>
      </w:pPr>
      <w:bookmarkStart w:name="（3）被购买方于购买日可辨认资产、负债" w:id="395"/>
      <w:bookmarkEnd w:id="39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2128"/>
        <w:gridCol w:w="1984"/>
        <w:gridCol w:w="1985"/>
        <w:gridCol w:w="1702"/>
        <w:gridCol w:w="1559"/>
      </w:tblGrid>
      <w:tr>
        <w:trPr>
          <w:trHeight w:val="322" w:hRule="exact"/>
        </w:trPr>
        <w:tc>
          <w:tcPr>
            <w:tcW w:w="212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上海翰明</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634" w:hRule="exact"/>
        </w:trPr>
        <w:tc>
          <w:tcPr>
            <w:tcW w:w="2128" w:type="dxa"/>
            <w:vMerge/>
            <w:tcBorders>
              <w:left w:val="single" w:sz="4" w:space="0" w:color="000000"/>
              <w:bottom w:val="single" w:sz="4" w:space="0" w:color="000000"/>
              <w:right w:val="single" w:sz="4" w:space="0" w:color="000000"/>
            </w:tcBorders>
            <w:shd w:val="clear" w:color="auto" w:fill="D9D9D9"/>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625" w:right="627" w:firstLine="90"/>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627" w:right="625"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207,129.40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207,129.40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877,158.00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877,158.00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7,239,958.26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7,239,958.26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218,286.27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218,286.27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844,619.24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844,619.24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9,387,151.17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9,387,151.17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1,601,300.00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1,601,300.00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740,616.56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740,616.56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1,161,040.82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1,161,040.82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4,502,957.38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4,502,957.38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4,884,193.79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4,884,193.79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1,452,393.17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1,452,393.17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3,431,800.62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3,431,800.62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214"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left="214" w:right="0"/>
        <w:jc w:val="both"/>
        <w:rPr>
          <w:b w:val="0"/>
          <w:bCs w:val="0"/>
        </w:rPr>
      </w:pPr>
      <w:bookmarkStart w:name="（4）购买日之前持有的股权按照公允价值重新计量产生的利得或损失" w:id="396"/>
      <w:bookmarkEnd w:id="396"/>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0"/>
        <w:jc w:val="both"/>
      </w:pPr>
      <w:r>
        <w:rPr/>
        <w:t>是否存在通过多次交易分步实现企业合并且在报告期内取得控制权的交易</w:t>
      </w:r>
    </w:p>
    <w:p>
      <w:pPr>
        <w:pStyle w:val="BodyText"/>
        <w:spacing w:line="240" w:lineRule="auto" w:before="116"/>
        <w:ind w:left="21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7" w:footer="979" w:top="1060" w:bottom="1160" w:left="92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5）购买日或合并当期期末无法合理确定合并对价或被购买方可辨认资产、负债公允价值" w:id="397"/>
      <w:bookmarkEnd w:id="397"/>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6）其他说明" w:id="398"/>
      <w:bookmarkEnd w:id="398"/>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2、同一控制下企业合并" w:id="399"/>
      <w:bookmarkEnd w:id="399"/>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期发生的同一控制下企业合并" w:id="400"/>
      <w:bookmarkEnd w:id="400"/>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合并成本" w:id="401"/>
      <w:bookmarkEnd w:id="401"/>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left="153" w:right="0"/>
        <w:jc w:val="left"/>
        <w:rPr>
          <w:b w:val="0"/>
          <w:bCs w:val="0"/>
        </w:rPr>
      </w:pPr>
      <w:bookmarkStart w:name="（3）合并日被合并方资产、负债的账面价值" w:id="402"/>
      <w:bookmarkEnd w:id="402"/>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3"/>
        <w:jc w:val="left"/>
      </w:pPr>
      <w:r>
        <w:rPr/>
        <w:t>企业合并中承担的被合并方的或有负债： 其他说明：</w:t>
      </w:r>
    </w:p>
    <w:p>
      <w:pPr>
        <w:spacing w:line="240" w:lineRule="auto" w:before="13"/>
        <w:rPr>
          <w:rFonts w:ascii="宋体" w:hAnsi="宋体" w:cs="宋体" w:eastAsia="宋体" w:hint="default"/>
          <w:sz w:val="19"/>
          <w:szCs w:val="19"/>
        </w:rPr>
      </w:pPr>
    </w:p>
    <w:p>
      <w:pPr>
        <w:pStyle w:val="Heading3"/>
        <w:spacing w:line="240" w:lineRule="auto"/>
        <w:ind w:left="153" w:right="0"/>
        <w:jc w:val="left"/>
        <w:rPr>
          <w:b w:val="0"/>
          <w:bCs w:val="0"/>
        </w:rPr>
      </w:pPr>
      <w:bookmarkStart w:name="3、反向购买" w:id="403"/>
      <w:bookmarkEnd w:id="403"/>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left="153" w:right="0"/>
        <w:jc w:val="left"/>
        <w:rPr>
          <w:b w:val="0"/>
          <w:bCs w:val="0"/>
        </w:rPr>
      </w:pPr>
      <w:bookmarkStart w:name="4、处置子公司" w:id="404"/>
      <w:bookmarkEnd w:id="404"/>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7"/>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其他原因的合并范围变动" w:id="405"/>
      <w:bookmarkEnd w:id="405"/>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3" w:right="8053" w:firstLine="0"/>
        <w:jc w:val="left"/>
        <w:rPr>
          <w:rFonts w:ascii="宋体" w:hAnsi="宋体" w:cs="宋体" w:eastAsia="宋体" w:hint="default"/>
          <w:sz w:val="21"/>
          <w:szCs w:val="21"/>
        </w:rPr>
      </w:pPr>
      <w:bookmarkStart w:name="6、其他" w:id="406"/>
      <w:bookmarkEnd w:id="40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7"/>
      <w:bookmarkEnd w:id="407"/>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8"/>
      <w:bookmarkEnd w:id="408"/>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企业集团的构成" w:id="409"/>
      <w:bookmarkEnd w:id="40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深圳市奥拓软件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深圳市奥拓光电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南京奥拓电子科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惠州市奥拓电子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2"/>
              <w:jc w:val="left"/>
              <w:rPr>
                <w:rFonts w:ascii="宋体" w:hAnsi="宋体" w:cs="宋体" w:eastAsia="宋体" w:hint="default"/>
                <w:sz w:val="18"/>
                <w:szCs w:val="18"/>
              </w:rPr>
            </w:pPr>
            <w:r>
              <w:rPr>
                <w:rFonts w:ascii="宋体" w:hAnsi="宋体" w:cs="宋体" w:eastAsia="宋体" w:hint="default"/>
                <w:spacing w:val="-5"/>
                <w:sz w:val="18"/>
                <w:szCs w:val="18"/>
              </w:rPr>
              <w:t>奥拓电子（香港</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8"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7.95pt;mso-position-horizontal-relative:char;mso-position-vertical-relative:line" coordorigin="0,0" coordsize="1358,559">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140pt" strokecolor="#ffffff">
                      <v:path arrowok="t"/>
                    </v:shape>
                  </v:group>
                  <v:group style="position:absolute;left:23;top:156;width:1311;height:392" coordorigin="23,156" coordsize="1311,392">
                    <v:shape style="position:absolute;left:23;top:156;width:1311;height:392" coordorigin="23,156" coordsize="1311,392" path="m23,547l1333,547,1333,156,23,156,23,547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深圳前海奥拓投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北京市奥拓电子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上海翰明计算机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left="154" w:right="7692"/>
        <w:jc w:val="left"/>
      </w:pPr>
      <w:r>
        <w:rPr/>
        <w:t>确定公司是代理人还是委托人的依据：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410"/>
      <w:bookmarkEnd w:id="41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上海翰明计算机科技有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1,735,786.61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3,188,179.78</w:t>
            </w:r>
          </w:p>
        </w:tc>
      </w:tr>
    </w:tbl>
    <w:p>
      <w:pPr>
        <w:pStyle w:val="BodyText"/>
        <w:spacing w:line="240" w:lineRule="auto" w:before="51"/>
        <w:ind w:left="154" w:right="0"/>
        <w:jc w:val="left"/>
      </w:pPr>
      <w:r>
        <w:rPr/>
        <w:t>子公司少数股东的持股比例不同于表决权比例的说明：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重要非全资子公司的主要财务信息" w:id="411"/>
      <w:bookmarkEnd w:id="41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上海翰 明计算 机科技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14,663,1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71.45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259,021.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14,922,1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92.61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4,200,79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2.80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4,200,79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11,670,8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333,865.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12,004,6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1,301,36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7.30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1,301,36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7.30</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上海翰明计 算机科技有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14,699,081.0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5,837,206.02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5,837,206.02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9,995,224.73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使用企业集团资产和清偿企业集团债务的重大限制" w:id="412"/>
      <w:bookmarkEnd w:id="41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5）向纳入合并财务报表范围的结构化主体提供的财务支持或其他支持" w:id="413"/>
      <w:bookmarkEnd w:id="413"/>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在子公司的所有者权益份额发生变化且仍控制子公司的交易" w:id="414"/>
      <w:bookmarkEnd w:id="41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15"/>
      <w:bookmarkEnd w:id="415"/>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16"/>
      <w:bookmarkEnd w:id="416"/>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17"/>
      <w:bookmarkEnd w:id="41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18"/>
      <w:bookmarkEnd w:id="41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47" w:right="47"/>
              <w:jc w:val="left"/>
              <w:rPr>
                <w:rFonts w:ascii="宋体" w:hAnsi="宋体" w:cs="宋体" w:eastAsia="宋体" w:hint="default"/>
                <w:sz w:val="18"/>
                <w:szCs w:val="18"/>
              </w:rPr>
            </w:pPr>
            <w:r>
              <w:rPr>
                <w:rFonts w:ascii="宋体" w:hAnsi="宋体" w:cs="宋体" w:eastAsia="宋体" w:hint="default"/>
                <w:sz w:val="18"/>
                <w:szCs w:val="18"/>
              </w:rPr>
              <w:t>对合营企业或联 营企业投资的会</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8" w:right="0"/>
              <w:jc w:val="left"/>
              <w:rPr>
                <w:rFonts w:ascii="宋体" w:hAnsi="宋体" w:cs="宋体" w:eastAsia="宋体" w:hint="default"/>
                <w:sz w:val="18"/>
                <w:szCs w:val="18"/>
              </w:rPr>
            </w:pPr>
            <w:r>
              <w:rPr>
                <w:rFonts w:ascii="宋体" w:hAnsi="宋体" w:cs="宋体" w:eastAsia="宋体" w:hint="default"/>
                <w:sz w:val="18"/>
                <w:szCs w:val="18"/>
              </w:rPr>
              <w:t>计处理方法</w:t>
            </w:r>
          </w:p>
        </w:tc>
      </w:tr>
    </w:tbl>
    <w:p>
      <w:pPr>
        <w:pStyle w:val="BodyText"/>
        <w:spacing w:line="240" w:lineRule="auto" w:before="51"/>
        <w:ind w:left="154" w:right="0"/>
        <w:jc w:val="left"/>
      </w:pPr>
      <w:r>
        <w:rPr/>
        <w:t>在合营企业或联营企业的持股比例不同于表决权比例的说明：</w:t>
      </w:r>
    </w:p>
    <w:p>
      <w:pPr>
        <w:pStyle w:val="BodyText"/>
        <w:spacing w:line="240" w:lineRule="auto" w:before="117"/>
        <w:ind w:left="15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419"/>
      <w:bookmarkEnd w:id="41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20"/>
      <w:bookmarkEnd w:id="420"/>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上重要的合营企业和联营企业的汇总财务信息" w:id="421"/>
      <w:bookmarkEnd w:id="421"/>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5）合营企业或联营企业向本公司转移资金的能力存在重大限制的说明" w:id="422"/>
      <w:bookmarkEnd w:id="422"/>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6）合营企业或联营企业发生的超额亏损" w:id="423"/>
      <w:bookmarkEnd w:id="423"/>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7）与合营企业投资相关的未确认承诺" w:id="424"/>
      <w:bookmarkEnd w:id="424"/>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8）与合营企业或联营企业投资相关的或有负债" w:id="425"/>
      <w:bookmarkEnd w:id="425"/>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重要的共同经营" w:id="426"/>
      <w:bookmarkEnd w:id="426"/>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3"/>
        <w:jc w:val="left"/>
      </w:pPr>
      <w:r>
        <w:rPr/>
        <w:t>在共同经营中的持股比例或享有的份额不同于表决权比例的说明： 共同经营为单独主体的，分类为共同经营的依据：</w:t>
      </w:r>
    </w:p>
    <w:p>
      <w:pPr>
        <w:spacing w:after="0" w:line="357"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213" w:right="0"/>
        <w:jc w:val="both"/>
      </w:pPr>
      <w:r>
        <w:rPr/>
        <w:t>其他说明</w:t>
      </w:r>
    </w:p>
    <w:p>
      <w:pPr>
        <w:spacing w:line="240" w:lineRule="auto" w:before="10"/>
        <w:rPr>
          <w:rFonts w:ascii="宋体" w:hAnsi="宋体" w:cs="宋体" w:eastAsia="宋体" w:hint="default"/>
          <w:sz w:val="26"/>
          <w:szCs w:val="26"/>
        </w:rPr>
      </w:pPr>
    </w:p>
    <w:p>
      <w:pPr>
        <w:pStyle w:val="Heading3"/>
        <w:spacing w:line="240" w:lineRule="auto"/>
        <w:ind w:left="213" w:right="0"/>
        <w:jc w:val="both"/>
        <w:rPr>
          <w:b w:val="0"/>
          <w:bCs w:val="0"/>
        </w:rPr>
      </w:pPr>
      <w:bookmarkStart w:name="5、在未纳入合并财务报表范围的结构化主体中的权益" w:id="427"/>
      <w:bookmarkEnd w:id="427"/>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3" w:right="0"/>
        <w:jc w:val="both"/>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left="213" w:right="0"/>
        <w:jc w:val="both"/>
        <w:rPr>
          <w:b w:val="0"/>
          <w:bCs w:val="0"/>
        </w:rPr>
      </w:pPr>
      <w:bookmarkStart w:name="6、其他" w:id="428"/>
      <w:bookmarkEnd w:id="428"/>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213" w:right="0"/>
        <w:jc w:val="both"/>
        <w:rPr>
          <w:b w:val="0"/>
          <w:bCs w:val="0"/>
        </w:rPr>
      </w:pPr>
      <w:bookmarkStart w:name="十、与金融工具相关的风险" w:id="429"/>
      <w:bookmarkEnd w:id="429"/>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213" w:right="1132" w:firstLine="360"/>
        <w:jc w:val="both"/>
      </w:pPr>
      <w:r>
        <w:rPr>
          <w:spacing w:val="-2"/>
        </w:rPr>
        <w:t>本公司的主要金融工具包括应收账款、应付账款等，各项金融工具的详细情况说明见本附注六相关项目。与这些金融工</w:t>
      </w:r>
      <w:r>
        <w:rPr/>
        <w:t> </w:t>
      </w:r>
      <w:r>
        <w:rPr>
          <w:spacing w:val="-2"/>
        </w:rPr>
        <w:t>具有关的风险，以及本公司为降低这些风险所采取的风险管理政策如下所述。本公司管理层对这些风险敞口进行管理和监控</w:t>
      </w:r>
      <w:r>
        <w:rPr>
          <w:spacing w:val="-64"/>
        </w:rPr>
        <w:t> </w:t>
      </w:r>
      <w:r>
        <w:rPr>
          <w:spacing w:val="-64"/>
        </w:rPr>
      </w:r>
      <w:r>
        <w:rPr/>
        <w:t>以确保将上述风险控制在限定的范围之内。</w:t>
      </w:r>
    </w:p>
    <w:p>
      <w:pPr>
        <w:pStyle w:val="BodyText"/>
        <w:spacing w:line="316" w:lineRule="auto" w:before="19"/>
        <w:ind w:left="213" w:right="1132" w:firstLine="360"/>
        <w:jc w:val="both"/>
      </w:pPr>
      <w:r>
        <w:rPr>
          <w:spacing w:val="-2"/>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BodyText"/>
        <w:spacing w:line="316" w:lineRule="auto" w:before="19"/>
        <w:ind w:left="574" w:right="205"/>
        <w:jc w:val="left"/>
      </w:pPr>
      <w:r>
        <w:rPr/>
        <w:t>（一）风险管理目标和政策 本公司从事风险管理的目标是在风险和收益之间取得适当的平衡，将风险对本公司经营业绩的负面影响降低到最低水</w:t>
      </w:r>
    </w:p>
    <w:p>
      <w:pPr>
        <w:pStyle w:val="BodyText"/>
        <w:spacing w:line="316" w:lineRule="auto" w:before="19"/>
        <w:ind w:left="214" w:right="1133"/>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BodyText"/>
        <w:spacing w:line="240" w:lineRule="auto" w:before="19"/>
        <w:ind w:left="574" w:right="205"/>
        <w:jc w:val="left"/>
      </w:pPr>
      <w:r>
        <w:rPr>
          <w:rFonts w:ascii="Times New Roman" w:hAnsi="Times New Roman" w:cs="Times New Roman" w:eastAsia="Times New Roman" w:hint="default"/>
        </w:rPr>
        <w:t>1</w:t>
      </w:r>
      <w:r>
        <w:rPr/>
        <w:t>、市场风险</w:t>
      </w:r>
    </w:p>
    <w:p>
      <w:pPr>
        <w:pStyle w:val="BodyText"/>
        <w:spacing w:line="300" w:lineRule="auto" w:before="63"/>
        <w:ind w:left="573" w:right="205"/>
        <w:jc w:val="left"/>
      </w:pPr>
      <w:r>
        <w:rPr/>
        <w:t>（</w:t>
      </w:r>
      <w:r>
        <w:rPr>
          <w:rFonts w:ascii="Times New Roman" w:hAnsi="Times New Roman" w:cs="Times New Roman" w:eastAsia="Times New Roman" w:hint="default"/>
        </w:rPr>
        <w:t>1</w:t>
      </w:r>
      <w:r>
        <w:rPr/>
        <w:t>）外汇风险 </w:t>
      </w:r>
      <w:r>
        <w:rPr>
          <w:spacing w:val="-2"/>
        </w:rPr>
        <w:t>外汇风险指因汇率变动产生损失的风险。本公司承受外汇风险主要与美元有关，本公司的主要业务活动以人民币计价结</w:t>
      </w:r>
    </w:p>
    <w:p>
      <w:pPr>
        <w:pStyle w:val="BodyText"/>
        <w:spacing w:line="300" w:lineRule="auto" w:before="31"/>
        <w:ind w:left="213" w:right="205"/>
        <w:jc w:val="left"/>
      </w:pPr>
      <w:r>
        <w:rPr>
          <w:spacing w:val="-2"/>
        </w:rPr>
        <w:t>算。于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日，除下表所述资产或负债为外币余额外，本公司的资产及负债均为人民币余额。该等外币余额的资产</w:t>
      </w:r>
      <w:r>
        <w:rPr>
          <w:spacing w:val="-58"/>
        </w:rPr>
        <w:t> </w:t>
      </w:r>
      <w:r>
        <w:rPr>
          <w:spacing w:val="-58"/>
        </w:rPr>
      </w:r>
      <w:r>
        <w:rPr/>
        <w:t>和负债产生的外汇风险可能对本公司的经营业绩产生影响。</w:t>
      </w:r>
    </w:p>
    <w:p>
      <w:pPr>
        <w:spacing w:line="240" w:lineRule="auto" w:before="6"/>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959"/>
        <w:gridCol w:w="1277"/>
        <w:gridCol w:w="883"/>
        <w:gridCol w:w="992"/>
        <w:gridCol w:w="1135"/>
        <w:gridCol w:w="1358"/>
        <w:gridCol w:w="917"/>
        <w:gridCol w:w="844"/>
        <w:gridCol w:w="1334"/>
      </w:tblGrid>
      <w:tr>
        <w:trPr>
          <w:trHeight w:val="322" w:hRule="exact"/>
        </w:trPr>
        <w:tc>
          <w:tcPr>
            <w:tcW w:w="95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287"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445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959" w:type="dxa"/>
            <w:vMerge/>
            <w:tcBorders>
              <w:left w:val="single" w:sz="4" w:space="0" w:color="000000"/>
              <w:bottom w:val="single" w:sz="4" w:space="0" w:color="000000"/>
              <w:right w:val="single" w:sz="4" w:space="0" w:color="000000"/>
            </w:tcBorders>
            <w:shd w:val="clear" w:color="auto" w:fill="D9D9D9"/>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8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英镑</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3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36"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3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32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335,090.77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 w:right="0"/>
              <w:jc w:val="center"/>
              <w:rPr>
                <w:rFonts w:ascii="Times New Roman" w:hAnsi="Times New Roman" w:cs="Times New Roman" w:eastAsia="Times New Roman" w:hint="default"/>
                <w:sz w:val="18"/>
                <w:szCs w:val="18"/>
              </w:rPr>
            </w:pPr>
            <w:r>
              <w:rPr>
                <w:rFonts w:ascii="Times New Roman"/>
                <w:sz w:val="18"/>
              </w:rPr>
              <w:t>2,396.24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center"/>
              <w:rPr>
                <w:rFonts w:ascii="Times New Roman" w:hAnsi="Times New Roman" w:cs="Times New Roman" w:eastAsia="Times New Roman" w:hint="default"/>
                <w:sz w:val="18"/>
                <w:szCs w:val="18"/>
              </w:rPr>
            </w:pPr>
            <w:r>
              <w:rPr>
                <w:rFonts w:ascii="Times New Roman"/>
                <w:sz w:val="18"/>
              </w:rPr>
              <w:t>15,784.74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60,114.91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310,332.08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8" w:right="0"/>
              <w:jc w:val="center"/>
              <w:rPr>
                <w:rFonts w:ascii="Times New Roman" w:hAnsi="Times New Roman" w:cs="Times New Roman" w:eastAsia="Times New Roman" w:hint="default"/>
                <w:sz w:val="18"/>
                <w:szCs w:val="18"/>
              </w:rPr>
            </w:pPr>
            <w:r>
              <w:rPr>
                <w:rFonts w:ascii="Times New Roman"/>
                <w:sz w:val="18"/>
              </w:rPr>
              <w:t>1,000.24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6" w:right="0"/>
              <w:jc w:val="left"/>
              <w:rPr>
                <w:rFonts w:ascii="Times New Roman" w:hAnsi="Times New Roman" w:cs="Times New Roman" w:eastAsia="Times New Roman" w:hint="default"/>
                <w:sz w:val="18"/>
                <w:szCs w:val="18"/>
              </w:rPr>
            </w:pPr>
            <w:r>
              <w:rPr>
                <w:rFonts w:ascii="Times New Roman"/>
                <w:sz w:val="18"/>
              </w:rPr>
              <w:t>140.00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62,821.36</w:t>
            </w:r>
          </w:p>
        </w:tc>
      </w:tr>
      <w:tr>
        <w:trPr>
          <w:trHeight w:val="32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1,160,000.00</w:t>
            </w:r>
          </w:p>
        </w:tc>
        <w:tc>
          <w:tcPr>
            <w:tcW w:w="8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3,148,738.62</w:t>
            </w:r>
          </w:p>
        </w:tc>
        <w:tc>
          <w:tcPr>
            <w:tcW w:w="8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379,050.75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3,272,390.33</w:t>
            </w:r>
          </w:p>
        </w:tc>
        <w:tc>
          <w:tcPr>
            <w:tcW w:w="91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2,793,824.45</w:t>
            </w:r>
          </w:p>
        </w:tc>
      </w:tr>
      <w:tr>
        <w:trPr>
          <w:trHeight w:val="32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37,800.00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1,056,439.17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center"/>
              <w:rPr>
                <w:rFonts w:ascii="Times New Roman" w:hAnsi="Times New Roman" w:cs="Times New Roman" w:eastAsia="Times New Roman" w:hint="default"/>
                <w:sz w:val="18"/>
                <w:szCs w:val="18"/>
              </w:rPr>
            </w:pPr>
            <w:r>
              <w:rPr>
                <w:rFonts w:ascii="Times New Roman"/>
                <w:sz w:val="18"/>
              </w:rPr>
              <w:t>3,978.00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3,836,863.44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 w:right="0"/>
              <w:jc w:val="center"/>
              <w:rPr>
                <w:rFonts w:ascii="Times New Roman" w:hAnsi="Times New Roman" w:cs="Times New Roman" w:eastAsia="Times New Roman" w:hint="default"/>
                <w:sz w:val="18"/>
                <w:szCs w:val="18"/>
              </w:rPr>
            </w:pPr>
            <w:r>
              <w:rPr>
                <w:rFonts w:ascii="Times New Roman"/>
                <w:sz w:val="18"/>
              </w:rPr>
              <w:t>5,000.00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1"/>
          <w:szCs w:val="21"/>
        </w:rPr>
      </w:pPr>
    </w:p>
    <w:p>
      <w:pPr>
        <w:pStyle w:val="BodyText"/>
        <w:spacing w:line="316" w:lineRule="auto" w:before="44"/>
        <w:ind w:left="214" w:right="205" w:firstLine="360"/>
        <w:jc w:val="left"/>
      </w:pPr>
      <w:r>
        <w:rPr>
          <w:spacing w:val="-2"/>
        </w:rPr>
        <w:t>本公司密切关注汇率变动对本公司外汇风险的影响。通常选择在人民币兑美元升值期间及时结汇，在人民币兑美元贬值</w:t>
      </w:r>
      <w:r>
        <w:rPr/>
        <w:t> 期间延期结汇以减少外汇风险。</w:t>
      </w:r>
    </w:p>
    <w:p>
      <w:pPr>
        <w:pStyle w:val="BodyText"/>
        <w:spacing w:line="300" w:lineRule="auto" w:before="19"/>
        <w:ind w:left="573" w:right="205"/>
        <w:jc w:val="left"/>
      </w:pPr>
      <w:r>
        <w:rPr>
          <w:rFonts w:ascii="Times New Roman" w:hAnsi="Times New Roman" w:cs="Times New Roman" w:eastAsia="Times New Roman" w:hint="default"/>
        </w:rPr>
        <w:t>2</w:t>
      </w:r>
      <w:r>
        <w:rPr/>
        <w:t>、信用风险 </w:t>
      </w:r>
      <w:r>
        <w:rPr>
          <w:spacing w:val="-2"/>
        </w:rPr>
        <w:t>为降低信用风险，本公司成立了一个小组负责确定信用额度、进行信用审批，并执行其他监控程序以确保采取必要的措</w:t>
      </w:r>
    </w:p>
    <w:p>
      <w:pPr>
        <w:pStyle w:val="BodyText"/>
        <w:spacing w:line="319" w:lineRule="auto" w:before="31"/>
        <w:ind w:left="213" w:right="205"/>
        <w:jc w:val="left"/>
      </w:pPr>
      <w:r>
        <w:rPr>
          <w:spacing w:val="-2"/>
        </w:rPr>
        <w:t>施回收过期债权。此外，本公司于每个资产负债表日审核每一单项应收款的回收情况，以确保就无法回收的款项计提充分的</w:t>
      </w:r>
      <w:r>
        <w:rPr>
          <w:spacing w:val="-65"/>
        </w:rPr>
        <w:t> </w:t>
      </w:r>
      <w:r>
        <w:rPr>
          <w:spacing w:val="-65"/>
        </w:rPr>
      </w:r>
      <w:r>
        <w:rPr/>
        <w:t>坏账准备。因此，本公司管理层认为本公司所承担的信用风险已经大为降低。</w:t>
      </w:r>
    </w:p>
    <w:p>
      <w:pPr>
        <w:pStyle w:val="BodyText"/>
        <w:spacing w:line="240" w:lineRule="auto" w:before="17"/>
        <w:ind w:left="573" w:right="205"/>
        <w:jc w:val="left"/>
      </w:pPr>
      <w:r>
        <w:rPr/>
        <w:t>本公司的流动资金存放在信用评级较高的银行，故流动资金的信用风险较低。</w:t>
      </w:r>
    </w:p>
    <w:p>
      <w:pPr>
        <w:pStyle w:val="BodyText"/>
        <w:spacing w:line="300" w:lineRule="auto" w:before="76"/>
        <w:ind w:left="573" w:right="205"/>
        <w:jc w:val="left"/>
      </w:pPr>
      <w:r>
        <w:rPr>
          <w:rFonts w:ascii="Times New Roman" w:hAnsi="Times New Roman" w:cs="Times New Roman" w:eastAsia="Times New Roman" w:hint="default"/>
        </w:rPr>
        <w:t>3</w:t>
      </w:r>
      <w:r>
        <w:rPr/>
        <w:t>、流动风险 </w:t>
      </w:r>
      <w:r>
        <w:rPr>
          <w:spacing w:val="-2"/>
        </w:rPr>
        <w:t>管理流动风险时，本公司保持管理层认为充分的现金及现金等价物并对其进行监控，以满足本公司经营需要，并降低现</w:t>
      </w:r>
    </w:p>
    <w:p>
      <w:pPr>
        <w:spacing w:after="0" w:line="300" w:lineRule="auto"/>
        <w:jc w:val="left"/>
        <w:sectPr>
          <w:pgSz w:w="11910" w:h="16840"/>
          <w:pgMar w:header="747" w:footer="979" w:top="1060" w:bottom="1160" w:left="9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金流量波动的影响。</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一、公允价值的披露" w:id="430"/>
      <w:bookmarkEnd w:id="430"/>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以公允价值计量的资产和负债的期末公允价值" w:id="431"/>
      <w:bookmarkEnd w:id="431"/>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持续和非持续第一层次公允价值计量项目市价的确定依据" w:id="432"/>
      <w:bookmarkEnd w:id="432"/>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33"/>
      <w:bookmarkEnd w:id="433"/>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34"/>
      <w:bookmarkEnd w:id="434"/>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上可观察参数" w:id="435"/>
      <w:bookmarkEnd w:id="435"/>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36"/>
      <w:bookmarkEnd w:id="436"/>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37"/>
      <w:bookmarkEnd w:id="437"/>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上以公允价值计量的金融资产和金融负债的公允价值情况" w:id="438"/>
      <w:bookmarkEnd w:id="438"/>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053" w:firstLine="0"/>
        <w:jc w:val="left"/>
        <w:rPr>
          <w:rFonts w:ascii="宋体" w:hAnsi="宋体" w:cs="宋体" w:eastAsia="宋体" w:hint="default"/>
          <w:sz w:val="21"/>
          <w:szCs w:val="21"/>
        </w:rPr>
      </w:pPr>
      <w:bookmarkStart w:name="9、其他" w:id="439"/>
      <w:bookmarkEnd w:id="439"/>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0"/>
      <w:bookmarkEnd w:id="44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1"/>
      <w:bookmarkEnd w:id="44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30.07%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30.07%</w:t>
            </w:r>
          </w:p>
        </w:tc>
      </w:tr>
    </w:tbl>
    <w:p>
      <w:pPr>
        <w:pStyle w:val="BodyText"/>
        <w:spacing w:line="360" w:lineRule="auto" w:before="51"/>
        <w:ind w:left="154" w:right="8592"/>
        <w:jc w:val="left"/>
      </w:pPr>
      <w:r>
        <w:rPr/>
        <w:t>本企业的母公司情况的说明 本企业最终控制方是。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3" w:right="5803" w:firstLine="0"/>
        <w:jc w:val="left"/>
        <w:rPr>
          <w:rFonts w:ascii="宋体" w:hAnsi="宋体" w:cs="宋体" w:eastAsia="宋体" w:hint="default"/>
          <w:sz w:val="21"/>
          <w:szCs w:val="21"/>
        </w:rPr>
      </w:pPr>
      <w:bookmarkStart w:name="2、本企业的子公司情况" w:id="442"/>
      <w:bookmarkEnd w:id="4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43"/>
      <w:bookmarkEnd w:id="44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57" w:lineRule="auto" w:before="51"/>
        <w:ind w:left="154"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其他关联方情况" w:id="444"/>
      <w:bookmarkEnd w:id="44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中检集团南方电子产品测试（深圳）有限公司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本公司原发起人股东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本公司股东、已离职</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矫人全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本公司股东、子公司总经理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颜春晓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深圳中认南方检测技术有限公司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中检集团工会控股公司</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关联交易情况" w:id="445"/>
      <w:bookmarkEnd w:id="44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46"/>
      <w:bookmarkEnd w:id="44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中检集团南方电子产品测试</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（深圳）有限公司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提供检测服务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5" w:right="0"/>
              <w:jc w:val="left"/>
              <w:rPr>
                <w:rFonts w:ascii="Times New Roman" w:hAnsi="Times New Roman" w:cs="Times New Roman" w:eastAsia="Times New Roman" w:hint="default"/>
                <w:sz w:val="18"/>
                <w:szCs w:val="18"/>
              </w:rPr>
            </w:pPr>
            <w:r>
              <w:rPr>
                <w:rFonts w:ascii="Times New Roman"/>
                <w:sz w:val="18"/>
              </w:rPr>
              <w:t>101,343.03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385,021.56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深圳中认南方检测技术有限公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提供检测服务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447"/>
      <w:bookmarkEnd w:id="447"/>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left="154"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48"/>
      <w:bookmarkEnd w:id="448"/>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54"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54"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 关联担保情况" w:id="449"/>
      <w:bookmarkEnd w:id="449"/>
      <w:r>
        <w:rPr>
          <w:b w:val="0"/>
          <w:bCs w:val="0"/>
        </w:rPr>
      </w:r>
      <w:r>
        <w:rPr/>
        <w:t>（</w:t>
      </w:r>
      <w:r>
        <w:rPr>
          <w:rFonts w:ascii="Times New Roman" w:hAnsi="Times New Roman" w:cs="Times New Roman" w:eastAsia="Times New Roman" w:hint="default"/>
        </w:rPr>
        <w:t>4</w:t>
      </w:r>
      <w:r>
        <w:rPr/>
        <w:t>）</w:t>
      </w:r>
      <w:r>
        <w:rPr>
          <w:spacing w:val="-2"/>
        </w:rPr>
        <w:t> </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129"/>
        <w:jc w:val="right"/>
      </w:pPr>
      <w:r>
        <w:rPr/>
        <w:t>单位：</w:t>
      </w:r>
      <w:r>
        <w:rPr>
          <w:spacing w:val="-17"/>
        </w:rPr>
        <w:t> </w:t>
      </w:r>
      <w:r>
        <w:rPr/>
        <w:t>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26"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588"/>
              <w:jc w:val="righ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58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99"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9"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28"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5"/>
              <w:jc w:val="right"/>
              <w:rPr>
                <w:rFonts w:ascii="宋体" w:hAnsi="宋体" w:cs="宋体" w:eastAsia="宋体" w:hint="default"/>
                <w:sz w:val="18"/>
                <w:szCs w:val="18"/>
              </w:rPr>
            </w:pPr>
            <w:r>
              <w:rPr>
                <w:rFonts w:ascii="宋体" w:hAnsi="宋体" w:cs="宋体" w:eastAsia="宋体" w:hint="default"/>
                <w:sz w:val="18"/>
                <w:szCs w:val="18"/>
              </w:rPr>
              <w:t>奥拓电子（注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5"/>
              <w:jc w:val="right"/>
              <w:rPr>
                <w:rFonts w:ascii="宋体" w:hAnsi="宋体" w:cs="宋体" w:eastAsia="宋体" w:hint="default"/>
                <w:sz w:val="18"/>
                <w:szCs w:val="18"/>
              </w:rPr>
            </w:pPr>
            <w:r>
              <w:rPr>
                <w:rFonts w:ascii="宋体" w:hAnsi="宋体" w:cs="宋体" w:eastAsia="宋体" w:hint="default"/>
                <w:sz w:val="18"/>
                <w:szCs w:val="18"/>
              </w:rPr>
              <w:t>奥拓电子（注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0"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5"/>
              <w:jc w:val="right"/>
              <w:rPr>
                <w:rFonts w:ascii="宋体" w:hAnsi="宋体" w:cs="宋体" w:eastAsia="宋体" w:hint="default"/>
                <w:sz w:val="18"/>
                <w:szCs w:val="18"/>
              </w:rPr>
            </w:pPr>
            <w:r>
              <w:rPr>
                <w:rFonts w:ascii="宋体" w:hAnsi="宋体" w:cs="宋体" w:eastAsia="宋体" w:hint="default"/>
                <w:sz w:val="18"/>
                <w:szCs w:val="18"/>
              </w:rPr>
              <w:t>奥拓电子（注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3828"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9"/>
              <w:jc w:val="left"/>
              <w:rPr>
                <w:rFonts w:ascii="宋体" w:hAnsi="宋体" w:cs="宋体" w:eastAsia="宋体" w:hint="default"/>
                <w:sz w:val="18"/>
                <w:szCs w:val="18"/>
              </w:rPr>
            </w:pPr>
            <w:r>
              <w:rPr>
                <w:rFonts w:ascii="宋体" w:hAnsi="宋体" w:cs="宋体" w:eastAsia="宋体" w:hint="default"/>
                <w:sz w:val="18"/>
                <w:szCs w:val="18"/>
              </w:rPr>
              <w:t>为自单笔授信业务的主合同签订之日起至债务人 在该主合同项下的债务履行期限届满日后两年</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3"/>
        <w:gridCol w:w="1916"/>
        <w:gridCol w:w="3828"/>
        <w:gridCol w:w="1914"/>
      </w:tblGrid>
      <w:tr>
        <w:trPr>
          <w:trHeight w:val="386" w:hRule="exact"/>
        </w:trPr>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6" w:space="0" w:color="000000"/>
            </w:tcBorders>
          </w:tcPr>
          <w:p>
            <w:pP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止。</w:t>
            </w:r>
          </w:p>
        </w:tc>
        <w:tc>
          <w:tcPr>
            <w:tcW w:w="1914" w:type="dxa"/>
            <w:tcBorders>
              <w:top w:val="single" w:sz="6" w:space="0" w:color="000000"/>
              <w:left w:val="single" w:sz="6" w:space="0" w:color="000000"/>
              <w:bottom w:val="single" w:sz="6" w:space="0" w:color="000000"/>
              <w:right w:val="single" w:sz="6" w:space="0" w:color="000000"/>
            </w:tcBorders>
          </w:tcPr>
          <w:p>
            <w:pPr/>
          </w:p>
        </w:tc>
      </w:tr>
      <w:tr>
        <w:trPr>
          <w:trHeight w:val="780"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奥拓电子（注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62" w:right="0"/>
              <w:jc w:val="left"/>
              <w:rPr>
                <w:rFonts w:ascii="Times New Roman" w:hAnsi="Times New Roman" w:cs="Times New Roman" w:eastAsia="Times New Roman" w:hint="default"/>
                <w:sz w:val="18"/>
                <w:szCs w:val="18"/>
              </w:rPr>
            </w:pPr>
            <w:r>
              <w:rPr>
                <w:rFonts w:ascii="Times New Roman"/>
                <w:sz w:val="18"/>
              </w:rPr>
              <w:t>50,000,000.00</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62"/>
              <w:ind w:left="2" w:right="20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圳中银高额协字第</w:t>
            </w:r>
            <w:r>
              <w:rPr>
                <w:rFonts w:ascii="Times New Roman" w:hAnsi="Times New Roman" w:cs="Times New Roman" w:eastAsia="Times New Roman" w:hint="default"/>
                <w:sz w:val="18"/>
                <w:szCs w:val="18"/>
              </w:rPr>
              <w:t>000361</w:t>
            </w:r>
            <w:r>
              <w:rPr>
                <w:rFonts w:ascii="宋体" w:hAnsi="宋体" w:cs="宋体" w:eastAsia="宋体" w:hint="default"/>
                <w:sz w:val="18"/>
                <w:szCs w:val="18"/>
              </w:rPr>
              <w:t>号《授信额度协 议》项下主债权发生期间届满之日起两年。</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本公司作为被担保方</w:t>
      </w:r>
    </w:p>
    <w:p>
      <w:pPr>
        <w:pStyle w:val="BodyText"/>
        <w:spacing w:line="240" w:lineRule="auto" w:before="117"/>
        <w:ind w:left="0" w:right="1129"/>
        <w:jc w:val="right"/>
      </w:pPr>
      <w:r>
        <w:rPr/>
        <w:t>单位：</w:t>
      </w:r>
      <w:r>
        <w:rPr>
          <w:spacing w:val="-17"/>
        </w:rPr>
        <w:t> </w:t>
      </w:r>
      <w:r>
        <w:rPr/>
        <w:t>元</w:t>
      </w:r>
    </w:p>
    <w:p>
      <w:pPr>
        <w:spacing w:line="240" w:lineRule="auto" w:before="5"/>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9"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9"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357" w:lineRule="auto" w:before="51"/>
        <w:ind w:left="513" w:right="1123" w:hanging="360"/>
        <w:jc w:val="left"/>
      </w:pPr>
      <w:r>
        <w:rPr/>
        <w:t>关联担保情况说明 注</w:t>
      </w:r>
      <w:r>
        <w:rPr>
          <w:rFonts w:ascii="Times New Roman" w:hAnsi="Times New Roman" w:cs="Times New Roman" w:eastAsia="Times New Roman" w:hint="default"/>
        </w:rPr>
        <w:t>1</w:t>
      </w:r>
      <w:r>
        <w:rPr/>
        <w:t>：系本公司股东吴涵渠于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日，与中国银行股份有限公司深圳高新区支行签订的编号为</w:t>
      </w:r>
      <w:r>
        <w:rPr>
          <w:rFonts w:ascii="Times New Roman" w:hAnsi="Times New Roman" w:cs="Times New Roman" w:eastAsia="Times New Roman" w:hint="default"/>
        </w:rPr>
        <w:t>2012</w:t>
      </w:r>
      <w:r>
        <w:rPr/>
        <w:t>年圳中银高司</w:t>
      </w:r>
    </w:p>
    <w:p>
      <w:pPr>
        <w:pStyle w:val="BodyText"/>
        <w:spacing w:line="214" w:lineRule="exact"/>
        <w:ind w:right="0"/>
        <w:jc w:val="left"/>
      </w:pPr>
      <w:r>
        <w:rPr/>
        <w:t>保字第</w:t>
      </w:r>
      <w:r>
        <w:rPr>
          <w:rFonts w:ascii="Times New Roman" w:hAnsi="Times New Roman" w:cs="Times New Roman" w:eastAsia="Times New Roman" w:hint="default"/>
        </w:rPr>
        <w:t>0009</w:t>
      </w:r>
      <w:r>
        <w:rPr/>
        <w:t>号《最高额保证合同》，为本公司与中国银行股份有限公司深圳高新区支行签订的编号为</w:t>
      </w:r>
      <w:r>
        <w:rPr>
          <w:rFonts w:ascii="Times New Roman" w:hAnsi="Times New Roman" w:cs="Times New Roman" w:eastAsia="Times New Roman" w:hint="default"/>
        </w:rPr>
        <w:t>2012</w:t>
      </w:r>
      <w:r>
        <w:rPr/>
        <w:t>年圳中银高额协字</w:t>
      </w:r>
    </w:p>
    <w:p>
      <w:pPr>
        <w:pStyle w:val="BodyText"/>
        <w:spacing w:line="300" w:lineRule="auto" w:before="63"/>
        <w:ind w:left="514" w:right="1122" w:hanging="360"/>
        <w:jc w:val="left"/>
      </w:pPr>
      <w:r>
        <w:rPr/>
        <w:t>第</w:t>
      </w:r>
      <w:r>
        <w:rPr>
          <w:rFonts w:ascii="Times New Roman" w:hAnsi="Times New Roman" w:cs="Times New Roman" w:eastAsia="Times New Roman" w:hint="default"/>
        </w:rPr>
        <w:t>050036</w:t>
      </w:r>
      <w:r>
        <w:rPr/>
        <w:t>号《授信额度协议》提供连带责任保证。 注</w:t>
      </w:r>
      <w:r>
        <w:rPr>
          <w:rFonts w:ascii="Times New Roman" w:hAnsi="Times New Roman" w:cs="Times New Roman" w:eastAsia="Times New Roman" w:hint="default"/>
        </w:rPr>
        <w:t>2</w:t>
      </w:r>
      <w:r>
        <w:rPr/>
        <w:t>：系本公司股东吴涵渠于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日，与中国银行股份有限公司深圳高新区支行签订了编号为</w:t>
      </w:r>
      <w:r>
        <w:rPr>
          <w:rFonts w:ascii="Times New Roman" w:hAnsi="Times New Roman" w:cs="Times New Roman" w:eastAsia="Times New Roman" w:hint="default"/>
        </w:rPr>
        <w:t>2013</w:t>
      </w:r>
      <w:r>
        <w:rPr/>
        <w:t>年圳中银高司</w:t>
      </w:r>
    </w:p>
    <w:p>
      <w:pPr>
        <w:pStyle w:val="BodyText"/>
        <w:spacing w:line="300" w:lineRule="auto" w:before="13"/>
        <w:ind w:right="0"/>
        <w:jc w:val="left"/>
      </w:pPr>
      <w:r>
        <w:rPr>
          <w:spacing w:val="-2"/>
        </w:rPr>
        <w:t>保字第</w:t>
      </w:r>
      <w:r>
        <w:rPr>
          <w:rFonts w:ascii="Times New Roman" w:hAnsi="Times New Roman" w:cs="Times New Roman" w:eastAsia="Times New Roman" w:hint="default"/>
          <w:spacing w:val="-2"/>
        </w:rPr>
        <w:t>0027</w:t>
      </w:r>
      <w:r>
        <w:rPr>
          <w:spacing w:val="-2"/>
        </w:rPr>
        <w:t>号《最高额保证合同》，为本公司与中国银行股份有限公司深圳高新区支行签订的编号为</w:t>
      </w:r>
      <w:r>
        <w:rPr>
          <w:rFonts w:ascii="Times New Roman" w:hAnsi="Times New Roman" w:cs="Times New Roman" w:eastAsia="Times New Roman" w:hint="default"/>
          <w:spacing w:val="-2"/>
        </w:rPr>
        <w:t>2013</w:t>
      </w:r>
      <w:r>
        <w:rPr>
          <w:spacing w:val="-2"/>
        </w:rPr>
        <w:t>年圳中银高额协字</w:t>
      </w:r>
      <w:r>
        <w:rPr>
          <w:spacing w:val="-58"/>
        </w:rPr>
        <w:t> </w:t>
      </w:r>
      <w:r>
        <w:rPr/>
        <w:t>第</w:t>
      </w:r>
      <w:r>
        <w:rPr>
          <w:rFonts w:ascii="Times New Roman" w:hAnsi="Times New Roman" w:cs="Times New Roman" w:eastAsia="Times New Roman" w:hint="default"/>
        </w:rPr>
        <w:t>0000186</w:t>
      </w:r>
      <w:r>
        <w:rPr/>
        <w:t>号《授信额度协议》提供连带责任保证。</w:t>
      </w:r>
    </w:p>
    <w:p>
      <w:pPr>
        <w:pStyle w:val="BodyText"/>
        <w:spacing w:line="240" w:lineRule="auto" w:before="13"/>
        <w:ind w:left="0" w:right="1130"/>
        <w:jc w:val="right"/>
      </w:pPr>
      <w:r>
        <w:rPr>
          <w:spacing w:val="-2"/>
        </w:rPr>
        <w:t>注</w:t>
      </w:r>
      <w:r>
        <w:rPr>
          <w:rFonts w:ascii="Times New Roman" w:hAnsi="Times New Roman" w:cs="Times New Roman" w:eastAsia="Times New Roman" w:hint="default"/>
          <w:spacing w:val="-2"/>
        </w:rPr>
        <w:t>3</w:t>
      </w:r>
      <w:r>
        <w:rPr>
          <w:spacing w:val="-2"/>
        </w:rPr>
        <w:t>：系本公司股东吴涵渠于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日，与中国建设银行股份有限公司深圳市分行签订了编号为保</w:t>
      </w:r>
      <w:r>
        <w:rPr>
          <w:rFonts w:ascii="Times New Roman" w:hAnsi="Times New Roman" w:cs="Times New Roman" w:eastAsia="Times New Roman" w:hint="default"/>
          <w:spacing w:val="-2"/>
        </w:rPr>
        <w:t>2012</w:t>
      </w:r>
      <w:r>
        <w:rPr>
          <w:spacing w:val="-2"/>
        </w:rPr>
        <w:t>综</w:t>
      </w:r>
      <w:r>
        <w:rPr>
          <w:rFonts w:ascii="Times New Roman" w:hAnsi="Times New Roman" w:cs="Times New Roman" w:eastAsia="Times New Roman" w:hint="default"/>
          <w:spacing w:val="-2"/>
        </w:rPr>
        <w:t>0450</w:t>
      </w:r>
      <w:r>
        <w:rPr>
          <w:spacing w:val="-2"/>
        </w:rPr>
        <w:t>南山</w:t>
      </w:r>
    </w:p>
    <w:p>
      <w:pPr>
        <w:pStyle w:val="BodyText"/>
        <w:spacing w:line="300" w:lineRule="auto" w:before="63"/>
        <w:ind w:right="1118"/>
        <w:jc w:val="left"/>
      </w:pPr>
      <w:r>
        <w:rPr>
          <w:spacing w:val="-2"/>
        </w:rPr>
        <w:t>《综合融资额度自然人保证合同》，为本公司与该行签订的编号为借</w:t>
      </w:r>
      <w:r>
        <w:rPr>
          <w:rFonts w:ascii="Times New Roman" w:hAnsi="Times New Roman" w:cs="Times New Roman" w:eastAsia="Times New Roman" w:hint="default"/>
          <w:spacing w:val="-2"/>
        </w:rPr>
        <w:t>2012</w:t>
      </w:r>
      <w:r>
        <w:rPr>
          <w:spacing w:val="-2"/>
        </w:rPr>
        <w:t>综</w:t>
      </w:r>
      <w:r>
        <w:rPr>
          <w:rFonts w:ascii="Times New Roman" w:hAnsi="Times New Roman" w:cs="Times New Roman" w:eastAsia="Times New Roman" w:hint="default"/>
          <w:spacing w:val="-2"/>
        </w:rPr>
        <w:t>0450</w:t>
      </w:r>
      <w:r>
        <w:rPr>
          <w:spacing w:val="-2"/>
        </w:rPr>
        <w:t>南山《综合融资额度合同》提供连带责任保</w:t>
      </w:r>
      <w:r>
        <w:rPr>
          <w:spacing w:val="-58"/>
        </w:rPr>
        <w:t> </w:t>
      </w:r>
      <w:r>
        <w:rPr>
          <w:spacing w:val="-58"/>
        </w:rPr>
      </w:r>
      <w:r>
        <w:rPr/>
        <w:t>证。</w:t>
      </w:r>
    </w:p>
    <w:p>
      <w:pPr>
        <w:pStyle w:val="BodyText"/>
        <w:spacing w:line="300" w:lineRule="auto" w:before="31"/>
        <w:ind w:right="1129" w:firstLine="360"/>
        <w:jc w:val="both"/>
      </w:pPr>
      <w:r>
        <w:rPr/>
        <w:t>注</w:t>
      </w:r>
      <w:r>
        <w:rPr>
          <w:rFonts w:ascii="Times New Roman" w:hAnsi="Times New Roman" w:cs="Times New Roman" w:eastAsia="Times New Roman" w:hint="default"/>
        </w:rPr>
        <w:t>4</w:t>
      </w:r>
      <w:r>
        <w:rPr/>
        <w:t>：系本公司股东吴涵渠于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日，与中国银行股份有限公司深圳高新区支行签订了编号为</w:t>
      </w:r>
      <w:r>
        <w:rPr>
          <w:rFonts w:ascii="Times New Roman" w:hAnsi="Times New Roman" w:cs="Times New Roman" w:eastAsia="Times New Roman" w:hint="default"/>
        </w:rPr>
        <w:t>2014</w:t>
      </w:r>
      <w:r>
        <w:rPr/>
        <w:t>年圳中银高司 </w:t>
      </w:r>
      <w:r>
        <w:rPr>
          <w:spacing w:val="-2"/>
        </w:rPr>
        <w:t>保字第</w:t>
      </w:r>
      <w:r>
        <w:rPr>
          <w:rFonts w:ascii="Times New Roman" w:hAnsi="Times New Roman" w:cs="Times New Roman" w:eastAsia="Times New Roman" w:hint="default"/>
          <w:spacing w:val="-2"/>
        </w:rPr>
        <w:t>0067</w:t>
      </w:r>
      <w:r>
        <w:rPr>
          <w:spacing w:val="-2"/>
        </w:rPr>
        <w:t>号《最高额保证合同》，为本公司与中国银行股份有限公司深圳高新区支行签订的编号为</w:t>
      </w:r>
      <w:r>
        <w:rPr>
          <w:rFonts w:ascii="Times New Roman" w:hAnsi="Times New Roman" w:cs="Times New Roman" w:eastAsia="Times New Roman" w:hint="default"/>
          <w:spacing w:val="-2"/>
        </w:rPr>
        <w:t>2014</w:t>
      </w:r>
      <w:r>
        <w:rPr>
          <w:spacing w:val="-2"/>
        </w:rPr>
        <w:t>年圳中银高额协字</w:t>
      </w:r>
      <w:r>
        <w:rPr>
          <w:spacing w:val="-58"/>
        </w:rPr>
        <w:t> </w:t>
      </w:r>
      <w:r>
        <w:rPr/>
        <w:t>第</w:t>
      </w:r>
      <w:r>
        <w:rPr>
          <w:rFonts w:ascii="Times New Roman" w:hAnsi="Times New Roman" w:cs="Times New Roman" w:eastAsia="Times New Roman" w:hint="default"/>
        </w:rPr>
        <w:t>0000361</w:t>
      </w:r>
      <w:r>
        <w:rPr/>
        <w:t>号《授信额度协议》提供连带责任保证。</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5）关联方资金拆借" w:id="450"/>
      <w:bookmarkEnd w:id="450"/>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451"/>
      <w:bookmarkEnd w:id="451"/>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452"/>
      <w:bookmarkEnd w:id="452"/>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90"/>
                <w:sz w:val="18"/>
                <w:szCs w:val="18"/>
              </w:rPr>
              <w:t>：</w:t>
            </w:r>
            <w:r>
              <w:rPr>
                <w:rFonts w:ascii="宋体" w:hAnsi="宋体" w:cs="宋体" w:eastAsia="宋体" w:hint="default"/>
                <w:sz w:val="18"/>
                <w:szCs w:val="18"/>
              </w:rPr>
              <w:t>（各金额区间人数）</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sz w:val="19"/>
          <w:szCs w:val="19"/>
        </w:rPr>
      </w:pPr>
    </w:p>
    <w:p>
      <w:pPr>
        <w:pStyle w:val="Heading3"/>
        <w:spacing w:line="240" w:lineRule="auto" w:before="35"/>
        <w:ind w:left="214" w:right="205"/>
        <w:jc w:val="left"/>
        <w:rPr>
          <w:b w:val="0"/>
          <w:bCs w:val="0"/>
        </w:rPr>
      </w:pPr>
      <w:bookmarkStart w:name="（8）其他关联交易" w:id="453"/>
      <w:bookmarkEnd w:id="453"/>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4" w:right="205"/>
        <w:jc w:val="left"/>
        <w:rPr>
          <w:b w:val="0"/>
          <w:bCs w:val="0"/>
        </w:rPr>
      </w:pPr>
      <w:bookmarkStart w:name="6、关联方应收应付款项" w:id="454"/>
      <w:bookmarkEnd w:id="45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205"/>
        <w:jc w:val="left"/>
        <w:rPr>
          <w:b w:val="0"/>
          <w:bCs w:val="0"/>
        </w:rPr>
      </w:pPr>
      <w:bookmarkStart w:name="（1）应收项目" w:id="455"/>
      <w:bookmarkEnd w:id="45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2"/>
        <w:rPr>
          <w:rFonts w:ascii="宋体" w:hAnsi="宋体" w:cs="宋体" w:eastAsia="宋体" w:hint="default"/>
          <w:sz w:val="19"/>
          <w:szCs w:val="19"/>
        </w:rPr>
      </w:pPr>
    </w:p>
    <w:p>
      <w:pPr>
        <w:pStyle w:val="Heading3"/>
        <w:spacing w:line="240" w:lineRule="auto" w:before="35"/>
        <w:ind w:left="214" w:right="205"/>
        <w:jc w:val="left"/>
        <w:rPr>
          <w:b w:val="0"/>
          <w:bCs w:val="0"/>
        </w:rPr>
      </w:pPr>
      <w:bookmarkStart w:name="（2）应付项目" w:id="456"/>
      <w:bookmarkEnd w:id="45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14,980.30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161,379.89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23,961.00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3,770.60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18,357.00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161,106.50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51,920.80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8,924.00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3,979.80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矫人全</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2,990.60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颜春晓</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1,638.00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436,392.49</w:t>
            </w:r>
          </w:p>
        </w:tc>
      </w:tr>
    </w:tbl>
    <w:p>
      <w:pPr>
        <w:spacing w:line="240" w:lineRule="auto" w:before="2"/>
        <w:rPr>
          <w:rFonts w:ascii="宋体" w:hAnsi="宋体" w:cs="宋体" w:eastAsia="宋体" w:hint="default"/>
          <w:sz w:val="19"/>
          <w:szCs w:val="19"/>
        </w:rPr>
      </w:pPr>
    </w:p>
    <w:p>
      <w:pPr>
        <w:pStyle w:val="Heading3"/>
        <w:spacing w:line="240" w:lineRule="auto" w:before="35"/>
        <w:ind w:left="214" w:right="205"/>
        <w:jc w:val="left"/>
        <w:rPr>
          <w:b w:val="0"/>
          <w:bCs w:val="0"/>
        </w:rPr>
      </w:pPr>
      <w:bookmarkStart w:name="7、关联方承诺" w:id="457"/>
      <w:bookmarkEnd w:id="457"/>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205"/>
        <w:jc w:val="left"/>
        <w:rPr>
          <w:b w:val="0"/>
          <w:bCs w:val="0"/>
        </w:rPr>
      </w:pPr>
      <w:bookmarkStart w:name="8、其他" w:id="458"/>
      <w:bookmarkEnd w:id="458"/>
      <w:r>
        <w:rPr>
          <w:b w:val="0"/>
          <w:bCs w:val="0"/>
        </w:rPr>
      </w:r>
      <w:r>
        <w:rPr>
          <w:rFonts w:ascii="Times New Roman" w:hAnsi="Times New Roman" w:cs="Times New Roman" w:eastAsia="Times New Roman" w:hint="default"/>
        </w:rPr>
        <w:t>8</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214" w:right="205"/>
        <w:jc w:val="left"/>
        <w:rPr>
          <w:b w:val="0"/>
          <w:bCs w:val="0"/>
        </w:rPr>
      </w:pPr>
      <w:bookmarkStart w:name="十三、 股份支付" w:id="459"/>
      <w:bookmarkEnd w:id="459"/>
      <w:r>
        <w:rPr>
          <w:b w:val="0"/>
          <w:bCs w:val="0"/>
        </w:rPr>
      </w:r>
      <w:r>
        <w:rPr/>
        <w:t>十三、</w:t>
      </w:r>
      <w:r>
        <w:rPr>
          <w:spacing w:val="-5"/>
        </w:rPr>
        <w:t> </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205"/>
        <w:jc w:val="left"/>
      </w:pPr>
      <w:r>
        <w:rPr>
          <w:rFonts w:ascii="Times New Roman" w:hAnsi="Times New Roman" w:cs="Times New Roman" w:eastAsia="Times New Roman" w:hint="default"/>
        </w:rPr>
        <w:t>1</w:t>
      </w:r>
      <w:r>
        <w:rPr/>
        <w:t>、股份支付总体情况</w:t>
      </w: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426"/>
        <w:gridCol w:w="2408"/>
        <w:gridCol w:w="2410"/>
      </w:tblGrid>
      <w:tr>
        <w:trPr>
          <w:trHeight w:val="402" w:hRule="exact"/>
        </w:trPr>
        <w:tc>
          <w:tcPr>
            <w:tcW w:w="44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股票期权</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4426"/>
        <w:gridCol w:w="2408"/>
        <w:gridCol w:w="2410"/>
      </w:tblGrid>
      <w:tr>
        <w:trPr>
          <w:trHeight w:val="402"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年初授予的各项权益工具总额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Times New Roman" w:hAnsi="Times New Roman" w:cs="Times New Roman" w:eastAsia="Times New Roman" w:hint="default"/>
                <w:sz w:val="18"/>
                <w:szCs w:val="18"/>
              </w:rPr>
              <w:t>135</w:t>
            </w:r>
            <w:r>
              <w:rPr>
                <w:rFonts w:ascii="宋体" w:hAnsi="宋体" w:cs="宋体" w:eastAsia="宋体" w:hint="default"/>
                <w:sz w:val="18"/>
                <w:szCs w:val="18"/>
              </w:rPr>
              <w:t>万股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Times New Roman" w:hAnsi="Times New Roman" w:cs="Times New Roman" w:eastAsia="Times New Roman" w:hint="default"/>
                <w:sz w:val="18"/>
                <w:szCs w:val="18"/>
              </w:rPr>
              <w:t>162.16</w:t>
            </w:r>
            <w:r>
              <w:rPr>
                <w:rFonts w:ascii="宋体" w:hAnsi="宋体" w:cs="宋体" w:eastAsia="宋体" w:hint="default"/>
                <w:sz w:val="18"/>
                <w:szCs w:val="18"/>
              </w:rPr>
              <w:t>万份</w:t>
            </w:r>
          </w:p>
        </w:tc>
      </w:tr>
      <w:tr>
        <w:trPr>
          <w:trHeight w:val="402"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本年授予的各项权益工具总额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万股</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本年失效的各项权益工具总额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8"/>
              <w:jc w:val="right"/>
              <w:rPr>
                <w:rFonts w:ascii="宋体" w:hAnsi="宋体" w:cs="宋体" w:eastAsia="宋体" w:hint="default"/>
                <w:sz w:val="18"/>
                <w:szCs w:val="18"/>
              </w:rPr>
            </w:pPr>
            <w:r>
              <w:rPr>
                <w:rFonts w:ascii="Times New Roman" w:hAnsi="Times New Roman" w:cs="Times New Roman" w:eastAsia="Times New Roman" w:hint="default"/>
                <w:sz w:val="18"/>
                <w:szCs w:val="18"/>
              </w:rPr>
              <w:t>37.125</w:t>
            </w:r>
            <w:r>
              <w:rPr>
                <w:rFonts w:ascii="宋体" w:hAnsi="宋体" w:cs="宋体" w:eastAsia="宋体" w:hint="default"/>
                <w:sz w:val="18"/>
                <w:szCs w:val="18"/>
              </w:rPr>
              <w:t>万股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Times New Roman" w:hAnsi="Times New Roman" w:cs="Times New Roman" w:eastAsia="Times New Roman" w:hint="default"/>
                <w:sz w:val="18"/>
                <w:szCs w:val="18"/>
              </w:rPr>
              <w:t>46.9225</w:t>
            </w:r>
            <w:r>
              <w:rPr>
                <w:rFonts w:ascii="宋体" w:hAnsi="宋体" w:cs="宋体" w:eastAsia="宋体" w:hint="default"/>
                <w:sz w:val="18"/>
                <w:szCs w:val="18"/>
              </w:rPr>
              <w:t>万份</w:t>
            </w:r>
          </w:p>
        </w:tc>
      </w:tr>
      <w:tr>
        <w:trPr>
          <w:trHeight w:val="402"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因利润分配而调增的各项工具总额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8"/>
              <w:jc w:val="right"/>
              <w:rPr>
                <w:rFonts w:ascii="宋体" w:hAnsi="宋体" w:cs="宋体" w:eastAsia="宋体" w:hint="default"/>
                <w:sz w:val="18"/>
                <w:szCs w:val="18"/>
              </w:rPr>
            </w:pPr>
            <w:r>
              <w:rPr>
                <w:rFonts w:ascii="Times New Roman" w:hAnsi="Times New Roman" w:cs="Times New Roman" w:eastAsia="Times New Roman" w:hint="default"/>
                <w:sz w:val="18"/>
                <w:szCs w:val="18"/>
              </w:rPr>
              <w:t>127.9053</w:t>
            </w:r>
            <w:r>
              <w:rPr>
                <w:rFonts w:ascii="宋体" w:hAnsi="宋体" w:cs="宋体" w:eastAsia="宋体" w:hint="default"/>
                <w:sz w:val="18"/>
                <w:szCs w:val="18"/>
              </w:rPr>
              <w:t>万股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Times New Roman" w:hAnsi="Times New Roman" w:cs="Times New Roman" w:eastAsia="Times New Roman" w:hint="default"/>
                <w:sz w:val="18"/>
                <w:szCs w:val="18"/>
              </w:rPr>
              <w:t>115.2648</w:t>
            </w:r>
            <w:r>
              <w:rPr>
                <w:rFonts w:ascii="宋体" w:hAnsi="宋体" w:cs="宋体" w:eastAsia="宋体" w:hint="default"/>
                <w:sz w:val="18"/>
                <w:szCs w:val="18"/>
              </w:rPr>
              <w:t>万份</w:t>
            </w:r>
          </w:p>
        </w:tc>
      </w:tr>
      <w:tr>
        <w:trPr>
          <w:trHeight w:val="402"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年末授予的各项权益工具总额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8"/>
              <w:jc w:val="right"/>
              <w:rPr>
                <w:rFonts w:ascii="宋体" w:hAnsi="宋体" w:cs="宋体" w:eastAsia="宋体" w:hint="default"/>
                <w:sz w:val="18"/>
                <w:szCs w:val="18"/>
              </w:rPr>
            </w:pPr>
            <w:r>
              <w:rPr>
                <w:rFonts w:ascii="Times New Roman" w:hAnsi="Times New Roman" w:cs="Times New Roman" w:eastAsia="Times New Roman" w:hint="default"/>
                <w:sz w:val="18"/>
                <w:szCs w:val="18"/>
              </w:rPr>
              <w:t>255.7803</w:t>
            </w:r>
            <w:r>
              <w:rPr>
                <w:rFonts w:ascii="宋体" w:hAnsi="宋体" w:cs="宋体" w:eastAsia="宋体" w:hint="default"/>
                <w:sz w:val="18"/>
                <w:szCs w:val="18"/>
              </w:rPr>
              <w:t>万股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Times New Roman" w:hAnsi="Times New Roman" w:cs="Times New Roman" w:eastAsia="Times New Roman" w:hint="default"/>
                <w:sz w:val="18"/>
                <w:szCs w:val="18"/>
              </w:rPr>
              <w:t>230.5023</w:t>
            </w:r>
            <w:r>
              <w:rPr>
                <w:rFonts w:ascii="宋体" w:hAnsi="宋体" w:cs="宋体" w:eastAsia="宋体" w:hint="default"/>
                <w:sz w:val="18"/>
                <w:szCs w:val="18"/>
              </w:rPr>
              <w:t>万份</w:t>
            </w:r>
          </w:p>
        </w:tc>
      </w:tr>
    </w:tbl>
    <w:p>
      <w:pPr>
        <w:spacing w:line="240" w:lineRule="auto" w:before="5"/>
        <w:rPr>
          <w:rFonts w:ascii="宋体" w:hAnsi="宋体" w:cs="宋体" w:eastAsia="宋体" w:hint="default"/>
          <w:sz w:val="24"/>
          <w:szCs w:val="24"/>
        </w:rPr>
      </w:pPr>
    </w:p>
    <w:p>
      <w:pPr>
        <w:pStyle w:val="BodyText"/>
        <w:spacing w:line="240" w:lineRule="auto" w:before="44"/>
        <w:ind w:left="574" w:right="205"/>
        <w:jc w:val="left"/>
      </w:pPr>
      <w:r>
        <w:rPr/>
        <w:t>以权益结算的股份支付情况</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567"/>
        <w:gridCol w:w="2268"/>
        <w:gridCol w:w="2410"/>
      </w:tblGrid>
      <w:tr>
        <w:trPr>
          <w:trHeight w:val="402" w:hRule="exact"/>
        </w:trPr>
        <w:tc>
          <w:tcPr>
            <w:tcW w:w="45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79"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股票期权</w:t>
            </w:r>
          </w:p>
        </w:tc>
      </w:tr>
      <w:tr>
        <w:trPr>
          <w:trHeight w:val="714" w:hRule="exact"/>
        </w:trPr>
        <w:tc>
          <w:tcPr>
            <w:tcW w:w="4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8" w:firstLine="81"/>
              <w:jc w:val="left"/>
              <w:rPr>
                <w:rFonts w:ascii="宋体" w:hAnsi="宋体" w:cs="宋体" w:eastAsia="宋体" w:hint="default"/>
                <w:sz w:val="18"/>
                <w:szCs w:val="18"/>
              </w:rPr>
            </w:pPr>
            <w:r>
              <w:rPr>
                <w:rFonts w:ascii="宋体" w:hAnsi="宋体" w:cs="宋体" w:eastAsia="宋体" w:hint="default"/>
                <w:sz w:val="18"/>
                <w:szCs w:val="18"/>
              </w:rPr>
              <w:t>每份限制性股票公允价 </w:t>
            </w:r>
            <w:r>
              <w:rPr>
                <w:rFonts w:ascii="宋体" w:hAnsi="宋体" w:cs="宋体" w:eastAsia="宋体" w:hint="default"/>
                <w:spacing w:val="-8"/>
                <w:sz w:val="18"/>
                <w:szCs w:val="18"/>
              </w:rPr>
              <w:t>值</w:t>
            </w:r>
            <w:r>
              <w:rPr>
                <w:rFonts w:ascii="Times New Roman" w:hAnsi="Times New Roman" w:cs="Times New Roman" w:eastAsia="Times New Roman" w:hint="default"/>
                <w:spacing w:val="-8"/>
                <w:sz w:val="18"/>
                <w:szCs w:val="18"/>
              </w:rPr>
              <w:t>=C-P-X*</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1+R</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^n-1</w:t>
            </w:r>
            <w:r>
              <w:rPr>
                <w:rFonts w:ascii="宋体" w:hAnsi="宋体" w:cs="宋体" w:eastAsia="宋体" w:hint="default"/>
                <w:spacing w:val="-8"/>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975" w:right="252" w:hanging="811"/>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 模型</w:t>
            </w:r>
          </w:p>
        </w:tc>
      </w:tr>
      <w:tr>
        <w:trPr>
          <w:trHeight w:val="402" w:hRule="exact"/>
        </w:trPr>
        <w:tc>
          <w:tcPr>
            <w:tcW w:w="4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本年估计与上年估计有重大差异的原因</w:t>
            </w:r>
          </w:p>
        </w:tc>
        <w:tc>
          <w:tcPr>
            <w:tcW w:w="4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7"/>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5"/>
              <w:jc w:val="center"/>
              <w:rPr>
                <w:rFonts w:ascii="Times New Roman" w:hAnsi="Times New Roman" w:cs="Times New Roman" w:eastAsia="Times New Roman" w:hint="default"/>
                <w:sz w:val="18"/>
                <w:szCs w:val="18"/>
              </w:rPr>
            </w:pPr>
            <w:r>
              <w:rPr>
                <w:rFonts w:ascii="Times New Roman"/>
                <w:sz w:val="18"/>
              </w:rPr>
              <w:t>6,160,740.95</w:t>
            </w:r>
          </w:p>
        </w:tc>
      </w:tr>
      <w:tr>
        <w:trPr>
          <w:trHeight w:val="402" w:hRule="exact"/>
        </w:trPr>
        <w:tc>
          <w:tcPr>
            <w:tcW w:w="4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本年以权益结算的股份支付确认的费用总额</w:t>
            </w:r>
          </w:p>
        </w:tc>
        <w:tc>
          <w:tcPr>
            <w:tcW w:w="4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center"/>
              <w:rPr>
                <w:rFonts w:ascii="Times New Roman" w:hAnsi="Times New Roman" w:cs="Times New Roman" w:eastAsia="Times New Roman" w:hint="default"/>
                <w:sz w:val="18"/>
                <w:szCs w:val="18"/>
              </w:rPr>
            </w:pPr>
            <w:r>
              <w:rPr>
                <w:rFonts w:ascii="Times New Roman"/>
                <w:sz w:val="18"/>
              </w:rPr>
              <w:t>2,524,385.81</w:t>
            </w:r>
          </w:p>
        </w:tc>
      </w:tr>
    </w:tbl>
    <w:p>
      <w:pPr>
        <w:pStyle w:val="BodyText"/>
        <w:spacing w:line="302" w:lineRule="auto" w:before="51"/>
        <w:ind w:left="213" w:right="1129" w:firstLine="360"/>
        <w:jc w:val="both"/>
      </w:pPr>
      <w:r>
        <w:rPr/>
        <w:t>注释</w:t>
      </w:r>
      <w:r>
        <w:rPr>
          <w:rFonts w:ascii="Times New Roman" w:hAnsi="Times New Roman" w:cs="Times New Roman" w:eastAsia="Times New Roman" w:hint="default"/>
        </w:rPr>
        <w:t>:</w:t>
      </w:r>
      <w:r>
        <w:rPr/>
        <w:t>：上述每份限制性股票公允价值确定方法公式中，</w:t>
      </w:r>
      <w:r>
        <w:rPr>
          <w:rFonts w:ascii="Times New Roman" w:hAnsi="Times New Roman" w:cs="Times New Roman" w:eastAsia="Times New Roman" w:hint="default"/>
        </w:rPr>
        <w:t>C</w:t>
      </w:r>
      <w:r>
        <w:rPr/>
        <w:t>为一份看涨期权价值，</w:t>
      </w:r>
      <w:r>
        <w:rPr>
          <w:rFonts w:ascii="Times New Roman" w:hAnsi="Times New Roman" w:cs="Times New Roman" w:eastAsia="Times New Roman" w:hint="default"/>
        </w:rPr>
        <w:t>P</w:t>
      </w:r>
      <w:r>
        <w:rPr/>
        <w:t>为一份看跌期权价值，</w:t>
      </w:r>
      <w:r>
        <w:rPr>
          <w:rFonts w:ascii="Times New Roman" w:hAnsi="Times New Roman" w:cs="Times New Roman" w:eastAsia="Times New Roman" w:hint="default"/>
        </w:rPr>
        <w:t>X</w:t>
      </w:r>
      <w:r>
        <w:rPr/>
        <w:t>为限制性股 票授予价格，</w:t>
      </w:r>
      <w:r>
        <w:rPr>
          <w:rFonts w:ascii="Times New Roman" w:hAnsi="Times New Roman" w:cs="Times New Roman" w:eastAsia="Times New Roman" w:hint="default"/>
        </w:rPr>
        <w:t>R</w:t>
      </w:r>
      <w:r>
        <w:rPr/>
        <w:t>为资金收益率，</w:t>
      </w:r>
      <w:r>
        <w:rPr>
          <w:rFonts w:ascii="Times New Roman" w:hAnsi="Times New Roman" w:cs="Times New Roman" w:eastAsia="Times New Roman" w:hint="default"/>
        </w:rPr>
        <w:t>n</w:t>
      </w:r>
      <w:r>
        <w:rPr>
          <w:rFonts w:ascii="Times New Roman" w:hAnsi="Times New Roman" w:cs="Times New Roman" w:eastAsia="Times New Roman" w:hint="default"/>
          <w:spacing w:val="25"/>
        </w:rPr>
        <w:t> </w:t>
      </w:r>
      <w:r>
        <w:rPr/>
        <w:t>为限制性股票购股资金投资年限。</w:t>
      </w:r>
    </w:p>
    <w:p>
      <w:pPr>
        <w:pStyle w:val="BodyText"/>
        <w:spacing w:line="338" w:lineRule="auto" w:before="50"/>
        <w:ind w:left="574" w:right="1126"/>
        <w:jc w:val="left"/>
      </w:pPr>
      <w:r>
        <w:rPr>
          <w:rFonts w:ascii="Times New Roman" w:hAnsi="Times New Roman" w:cs="Times New Roman" w:eastAsia="Times New Roman" w:hint="default"/>
        </w:rPr>
        <w:t>2</w:t>
      </w:r>
      <w:r>
        <w:rPr/>
        <w:t>、股份支付计划 </w:t>
      </w:r>
      <w:r>
        <w:rPr>
          <w:spacing w:val="-1"/>
        </w:rPr>
        <w:t>本公司实施了一项股票期权与限制性股票激励计划（以下称</w:t>
      </w:r>
      <w:r>
        <w:rPr>
          <w:rFonts w:ascii="Times New Roman" w:hAnsi="Times New Roman" w:cs="Times New Roman" w:eastAsia="Times New Roman" w:hint="default"/>
          <w:spacing w:val="-1"/>
        </w:rPr>
        <w:t>“</w:t>
      </w:r>
      <w:r>
        <w:rPr>
          <w:spacing w:val="-1"/>
        </w:rPr>
        <w:t>本计划</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激励计划</w:t>
      </w:r>
      <w:r>
        <w:rPr>
          <w:rFonts w:ascii="Times New Roman" w:hAnsi="Times New Roman" w:cs="Times New Roman" w:eastAsia="Times New Roman" w:hint="default"/>
          <w:spacing w:val="-1"/>
        </w:rPr>
        <w:t>”</w:t>
      </w:r>
      <w:r>
        <w:rPr>
          <w:spacing w:val="-1"/>
        </w:rPr>
        <w:t>），目的是激励和奖励为本公司运营</w:t>
      </w:r>
    </w:p>
    <w:p>
      <w:pPr>
        <w:pStyle w:val="BodyText"/>
        <w:spacing w:line="217" w:lineRule="exact"/>
        <w:ind w:left="213" w:right="205"/>
        <w:jc w:val="left"/>
      </w:pPr>
      <w:r>
        <w:rPr>
          <w:spacing w:val="-4"/>
        </w:rPr>
        <w:t>作出贡献的人士，倡导公司与个人共同持续发展的理念，确保公司长期稳定的发展。激励对象包括公司董事、高级管理人员、</w:t>
      </w:r>
    </w:p>
    <w:p>
      <w:pPr>
        <w:pStyle w:val="BodyText"/>
        <w:spacing w:line="240" w:lineRule="auto" w:before="77"/>
        <w:ind w:left="213" w:right="205"/>
        <w:jc w:val="left"/>
      </w:pPr>
      <w:r>
        <w:rPr/>
        <w:t>中层管理人员（含控股子公司）以及公司认定的核心骨干（含控股子公司）。</w:t>
      </w:r>
    </w:p>
    <w:p>
      <w:pPr>
        <w:pStyle w:val="BodyText"/>
        <w:spacing w:line="338" w:lineRule="auto" w:before="117"/>
        <w:ind w:left="574" w:right="1122"/>
        <w:jc w:val="left"/>
      </w:pPr>
      <w:r>
        <w:rPr/>
        <w:t>（</w:t>
      </w:r>
      <w:r>
        <w:rPr>
          <w:rFonts w:ascii="Times New Roman" w:hAnsi="Times New Roman" w:cs="Times New Roman" w:eastAsia="Times New Roman" w:hint="default"/>
        </w:rPr>
        <w:t>1</w:t>
      </w:r>
      <w:r>
        <w:rPr/>
        <w:t>）激励计划概况 本计划拟向激励对象授予权益总计</w:t>
      </w:r>
      <w:r>
        <w:rPr>
          <w:rFonts w:ascii="Times New Roman" w:hAnsi="Times New Roman" w:cs="Times New Roman" w:eastAsia="Times New Roman" w:hint="default"/>
        </w:rPr>
        <w:t>330</w:t>
      </w:r>
      <w:r>
        <w:rPr/>
        <w:t>万份（股票期权</w:t>
      </w:r>
      <w:r>
        <w:rPr>
          <w:rFonts w:ascii="Times New Roman" w:hAnsi="Times New Roman" w:cs="Times New Roman" w:eastAsia="Times New Roman" w:hint="default"/>
        </w:rPr>
        <w:t>165</w:t>
      </w:r>
      <w:r>
        <w:rPr/>
        <w:t>万份，限制性股票</w:t>
      </w:r>
      <w:r>
        <w:rPr>
          <w:rFonts w:ascii="Times New Roman" w:hAnsi="Times New Roman" w:cs="Times New Roman" w:eastAsia="Times New Roman" w:hint="default"/>
        </w:rPr>
        <w:t>165</w:t>
      </w:r>
      <w:r>
        <w:rPr/>
        <w:t>万股），约占本计划签署时公司股本总</w:t>
      </w:r>
    </w:p>
    <w:p>
      <w:pPr>
        <w:pStyle w:val="BodyText"/>
        <w:spacing w:line="230" w:lineRule="exact"/>
        <w:ind w:left="214" w:right="205"/>
        <w:jc w:val="left"/>
        <w:rPr>
          <w:rFonts w:ascii="Times New Roman" w:hAnsi="Times New Roman" w:cs="Times New Roman" w:eastAsia="Times New Roman" w:hint="default"/>
        </w:rPr>
      </w:pPr>
      <w:r>
        <w:rPr/>
        <w:t>额</w:t>
      </w:r>
      <w:r>
        <w:rPr>
          <w:rFonts w:ascii="Times New Roman" w:hAnsi="Times New Roman" w:cs="Times New Roman" w:eastAsia="Times New Roman" w:hint="default"/>
        </w:rPr>
        <w:t>10,920</w:t>
      </w:r>
      <w:r>
        <w:rPr/>
        <w:t>万股的</w:t>
      </w:r>
      <w:r>
        <w:rPr>
          <w:rFonts w:ascii="Times New Roman" w:hAnsi="Times New Roman" w:cs="Times New Roman" w:eastAsia="Times New Roman" w:hint="default"/>
        </w:rPr>
        <w:t>3.02%</w:t>
      </w:r>
      <w:r>
        <w:rPr/>
        <w:t>。其中首次授予权益</w:t>
      </w:r>
      <w:r>
        <w:rPr>
          <w:rFonts w:ascii="Times New Roman" w:hAnsi="Times New Roman" w:cs="Times New Roman" w:eastAsia="Times New Roman" w:hint="default"/>
        </w:rPr>
        <w:t>300</w:t>
      </w:r>
      <w:r>
        <w:rPr/>
        <w:t>万份（股票期权</w:t>
      </w:r>
      <w:r>
        <w:rPr>
          <w:rFonts w:ascii="Times New Roman" w:hAnsi="Times New Roman" w:cs="Times New Roman" w:eastAsia="Times New Roman" w:hint="default"/>
        </w:rPr>
        <w:t>165</w:t>
      </w:r>
      <w:r>
        <w:rPr/>
        <w:t>万份，限制性股票</w:t>
      </w:r>
      <w:r>
        <w:rPr>
          <w:rFonts w:ascii="Times New Roman" w:hAnsi="Times New Roman" w:cs="Times New Roman" w:eastAsia="Times New Roman" w:hint="default"/>
        </w:rPr>
        <w:t>135</w:t>
      </w:r>
      <w:r>
        <w:rPr/>
        <w:t>万股），预留权益（限制性股票）</w:t>
      </w:r>
      <w:r>
        <w:rPr>
          <w:rFonts w:ascii="Times New Roman" w:hAnsi="Times New Roman" w:cs="Times New Roman" w:eastAsia="Times New Roman" w:hint="default"/>
        </w:rPr>
        <w:t>30</w:t>
      </w:r>
    </w:p>
    <w:p>
      <w:pPr>
        <w:pStyle w:val="BodyText"/>
        <w:spacing w:line="240" w:lineRule="auto" w:before="64"/>
        <w:ind w:left="214" w:right="205"/>
        <w:jc w:val="left"/>
      </w:pPr>
      <w:r>
        <w:rPr/>
        <w:t>万份。</w:t>
      </w:r>
    </w:p>
    <w:p>
      <w:pPr>
        <w:pStyle w:val="BodyText"/>
        <w:spacing w:line="302" w:lineRule="auto" w:before="115"/>
        <w:ind w:left="213" w:right="1130" w:firstLine="360"/>
        <w:jc w:val="both"/>
      </w:pPr>
      <w:r>
        <w:rPr>
          <w:spacing w:val="-2"/>
        </w:rPr>
        <w:t>股票期权授权日后</w:t>
      </w:r>
      <w:r>
        <w:rPr>
          <w:rFonts w:ascii="Times New Roman" w:hAnsi="Times New Roman" w:cs="Times New Roman" w:eastAsia="Times New Roman" w:hint="default"/>
          <w:spacing w:val="-2"/>
        </w:rPr>
        <w:t>12</w:t>
      </w:r>
      <w:r>
        <w:rPr>
          <w:spacing w:val="-2"/>
        </w:rPr>
        <w:t>个月为本计划的等待期。激励对象获授的股票期权自授权日起满</w:t>
      </w:r>
      <w:r>
        <w:rPr>
          <w:rFonts w:ascii="Times New Roman" w:hAnsi="Times New Roman" w:cs="Times New Roman" w:eastAsia="Times New Roman" w:hint="default"/>
          <w:spacing w:val="-2"/>
        </w:rPr>
        <w:t>12</w:t>
      </w:r>
      <w:r>
        <w:rPr>
          <w:spacing w:val="-2"/>
        </w:rPr>
        <w:t>个月后分三期行权，每个可行权</w:t>
      </w:r>
      <w:r>
        <w:rPr/>
        <w:t> 期的行权比例分别是</w:t>
      </w:r>
      <w:r>
        <w:rPr>
          <w:rFonts w:ascii="Times New Roman" w:hAnsi="Times New Roman" w:cs="Times New Roman" w:eastAsia="Times New Roman" w:hint="default"/>
        </w:rPr>
        <w:t>25%</w:t>
      </w:r>
      <w:r>
        <w:rPr/>
        <w:t>、</w:t>
      </w:r>
      <w:r>
        <w:rPr>
          <w:rFonts w:ascii="Times New Roman" w:hAnsi="Times New Roman" w:cs="Times New Roman" w:eastAsia="Times New Roman" w:hint="default"/>
        </w:rPr>
        <w:t>35%</w:t>
      </w:r>
      <w:r>
        <w:rPr/>
        <w:t>、</w:t>
      </w:r>
      <w:r>
        <w:rPr>
          <w:rFonts w:ascii="Times New Roman" w:hAnsi="Times New Roman" w:cs="Times New Roman" w:eastAsia="Times New Roman" w:hint="default"/>
        </w:rPr>
        <w:t>40%</w:t>
      </w:r>
      <w:r>
        <w:rPr/>
        <w:t>。</w:t>
      </w:r>
    </w:p>
    <w:p>
      <w:pPr>
        <w:pStyle w:val="BodyText"/>
        <w:spacing w:line="300" w:lineRule="auto" w:before="50"/>
        <w:ind w:left="213" w:right="1130" w:firstLine="360"/>
        <w:jc w:val="both"/>
      </w:pPr>
      <w:r>
        <w:rPr>
          <w:spacing w:val="-2"/>
        </w:rPr>
        <w:t>限制性股票授予后即行锁定。激励对象首次获授的限制性股票适用不同的锁定期，分别为</w:t>
      </w:r>
      <w:r>
        <w:rPr>
          <w:rFonts w:ascii="Times New Roman" w:hAnsi="Times New Roman" w:cs="Times New Roman" w:eastAsia="Times New Roman" w:hint="default"/>
          <w:spacing w:val="-2"/>
        </w:rPr>
        <w:t>12</w:t>
      </w:r>
      <w:r>
        <w:rPr>
          <w:spacing w:val="-2"/>
        </w:rPr>
        <w:t>个月、</w:t>
      </w:r>
      <w:r>
        <w:rPr>
          <w:rFonts w:ascii="Times New Roman" w:hAnsi="Times New Roman" w:cs="Times New Roman" w:eastAsia="Times New Roman" w:hint="default"/>
          <w:spacing w:val="-2"/>
        </w:rPr>
        <w:t>24</w:t>
      </w:r>
      <w:r>
        <w:rPr>
          <w:spacing w:val="-2"/>
        </w:rPr>
        <w:t>个月和</w:t>
      </w:r>
      <w:r>
        <w:rPr>
          <w:rFonts w:ascii="Times New Roman" w:hAnsi="Times New Roman" w:cs="Times New Roman" w:eastAsia="Times New Roman" w:hint="default"/>
          <w:spacing w:val="-2"/>
        </w:rPr>
        <w:t>36</w:t>
      </w:r>
      <w:r>
        <w:rPr>
          <w:spacing w:val="-2"/>
        </w:rPr>
        <w:t>个月，均</w:t>
      </w:r>
      <w:r>
        <w:rPr/>
        <w:t> 自授予之日起计算。激励对象持有的首次授予的限制性股票分三次解锁，每次解锁的比例分别是</w:t>
      </w:r>
      <w:r>
        <w:rPr>
          <w:rFonts w:ascii="Times New Roman" w:hAnsi="Times New Roman" w:cs="Times New Roman" w:eastAsia="Times New Roman" w:hint="default"/>
        </w:rPr>
        <w:t>25%</w:t>
      </w:r>
      <w:r>
        <w:rPr/>
        <w:t>、</w:t>
      </w:r>
      <w:r>
        <w:rPr>
          <w:rFonts w:ascii="Times New Roman" w:hAnsi="Times New Roman" w:cs="Times New Roman" w:eastAsia="Times New Roman" w:hint="default"/>
        </w:rPr>
        <w:t>35%</w:t>
      </w:r>
      <w:r>
        <w:rPr/>
        <w:t>、</w:t>
      </w:r>
      <w:r>
        <w:rPr>
          <w:rFonts w:ascii="Times New Roman" w:hAnsi="Times New Roman" w:cs="Times New Roman" w:eastAsia="Times New Roman" w:hint="default"/>
        </w:rPr>
        <w:t>40%</w:t>
      </w:r>
      <w:r>
        <w:rPr/>
        <w:t>；预留限</w:t>
      </w:r>
      <w:r>
        <w:rPr>
          <w:spacing w:val="-83"/>
        </w:rPr>
        <w:t> </w:t>
      </w:r>
      <w:r>
        <w:rPr/>
        <w:t>制性股票分二次解锁，每次解锁的比例分别是</w:t>
      </w:r>
      <w:r>
        <w:rPr>
          <w:rFonts w:ascii="Times New Roman" w:hAnsi="Times New Roman" w:cs="Times New Roman" w:eastAsia="Times New Roman" w:hint="default"/>
        </w:rPr>
        <w:t>50%</w:t>
      </w:r>
      <w:r>
        <w:rPr/>
        <w:t>、</w:t>
      </w:r>
      <w:r>
        <w:rPr>
          <w:rFonts w:ascii="Times New Roman" w:hAnsi="Times New Roman" w:cs="Times New Roman" w:eastAsia="Times New Roman" w:hint="default"/>
        </w:rPr>
        <w:t>50%</w:t>
      </w:r>
      <w:r>
        <w:rPr/>
        <w:t>。</w:t>
      </w:r>
    </w:p>
    <w:p>
      <w:pPr>
        <w:pStyle w:val="BodyText"/>
        <w:spacing w:line="240" w:lineRule="auto" w:before="52"/>
        <w:ind w:left="574" w:right="205"/>
        <w:jc w:val="left"/>
      </w:pPr>
      <w:r>
        <w:rPr/>
        <w:t>（</w:t>
      </w:r>
      <w:r>
        <w:rPr>
          <w:rFonts w:ascii="Times New Roman" w:hAnsi="Times New Roman" w:cs="Times New Roman" w:eastAsia="Times New Roman" w:hint="default"/>
        </w:rPr>
        <w:t>2</w:t>
      </w:r>
      <w:r>
        <w:rPr/>
        <w:t>）行权</w:t>
      </w:r>
      <w:r>
        <w:rPr>
          <w:rFonts w:ascii="Times New Roman" w:hAnsi="Times New Roman" w:cs="Times New Roman" w:eastAsia="Times New Roman" w:hint="default"/>
        </w:rPr>
        <w:t>/</w:t>
      </w:r>
      <w:r>
        <w:rPr/>
        <w:t>解锁条件的公司业绩考核要求</w:t>
      </w:r>
    </w:p>
    <w:p>
      <w:pPr>
        <w:pStyle w:val="BodyText"/>
        <w:spacing w:line="302" w:lineRule="auto" w:before="101"/>
        <w:ind w:left="214" w:right="1131" w:firstLine="360"/>
        <w:jc w:val="both"/>
      </w:pPr>
      <w:r>
        <w:rPr>
          <w:spacing w:val="-1"/>
        </w:rPr>
        <w:t>①等待期</w:t>
      </w:r>
      <w:r>
        <w:rPr>
          <w:rFonts w:ascii="Times New Roman" w:hAnsi="Times New Roman" w:cs="Times New Roman" w:eastAsia="Times New Roman" w:hint="default"/>
          <w:spacing w:val="-1"/>
        </w:rPr>
        <w:t>/</w:t>
      </w:r>
      <w:r>
        <w:rPr>
          <w:spacing w:val="-1"/>
        </w:rPr>
        <w:t>锁定期考核指标：公司股票期权</w:t>
      </w:r>
      <w:r>
        <w:rPr>
          <w:rFonts w:ascii="Times New Roman" w:hAnsi="Times New Roman" w:cs="Times New Roman" w:eastAsia="Times New Roman" w:hint="default"/>
          <w:spacing w:val="-1"/>
        </w:rPr>
        <w:t>/</w:t>
      </w:r>
      <w:r>
        <w:rPr>
          <w:spacing w:val="-1"/>
        </w:rPr>
        <w:t>限制性股票在等待期</w:t>
      </w:r>
      <w:r>
        <w:rPr>
          <w:rFonts w:ascii="Times New Roman" w:hAnsi="Times New Roman" w:cs="Times New Roman" w:eastAsia="Times New Roman" w:hint="default"/>
          <w:spacing w:val="-1"/>
        </w:rPr>
        <w:t>/</w:t>
      </w:r>
      <w:r>
        <w:rPr>
          <w:spacing w:val="-1"/>
        </w:rPr>
        <w:t>锁定期内，归属于上市公司股东的净利润及扣除非经常</w:t>
      </w:r>
      <w:r>
        <w:rPr/>
        <w:t> 性损益净额后归属于上市公司股东的净利润不得低于授予日前最近三个会计年度的平均水平且不得为负。</w:t>
      </w:r>
    </w:p>
    <w:p>
      <w:pPr>
        <w:pStyle w:val="BodyText"/>
        <w:spacing w:line="240" w:lineRule="auto" w:before="70"/>
        <w:ind w:left="574" w:right="205"/>
        <w:jc w:val="left"/>
      </w:pPr>
      <w:r>
        <w:rPr/>
        <w:t>②公司行权期</w:t>
      </w:r>
      <w:r>
        <w:rPr>
          <w:rFonts w:ascii="Times New Roman" w:hAnsi="Times New Roman" w:cs="Times New Roman" w:eastAsia="Times New Roman" w:hint="default"/>
        </w:rPr>
        <w:t>/</w:t>
      </w:r>
      <w:r>
        <w:rPr/>
        <w:t>解锁期前一年度业绩考核要求</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528"/>
        <w:gridCol w:w="2780"/>
        <w:gridCol w:w="2906"/>
        <w:gridCol w:w="1289"/>
        <w:gridCol w:w="1187"/>
      </w:tblGrid>
      <w:tr>
        <w:trPr>
          <w:trHeight w:val="1338" w:hRule="exact"/>
        </w:trPr>
        <w:tc>
          <w:tcPr>
            <w:tcW w:w="15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行权期</w:t>
            </w:r>
            <w:r>
              <w:rPr>
                <w:rFonts w:ascii="Times New Roman" w:hAnsi="Times New Roman" w:cs="Times New Roman" w:eastAsia="Times New Roman" w:hint="default"/>
                <w:sz w:val="18"/>
                <w:szCs w:val="18"/>
              </w:rPr>
              <w:t>/</w:t>
            </w:r>
            <w:r>
              <w:rPr>
                <w:rFonts w:ascii="宋体" w:hAnsi="宋体" w:cs="宋体" w:eastAsia="宋体" w:hint="default"/>
                <w:sz w:val="18"/>
                <w:szCs w:val="18"/>
              </w:rPr>
              <w:t>解锁</w:t>
            </w:r>
          </w:p>
        </w:tc>
        <w:tc>
          <w:tcPr>
            <w:tcW w:w="2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03" w:right="0"/>
              <w:jc w:val="left"/>
              <w:rPr>
                <w:rFonts w:ascii="宋体" w:hAnsi="宋体" w:cs="宋体" w:eastAsia="宋体" w:hint="default"/>
                <w:sz w:val="18"/>
                <w:szCs w:val="18"/>
              </w:rPr>
            </w:pPr>
            <w:r>
              <w:rPr>
                <w:rFonts w:ascii="宋体" w:hAnsi="宋体" w:cs="宋体" w:eastAsia="宋体" w:hint="default"/>
                <w:sz w:val="18"/>
                <w:szCs w:val="18"/>
              </w:rPr>
              <w:t>行权时间</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解锁时间</w:t>
            </w:r>
          </w:p>
        </w:tc>
        <w:tc>
          <w:tcPr>
            <w:tcW w:w="29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07" w:right="0"/>
              <w:jc w:val="left"/>
              <w:rPr>
                <w:rFonts w:ascii="宋体" w:hAnsi="宋体" w:cs="宋体" w:eastAsia="宋体" w:hint="default"/>
                <w:sz w:val="18"/>
                <w:szCs w:val="18"/>
              </w:rPr>
            </w:pPr>
            <w:r>
              <w:rPr>
                <w:rFonts w:ascii="宋体" w:hAnsi="宋体" w:cs="宋体" w:eastAsia="宋体" w:hint="default"/>
                <w:sz w:val="18"/>
                <w:szCs w:val="18"/>
              </w:rPr>
              <w:t>业绩考核条件</w:t>
            </w:r>
          </w:p>
        </w:tc>
        <w:tc>
          <w:tcPr>
            <w:tcW w:w="12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51"/>
              <w:ind w:left="189" w:right="162" w:hanging="26"/>
              <w:jc w:val="both"/>
              <w:rPr>
                <w:rFonts w:ascii="宋体" w:hAnsi="宋体" w:cs="宋体" w:eastAsia="宋体" w:hint="default"/>
                <w:sz w:val="18"/>
                <w:szCs w:val="18"/>
              </w:rPr>
            </w:pPr>
            <w:r>
              <w:rPr>
                <w:rFonts w:ascii="宋体" w:hAnsi="宋体" w:cs="宋体" w:eastAsia="宋体" w:hint="default"/>
                <w:sz w:val="18"/>
                <w:szCs w:val="18"/>
              </w:rPr>
              <w:t>可行权</w:t>
            </w:r>
            <w:r>
              <w:rPr>
                <w:rFonts w:ascii="Times New Roman" w:hAnsi="Times New Roman" w:cs="Times New Roman" w:eastAsia="Times New Roman" w:hint="default"/>
                <w:sz w:val="18"/>
                <w:szCs w:val="18"/>
              </w:rPr>
              <w:t>/</w:t>
            </w:r>
            <w:r>
              <w:rPr>
                <w:rFonts w:ascii="宋体" w:hAnsi="宋体" w:cs="宋体" w:eastAsia="宋体" w:hint="default"/>
                <w:sz w:val="18"/>
                <w:szCs w:val="18"/>
              </w:rPr>
              <w:t>解锁 数量占首次 授予权益总 额的比例</w:t>
            </w:r>
          </w:p>
        </w:tc>
        <w:tc>
          <w:tcPr>
            <w:tcW w:w="1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37" w:right="137"/>
              <w:jc w:val="both"/>
              <w:rPr>
                <w:rFonts w:ascii="宋体" w:hAnsi="宋体" w:cs="宋体" w:eastAsia="宋体" w:hint="default"/>
                <w:sz w:val="18"/>
                <w:szCs w:val="18"/>
              </w:rPr>
            </w:pPr>
            <w:r>
              <w:rPr>
                <w:rFonts w:ascii="宋体" w:hAnsi="宋体" w:cs="宋体" w:eastAsia="宋体" w:hint="default"/>
                <w:sz w:val="18"/>
                <w:szCs w:val="18"/>
              </w:rPr>
              <w:t>可解锁预留 权益数量占 预留权益总 额的比例</w:t>
            </w:r>
          </w:p>
        </w:tc>
      </w:tr>
      <w:tr>
        <w:trPr>
          <w:trHeight w:val="102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103" w:right="101"/>
              <w:jc w:val="both"/>
              <w:rPr>
                <w:rFonts w:ascii="宋体" w:hAnsi="宋体" w:cs="宋体" w:eastAsia="宋体" w:hint="default"/>
                <w:sz w:val="18"/>
                <w:szCs w:val="18"/>
              </w:rPr>
            </w:pPr>
            <w:r>
              <w:rPr>
                <w:rFonts w:ascii="宋体" w:hAnsi="宋体" w:cs="宋体" w:eastAsia="宋体" w:hint="default"/>
                <w:spacing w:val="7"/>
                <w:sz w:val="18"/>
                <w:szCs w:val="18"/>
              </w:rPr>
              <w:t>股票期权第一个</w:t>
            </w:r>
            <w:r>
              <w:rPr>
                <w:rFonts w:ascii="宋体" w:hAnsi="宋体" w:cs="宋体" w:eastAsia="宋体" w:hint="default"/>
                <w:sz w:val="18"/>
                <w:szCs w:val="18"/>
              </w:rPr>
              <w:t> 行权期</w:t>
            </w:r>
            <w:r>
              <w:rPr>
                <w:rFonts w:ascii="Times New Roman" w:hAnsi="Times New Roman" w:cs="Times New Roman" w:eastAsia="Times New Roman" w:hint="default"/>
                <w:sz w:val="18"/>
                <w:szCs w:val="18"/>
              </w:rPr>
              <w:t>/</w:t>
            </w:r>
            <w:r>
              <w:rPr>
                <w:rFonts w:ascii="宋体" w:hAnsi="宋体" w:cs="宋体" w:eastAsia="宋体" w:hint="default"/>
                <w:sz w:val="18"/>
                <w:szCs w:val="18"/>
              </w:rPr>
              <w:t>首次授予 </w:t>
            </w:r>
            <w:r>
              <w:rPr>
                <w:rFonts w:ascii="宋体" w:hAnsi="宋体" w:cs="宋体" w:eastAsia="宋体" w:hint="default"/>
                <w:spacing w:val="7"/>
                <w:sz w:val="18"/>
                <w:szCs w:val="18"/>
              </w:rPr>
              <w:t>限制性股票第一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24" w:right="123"/>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 日起至授予日起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 一个交易日当日止</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103" w:right="12" w:firstLine="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年实现的净利润不低于 </w:t>
            </w:r>
            <w:r>
              <w:rPr>
                <w:rFonts w:ascii="Times New Roman" w:hAnsi="Times New Roman" w:cs="Times New Roman" w:eastAsia="Times New Roman" w:hint="default"/>
                <w:sz w:val="18"/>
                <w:szCs w:val="18"/>
              </w:rPr>
              <w:t>5,511.81</w:t>
            </w:r>
            <w:r>
              <w:rPr>
                <w:rFonts w:ascii="宋体" w:hAnsi="宋体" w:cs="宋体" w:eastAsia="宋体" w:hint="default"/>
                <w:sz w:val="18"/>
                <w:szCs w:val="18"/>
              </w:rPr>
              <w:t>万元，且与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年相比， </w:t>
            </w:r>
            <w:r>
              <w:rPr>
                <w:rFonts w:ascii="宋体" w:hAnsi="宋体" w:cs="宋体" w:eastAsia="宋体" w:hint="default"/>
                <w:spacing w:val="-2"/>
                <w:sz w:val="18"/>
                <w:szCs w:val="18"/>
              </w:rPr>
              <w:t>净利润增长率不低于</w:t>
            </w:r>
            <w:r>
              <w:rPr>
                <w:rFonts w:ascii="Times New Roman" w:hAnsi="Times New Roman" w:cs="Times New Roman" w:eastAsia="Times New Roman" w:hint="default"/>
                <w:spacing w:val="-2"/>
                <w:sz w:val="18"/>
                <w:szCs w:val="18"/>
              </w:rPr>
              <w:t>11.56%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w:t>
            </w:r>
          </w:p>
        </w:tc>
        <w:tc>
          <w:tcPr>
            <w:tcW w:w="11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528"/>
        <w:gridCol w:w="2780"/>
        <w:gridCol w:w="2906"/>
        <w:gridCol w:w="1289"/>
        <w:gridCol w:w="1187"/>
      </w:tblGrid>
      <w:tr>
        <w:trPr>
          <w:trHeight w:val="674"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次解锁</w:t>
            </w:r>
          </w:p>
        </w:tc>
        <w:tc>
          <w:tcPr>
            <w:tcW w:w="2780" w:type="dxa"/>
            <w:tcBorders>
              <w:top w:val="single" w:sz="4" w:space="0" w:color="000000"/>
              <w:left w:val="single" w:sz="4" w:space="0" w:color="000000"/>
              <w:bottom w:val="single" w:sz="4" w:space="0" w:color="000000"/>
              <w:right w:val="single" w:sz="4" w:space="0" w:color="000000"/>
            </w:tcBorders>
          </w:tcPr>
          <w:p>
            <w:pP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1012" w:right="186" w:hanging="826"/>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年加权平均净资产收益率不 低于</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289"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both"/>
              <w:rPr>
                <w:rFonts w:ascii="宋体" w:hAnsi="宋体" w:cs="宋体" w:eastAsia="宋体" w:hint="default"/>
                <w:sz w:val="18"/>
                <w:szCs w:val="18"/>
              </w:rPr>
            </w:pPr>
            <w:r>
              <w:rPr>
                <w:rFonts w:ascii="宋体" w:hAnsi="宋体" w:cs="宋体" w:eastAsia="宋体" w:hint="default"/>
                <w:spacing w:val="7"/>
                <w:sz w:val="18"/>
                <w:szCs w:val="18"/>
              </w:rPr>
              <w:t>股票期权第二个</w:t>
            </w:r>
            <w:r>
              <w:rPr>
                <w:rFonts w:ascii="宋体" w:hAnsi="宋体" w:cs="宋体" w:eastAsia="宋体" w:hint="default"/>
                <w:sz w:val="18"/>
                <w:szCs w:val="18"/>
              </w:rPr>
              <w:t> 行权期</w:t>
            </w:r>
            <w:r>
              <w:rPr>
                <w:rFonts w:ascii="Times New Roman" w:hAnsi="Times New Roman" w:cs="Times New Roman" w:eastAsia="Times New Roman" w:hint="default"/>
                <w:sz w:val="18"/>
                <w:szCs w:val="18"/>
              </w:rPr>
              <w:t>/</w:t>
            </w:r>
            <w:r>
              <w:rPr>
                <w:rFonts w:ascii="宋体" w:hAnsi="宋体" w:cs="宋体" w:eastAsia="宋体" w:hint="default"/>
                <w:sz w:val="18"/>
                <w:szCs w:val="18"/>
              </w:rPr>
              <w:t>首次授予 </w:t>
            </w:r>
            <w:r>
              <w:rPr>
                <w:rFonts w:ascii="宋体" w:hAnsi="宋体" w:cs="宋体" w:eastAsia="宋体" w:hint="default"/>
                <w:spacing w:val="7"/>
                <w:sz w:val="18"/>
                <w:szCs w:val="18"/>
              </w:rPr>
              <w:t>限制性股票第二</w:t>
            </w:r>
            <w:r>
              <w:rPr>
                <w:rFonts w:ascii="宋体" w:hAnsi="宋体" w:cs="宋体" w:eastAsia="宋体" w:hint="default"/>
                <w:sz w:val="18"/>
                <w:szCs w:val="18"/>
              </w:rPr>
              <w:t> 次解锁</w:t>
            </w:r>
            <w:r>
              <w:rPr>
                <w:rFonts w:ascii="Times New Roman" w:hAnsi="Times New Roman" w:cs="Times New Roman" w:eastAsia="Times New Roman" w:hint="default"/>
                <w:sz w:val="18"/>
                <w:szCs w:val="18"/>
              </w:rPr>
              <w:t>/</w:t>
            </w:r>
            <w:r>
              <w:rPr>
                <w:rFonts w:ascii="宋体" w:hAnsi="宋体" w:cs="宋体" w:eastAsia="宋体" w:hint="default"/>
                <w:sz w:val="18"/>
                <w:szCs w:val="18"/>
              </w:rPr>
              <w:t>预留限制 </w:t>
            </w:r>
            <w:r>
              <w:rPr>
                <w:rFonts w:ascii="宋体" w:hAnsi="宋体" w:cs="宋体" w:eastAsia="宋体" w:hint="default"/>
                <w:spacing w:val="7"/>
                <w:sz w:val="18"/>
                <w:szCs w:val="18"/>
              </w:rPr>
              <w:t>性股票第一次解</w:t>
            </w:r>
            <w:r>
              <w:rPr>
                <w:rFonts w:ascii="宋体" w:hAnsi="宋体" w:cs="宋体" w:eastAsia="宋体" w:hint="default"/>
                <w:sz w:val="18"/>
                <w:szCs w:val="18"/>
              </w:rPr>
              <w:t> 锁</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24" w:right="123"/>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 日起至授予日起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 一个交易日当日止</w:t>
            </w:r>
            <w:r>
              <w:rPr>
                <w:rFonts w:ascii="Times New Roman" w:hAnsi="Times New Roman" w:cs="Times New Roman" w:eastAsia="Times New Roman" w:hint="default"/>
                <w:sz w:val="18"/>
                <w:szCs w:val="18"/>
              </w:rPr>
              <w:t>/</w:t>
            </w:r>
            <w:r>
              <w:rPr>
                <w:rFonts w:ascii="宋体" w:hAnsi="宋体" w:cs="宋体" w:eastAsia="宋体" w:hint="default"/>
                <w:sz w:val="18"/>
                <w:szCs w:val="18"/>
              </w:rPr>
              <w:t>预留限制性 股票自授予日起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 交易日起至授予日起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 最后一个交易日当日止</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19" w:right="119" w:firstLine="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年实现的净利润不低于 </w:t>
            </w:r>
            <w:r>
              <w:rPr>
                <w:rFonts w:ascii="Times New Roman" w:hAnsi="Times New Roman" w:cs="Times New Roman" w:eastAsia="Times New Roman" w:hint="default"/>
                <w:sz w:val="18"/>
                <w:szCs w:val="18"/>
              </w:rPr>
              <w:t>6,642.44</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且与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年相比，净 利润增长率不低于</w:t>
            </w:r>
            <w:r>
              <w:rPr>
                <w:rFonts w:ascii="Times New Roman" w:hAnsi="Times New Roman" w:cs="Times New Roman" w:eastAsia="Times New Roman" w:hint="default"/>
                <w:sz w:val="18"/>
                <w:szCs w:val="18"/>
              </w:rPr>
              <w:t>34.44%</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年加权平均净资产收益率不 低于</w:t>
            </w:r>
            <w:r>
              <w:rPr>
                <w:rFonts w:ascii="Times New Roman" w:hAnsi="Times New Roman" w:cs="Times New Roman" w:eastAsia="Times New Roman" w:hint="default"/>
                <w:sz w:val="18"/>
                <w:szCs w:val="18"/>
              </w:rPr>
              <w:t>10.5%</w:t>
            </w:r>
            <w:r>
              <w:rPr>
                <w:rFonts w:ascii="宋体" w:hAnsi="宋体" w:cs="宋体" w:eastAsia="宋体" w:hint="default"/>
                <w:sz w:val="18"/>
                <w:szCs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r>
      <w:tr>
        <w:trPr>
          <w:trHeight w:val="196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both"/>
              <w:rPr>
                <w:rFonts w:ascii="宋体" w:hAnsi="宋体" w:cs="宋体" w:eastAsia="宋体" w:hint="default"/>
                <w:sz w:val="18"/>
                <w:szCs w:val="18"/>
              </w:rPr>
            </w:pPr>
            <w:r>
              <w:rPr>
                <w:rFonts w:ascii="宋体" w:hAnsi="宋体" w:cs="宋体" w:eastAsia="宋体" w:hint="default"/>
                <w:spacing w:val="7"/>
                <w:sz w:val="18"/>
                <w:szCs w:val="18"/>
              </w:rPr>
              <w:t>股票期权第三个</w:t>
            </w:r>
            <w:r>
              <w:rPr>
                <w:rFonts w:ascii="宋体" w:hAnsi="宋体" w:cs="宋体" w:eastAsia="宋体" w:hint="default"/>
                <w:sz w:val="18"/>
                <w:szCs w:val="18"/>
              </w:rPr>
              <w:t> 行权期</w:t>
            </w:r>
            <w:r>
              <w:rPr>
                <w:rFonts w:ascii="Times New Roman" w:hAnsi="Times New Roman" w:cs="Times New Roman" w:eastAsia="Times New Roman" w:hint="default"/>
                <w:sz w:val="18"/>
                <w:szCs w:val="18"/>
              </w:rPr>
              <w:t>/</w:t>
            </w:r>
            <w:r>
              <w:rPr>
                <w:rFonts w:ascii="宋体" w:hAnsi="宋体" w:cs="宋体" w:eastAsia="宋体" w:hint="default"/>
                <w:sz w:val="18"/>
                <w:szCs w:val="18"/>
              </w:rPr>
              <w:t>首次授予 </w:t>
            </w:r>
            <w:r>
              <w:rPr>
                <w:rFonts w:ascii="宋体" w:hAnsi="宋体" w:cs="宋体" w:eastAsia="宋体" w:hint="default"/>
                <w:spacing w:val="7"/>
                <w:sz w:val="18"/>
                <w:szCs w:val="18"/>
              </w:rPr>
              <w:t>限制性股票第三</w:t>
            </w:r>
            <w:r>
              <w:rPr>
                <w:rFonts w:ascii="宋体" w:hAnsi="宋体" w:cs="宋体" w:eastAsia="宋体" w:hint="default"/>
                <w:sz w:val="18"/>
                <w:szCs w:val="18"/>
              </w:rPr>
              <w:t> 次解锁</w:t>
            </w:r>
            <w:r>
              <w:rPr>
                <w:rFonts w:ascii="Times New Roman" w:hAnsi="Times New Roman" w:cs="Times New Roman" w:eastAsia="Times New Roman" w:hint="default"/>
                <w:sz w:val="18"/>
                <w:szCs w:val="18"/>
              </w:rPr>
              <w:t>/</w:t>
            </w:r>
            <w:r>
              <w:rPr>
                <w:rFonts w:ascii="宋体" w:hAnsi="宋体" w:cs="宋体" w:eastAsia="宋体" w:hint="default"/>
                <w:sz w:val="18"/>
                <w:szCs w:val="18"/>
              </w:rPr>
              <w:t>预留限制 </w:t>
            </w:r>
            <w:r>
              <w:rPr>
                <w:rFonts w:ascii="宋体" w:hAnsi="宋体" w:cs="宋体" w:eastAsia="宋体" w:hint="default"/>
                <w:spacing w:val="7"/>
                <w:sz w:val="18"/>
                <w:szCs w:val="18"/>
              </w:rPr>
              <w:t>性股票第二次解</w:t>
            </w:r>
            <w:r>
              <w:rPr>
                <w:rFonts w:ascii="宋体" w:hAnsi="宋体" w:cs="宋体" w:eastAsia="宋体" w:hint="default"/>
                <w:sz w:val="18"/>
                <w:szCs w:val="18"/>
              </w:rPr>
              <w:t> 锁</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24" w:right="123"/>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 日起至授予日起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 一个交易日当日止</w:t>
            </w:r>
            <w:r>
              <w:rPr>
                <w:rFonts w:ascii="Times New Roman" w:hAnsi="Times New Roman" w:cs="Times New Roman" w:eastAsia="Times New Roman" w:hint="default"/>
                <w:sz w:val="18"/>
                <w:szCs w:val="18"/>
              </w:rPr>
              <w:t>/</w:t>
            </w:r>
            <w:r>
              <w:rPr>
                <w:rFonts w:ascii="宋体" w:hAnsi="宋体" w:cs="宋体" w:eastAsia="宋体" w:hint="default"/>
                <w:sz w:val="18"/>
                <w:szCs w:val="18"/>
              </w:rPr>
              <w:t>预留限制性 股票自授予日起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 交易日起至授予日起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 最后一个交易日当日止</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19" w:right="119" w:firstLine="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年实现的净利润不低于 </w:t>
            </w:r>
            <w:r>
              <w:rPr>
                <w:rFonts w:ascii="Times New Roman" w:hAnsi="Times New Roman" w:cs="Times New Roman" w:eastAsia="Times New Roman" w:hint="default"/>
                <w:sz w:val="18"/>
                <w:szCs w:val="18"/>
              </w:rPr>
              <w:t>8,197.05</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且与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年相比，净 利润增长率不低于</w:t>
            </w:r>
            <w:r>
              <w:rPr>
                <w:rFonts w:ascii="Times New Roman" w:hAnsi="Times New Roman" w:cs="Times New Roman" w:eastAsia="Times New Roman" w:hint="default"/>
                <w:sz w:val="18"/>
                <w:szCs w:val="18"/>
              </w:rPr>
              <w:t>65.91%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年加权平均净资产收益率不 低于</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r>
    </w:tbl>
    <w:p>
      <w:pPr>
        <w:pStyle w:val="BodyText"/>
        <w:spacing w:line="316" w:lineRule="auto" w:before="51"/>
        <w:ind w:left="214" w:right="205" w:firstLine="360"/>
        <w:jc w:val="left"/>
        <w:rPr>
          <w:rFonts w:ascii="Times New Roman" w:hAnsi="Times New Roman" w:cs="Times New Roman" w:eastAsia="Times New Roman" w:hint="default"/>
        </w:rPr>
      </w:pPr>
      <w:r>
        <w:rPr>
          <w:spacing w:val="-2"/>
        </w:rPr>
        <w:t>激励计划所指的净利润或计算过程中所需使用的净利润指标均以扣除非经常性损益前后低者为计算依据。若公司发生再</w:t>
      </w:r>
      <w:r>
        <w:rPr/>
        <w:t> 融资行为，则新增加的净资产及对应净利润额不计入当年及下一年度净利润净增加额和净资产的计算</w:t>
      </w:r>
      <w:r>
        <w:rPr>
          <w:rFonts w:ascii="Times New Roman" w:hAnsi="Times New Roman" w:cs="Times New Roman" w:eastAsia="Times New Roman" w:hint="default"/>
        </w:rPr>
        <w:t>.</w:t>
      </w:r>
    </w:p>
    <w:p>
      <w:pPr>
        <w:pStyle w:val="BodyText"/>
        <w:spacing w:line="338" w:lineRule="auto" w:before="40"/>
        <w:ind w:left="574" w:right="205"/>
        <w:jc w:val="left"/>
      </w:pPr>
      <w:r>
        <w:rPr>
          <w:rFonts w:ascii="Times New Roman" w:hAnsi="Times New Roman" w:cs="Times New Roman" w:eastAsia="Times New Roman" w:hint="default"/>
        </w:rPr>
        <w:t>3</w:t>
      </w:r>
      <w:r>
        <w:rPr/>
        <w:t>、股份支付计划的实施情况如下： </w:t>
      </w:r>
      <w:r>
        <w:rPr>
          <w:spacing w:val="-2"/>
        </w:rPr>
        <w:t>根据公司</w:t>
      </w:r>
      <w:r>
        <w:rPr>
          <w:rFonts w:ascii="Times New Roman" w:hAnsi="Times New Roman" w:cs="Times New Roman" w:eastAsia="Times New Roman" w:hint="default"/>
          <w:spacing w:val="-2"/>
        </w:rPr>
        <w:t>2013</w:t>
      </w:r>
      <w:r>
        <w:rPr>
          <w:spacing w:val="-2"/>
        </w:rPr>
        <w:t>年第一次临时股东大会审议通过的激励计划及公司第二届董事会第六次会议决议，公司限制性股票原拟授</w:t>
      </w:r>
    </w:p>
    <w:p>
      <w:pPr>
        <w:pStyle w:val="BodyText"/>
        <w:spacing w:line="230" w:lineRule="exact"/>
        <w:ind w:left="213" w:right="205"/>
        <w:jc w:val="left"/>
      </w:pPr>
      <w:r>
        <w:rPr/>
        <w:t>予数量为</w:t>
      </w:r>
      <w:r>
        <w:rPr>
          <w:rFonts w:ascii="Times New Roman" w:hAnsi="Times New Roman" w:cs="Times New Roman" w:eastAsia="Times New Roman" w:hint="default"/>
        </w:rPr>
        <w:t>165</w:t>
      </w:r>
      <w:r>
        <w:rPr/>
        <w:t>万股，其中首次授予</w:t>
      </w:r>
      <w:r>
        <w:rPr>
          <w:rFonts w:ascii="Times New Roman" w:hAnsi="Times New Roman" w:cs="Times New Roman" w:eastAsia="Times New Roman" w:hint="default"/>
        </w:rPr>
        <w:t>135</w:t>
      </w:r>
      <w:r>
        <w:rPr/>
        <w:t>万股，预留部分</w:t>
      </w:r>
      <w:r>
        <w:rPr>
          <w:rFonts w:ascii="Times New Roman" w:hAnsi="Times New Roman" w:cs="Times New Roman" w:eastAsia="Times New Roman" w:hint="default"/>
        </w:rPr>
        <w:t>30</w:t>
      </w:r>
      <w:r>
        <w:rPr/>
        <w:t>万股，其中首次授予激励对象共</w:t>
      </w:r>
      <w:r>
        <w:rPr>
          <w:rFonts w:ascii="Times New Roman" w:hAnsi="Times New Roman" w:cs="Times New Roman" w:eastAsia="Times New Roman" w:hint="default"/>
        </w:rPr>
        <w:t>11</w:t>
      </w:r>
      <w:r>
        <w:rPr/>
        <w:t>名。公司首期限制性股票实际授予</w:t>
      </w:r>
    </w:p>
    <w:p>
      <w:pPr>
        <w:pStyle w:val="BodyText"/>
        <w:spacing w:line="302" w:lineRule="auto" w:before="63"/>
        <w:ind w:left="213" w:right="205"/>
        <w:jc w:val="left"/>
      </w:pPr>
      <w:r>
        <w:rPr>
          <w:spacing w:val="-2"/>
        </w:rPr>
        <w:t>激励对象</w:t>
      </w:r>
      <w:r>
        <w:rPr>
          <w:rFonts w:ascii="Times New Roman" w:hAnsi="Times New Roman" w:cs="Times New Roman" w:eastAsia="Times New Roman" w:hint="default"/>
          <w:spacing w:val="-2"/>
        </w:rPr>
        <w:t>11</w:t>
      </w:r>
      <w:r>
        <w:rPr>
          <w:spacing w:val="-2"/>
        </w:rPr>
        <w:t>人，认购限制性股票</w:t>
      </w:r>
      <w:r>
        <w:rPr>
          <w:rFonts w:ascii="Times New Roman" w:hAnsi="Times New Roman" w:cs="Times New Roman" w:eastAsia="Times New Roman" w:hint="default"/>
          <w:spacing w:val="-2"/>
        </w:rPr>
        <w:t>135</w:t>
      </w:r>
      <w:r>
        <w:rPr>
          <w:spacing w:val="-2"/>
        </w:rPr>
        <w:t>万股。公司股票期权原授予数量为</w:t>
      </w:r>
      <w:r>
        <w:rPr>
          <w:rFonts w:ascii="Times New Roman" w:hAnsi="Times New Roman" w:cs="Times New Roman" w:eastAsia="Times New Roman" w:hint="default"/>
          <w:spacing w:val="-2"/>
        </w:rPr>
        <w:t>165</w:t>
      </w:r>
      <w:r>
        <w:rPr>
          <w:spacing w:val="-2"/>
        </w:rPr>
        <w:t>万份，激励对象共</w:t>
      </w:r>
      <w:r>
        <w:rPr>
          <w:rFonts w:ascii="Times New Roman" w:hAnsi="Times New Roman" w:cs="Times New Roman" w:eastAsia="Times New Roman" w:hint="default"/>
          <w:spacing w:val="-2"/>
        </w:rPr>
        <w:t>108</w:t>
      </w:r>
      <w:r>
        <w:rPr>
          <w:spacing w:val="-2"/>
        </w:rPr>
        <w:t>名，实际授予</w:t>
      </w:r>
      <w:r>
        <w:rPr>
          <w:rFonts w:ascii="Times New Roman" w:hAnsi="Times New Roman" w:cs="Times New Roman" w:eastAsia="Times New Roman" w:hint="default"/>
          <w:spacing w:val="-2"/>
        </w:rPr>
        <w:t>105</w:t>
      </w:r>
      <w:r>
        <w:rPr>
          <w:spacing w:val="-2"/>
        </w:rPr>
        <w:t>名激励对象</w:t>
      </w:r>
      <w:r>
        <w:rPr>
          <w:spacing w:val="-54"/>
        </w:rPr>
        <w:t> </w:t>
      </w:r>
      <w:r>
        <w:rPr/>
        <w:t>股票期权</w:t>
      </w:r>
      <w:r>
        <w:rPr>
          <w:rFonts w:ascii="Times New Roman" w:hAnsi="Times New Roman" w:cs="Times New Roman" w:eastAsia="Times New Roman" w:hint="default"/>
        </w:rPr>
        <w:t>162.16</w:t>
      </w:r>
      <w:r>
        <w:rPr/>
        <w:t>万份。</w:t>
      </w:r>
    </w:p>
    <w:p>
      <w:pPr>
        <w:pStyle w:val="BodyText"/>
        <w:spacing w:line="240" w:lineRule="auto" w:before="51"/>
        <w:ind w:left="574" w:right="205"/>
        <w:jc w:val="left"/>
      </w:pPr>
      <w:r>
        <w:rPr/>
        <w:t>根据公司第二届董事会第十四次会议决议，预留部分的</w:t>
      </w:r>
      <w:r>
        <w:rPr>
          <w:rFonts w:ascii="Times New Roman" w:hAnsi="Times New Roman" w:cs="Times New Roman" w:eastAsia="Times New Roman" w:hint="default"/>
        </w:rPr>
        <w:t>30</w:t>
      </w:r>
      <w:r>
        <w:rPr/>
        <w:t>万股限制性股票授予蔡丽君等</w:t>
      </w:r>
      <w:r>
        <w:rPr>
          <w:rFonts w:ascii="Times New Roman" w:hAnsi="Times New Roman" w:cs="Times New Roman" w:eastAsia="Times New Roman" w:hint="default"/>
        </w:rPr>
        <w:t>11</w:t>
      </w:r>
      <w:r>
        <w:rPr/>
        <w:t>名激励对象。</w:t>
      </w:r>
    </w:p>
    <w:p>
      <w:pPr>
        <w:pStyle w:val="BodyText"/>
        <w:spacing w:line="338" w:lineRule="auto" w:before="103"/>
        <w:ind w:left="573" w:right="7243"/>
        <w:jc w:val="left"/>
      </w:pPr>
      <w:r>
        <w:rPr/>
        <w:t>（</w:t>
      </w:r>
      <w:r>
        <w:rPr>
          <w:rFonts w:ascii="Times New Roman" w:hAnsi="Times New Roman" w:cs="Times New Roman" w:eastAsia="Times New Roman" w:hint="default"/>
        </w:rPr>
        <w:t>1</w:t>
      </w:r>
      <w:r>
        <w:rPr/>
        <w:t>）首次授予的限制性股票基本情况： 授予日：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 授予价格：每股</w:t>
      </w:r>
      <w:r>
        <w:rPr>
          <w:rFonts w:ascii="Times New Roman" w:hAnsi="Times New Roman" w:cs="Times New Roman" w:eastAsia="Times New Roman" w:hint="default"/>
        </w:rPr>
        <w:t>6.85</w:t>
      </w:r>
      <w:r>
        <w:rPr/>
        <w:t>元。</w:t>
      </w:r>
    </w:p>
    <w:p>
      <w:pPr>
        <w:pStyle w:val="BodyText"/>
        <w:spacing w:line="240" w:lineRule="auto" w:before="22"/>
        <w:ind w:left="574" w:right="205"/>
        <w:jc w:val="left"/>
      </w:pPr>
      <w:r>
        <w:rPr/>
        <w:t>股票来源：公司向</w:t>
      </w:r>
      <w:r>
        <w:rPr>
          <w:rFonts w:ascii="Times New Roman" w:hAnsi="Times New Roman" w:cs="Times New Roman" w:eastAsia="Times New Roman" w:hint="default"/>
        </w:rPr>
        <w:t>11</w:t>
      </w:r>
      <w:r>
        <w:rPr/>
        <w:t>名激励对象定向发行</w:t>
      </w:r>
      <w:r>
        <w:rPr>
          <w:rFonts w:ascii="Times New Roman" w:hAnsi="Times New Roman" w:cs="Times New Roman" w:eastAsia="Times New Roman" w:hint="default"/>
        </w:rPr>
        <w:t>135</w:t>
      </w:r>
      <w:r>
        <w:rPr/>
        <w:t>万股限制性股票，涉及的标的股票种类为人民币</w:t>
      </w:r>
      <w:r>
        <w:rPr>
          <w:rFonts w:ascii="Times New Roman" w:hAnsi="Times New Roman" w:cs="Times New Roman" w:eastAsia="Times New Roman" w:hint="default"/>
        </w:rPr>
        <w:t>A</w:t>
      </w:r>
      <w:r>
        <w:rPr/>
        <w:t>股普通股。</w:t>
      </w:r>
    </w:p>
    <w:p>
      <w:pPr>
        <w:pStyle w:val="BodyText"/>
        <w:spacing w:line="338" w:lineRule="auto" w:before="102"/>
        <w:ind w:left="573" w:right="7243"/>
        <w:jc w:val="left"/>
      </w:pPr>
      <w:r>
        <w:rPr/>
        <w:t>（</w:t>
      </w:r>
      <w:r>
        <w:rPr>
          <w:rFonts w:ascii="Times New Roman" w:hAnsi="Times New Roman" w:cs="Times New Roman" w:eastAsia="Times New Roman" w:hint="default"/>
        </w:rPr>
        <w:t>2</w:t>
      </w:r>
      <w:r>
        <w:rPr/>
        <w:t>）预留授予的限制性股票基本情况： 授予日：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 授予价格：每股</w:t>
      </w:r>
      <w:r>
        <w:rPr>
          <w:rFonts w:ascii="Times New Roman" w:hAnsi="Times New Roman" w:cs="Times New Roman" w:eastAsia="Times New Roman" w:hint="default"/>
        </w:rPr>
        <w:t>12.41</w:t>
      </w:r>
      <w:r>
        <w:rPr/>
        <w:t>元。</w:t>
      </w:r>
    </w:p>
    <w:p>
      <w:pPr>
        <w:pStyle w:val="BodyText"/>
        <w:spacing w:line="240" w:lineRule="auto" w:before="20"/>
        <w:ind w:left="574" w:right="205"/>
        <w:jc w:val="left"/>
      </w:pPr>
      <w:r>
        <w:rPr/>
        <w:t>股票来源：公司向</w:t>
      </w:r>
      <w:r>
        <w:rPr>
          <w:rFonts w:ascii="Times New Roman" w:hAnsi="Times New Roman" w:cs="Times New Roman" w:eastAsia="Times New Roman" w:hint="default"/>
        </w:rPr>
        <w:t>11</w:t>
      </w:r>
      <w:r>
        <w:rPr/>
        <w:t>名激励对象定向发行</w:t>
      </w:r>
      <w:r>
        <w:rPr>
          <w:rFonts w:ascii="Times New Roman" w:hAnsi="Times New Roman" w:cs="Times New Roman" w:eastAsia="Times New Roman" w:hint="default"/>
        </w:rPr>
        <w:t>30</w:t>
      </w:r>
      <w:r>
        <w:rPr/>
        <w:t>万股限制性股票，涉及的标的股票种类为人民币</w:t>
      </w:r>
      <w:r>
        <w:rPr>
          <w:rFonts w:ascii="Times New Roman" w:hAnsi="Times New Roman" w:cs="Times New Roman" w:eastAsia="Times New Roman" w:hint="default"/>
        </w:rPr>
        <w:t>A</w:t>
      </w:r>
      <w:r>
        <w:rPr/>
        <w:t>股普通股。</w:t>
      </w:r>
    </w:p>
    <w:p>
      <w:pPr>
        <w:pStyle w:val="BodyText"/>
        <w:spacing w:line="338" w:lineRule="auto" w:before="102"/>
        <w:ind w:left="573" w:right="8143"/>
        <w:jc w:val="left"/>
      </w:pPr>
      <w:r>
        <w:rPr/>
        <w:t>（</w:t>
      </w:r>
      <w:r>
        <w:rPr>
          <w:rFonts w:ascii="Times New Roman" w:hAnsi="Times New Roman" w:cs="Times New Roman" w:eastAsia="Times New Roman" w:hint="default"/>
        </w:rPr>
        <w:t>3</w:t>
      </w:r>
      <w:r>
        <w:rPr/>
        <w:t>）股票期权的基本情况： 授予日：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 授予日收盘价：</w:t>
      </w:r>
      <w:r>
        <w:rPr>
          <w:rFonts w:ascii="Times New Roman" w:hAnsi="Times New Roman" w:cs="Times New Roman" w:eastAsia="Times New Roman" w:hint="default"/>
        </w:rPr>
        <w:t>16.5</w:t>
      </w:r>
      <w:r>
        <w:rPr/>
        <w:t>元</w:t>
      </w:r>
      <w:r>
        <w:rPr>
          <w:rFonts w:ascii="Times New Roman" w:hAnsi="Times New Roman" w:cs="Times New Roman" w:eastAsia="Times New Roman" w:hint="default"/>
        </w:rPr>
        <w:t>/</w:t>
      </w:r>
      <w:r>
        <w:rPr/>
        <w:t>股。 授予价格：每股</w:t>
      </w:r>
      <w:r>
        <w:rPr>
          <w:rFonts w:ascii="Times New Roman" w:hAnsi="Times New Roman" w:cs="Times New Roman" w:eastAsia="Times New Roman" w:hint="default"/>
        </w:rPr>
        <w:t>14.61</w:t>
      </w:r>
      <w:r>
        <w:rPr/>
        <w:t>元。</w:t>
      </w:r>
    </w:p>
    <w:p>
      <w:pPr>
        <w:pStyle w:val="BodyText"/>
        <w:spacing w:line="240" w:lineRule="auto" w:before="22"/>
        <w:ind w:left="574" w:right="205"/>
        <w:jc w:val="left"/>
      </w:pPr>
      <w:r>
        <w:rPr/>
        <w:t>股票来源：公司向</w:t>
      </w:r>
      <w:r>
        <w:rPr>
          <w:rFonts w:ascii="Times New Roman" w:hAnsi="Times New Roman" w:cs="Times New Roman" w:eastAsia="Times New Roman" w:hint="default"/>
        </w:rPr>
        <w:t>105</w:t>
      </w:r>
      <w:r>
        <w:rPr/>
        <w:t>名激励对象授予</w:t>
      </w:r>
      <w:r>
        <w:rPr>
          <w:rFonts w:ascii="Times New Roman" w:hAnsi="Times New Roman" w:cs="Times New Roman" w:eastAsia="Times New Roman" w:hint="default"/>
        </w:rPr>
        <w:t>162.16</w:t>
      </w:r>
      <w:r>
        <w:rPr/>
        <w:t>万份股票期权，涉及的标的股票种类为人民币</w:t>
      </w:r>
      <w:r>
        <w:rPr>
          <w:rFonts w:ascii="Times New Roman" w:hAnsi="Times New Roman" w:cs="Times New Roman" w:eastAsia="Times New Roman" w:hint="default"/>
        </w:rPr>
        <w:t>A</w:t>
      </w:r>
      <w:r>
        <w:rPr/>
        <w:t>股普通股。</w:t>
      </w:r>
    </w:p>
    <w:p>
      <w:pPr>
        <w:pStyle w:val="BodyText"/>
        <w:spacing w:line="240" w:lineRule="auto" w:before="102"/>
        <w:ind w:left="573" w:right="205"/>
        <w:jc w:val="left"/>
      </w:pPr>
      <w:r>
        <w:rPr>
          <w:rFonts w:ascii="Times New Roman" w:hAnsi="Times New Roman" w:cs="Times New Roman" w:eastAsia="Times New Roman" w:hint="default"/>
        </w:rPr>
        <w:t>4</w:t>
      </w:r>
      <w:r>
        <w:rPr/>
        <w:t>、股份支付注销情况</w:t>
      </w:r>
    </w:p>
    <w:p>
      <w:pPr>
        <w:pStyle w:val="BodyText"/>
        <w:spacing w:line="300" w:lineRule="auto" w:before="101"/>
        <w:ind w:left="213" w:right="1129" w:firstLine="360"/>
        <w:jc w:val="both"/>
      </w:pPr>
      <w:r>
        <w:rPr>
          <w:rFonts w:ascii="Times New Roman" w:hAnsi="Times New Roman" w:cs="Times New Roman" w:eastAsia="Times New Roman" w:hint="default"/>
        </w:rPr>
        <w:t>2013</w:t>
      </w:r>
      <w:r>
        <w:rPr/>
        <w:t>年公司实现的净利润未达到首次授予的股票期权</w:t>
      </w:r>
      <w:r>
        <w:rPr>
          <w:rFonts w:ascii="Times New Roman" w:hAnsi="Times New Roman" w:cs="Times New Roman" w:eastAsia="Times New Roman" w:hint="default"/>
        </w:rPr>
        <w:t>/</w:t>
      </w:r>
      <w:r>
        <w:rPr/>
        <w:t>限制性股票第一次行权</w:t>
      </w:r>
      <w:r>
        <w:rPr>
          <w:rFonts w:ascii="Times New Roman" w:hAnsi="Times New Roman" w:cs="Times New Roman" w:eastAsia="Times New Roman" w:hint="default"/>
        </w:rPr>
        <w:t>/</w:t>
      </w:r>
      <w:r>
        <w:rPr/>
        <w:t>解锁条件，股权激励计划授予的占总发行 </w:t>
      </w:r>
      <w:r>
        <w:rPr>
          <w:spacing w:val="-2"/>
        </w:rPr>
        <w:t>在外股票期权</w:t>
      </w:r>
      <w:r>
        <w:rPr>
          <w:rFonts w:ascii="Times New Roman" w:hAnsi="Times New Roman" w:cs="Times New Roman" w:eastAsia="Times New Roman" w:hint="default"/>
          <w:spacing w:val="-2"/>
        </w:rPr>
        <w:t>/</w:t>
      </w:r>
      <w:r>
        <w:rPr>
          <w:spacing w:val="-2"/>
        </w:rPr>
        <w:t>限制性股票</w:t>
      </w:r>
      <w:r>
        <w:rPr>
          <w:rFonts w:ascii="Times New Roman" w:hAnsi="Times New Roman" w:cs="Times New Roman" w:eastAsia="Times New Roman" w:hint="default"/>
          <w:spacing w:val="-2"/>
        </w:rPr>
        <w:t>25%</w:t>
      </w:r>
      <w:r>
        <w:rPr>
          <w:spacing w:val="-2"/>
        </w:rPr>
        <w:t>的期权</w:t>
      </w:r>
      <w:r>
        <w:rPr>
          <w:rFonts w:ascii="Times New Roman" w:hAnsi="Times New Roman" w:cs="Times New Roman" w:eastAsia="Times New Roman" w:hint="default"/>
          <w:spacing w:val="-2"/>
        </w:rPr>
        <w:t>/</w:t>
      </w:r>
      <w:r>
        <w:rPr>
          <w:spacing w:val="-2"/>
        </w:rPr>
        <w:t>股票无法行权</w:t>
      </w:r>
      <w:r>
        <w:rPr>
          <w:rFonts w:ascii="Times New Roman" w:hAnsi="Times New Roman" w:cs="Times New Roman" w:eastAsia="Times New Roman" w:hint="default"/>
          <w:spacing w:val="-2"/>
        </w:rPr>
        <w:t>/</w:t>
      </w:r>
      <w:r>
        <w:rPr>
          <w:spacing w:val="-2"/>
        </w:rPr>
        <w:t>解锁。因公司部分员工离职，其所获授的全部股票期权</w:t>
      </w:r>
      <w:r>
        <w:rPr>
          <w:rFonts w:ascii="Times New Roman" w:hAnsi="Times New Roman" w:cs="Times New Roman" w:eastAsia="Times New Roman" w:hint="default"/>
          <w:spacing w:val="-2"/>
        </w:rPr>
        <w:t>/</w:t>
      </w:r>
      <w:r>
        <w:rPr>
          <w:spacing w:val="-2"/>
        </w:rPr>
        <w:t>限制性股票由公</w:t>
      </w:r>
      <w:r>
        <w:rPr>
          <w:spacing w:val="-46"/>
        </w:rPr>
        <w:t> </w:t>
      </w:r>
      <w:r>
        <w:rPr/>
        <w:t>司根据激励计划进行注销</w:t>
      </w:r>
      <w:r>
        <w:rPr>
          <w:rFonts w:ascii="Times New Roman" w:hAnsi="Times New Roman" w:cs="Times New Roman" w:eastAsia="Times New Roman" w:hint="default"/>
        </w:rPr>
        <w:t>/</w:t>
      </w:r>
      <w:r>
        <w:rPr/>
        <w:t>回购注销。根据本公司激励计划相关规定，公司向离职的激励对象回购的股份及由于股权激励计</w:t>
      </w:r>
      <w:r>
        <w:rPr>
          <w:spacing w:val="-50"/>
        </w:rPr>
        <w:t> </w:t>
      </w:r>
      <w:r>
        <w:rPr>
          <w:spacing w:val="-50"/>
        </w:rPr>
      </w:r>
      <w:r>
        <w:rPr>
          <w:spacing w:val="-1"/>
        </w:rPr>
        <w:t>划设定的第一次拟解锁的限制性股票未达到解锁业绩条件而回购的股份予以注销，共计注销</w:t>
      </w:r>
      <w:r>
        <w:rPr>
          <w:rFonts w:ascii="Times New Roman" w:hAnsi="Times New Roman" w:cs="Times New Roman" w:eastAsia="Times New Roman" w:hint="default"/>
          <w:spacing w:val="-1"/>
        </w:rPr>
        <w:t>37.125</w:t>
      </w:r>
      <w:r>
        <w:rPr>
          <w:spacing w:val="-1"/>
        </w:rPr>
        <w:t>万股，将已离职的激励对</w:t>
      </w:r>
      <w:r>
        <w:rPr>
          <w:spacing w:val="-69"/>
        </w:rPr>
        <w:t> </w:t>
      </w:r>
      <w:r>
        <w:rPr>
          <w:spacing w:val="-69"/>
        </w:rPr>
      </w:r>
      <w:r>
        <w:rPr/>
        <w:t>象获授的股票期权及未达到第一期行权条件的股票期权进行注销，共计注销</w:t>
      </w:r>
      <w:r>
        <w:rPr>
          <w:rFonts w:ascii="Times New Roman" w:hAnsi="Times New Roman" w:cs="Times New Roman" w:eastAsia="Times New Roman" w:hint="default"/>
        </w:rPr>
        <w:t>46.9225</w:t>
      </w:r>
      <w:r>
        <w:rPr/>
        <w:t>万份。</w:t>
      </w:r>
    </w:p>
    <w:p>
      <w:pPr>
        <w:spacing w:after="0" w:line="300" w:lineRule="auto"/>
        <w:jc w:val="both"/>
        <w:sectPr>
          <w:pgSz w:w="11910" w:h="16840"/>
          <w:pgMar w:header="747" w:footer="979" w:top="1060" w:bottom="1160" w:left="920" w:right="0"/>
        </w:sectPr>
      </w:pPr>
    </w:p>
    <w:p>
      <w:pPr>
        <w:spacing w:line="240" w:lineRule="auto" w:before="13"/>
        <w:rPr>
          <w:rFonts w:ascii="宋体" w:hAnsi="宋体" w:cs="宋体" w:eastAsia="宋体" w:hint="default"/>
          <w:sz w:val="25"/>
          <w:szCs w:val="25"/>
        </w:rPr>
      </w:pPr>
    </w:p>
    <w:p>
      <w:pPr>
        <w:pStyle w:val="BodyText"/>
        <w:spacing w:line="338" w:lineRule="auto" w:before="44"/>
        <w:ind w:left="514" w:right="0"/>
        <w:jc w:val="left"/>
      </w:pPr>
      <w:r>
        <w:rPr>
          <w:rFonts w:ascii="Times New Roman" w:hAnsi="Times New Roman" w:cs="Times New Roman" w:eastAsia="Times New Roman" w:hint="default"/>
        </w:rPr>
        <w:t>5</w:t>
      </w:r>
      <w:r>
        <w:rPr/>
        <w:t>、股份支付调整事项 </w:t>
      </w:r>
      <w:r>
        <w:rPr>
          <w:spacing w:val="-2"/>
        </w:rPr>
        <w:t>根据《深圳市奥拓电子股份有限公司股票期权与限制性股票激励计划（草案修订稿）》的规定，在</w:t>
      </w:r>
      <w:r>
        <w:rPr>
          <w:rFonts w:ascii="Times New Roman" w:hAnsi="Times New Roman" w:cs="Times New Roman" w:eastAsia="Times New Roman" w:hint="default"/>
          <w:spacing w:val="-2"/>
        </w:rPr>
        <w:t>2013</w:t>
      </w:r>
      <w:r>
        <w:rPr>
          <w:spacing w:val="-2"/>
        </w:rPr>
        <w:t>年度权益分派实</w:t>
      </w:r>
    </w:p>
    <w:p>
      <w:pPr>
        <w:pStyle w:val="BodyText"/>
        <w:spacing w:line="230" w:lineRule="exact"/>
        <w:ind w:right="0"/>
        <w:jc w:val="left"/>
        <w:rPr>
          <w:rFonts w:ascii="Times New Roman" w:hAnsi="Times New Roman" w:cs="Times New Roman" w:eastAsia="Times New Roman" w:hint="default"/>
        </w:rPr>
      </w:pPr>
      <w:r>
        <w:rPr/>
        <w:t>施完毕后，对公司股票期权和限制性股票数量和价格进行如下调整：（</w:t>
      </w:r>
      <w:r>
        <w:rPr>
          <w:rFonts w:ascii="Times New Roman" w:hAnsi="Times New Roman" w:cs="Times New Roman" w:eastAsia="Times New Roman" w:hint="default"/>
        </w:rPr>
        <w:t>1</w:t>
      </w:r>
      <w:r>
        <w:rPr/>
        <w:t>）股票期权授予数量由</w:t>
      </w:r>
      <w:r>
        <w:rPr>
          <w:rFonts w:ascii="Times New Roman" w:hAnsi="Times New Roman" w:cs="Times New Roman" w:eastAsia="Times New Roman" w:hint="default"/>
        </w:rPr>
        <w:t>1,152,375</w:t>
      </w:r>
      <w:r>
        <w:rPr/>
        <w:t>份调整为</w:t>
      </w:r>
      <w:r>
        <w:rPr>
          <w:rFonts w:ascii="Times New Roman" w:hAnsi="Times New Roman" w:cs="Times New Roman" w:eastAsia="Times New Roman" w:hint="default"/>
        </w:rPr>
        <w:t>2,305,023</w:t>
      </w:r>
    </w:p>
    <w:p>
      <w:pPr>
        <w:pStyle w:val="BodyText"/>
        <w:spacing w:line="302" w:lineRule="auto" w:before="63"/>
        <w:ind w:right="1131"/>
        <w:jc w:val="both"/>
      </w:pPr>
      <w:r>
        <w:rPr/>
        <w:t>份，行权价格由</w:t>
      </w:r>
      <w:r>
        <w:rPr>
          <w:rFonts w:ascii="Times New Roman" w:hAnsi="Times New Roman" w:cs="Times New Roman" w:eastAsia="Times New Roman" w:hint="default"/>
        </w:rPr>
        <w:t>14.61</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7.20</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w:t>
      </w:r>
      <w:r>
        <w:rPr/>
        <w:t>）首次授予限制性股票授予数量由</w:t>
      </w:r>
      <w:r>
        <w:rPr>
          <w:rFonts w:ascii="Times New Roman" w:hAnsi="Times New Roman" w:cs="Times New Roman" w:eastAsia="Times New Roman" w:hint="default"/>
        </w:rPr>
        <w:t>978,750</w:t>
      </w:r>
      <w:r>
        <w:rPr/>
        <w:t>股调整为</w:t>
      </w:r>
      <w:r>
        <w:rPr>
          <w:rFonts w:ascii="Times New Roman" w:hAnsi="Times New Roman" w:cs="Times New Roman" w:eastAsia="Times New Roman" w:hint="default"/>
        </w:rPr>
        <w:t>1,957,732</w:t>
      </w:r>
      <w:r>
        <w:rPr/>
        <w:t>股，授予价格</w:t>
      </w:r>
      <w:r>
        <w:rPr>
          <w:spacing w:val="-59"/>
        </w:rPr>
        <w:t> </w:t>
      </w:r>
      <w:r>
        <w:rPr>
          <w:spacing w:val="-59"/>
        </w:rPr>
      </w:r>
      <w:r>
        <w:rPr>
          <w:spacing w:val="-3"/>
        </w:rPr>
        <w:t>由</w:t>
      </w:r>
      <w:r>
        <w:rPr>
          <w:rFonts w:ascii="Times New Roman" w:hAnsi="Times New Roman" w:cs="Times New Roman" w:eastAsia="Times New Roman" w:hint="default"/>
          <w:spacing w:val="-3"/>
        </w:rPr>
        <w:t>6.85</w:t>
      </w:r>
      <w:r>
        <w:rPr>
          <w:spacing w:val="-3"/>
        </w:rPr>
        <w:t>元</w:t>
      </w:r>
      <w:r>
        <w:rPr>
          <w:rFonts w:ascii="Times New Roman" w:hAnsi="Times New Roman" w:cs="Times New Roman" w:eastAsia="Times New Roman" w:hint="default"/>
          <w:spacing w:val="-3"/>
        </w:rPr>
        <w:t>/</w:t>
      </w:r>
      <w:r>
        <w:rPr>
          <w:spacing w:val="-3"/>
        </w:rPr>
        <w:t>股调整为</w:t>
      </w:r>
      <w:r>
        <w:rPr>
          <w:rFonts w:ascii="Times New Roman" w:hAnsi="Times New Roman" w:cs="Times New Roman" w:eastAsia="Times New Roman" w:hint="default"/>
          <w:spacing w:val="-3"/>
        </w:rPr>
        <w:t>3.32</w:t>
      </w:r>
      <w:r>
        <w:rPr>
          <w:spacing w:val="-3"/>
        </w:rPr>
        <w:t>元</w:t>
      </w:r>
      <w:r>
        <w:rPr>
          <w:rFonts w:ascii="Times New Roman" w:hAnsi="Times New Roman" w:cs="Times New Roman" w:eastAsia="Times New Roman" w:hint="default"/>
          <w:spacing w:val="-3"/>
        </w:rPr>
        <w:t>/</w:t>
      </w:r>
      <w:r>
        <w:rPr>
          <w:spacing w:val="-3"/>
        </w:rPr>
        <w:t>股；（</w:t>
      </w:r>
      <w:r>
        <w:rPr>
          <w:rFonts w:ascii="Times New Roman" w:hAnsi="Times New Roman" w:cs="Times New Roman" w:eastAsia="Times New Roman" w:hint="default"/>
          <w:spacing w:val="-3"/>
        </w:rPr>
        <w:t>3</w:t>
      </w:r>
      <w:r>
        <w:rPr>
          <w:spacing w:val="-3"/>
        </w:rPr>
        <w:t>）预留限制性股票授予数量由</w:t>
      </w:r>
      <w:r>
        <w:rPr>
          <w:rFonts w:ascii="Times New Roman" w:hAnsi="Times New Roman" w:cs="Times New Roman" w:eastAsia="Times New Roman" w:hint="default"/>
          <w:spacing w:val="-3"/>
        </w:rPr>
        <w:t>300,000</w:t>
      </w:r>
      <w:r>
        <w:rPr>
          <w:spacing w:val="-3"/>
        </w:rPr>
        <w:t>股调整为</w:t>
      </w:r>
      <w:r>
        <w:rPr>
          <w:rFonts w:ascii="Times New Roman" w:hAnsi="Times New Roman" w:cs="Times New Roman" w:eastAsia="Times New Roman" w:hint="default"/>
          <w:spacing w:val="-3"/>
        </w:rPr>
        <w:t>600,071</w:t>
      </w:r>
      <w:r>
        <w:rPr>
          <w:spacing w:val="-3"/>
        </w:rPr>
        <w:t>股，授予价格由</w:t>
      </w:r>
      <w:r>
        <w:rPr>
          <w:rFonts w:ascii="Times New Roman" w:hAnsi="Times New Roman" w:cs="Times New Roman" w:eastAsia="Times New Roman" w:hint="default"/>
          <w:spacing w:val="-3"/>
        </w:rPr>
        <w:t>12.41</w:t>
      </w:r>
      <w:r>
        <w:rPr>
          <w:spacing w:val="-3"/>
        </w:rPr>
        <w:t>元</w:t>
      </w:r>
      <w:r>
        <w:rPr>
          <w:rFonts w:ascii="Times New Roman" w:hAnsi="Times New Roman" w:cs="Times New Roman" w:eastAsia="Times New Roman" w:hint="default"/>
          <w:spacing w:val="-3"/>
        </w:rPr>
        <w:t>/</w:t>
      </w:r>
      <w:r>
        <w:rPr>
          <w:spacing w:val="-3"/>
        </w:rPr>
        <w:t>股调整为</w:t>
      </w:r>
      <w:r>
        <w:rPr>
          <w:rFonts w:ascii="Times New Roman" w:hAnsi="Times New Roman" w:cs="Times New Roman" w:eastAsia="Times New Roman" w:hint="default"/>
          <w:spacing w:val="-3"/>
        </w:rPr>
        <w:t>6.10</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元</w:t>
      </w:r>
      <w:r>
        <w:rPr>
          <w:rFonts w:ascii="Times New Roman" w:hAnsi="Times New Roman" w:cs="Times New Roman" w:eastAsia="Times New Roman" w:hint="default"/>
        </w:rPr>
        <w:t>/</w:t>
      </w:r>
      <w:r>
        <w:rPr/>
        <w:t>股。</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十四、承诺及或有事项" w:id="460"/>
      <w:bookmarkEnd w:id="460"/>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承诺事项" w:id="461"/>
      <w:bookmarkEnd w:id="461"/>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6072"/>
        <w:jc w:val="left"/>
      </w:pPr>
      <w:r>
        <w:rPr/>
        <w:t>资产负债表日存在的重要承诺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或有事项" w:id="462"/>
      <w:bookmarkEnd w:id="46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63"/>
      <w:bookmarkEnd w:id="46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公司没有需要披露的重要或有事项，也应予以说明" w:id="464"/>
      <w:bookmarkEnd w:id="46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7333" w:firstLine="0"/>
        <w:jc w:val="left"/>
        <w:rPr>
          <w:rFonts w:ascii="宋体" w:hAnsi="宋体" w:cs="宋体" w:eastAsia="宋体" w:hint="default"/>
          <w:sz w:val="21"/>
          <w:szCs w:val="21"/>
        </w:rPr>
      </w:pPr>
      <w:bookmarkStart w:name="3、其他" w:id="465"/>
      <w:bookmarkEnd w:id="46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6"/>
      <w:bookmarkEnd w:id="46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67"/>
      <w:bookmarkEnd w:id="46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68"/>
      <w:bookmarkEnd w:id="46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32,951,554.2</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32,951,554.2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3、销售退回" w:id="469"/>
      <w:bookmarkEnd w:id="46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4、其他资产负债表日后事项说明" w:id="470"/>
      <w:bookmarkEnd w:id="470"/>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rFonts w:ascii="Times New Roman" w:hAnsi="Times New Roman" w:cs="Times New Roman" w:eastAsia="Times New Roman" w:hint="default"/>
        </w:rPr>
        <w:t>1</w:t>
      </w:r>
      <w:r>
        <w:rPr/>
        <w:t>、利润分配及转增股本</w:t>
      </w:r>
    </w:p>
    <w:p>
      <w:pPr>
        <w:pStyle w:val="BodyText"/>
        <w:spacing w:line="240" w:lineRule="auto" w:before="63"/>
        <w:ind w:left="51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日，经本公司第二届董事会审议通过，拟以未来实施分配方案时股权登记日的总股本为基数</w:t>
      </w:r>
      <w:r>
        <w:rPr>
          <w:rFonts w:ascii="Times New Roman" w:hAnsi="Times New Roman" w:cs="Times New Roman" w:eastAsia="Times New Roman" w:hint="default"/>
        </w:rPr>
        <w:t>,</w:t>
      </w:r>
      <w:r>
        <w:rPr/>
        <w:t>向全体股东每</w:t>
      </w:r>
    </w:p>
    <w:p>
      <w:pPr>
        <w:pStyle w:val="BodyText"/>
        <w:spacing w:line="300" w:lineRule="auto" w:before="63"/>
        <w:ind w:right="0"/>
        <w:jc w:val="left"/>
      </w:pP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1.5</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7</w:t>
      </w:r>
      <w:r>
        <w:rPr>
          <w:spacing w:val="-1"/>
        </w:rPr>
        <w:t>股。上述利润分配方案尚待提交本公</w:t>
      </w:r>
      <w:r>
        <w:rPr>
          <w:spacing w:val="-74"/>
        </w:rPr>
        <w:t> </w:t>
      </w:r>
      <w:r>
        <w:rPr>
          <w:spacing w:val="-74"/>
        </w:rPr>
      </w:r>
      <w:r>
        <w:rPr/>
        <w:t>司股东大会审议。</w:t>
      </w:r>
    </w:p>
    <w:p>
      <w:pPr>
        <w:pStyle w:val="BodyText"/>
        <w:spacing w:line="300" w:lineRule="auto" w:before="31"/>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、回购注销限制性股票及注销股票期权 </w:t>
      </w:r>
      <w:r>
        <w:rPr>
          <w:spacing w:val="-2"/>
        </w:rPr>
        <w:t>经本公司董事会于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日审议通过的《关于回购注销部分限制性股票和注销部分股票期权的议案》，因公司</w:t>
      </w:r>
      <w:r>
        <w:rPr>
          <w:rFonts w:ascii="Times New Roman" w:hAnsi="Times New Roman" w:cs="Times New Roman" w:eastAsia="Times New Roman" w:hint="default"/>
          <w:spacing w:val="-2"/>
        </w:rPr>
        <w:t>2014</w:t>
      </w:r>
    </w:p>
    <w:p>
      <w:pPr>
        <w:pStyle w:val="BodyText"/>
        <w:spacing w:line="304" w:lineRule="auto" w:before="13"/>
        <w:ind w:right="1131"/>
        <w:jc w:val="both"/>
      </w:pPr>
      <w:r>
        <w:rPr>
          <w:spacing w:val="-2"/>
        </w:rPr>
        <w:t>年度业绩未达到《公司股票期权与限制性股票激励计划（草案修订稿）》制定的公司业绩目标，本公司相应回购注销激励对</w:t>
      </w:r>
      <w:r>
        <w:rPr>
          <w:spacing w:val="-66"/>
        </w:rPr>
        <w:t> </w:t>
      </w:r>
      <w:r>
        <w:rPr>
          <w:spacing w:val="-66"/>
        </w:rPr>
      </w:r>
      <w:r>
        <w:rPr/>
        <w:t>象已获授但第二期未解锁的的首次授予限制性股票计</w:t>
      </w:r>
      <w:r>
        <w:rPr>
          <w:rFonts w:ascii="Times New Roman" w:hAnsi="Times New Roman" w:cs="Times New Roman" w:eastAsia="Times New Roman" w:hint="default"/>
        </w:rPr>
        <w:t>871,603</w:t>
      </w:r>
      <w:r>
        <w:rPr/>
        <w:t>股，回购注销激励对象已获授但第一期未解锁的预留限制性股</w:t>
      </w:r>
      <w:r>
        <w:rPr>
          <w:spacing w:val="-45"/>
        </w:rPr>
        <w:t> </w:t>
      </w:r>
      <w:r>
        <w:rPr>
          <w:spacing w:val="-45"/>
        </w:rPr>
      </w:r>
      <w:r>
        <w:rPr/>
        <w:t>票为</w:t>
      </w:r>
      <w:r>
        <w:rPr>
          <w:rFonts w:ascii="Times New Roman" w:hAnsi="Times New Roman" w:cs="Times New Roman" w:eastAsia="Times New Roman" w:hint="default"/>
        </w:rPr>
        <w:t>238,028</w:t>
      </w:r>
      <w:r>
        <w:rPr/>
        <w:t>股，注销激励对象已获授但未达到第二期行权条件的股票期权计</w:t>
      </w:r>
      <w:r>
        <w:rPr>
          <w:rFonts w:ascii="Times New Roman" w:hAnsi="Times New Roman" w:cs="Times New Roman" w:eastAsia="Times New Roman" w:hint="default"/>
        </w:rPr>
        <w:t>999,159</w:t>
      </w:r>
      <w:r>
        <w:rPr/>
        <w:t>份；回购注销已离职激励对象已获授但</w:t>
      </w:r>
      <w:r>
        <w:rPr>
          <w:spacing w:val="-85"/>
        </w:rPr>
        <w:t> </w:t>
      </w:r>
      <w:r>
        <w:rPr>
          <w:spacing w:val="-85"/>
        </w:rPr>
      </w:r>
      <w:r>
        <w:rPr>
          <w:spacing w:val="2"/>
        </w:rPr>
        <w:t>第二期未解锁的的首次授予限制性股票计</w:t>
      </w:r>
      <w:r>
        <w:rPr>
          <w:rFonts w:ascii="Times New Roman" w:hAnsi="Times New Roman" w:cs="Times New Roman" w:eastAsia="Times New Roman" w:hint="default"/>
          <w:spacing w:val="2"/>
        </w:rPr>
        <w:t>90,011</w:t>
      </w:r>
      <w:r>
        <w:rPr>
          <w:spacing w:val="2"/>
        </w:rPr>
        <w:t>股，回购注销已离职激励对象已获授但第一期未解锁的预留限制性股票为</w:t>
      </w:r>
      <w:r>
        <w:rPr>
          <w:spacing w:val="-81"/>
        </w:rPr>
        <w:t> </w:t>
      </w:r>
      <w:r>
        <w:rPr>
          <w:spacing w:val="-81"/>
        </w:rPr>
      </w:r>
      <w:r>
        <w:rPr>
          <w:rFonts w:ascii="Times New Roman" w:hAnsi="Times New Roman" w:cs="Times New Roman" w:eastAsia="Times New Roman" w:hint="default"/>
        </w:rPr>
        <w:t>90,011</w:t>
      </w:r>
      <w:r>
        <w:rPr/>
        <w:t>股，注销已离职激励对象已获授但未行权的股票期权计</w:t>
      </w:r>
      <w:r>
        <w:rPr>
          <w:rFonts w:ascii="Times New Roman" w:hAnsi="Times New Roman" w:cs="Times New Roman" w:eastAsia="Times New Roman" w:hint="default"/>
        </w:rPr>
        <w:t>163,968</w:t>
      </w:r>
      <w:r>
        <w:rPr/>
        <w:t>份，合计回购限制性股票</w:t>
      </w:r>
      <w:r>
        <w:rPr>
          <w:rFonts w:ascii="Times New Roman" w:hAnsi="Times New Roman" w:cs="Times New Roman" w:eastAsia="Times New Roman" w:hint="default"/>
        </w:rPr>
        <w:t>1,306,655</w:t>
      </w:r>
      <w:r>
        <w:rPr/>
        <w:t>股，注销股票期权</w:t>
      </w:r>
    </w:p>
    <w:p>
      <w:pPr>
        <w:pStyle w:val="BodyText"/>
        <w:spacing w:line="240" w:lineRule="auto" w:before="9"/>
        <w:ind w:right="0"/>
        <w:jc w:val="both"/>
      </w:pPr>
      <w:r>
        <w:rPr>
          <w:rFonts w:ascii="Times New Roman" w:hAnsi="Times New Roman" w:cs="Times New Roman" w:eastAsia="Times New Roman" w:hint="default"/>
        </w:rPr>
        <w:t>1,163,127</w:t>
      </w:r>
      <w:r>
        <w:rPr/>
        <w:t>份。</w:t>
      </w:r>
    </w:p>
    <w:p>
      <w:pPr>
        <w:pStyle w:val="BodyText"/>
        <w:spacing w:line="240" w:lineRule="auto" w:before="63"/>
        <w:ind w:left="513" w:right="0"/>
        <w:jc w:val="left"/>
      </w:pPr>
      <w:r>
        <w:rPr/>
        <w:t>相应的变更手续尚待办理，本公司股本将由此变更为</w:t>
      </w:r>
      <w:r>
        <w:rPr>
          <w:rFonts w:ascii="Times New Roman" w:hAnsi="Times New Roman" w:cs="Times New Roman" w:eastAsia="Times New Roman" w:hint="default"/>
        </w:rPr>
        <w:t>219,677,028</w:t>
      </w:r>
      <w:r>
        <w:rPr/>
        <w:t>元。</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十六、其他重要事项" w:id="471"/>
      <w:bookmarkEnd w:id="471"/>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前期会计差错更正" w:id="472"/>
      <w:bookmarkEnd w:id="47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追溯重述法" w:id="473"/>
      <w:bookmarkEnd w:id="47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474"/>
      <w:bookmarkEnd w:id="47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53" w:right="0"/>
        <w:jc w:val="left"/>
        <w:rPr>
          <w:b w:val="0"/>
          <w:bCs w:val="0"/>
        </w:rPr>
      </w:pPr>
      <w:bookmarkStart w:name="2、债务重组" w:id="475"/>
      <w:bookmarkEnd w:id="47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3、资产置换" w:id="476"/>
      <w:bookmarkEnd w:id="47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非货币性资产交换" w:id="477"/>
      <w:bookmarkEnd w:id="47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2）其他资产置换" w:id="478"/>
      <w:bookmarkEnd w:id="47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年金计划" w:id="479"/>
      <w:bookmarkEnd w:id="47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5、终止经营" w:id="480"/>
      <w:bookmarkEnd w:id="48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分部信息" w:id="481"/>
      <w:bookmarkEnd w:id="48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82"/>
      <w:bookmarkEnd w:id="48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83"/>
      <w:bookmarkEnd w:id="48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公司无报告分部的，或者上能披露各报告分部的资产总额和负债总额的，应说明原因" w:id="484"/>
      <w:bookmarkEnd w:id="48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85"/>
      <w:bookmarkEnd w:id="48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86"/>
      <w:bookmarkEnd w:id="48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793" w:firstLine="0"/>
        <w:jc w:val="left"/>
        <w:rPr>
          <w:rFonts w:ascii="宋体" w:hAnsi="宋体" w:cs="宋体" w:eastAsia="宋体" w:hint="default"/>
          <w:sz w:val="21"/>
          <w:szCs w:val="21"/>
        </w:rPr>
      </w:pPr>
      <w:bookmarkStart w:name="8、其他" w:id="487"/>
      <w:bookmarkEnd w:id="48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88"/>
      <w:bookmarkEnd w:id="48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89"/>
      <w:bookmarkEnd w:id="489"/>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bookmarkStart w:name="（1）应收账款分类披露" w:id="490"/>
      <w:bookmarkEnd w:id="49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80,336,9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57.23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8,682,77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71,654,18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61,636,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236.37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6,526,504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55,109,731.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80,336,9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57.23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8,682,77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71,654,18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61,636,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236.37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6,526,504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55,109,731.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60,904,512.35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3,142,279.97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5.16%</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60,904,512.35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3,142,279.97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5.16%</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9,807,822.46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1,003,999.17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10.24%</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3,144,251.95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1,214,690.59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38.63%</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6,480,370.47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3,321,805.27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51.26%</w:t>
            </w:r>
          </w:p>
        </w:tc>
      </w:tr>
      <w:tr>
        <w:trPr>
          <w:trHeight w:val="404"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80,336,957.23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8,682,775.00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10.81%</w:t>
            </w:r>
          </w:p>
        </w:tc>
      </w:tr>
    </w:tbl>
    <w:p>
      <w:pPr>
        <w:pStyle w:val="BodyText"/>
        <w:spacing w:line="357" w:lineRule="auto" w:before="51"/>
        <w:ind w:left="15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本期计提、收回或转回的坏账准备情况" w:id="491"/>
      <w:bookmarkEnd w:id="49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2,270,233.63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492"/>
      <w:bookmarkEnd w:id="49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小额应收款项</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113,963.53</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吊的应收账款情况" w:id="493"/>
      <w:bookmarkEnd w:id="49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spacing w:val="2"/>
        </w:rPr>
        <w:t>本公司本年按欠款方归集的年末余额前五名应收账款汇总金额</w:t>
      </w:r>
      <w:r>
        <w:rPr>
          <w:rFonts w:ascii="Times New Roman" w:hAnsi="Times New Roman" w:cs="Times New Roman" w:eastAsia="Times New Roman" w:hint="default"/>
          <w:spacing w:val="2"/>
        </w:rPr>
        <w:t>21,798,382.86</w:t>
      </w:r>
      <w:r>
        <w:rPr>
          <w:spacing w:val="2"/>
        </w:rPr>
        <w:t>元，占应收账款年末余额合计数的比</w:t>
      </w:r>
    </w:p>
    <w:p>
      <w:pPr>
        <w:pStyle w:val="BodyText"/>
        <w:spacing w:line="240" w:lineRule="auto" w:before="63"/>
        <w:ind w:right="0"/>
        <w:jc w:val="left"/>
      </w:pPr>
      <w:r>
        <w:rPr>
          <w:rFonts w:ascii="Times New Roman" w:hAnsi="Times New Roman" w:cs="Times New Roman" w:eastAsia="Times New Roman" w:hint="default"/>
        </w:rPr>
        <w:t>27.13%</w:t>
      </w:r>
      <w:r>
        <w:rPr/>
        <w:t>，相应计提的坏账准备年末余额汇总金额</w:t>
      </w:r>
      <w:r>
        <w:rPr>
          <w:rFonts w:ascii="Times New Roman" w:hAnsi="Times New Roman" w:cs="Times New Roman" w:eastAsia="Times New Roman" w:hint="default"/>
        </w:rPr>
        <w:t>1,121,511.28</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因金融资产转移而终止确认的应收账款" w:id="494"/>
      <w:bookmarkEnd w:id="49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495"/>
      <w:bookmarkEnd w:id="49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其他应收款" w:id="496"/>
      <w:bookmarkEnd w:id="49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497"/>
      <w:bookmarkEnd w:id="49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14,089,3</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66.85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1,019,84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13,069,52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15,364,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488.46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1,309,407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14,055,081.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14,089,3</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66.85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1,019,84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4.92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7.24%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13,069,52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1.93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15,364,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488.46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1,309,407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8.52%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14,055,081.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12,976,856.13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671,307.00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12,976,856.13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671,307.00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449,125.72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45,610.42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165,325.00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51,097.50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30.91%</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498,060.00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251,830.00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50.56%</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14,089,366.85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1,019,844.92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498"/>
      <w:bookmarkEnd w:id="49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256,861.33</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094" w:space="273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499"/>
      <w:bookmarkEnd w:id="49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挂帐的小额款项</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32,700.93</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500"/>
      <w:bookmarkEnd w:id="50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5,078,264.68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1,862,885.81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2,170,316.78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1,397,232.57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1,583,159.02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1,600,188.42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4,247,127.83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10,268,456.94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1,010,498.54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235,724.72</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14,089,366.85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15,364,488.46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按欠款方归集的期末余额前五吊的其他应收款情况" w:id="501"/>
      <w:bookmarkEnd w:id="50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深圳市国税局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5,078,264.68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253,913.23</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惠州市奥拓电子科技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4,222,895.58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211,144.78</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深圳国立商事认证中 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1,764,532.00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88,226.60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深圳市三美琦电子有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江苏省国际招标公司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11,345,692.26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576,284.61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502"/>
      <w:bookmarkEnd w:id="50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503"/>
      <w:bookmarkEnd w:id="50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504"/>
      <w:bookmarkEnd w:id="50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长期股权投资" w:id="505"/>
      <w:bookmarkEnd w:id="50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254,699,753.00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254,699,753.00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242,104,360.00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242,104,360.00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254,699,753.00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254,699,753.00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242,104,360.00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242,104,360.00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506"/>
      <w:bookmarkEnd w:id="50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奥拓软件</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奥拓光电</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24,183,600.00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24,183,600.00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南京奥拓</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惠州奥拓</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香港奥拓</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1,850,760.00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1,850,760.00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上海翰明</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12,595,393.00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12,595,393.00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前海奥拓</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北京奥拓</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242,104,360.00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12,595,393.00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254,699,753.00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507"/>
      <w:bookmarkEnd w:id="50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508"/>
      <w:bookmarkEnd w:id="50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509"/>
      <w:bookmarkEnd w:id="50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5"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334,545,884.77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182,770,949.25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262,331,454.04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135,430,548.95</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5,338,321.50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5,320,321.50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23,430,895.16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22,969,291.67</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339,884,206.27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188,091,270.75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285,762,349.20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158,399,840.62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投资收益" w:id="510"/>
      <w:bookmarkEnd w:id="51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其他" w:id="511"/>
      <w:bookmarkEnd w:id="51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12"/>
      <w:bookmarkEnd w:id="512"/>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513"/>
      <w:bookmarkEnd w:id="51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-227,089.83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4,191,800.00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399,282.89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657,016.41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3,706,976.65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514" w:right="0"/>
        <w:jc w:val="left"/>
      </w:pPr>
      <w:r>
        <w:rPr/>
        <w:t>对公司根据《公开发行证券的公司信息披露解释性公告第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2" w:lineRule="auto" w:before="63"/>
        <w:ind w:right="1118"/>
        <w:jc w:val="left"/>
      </w:pPr>
      <w:r>
        <w:rPr>
          <w:spacing w:val="-2"/>
        </w:rPr>
        <w:t>把《公开发行证券的公司信息披露解释性公告第</w:t>
      </w:r>
      <w:r>
        <w:rPr>
          <w:spacing w:val="-3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spacing w:val="-88"/>
        </w:rPr>
        <w:t> </w:t>
      </w:r>
      <w:r>
        <w:rPr>
          <w:spacing w:val="-88"/>
        </w:rPr>
      </w:r>
      <w:r>
        <w:rPr/>
        <w:t>目，应说明原因。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514"/>
      <w:bookmarkEnd w:id="51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515"/>
      <w:bookmarkEnd w:id="51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16"/>
      <w:bookmarkEnd w:id="51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同时按照境外会计准则与按中国会计准则披露的财务报告中净利润和净资产差异情况" w:id="517"/>
      <w:bookmarkEnd w:id="51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59" w:lineRule="auto" w:before="35"/>
        <w:ind w:left="153" w:right="0"/>
        <w:jc w:val="left"/>
        <w:rPr>
          <w:b w:val="0"/>
          <w:bCs w:val="0"/>
        </w:rPr>
      </w:pPr>
      <w:bookmarkStart w:name="（3）境内外会计准则下会计数据差异原因说明，对已经境外审计机构审计的数据进行差异" w:id="518"/>
      <w:bookmarkEnd w:id="51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会计政策变更相关补充资料" w:id="519"/>
      <w:bookmarkEnd w:id="519"/>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其他" w:id="520"/>
      <w:bookmarkEnd w:id="520"/>
      <w:r>
        <w:rPr>
          <w:b w:val="0"/>
          <w:bCs w:val="0"/>
        </w:rPr>
      </w: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521"/>
      <w:bookmarkEnd w:id="521"/>
      <w:r>
        <w:rPr>
          <w:b w:val="0"/>
          <w:bCs w:val="0"/>
        </w:rPr>
      </w:r>
      <w:bookmarkStart w:name="_bookmark11" w:id="522"/>
      <w:bookmarkEnd w:id="522"/>
      <w:r>
        <w:rPr>
          <w:b w:val="0"/>
          <w:bCs w:val="0"/>
        </w:rPr>
      </w:r>
      <w:r>
        <w:rPr/>
        <w:t>第十二节</w:t>
      </w:r>
      <w:r>
        <w:rPr>
          <w:spacing w:val="-8"/>
        </w:rPr>
        <w:t> </w:t>
      </w:r>
      <w:r>
        <w:rPr/>
        <w:t>备查文件目录</w:t>
      </w:r>
      <w:r>
        <w:rPr>
          <w:b w:val="0"/>
          <w:bCs w:val="0"/>
        </w:rPr>
      </w:r>
    </w:p>
    <w:p>
      <w:pPr>
        <w:spacing w:line="240" w:lineRule="auto" w:before="8"/>
        <w:rPr>
          <w:rFonts w:ascii="宋体" w:hAnsi="宋体" w:cs="宋体" w:eastAsia="宋体" w:hint="default"/>
          <w:b/>
          <w:bCs/>
          <w:sz w:val="42"/>
          <w:szCs w:val="42"/>
        </w:rPr>
      </w:pPr>
    </w:p>
    <w:p>
      <w:pPr>
        <w:pStyle w:val="BodyText"/>
        <w:spacing w:line="355" w:lineRule="auto"/>
        <w:ind w:right="2473"/>
        <w:jc w:val="left"/>
      </w:pPr>
      <w:r>
        <w:rPr/>
        <w:t>一、载有董事长签名的</w:t>
      </w:r>
      <w:r>
        <w:rPr>
          <w:rFonts w:ascii="Times New Roman" w:hAnsi="Times New Roman" w:cs="Times New Roman" w:eastAsia="Times New Roman" w:hint="default"/>
        </w:rPr>
        <w:t>2014</w:t>
      </w:r>
      <w:r>
        <w:rPr/>
        <w:t>年年度报告原件。 二、载有公司负责人、主管会计工作负责人、会计机构负责人（会计主管人员）签名并盖章的财务报表。 三、载有会计师事务所盖章、注册会计师签名并盖章的审计报告原件。 四、报告期内在中国证监会指定信息披露载体上公开披露过的所有公司文件正本及公告的原稿。 五、以上备查文件的备置地点：公司董事会办公室。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pStyle w:val="BodyText"/>
        <w:spacing w:line="240" w:lineRule="auto"/>
        <w:ind w:left="0" w:right="1130"/>
        <w:jc w:val="right"/>
      </w:pPr>
      <w:r>
        <w:rPr/>
        <w:t>深圳市奥拓电子股份有限公司</w:t>
      </w:r>
    </w:p>
    <w:p>
      <w:pPr>
        <w:pStyle w:val="BodyText"/>
        <w:spacing w:line="357" w:lineRule="auto" w:before="116"/>
        <w:ind w:left="8173" w:right="1130" w:firstLine="360"/>
        <w:jc w:val="right"/>
      </w:pPr>
      <w:r>
        <w:rPr/>
        <w:t>董事长：吴涵渠 二〇一五年四月八日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89096" type="#_x0000_t75" stroked="false">
          <v:imagedata r:id="rId1" o:title=""/>
        </v:shape>
      </w:pict>
    </w:r>
    <w:r>
      <w:rPr/>
      <w:pict>
        <v:shape style="position:absolute;margin-left:533.179993pt;margin-top:795.517944pt;width:6.5pt;height:11pt;mso-position-horizontal-relative:page;mso-position-vertical-relative:page;z-index:-8890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89048" type="#_x0000_t75" stroked="false">
          <v:imagedata r:id="rId1" o:title=""/>
        </v:shape>
      </w:pict>
    </w:r>
    <w:r>
      <w:rPr/>
      <w:pict>
        <v:shape style="position:absolute;margin-left:527.679993pt;margin-top:781.957947pt;width:13pt;height:11pt;mso-position-horizontal-relative:page;mso-position-vertical-relative:page;z-index:-889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89000" type="#_x0000_t75" stroked="false">
          <v:imagedata r:id="rId1" o:title=""/>
        </v:shape>
      </w:pict>
    </w:r>
    <w:r>
      <w:rPr/>
      <w:pict>
        <v:shape style="position:absolute;margin-left:524.179993pt;margin-top:781.957947pt;width:15.5pt;height:11pt;mso-position-horizontal-relative:page;mso-position-vertical-relative:page;z-index:-8889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88952" type="#_x0000_t75" stroked="false">
          <v:imagedata r:id="rId1" o:title=""/>
        </v:shape>
      </w:pict>
    </w:r>
    <w:r>
      <w:rPr/>
      <w:pict>
        <v:shape style="position:absolute;margin-left:523.179993pt;margin-top:781.957947pt;width:17.5pt;height:11pt;mso-position-horizontal-relative:page;mso-position-vertical-relative:page;z-index:-888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889120" type="#_x0000_t202" filled="false" stroked="false">
          <v:textbox inset="0,0,0,0">
            <w:txbxContent>
              <w:p>
                <w:pPr>
                  <w:pStyle w:val="BodyText"/>
                  <w:spacing w:line="214" w:lineRule="exact"/>
                  <w:ind w:left="20" w:right="0"/>
                  <w:jc w:val="left"/>
                </w:pPr>
                <w:r>
                  <w:rPr/>
                  <w:t>深圳市奥拓电子股份有限公司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73"/>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zaoto.com/" TargetMode="External"/><Relationship Id="rId10" Type="http://schemas.openxmlformats.org/officeDocument/2006/relationships/hyperlink" Target="mailto:szaoto@szaoto.com" TargetMode="External"/><Relationship Id="rId11" Type="http://schemas.openxmlformats.org/officeDocument/2006/relationships/hyperlink" Target="mailto:yangsh@szaoto.com" TargetMode="External"/><Relationship Id="rId12" Type="http://schemas.openxmlformats.org/officeDocument/2006/relationships/hyperlink" Target="mailto:kongdj@szaoto.com" TargetMode="External"/><Relationship Id="rId13" Type="http://schemas.openxmlformats.org/officeDocument/2006/relationships/hyperlink" Target="http://www.cninfo.com.cn/"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oter" Target="footer3.xml"/><Relationship Id="rId18"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2020-05-06T17:53:30Z</dcterms:created>
  <dcterms:modified xsi:type="dcterms:W3CDTF">2020-05-06T17:53:30Z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2015-04-09T00:00:00Z</vt:filetime>
  </property>
  <property fmtid="{D5CDD505-2E9C-101B-9397-08002B2CF9AE}" pid="3" name="Creator">
    <vt:lpwstr>Microsoft® Office Word 2007</vt:lpwstr>
  </property>
  <property fmtid="{D5CDD505-2E9C-101B-9397-08002B2CF9AE}" pid="4" name="LastSaved">
    <vt:filetime>2020-05-06T00:00:00Z</vt:filetime>
  </property>
</Properties>
</file>