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88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10335" cy="5619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561975"/>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111" w:right="1088" w:firstLine="0"/>
        <w:jc w:val="center"/>
        <w:rPr>
          <w:rFonts w:ascii="宋体" w:hAnsi="宋体" w:cs="宋体" w:eastAsia="宋体" w:hint="default"/>
          <w:sz w:val="36"/>
          <w:szCs w:val="36"/>
        </w:rPr>
      </w:pPr>
      <w:r>
        <w:rPr>
          <w:rFonts w:ascii="宋体" w:hAnsi="宋体" w:cs="宋体" w:eastAsia="宋体" w:hint="default"/>
          <w:b/>
          <w:bCs/>
          <w:sz w:val="36"/>
          <w:szCs w:val="36"/>
        </w:rPr>
        <w:t>山东瑞康医药股份有限公司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09" w:right="108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12" w:right="108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公司负责人韩旭、主管会计工作负责人苏立臣及会计机构负责人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程学功声明：保证年度报告中财务报告的真实、准确、完整。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本报告中所涉及的未来计划、发展战略等前瞻性描述不构成公司对投资者</w:t>
      </w:r>
      <w:r>
        <w:rPr>
          <w:rFonts w:ascii="宋体" w:hAnsi="宋体" w:cs="宋体" w:eastAsia="宋体" w:hint="default"/>
          <w:spacing w:val="3"/>
          <w:sz w:val="28"/>
          <w:szCs w:val="28"/>
        </w:rPr>
      </w:r>
    </w:p>
    <w:p>
      <w:pPr>
        <w:spacing w:line="475" w:lineRule="auto" w:before="0"/>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的实质承诺，敬请投资者注意投资风险。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可能存在行业竞争、经营与管理、市场、国家政策等风险，敬请广大投资</w:t>
      </w:r>
      <w:r>
        <w:rPr>
          <w:rFonts w:ascii="宋体" w:hAnsi="宋体" w:cs="宋体" w:eastAsia="宋体" w:hint="default"/>
          <w:spacing w:val="3"/>
          <w:sz w:val="28"/>
          <w:szCs w:val="28"/>
        </w:rPr>
      </w:r>
    </w:p>
    <w:p>
      <w:pPr>
        <w:spacing w:line="351"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554,543,488</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0.43</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12" w:right="108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166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12" w:right="108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山东瑞康医药股份有限公司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《山东瑞康医药股份有限公司公司章程》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105120"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瑞康医药</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002589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山东瑞康医药股份有限公司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瑞康医药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SHANDONG REALCAN PHARMACEUTICAL</w:t>
            </w:r>
            <w:r>
              <w:rPr>
                <w:rFonts w:ascii="Times New Roman"/>
                <w:spacing w:val="-5"/>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Realcan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韩旭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264004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264004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www.realcan.cn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stock@realcan.cn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王秀婷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0535-6735656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0535-6737695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0535-6737695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0535-6737695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zhouyun@realcan.cn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stock@realcan.cn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公司证券管理部、深圳证券交易所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日取得山东工商行政管理局核发的营业执照，统一社会信 用代码变更为：</w:t>
            </w:r>
            <w:r>
              <w:rPr>
                <w:rFonts w:ascii="Times New Roman" w:hAnsi="Times New Roman" w:cs="Times New Roman" w:eastAsia="Times New Roman" w:hint="default"/>
                <w:sz w:val="18"/>
                <w:szCs w:val="18"/>
              </w:rPr>
              <w:t>91370000766690447B</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公司上市以来主营业务未发生显著变化。</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北京天圆全会计师事务所（特殊普通合伙）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号方圆大厦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tabs>
                <w:tab w:pos="653"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周瑕</w:t>
              <w:tab/>
              <w:t>杜宪超</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上海市浦东新区芳甸路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号紫竹国际大厦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83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曹玉江</w:t>
              <w:tab/>
              <w:t>余波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9,749,957,915.32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7,785,907,077.03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5,925,841,691.21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235,938,544.80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180,986,792.67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143,554,930.80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227,285,340.87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175,307,461.35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145,125,545.94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-466,261,669.04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-163,621,029.09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-274,459,109.88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8,861,693,786.56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5,678,331,771.15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4,454,233,212.00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3,194,403,037.15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1,797,890,332.01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1,631,688,315.98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2,196,044,554.32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2,305,062,488.50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2,537,748,048.36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2,711,102,824.14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50,986,159.12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52,295,714.05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62,602,855.99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70,053,815.64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47,732,422.64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52,661,113.26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58,783,407.25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68,108,397.72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-700,061,588.64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553,565,022.95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-440,682,637.94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120,917,534.59</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41,503.23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637,060.76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-529,863.69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10,734,290.60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5,816,110.22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1,151,311.02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1,156,496.11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-485,797.50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-349,361.27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-290,339.30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-1,260,580.25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-463,364.50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-1,274,308.43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1,427,120.44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1,117,428.58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-523,504.35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120,402.73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8,653,203.93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5,679,331.32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-1,570,615.14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hanging="60"/>
        <w:jc w:val="left"/>
      </w:pPr>
      <w:r>
        <w:rPr>
          <w:rFonts w:ascii="宋体" w:hAnsi="宋体" w:cs="宋体" w:eastAsia="宋体" w:hint="default"/>
          <w:b/>
          <w:bCs/>
        </w:rPr>
        <w:t>（一）公司从事的主要业务</w:t>
      </w:r>
      <w:r>
        <w:rPr>
          <w:rFonts w:ascii="宋体" w:hAnsi="宋体" w:cs="宋体" w:eastAsia="宋体" w:hint="default"/>
          <w:b/>
          <w:bCs/>
          <w:w w:val="99"/>
        </w:rPr>
        <w:t> </w:t>
      </w:r>
      <w:r>
        <w:rPr>
          <w:spacing w:val="-2"/>
        </w:rPr>
        <w:t>瑞康医药是一家医疗综合服务商，上市五年，已由上市初期的山东省龙头企业，发展成为在全国</w:t>
      </w:r>
      <w:r>
        <w:rPr>
          <w:rFonts w:ascii="Times New Roman" w:hAnsi="Times New Roman" w:cs="Times New Roman" w:eastAsia="Times New Roman" w:hint="default"/>
          <w:spacing w:val="-2"/>
        </w:rPr>
        <w:t>14</w:t>
      </w:r>
      <w:r>
        <w:rPr>
          <w:spacing w:val="-2"/>
        </w:rPr>
        <w:t>个省份（直辖市）有</w:t>
      </w:r>
    </w:p>
    <w:p>
      <w:pPr>
        <w:pStyle w:val="BodyText"/>
        <w:spacing w:line="201" w:lineRule="exact"/>
        <w:ind w:right="0"/>
        <w:jc w:val="left"/>
      </w:pPr>
      <w:r>
        <w:rPr/>
        <w:t>控股公司，业务逐步覆盖全国的医疗综合服务商。目前业务分为：药品供应链服务板块、医疗器械供应链服务板块、医疗后</w:t>
      </w:r>
    </w:p>
    <w:p>
      <w:pPr>
        <w:pStyle w:val="BodyText"/>
        <w:spacing w:line="316" w:lineRule="auto" w:before="76"/>
        <w:ind w:left="542" w:right="1120" w:hanging="389"/>
        <w:jc w:val="left"/>
      </w:pPr>
      <w:r>
        <w:rPr/>
        <w:t>勤服务板块、移动医疗信息化服务板块、第三方物流板块。 </w:t>
      </w:r>
      <w:r>
        <w:rPr>
          <w:spacing w:val="-1"/>
        </w:rPr>
        <w:t>报告期内，公司在</w:t>
      </w:r>
      <w:r>
        <w:rPr>
          <w:rFonts w:ascii="Times New Roman" w:hAnsi="Times New Roman" w:cs="Times New Roman" w:eastAsia="Times New Roman" w:hint="default"/>
          <w:spacing w:val="-1"/>
        </w:rPr>
        <w:t>“</w:t>
      </w:r>
      <w:r>
        <w:rPr>
          <w:spacing w:val="-1"/>
        </w:rPr>
        <w:t>提升业务管理水平达成内涵式增长</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新型业务创新性发展</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购并扩张实现外延式发展</w:t>
      </w:r>
      <w:r>
        <w:rPr>
          <w:rFonts w:ascii="Times New Roman" w:hAnsi="Times New Roman" w:cs="Times New Roman" w:eastAsia="Times New Roman" w:hint="default"/>
          <w:spacing w:val="-1"/>
        </w:rPr>
        <w:t>”</w:t>
      </w:r>
      <w:r>
        <w:rPr>
          <w:spacing w:val="-1"/>
        </w:rPr>
        <w:t>三大战略</w:t>
      </w:r>
    </w:p>
    <w:p>
      <w:pPr>
        <w:pStyle w:val="BodyText"/>
        <w:spacing w:line="316" w:lineRule="auto"/>
        <w:ind w:right="0"/>
        <w:jc w:val="left"/>
      </w:pPr>
      <w:r>
        <w:rPr>
          <w:spacing w:val="-2"/>
        </w:rPr>
        <w:t>的引领下，一方面稳固药品、器械等优势业务的核心地位，对业务各个流程的精细化管理，提升公司运营水平、降低管理费</w:t>
      </w:r>
      <w:r>
        <w:rPr>
          <w:spacing w:val="-66"/>
        </w:rPr>
        <w:t> </w:t>
      </w:r>
      <w:r>
        <w:rPr>
          <w:spacing w:val="-66"/>
        </w:rPr>
      </w:r>
      <w:r>
        <w:rPr>
          <w:spacing w:val="-2"/>
        </w:rPr>
        <w:t>用、提高资金使用效率，重视对终端的把控和服务能力的提升，达成内涵式增长。另一方面，顺应国家出台的行业改革政策</w:t>
      </w:r>
      <w:r>
        <w:rPr>
          <w:spacing w:val="-66"/>
        </w:rPr>
        <w:t> </w:t>
      </w:r>
      <w:r>
        <w:rPr>
          <w:spacing w:val="-66"/>
        </w:rPr>
      </w:r>
      <w:r>
        <w:rPr>
          <w:spacing w:val="-2"/>
        </w:rPr>
        <w:t>和由此催发出的新业态与新需求，积极探索新型业务，创造新的发展机会，增加多个新的利润增长点。第三方面，深度整合</w:t>
      </w:r>
      <w:r>
        <w:rPr>
          <w:spacing w:val="-66"/>
        </w:rPr>
        <w:t> </w:t>
      </w:r>
      <w:r>
        <w:rPr>
          <w:spacing w:val="-66"/>
        </w:rPr>
      </w:r>
      <w:r>
        <w:rPr>
          <w:spacing w:val="-4"/>
        </w:rPr>
        <w:t>内外部资源，稳步推进外延式发展，将公司在山东省的业务模式和管理制度在其它省份复制，通过外延式扩张实现跨省复制、</w:t>
      </w:r>
      <w:r>
        <w:rPr>
          <w:spacing w:val="-44"/>
        </w:rPr>
        <w:t> </w:t>
      </w:r>
      <w:r>
        <w:rPr>
          <w:spacing w:val="-44"/>
        </w:rPr>
      </w:r>
      <w:r>
        <w:rPr/>
        <w:t>资源共享、协同增效，达成公司利润跨越式增长，实现外延式发展。</w:t>
      </w:r>
    </w:p>
    <w:p>
      <w:pPr>
        <w:pStyle w:val="Heading4"/>
        <w:spacing w:line="240" w:lineRule="auto" w:before="59"/>
        <w:ind w:right="0"/>
        <w:jc w:val="left"/>
        <w:rPr>
          <w:b w:val="0"/>
          <w:bCs w:val="0"/>
        </w:rPr>
      </w:pPr>
      <w:r>
        <w:rPr/>
        <w:t>（二）报告期内公司所属行业的发展阶段、周期性特点以及公司所处的行业地位</w:t>
      </w:r>
      <w:r>
        <w:rPr>
          <w:b w:val="0"/>
          <w:bCs w:val="0"/>
        </w:rPr>
      </w:r>
    </w:p>
    <w:p>
      <w:pPr>
        <w:pStyle w:val="BodyText"/>
        <w:spacing w:line="307" w:lineRule="auto" w:before="115"/>
        <w:ind w:right="1096" w:firstLine="290"/>
        <w:jc w:val="both"/>
      </w:pPr>
      <w:r>
        <w:rPr>
          <w:rFonts w:ascii="Times New Roman" w:hAnsi="Times New Roman" w:cs="Times New Roman" w:eastAsia="Times New Roman" w:hint="default"/>
        </w:rPr>
        <w:t>2015</w:t>
      </w:r>
      <w:r>
        <w:rPr/>
        <w:t>年是全面完成</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规划的收官之年</w:t>
      </w:r>
      <w:r>
        <w:rPr>
          <w:rFonts w:ascii="Times New Roman" w:hAnsi="Times New Roman" w:cs="Times New Roman" w:eastAsia="Times New Roman" w:hint="default"/>
        </w:rPr>
        <w:t>,</w:t>
      </w:r>
      <w:r>
        <w:rPr/>
        <w:t>也是全面深化改革的关键之年，医药行业随着医改进入深水区，增长趋缓， </w:t>
      </w:r>
      <w:r>
        <w:rPr>
          <w:color w:val="2B2B2B"/>
          <w:spacing w:val="-2"/>
        </w:rPr>
        <w:t>新业务新模式不断涌现，产业并购风起云涌</w:t>
      </w:r>
      <w:r>
        <w:rPr>
          <w:spacing w:val="-2"/>
        </w:rPr>
        <w:t>。随着国家政策的导向和国内医疗卫生机构装备更新换代的需求，促使中国成为</w:t>
      </w:r>
      <w:r>
        <w:rPr>
          <w:spacing w:val="-66"/>
        </w:rPr>
        <w:t> </w:t>
      </w:r>
      <w:r>
        <w:rPr>
          <w:spacing w:val="-66"/>
        </w:rPr>
      </w:r>
      <w:r>
        <w:rPr>
          <w:spacing w:val="-2"/>
        </w:rPr>
        <w:t>巨大的医疗器械消费市场，在市场需求刺激和中国经济稳定增长的背景下，医疗器械行业发展迅速，</w:t>
      </w:r>
      <w:r>
        <w:rPr>
          <w:rFonts w:ascii="Times New Roman" w:hAnsi="Times New Roman" w:cs="Times New Roman" w:eastAsia="Times New Roman" w:hint="default"/>
          <w:spacing w:val="-2"/>
        </w:rPr>
        <w:t>2015</w:t>
      </w:r>
      <w:r>
        <w:rPr>
          <w:spacing w:val="-2"/>
        </w:rPr>
        <w:t>年医疗器械市场销</w:t>
      </w:r>
      <w:r>
        <w:rPr>
          <w:spacing w:val="-61"/>
        </w:rPr>
        <w:t> </w:t>
      </w:r>
      <w:r>
        <w:rPr>
          <w:spacing w:val="-1"/>
        </w:rPr>
        <w:t>售量较</w:t>
      </w:r>
      <w:r>
        <w:rPr>
          <w:rFonts w:ascii="Times New Roman" w:hAnsi="Times New Roman" w:cs="Times New Roman" w:eastAsia="Times New Roman" w:hint="default"/>
          <w:spacing w:val="-1"/>
        </w:rPr>
        <w:t>2014</w:t>
      </w:r>
      <w:r>
        <w:rPr>
          <w:spacing w:val="-1"/>
        </w:rPr>
        <w:t>年增长率超过</w:t>
      </w:r>
      <w:r>
        <w:rPr>
          <w:rFonts w:ascii="Times New Roman" w:hAnsi="Times New Roman" w:cs="Times New Roman" w:eastAsia="Times New Roman" w:hint="default"/>
          <w:spacing w:val="-1"/>
        </w:rPr>
        <w:t>20%</w:t>
      </w:r>
      <w:r>
        <w:rPr>
          <w:spacing w:val="-1"/>
        </w:rPr>
        <w:t>，在整个医疗行业中的重要地位越发凸显，潜力巨大且活跃。瑞康医药上市五年，已由上市初</w:t>
      </w:r>
      <w:r>
        <w:rPr/>
        <w:t> </w:t>
      </w:r>
      <w:r>
        <w:rPr>
          <w:spacing w:val="-2"/>
        </w:rPr>
        <w:t>期的山东省龙头企业，发展成为在全国</w:t>
      </w:r>
      <w:r>
        <w:rPr>
          <w:rFonts w:ascii="Times New Roman" w:hAnsi="Times New Roman" w:cs="Times New Roman" w:eastAsia="Times New Roman" w:hint="default"/>
          <w:spacing w:val="-2"/>
        </w:rPr>
        <w:t>14</w:t>
      </w:r>
      <w:r>
        <w:rPr>
          <w:spacing w:val="-2"/>
        </w:rPr>
        <w:t>个省份（直辖市）有控股公司，业务覆盖全国的医疗综合服务商。跨省经营后，随</w:t>
      </w:r>
      <w:r>
        <w:rPr>
          <w:spacing w:val="-66"/>
        </w:rPr>
        <w:t> </w:t>
      </w:r>
      <w:r>
        <w:rPr>
          <w:spacing w:val="-66"/>
        </w:rPr>
      </w:r>
      <w:r>
        <w:rPr>
          <w:spacing w:val="-2"/>
        </w:rPr>
        <w:t>着公司覆盖下游医疗机构的增加，使公司的经销的品规不断攀升</w:t>
      </w:r>
      <w:r>
        <w:rPr>
          <w:rFonts w:ascii="宋体" w:hAnsi="宋体" w:cs="宋体" w:eastAsia="宋体" w:hint="default"/>
          <w:b/>
          <w:bCs/>
          <w:spacing w:val="-2"/>
        </w:rPr>
        <w:t>，</w:t>
      </w:r>
      <w:r>
        <w:rPr>
          <w:spacing w:val="-2"/>
        </w:rPr>
        <w:t>目前公司与全国正常经营的药品生产厂家和医疗器械及医</w:t>
      </w:r>
      <w:r>
        <w:rPr>
          <w:spacing w:val="-65"/>
        </w:rPr>
        <w:t> </w:t>
      </w:r>
      <w:r>
        <w:rPr/>
        <w:t>用耗材生产厂家都建立业务往来，公司成为名副其实的全国性、综合性医疗服务商，成为服务医疗行业的龙头企业。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1"/>
              <w:jc w:val="left"/>
              <w:rPr>
                <w:rFonts w:ascii="宋体" w:hAnsi="宋体" w:cs="宋体" w:eastAsia="宋体" w:hint="default"/>
                <w:sz w:val="18"/>
                <w:szCs w:val="18"/>
              </w:rPr>
            </w:pPr>
            <w:r>
              <w:rPr>
                <w:rFonts w:ascii="宋体" w:hAnsi="宋体" w:cs="宋体" w:eastAsia="宋体" w:hint="default"/>
                <w:sz w:val="18"/>
                <w:szCs w:val="18"/>
              </w:rPr>
              <w:t>固定资产同比增加</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80.88%</w:t>
            </w:r>
            <w:r>
              <w:rPr>
                <w:rFonts w:ascii="宋体" w:hAnsi="宋体" w:cs="宋体" w:eastAsia="宋体" w:hint="default"/>
                <w:spacing w:val="-3"/>
                <w:sz w:val="18"/>
                <w:szCs w:val="18"/>
              </w:rPr>
              <w:t>，主要原因是购置上海办公房产、济南医疗器械配送项目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和济南医疗洗涤配送项目转固定资产。</w:t>
            </w: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103.55%</w:t>
            </w:r>
            <w:r>
              <w:rPr>
                <w:rFonts w:ascii="宋体" w:hAnsi="宋体" w:cs="宋体" w:eastAsia="宋体" w:hint="default"/>
                <w:sz w:val="18"/>
                <w:szCs w:val="18"/>
              </w:rPr>
              <w:t>，主要原因是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年定向增发所致。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应收票据同比增加了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54.14%</w:t>
            </w:r>
            <w:r>
              <w:rPr>
                <w:rFonts w:ascii="宋体" w:hAnsi="宋体" w:cs="宋体" w:eastAsia="宋体" w:hint="default"/>
                <w:sz w:val="18"/>
                <w:szCs w:val="18"/>
              </w:rPr>
              <w:t>，主要原因是收取的银行承兑汇票增加所致。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37.02%</w:t>
            </w:r>
            <w:r>
              <w:rPr>
                <w:rFonts w:ascii="宋体" w:hAnsi="宋体" w:cs="宋体" w:eastAsia="宋体" w:hint="default"/>
                <w:sz w:val="18"/>
                <w:szCs w:val="18"/>
              </w:rPr>
              <w:t>，主要原因是销售收入增加，应收账款相应增加。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236.67%</w:t>
            </w:r>
            <w:r>
              <w:rPr>
                <w:rFonts w:ascii="宋体" w:hAnsi="宋体" w:cs="宋体" w:eastAsia="宋体" w:hint="default"/>
                <w:sz w:val="18"/>
                <w:szCs w:val="18"/>
              </w:rPr>
              <w:t>，主要原因是是增加了齐鲁银行债权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存货同比增加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44.3%</w:t>
            </w:r>
            <w:r>
              <w:rPr>
                <w:rFonts w:ascii="宋体" w:hAnsi="宋体" w:cs="宋体" w:eastAsia="宋体" w:hint="default"/>
                <w:sz w:val="18"/>
                <w:szCs w:val="18"/>
              </w:rPr>
              <w:t>，原因是销售收入增加，加大了备货量。</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734.84%</w:t>
            </w:r>
            <w:r>
              <w:rPr>
                <w:rFonts w:ascii="宋体" w:hAnsi="宋体" w:cs="宋体" w:eastAsia="宋体" w:hint="default"/>
                <w:sz w:val="18"/>
                <w:szCs w:val="18"/>
              </w:rPr>
              <w:t>，原因是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年溢价收购公司所致。</w:t>
            </w:r>
          </w:p>
        </w:tc>
      </w:tr>
      <w:tr>
        <w:trPr>
          <w:trHeight w:val="40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递延所得税资产同比增长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58.63%</w:t>
            </w:r>
            <w:r>
              <w:rPr>
                <w:rFonts w:ascii="宋体" w:hAnsi="宋体" w:cs="宋体" w:eastAsia="宋体" w:hint="default"/>
                <w:spacing w:val="-3"/>
                <w:sz w:val="18"/>
                <w:szCs w:val="18"/>
              </w:rPr>
              <w:t>，原因是应收账款增加，相应计提坏账增加，递延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所得税资产相应增加。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其他非流动资产同比增加了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38.52%</w:t>
            </w:r>
            <w:r>
              <w:rPr>
                <w:rFonts w:ascii="宋体" w:hAnsi="宋体" w:cs="宋体" w:eastAsia="宋体" w:hint="default"/>
                <w:sz w:val="18"/>
                <w:szCs w:val="18"/>
              </w:rPr>
              <w:t>，主要原因是预付的工程款增加所致。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415" w:lineRule="auto" w:before="0"/>
        <w:ind w:left="444" w:right="1028" w:firstLine="9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、销售网络完善，终端直接覆盖能力强</w:t>
      </w:r>
      <w:r>
        <w:rPr>
          <w:rFonts w:ascii="宋体" w:hAnsi="宋体" w:cs="宋体" w:eastAsia="宋体" w:hint="default"/>
          <w:b/>
          <w:bCs/>
          <w:w w:val="99"/>
          <w:sz w:val="18"/>
          <w:szCs w:val="18"/>
        </w:rPr>
        <w:t> </w:t>
      </w:r>
      <w:r>
        <w:rPr>
          <w:rFonts w:ascii="宋体" w:hAnsi="宋体" w:cs="宋体" w:eastAsia="宋体" w:hint="default"/>
          <w:spacing w:val="-2"/>
          <w:sz w:val="18"/>
          <w:szCs w:val="18"/>
        </w:rPr>
        <w:t>销售网络完善、终端直接覆盖能力强一直是公司突出的核心竞争优势之一。下游客户数量的增加成为公司业务规模扩张、</w:t>
      </w:r>
    </w:p>
    <w:p>
      <w:pPr>
        <w:pStyle w:val="BodyText"/>
        <w:spacing w:line="194" w:lineRule="exact"/>
        <w:ind w:right="0"/>
        <w:jc w:val="both"/>
      </w:pPr>
      <w:r>
        <w:rPr/>
        <w:t>收入增加的坚实基础。山东省规模以上医院、基层医疗机构的覆盖率分别超过</w:t>
      </w:r>
      <w:r>
        <w:rPr>
          <w:rFonts w:ascii="Times New Roman" w:hAnsi="Times New Roman" w:cs="Times New Roman" w:eastAsia="Times New Roman" w:hint="default"/>
        </w:rPr>
        <w:t>98%</w:t>
      </w:r>
      <w:r>
        <w:rPr/>
        <w:t>、</w:t>
      </w:r>
      <w:r>
        <w:rPr>
          <w:rFonts w:ascii="Times New Roman" w:hAnsi="Times New Roman" w:cs="Times New Roman" w:eastAsia="Times New Roman" w:hint="default"/>
        </w:rPr>
        <w:t>96%</w:t>
      </w:r>
      <w:r>
        <w:rPr/>
        <w:t>。公司目前已将山东省直销模式在</w:t>
      </w:r>
    </w:p>
    <w:p>
      <w:pPr>
        <w:pStyle w:val="BodyText"/>
        <w:spacing w:line="300" w:lineRule="auto" w:before="63"/>
        <w:ind w:right="1131"/>
        <w:jc w:val="both"/>
      </w:pPr>
      <w:r>
        <w:rPr>
          <w:spacing w:val="-2"/>
        </w:rPr>
        <w:t>全国各省份复制，掌控终端医疗机构销售渠道，建设全国渠道平台。</w:t>
      </w:r>
      <w:r>
        <w:rPr>
          <w:rFonts w:ascii="Times New Roman" w:hAnsi="Times New Roman" w:cs="Times New Roman" w:eastAsia="Times New Roman" w:hint="default"/>
          <w:spacing w:val="-2"/>
        </w:rPr>
        <w:t>2015</w:t>
      </w:r>
      <w:r>
        <w:rPr>
          <w:spacing w:val="-2"/>
        </w:rPr>
        <w:t>年下半年公司开始跨省并购，通过在各省的控股公</w:t>
      </w:r>
      <w:r>
        <w:rPr>
          <w:spacing w:val="-61"/>
        </w:rPr>
        <w:t> </w:t>
      </w:r>
      <w:r>
        <w:rPr>
          <w:spacing w:val="-61"/>
        </w:rPr>
      </w:r>
      <w:r>
        <w:rPr/>
        <w:t>司，实现全国直销渠道建设。</w:t>
      </w:r>
    </w:p>
    <w:p>
      <w:pPr>
        <w:spacing w:line="432" w:lineRule="exact" w:before="16"/>
        <w:ind w:left="444" w:right="0" w:firstLine="13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、积极探索新型业务，增加新的利润增长点</w:t>
      </w:r>
      <w:r>
        <w:rPr>
          <w:rFonts w:ascii="宋体" w:hAnsi="宋体" w:cs="宋体" w:eastAsia="宋体" w:hint="default"/>
          <w:b/>
          <w:bCs/>
          <w:w w:val="99"/>
          <w:sz w:val="18"/>
          <w:szCs w:val="18"/>
        </w:rPr>
        <w:t> </w:t>
      </w:r>
      <w:r>
        <w:rPr>
          <w:rFonts w:ascii="宋体" w:hAnsi="宋体" w:cs="宋体" w:eastAsia="宋体" w:hint="default"/>
          <w:spacing w:val="-1"/>
          <w:sz w:val="18"/>
          <w:szCs w:val="18"/>
        </w:rPr>
        <w:t>公司顺应国家出台的行业改革政策和由此催发出的新业态与新需求，积极探索新型业务，创造新的发展机会，公司由原</w:t>
      </w:r>
    </w:p>
    <w:p>
      <w:pPr>
        <w:pStyle w:val="BodyText"/>
        <w:spacing w:line="316" w:lineRule="auto" w:before="15"/>
        <w:ind w:right="1133"/>
        <w:jc w:val="both"/>
      </w:pPr>
      <w:r>
        <w:rPr>
          <w:spacing w:val="-2"/>
        </w:rPr>
        <w:t>来的单一药品配送业务，新增医疗器械供应链服务、医疗后勤服务、移动医疗信息化服务、第三方物流等业务模式，增加多</w:t>
      </w:r>
      <w:r>
        <w:rPr>
          <w:spacing w:val="-66"/>
        </w:rPr>
        <w:t> </w:t>
      </w:r>
      <w:r>
        <w:rPr>
          <w:spacing w:val="-66"/>
        </w:rPr>
      </w:r>
      <w:r>
        <w:rPr/>
        <w:t>个新的利润增长点。</w:t>
      </w:r>
    </w:p>
    <w:p>
      <w:pPr>
        <w:pStyle w:val="BodyText"/>
        <w:spacing w:line="319" w:lineRule="auto" w:before="139"/>
        <w:ind w:right="1121" w:firstLine="290"/>
        <w:jc w:val="both"/>
      </w:pPr>
      <w:r>
        <w:rPr/>
        <w:t>另外，自成立以来，公司一直注重费用控制。通过编制合理的预算，有计划地控制费用。建立并执行费用控制的归口、 </w:t>
      </w:r>
      <w:r>
        <w:rPr>
          <w:spacing w:val="-2"/>
        </w:rPr>
        <w:t>分级责任制度等制度，健全奖惩机制，促使全员积极参与费用管控，并设定相应的激励方式，良好的费用管理机制使得公司</w:t>
      </w:r>
      <w:r>
        <w:rPr>
          <w:spacing w:val="-66"/>
        </w:rPr>
        <w:t> </w:t>
      </w:r>
      <w:r>
        <w:rPr>
          <w:spacing w:val="-66"/>
        </w:rPr>
      </w:r>
      <w:r>
        <w:rPr/>
        <w:t>净利率继续提高。</w:t>
      </w:r>
    </w:p>
    <w:p>
      <w:pPr>
        <w:spacing w:line="432" w:lineRule="exact" w:before="1"/>
        <w:ind w:left="513" w:right="0" w:firstLine="6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、终端客户质量高，经销品规不断攀升</w:t>
      </w:r>
      <w:r>
        <w:rPr>
          <w:rFonts w:ascii="宋体" w:hAnsi="宋体" w:cs="宋体" w:eastAsia="宋体" w:hint="default"/>
          <w:b/>
          <w:bCs/>
          <w:w w:val="99"/>
          <w:sz w:val="18"/>
          <w:szCs w:val="18"/>
        </w:rPr>
        <w:t> </w:t>
      </w:r>
      <w:r>
        <w:rPr>
          <w:rFonts w:ascii="宋体" w:hAnsi="宋体" w:cs="宋体" w:eastAsia="宋体" w:hint="default"/>
          <w:spacing w:val="-2"/>
          <w:sz w:val="18"/>
          <w:szCs w:val="18"/>
        </w:rPr>
        <w:t>公司在不同级别的医院均有较高覆盖率，且医院级别越高，公司的覆盖率越高，表明公司终端客户具有较高质量。高质</w:t>
      </w:r>
    </w:p>
    <w:p>
      <w:pPr>
        <w:pStyle w:val="BodyText"/>
        <w:spacing w:line="316" w:lineRule="auto" w:before="15"/>
        <w:ind w:right="1130"/>
        <w:jc w:val="both"/>
      </w:pPr>
      <w:r>
        <w:rPr>
          <w:spacing w:val="-2"/>
        </w:rPr>
        <w:t>量的终端客户具有如下几个特性：一是药品和医疗器械需求量大，采购金额较高；二是回款较有保障；三是具有医疗中心的</w:t>
      </w:r>
      <w:r>
        <w:rPr>
          <w:spacing w:val="-66"/>
        </w:rPr>
        <w:t> </w:t>
      </w:r>
      <w:r>
        <w:rPr>
          <w:spacing w:val="-66"/>
        </w:rPr>
      </w:r>
      <w:r>
        <w:rPr>
          <w:spacing w:val="-2"/>
        </w:rPr>
        <w:t>地位，对市场影响力大，从而可以保证公司业务和利润的稳定持续增长。公司一直注重与医院的合作，经营产品的品规数量</w:t>
      </w:r>
      <w:r>
        <w:rPr>
          <w:spacing w:val="-66"/>
        </w:rPr>
        <w:t> </w:t>
      </w:r>
      <w:r>
        <w:rPr>
          <w:spacing w:val="-66"/>
        </w:rPr>
      </w:r>
      <w:r>
        <w:rPr>
          <w:spacing w:val="-2"/>
        </w:rPr>
        <w:t>逐年增加，跨省经营后，随着覆盖下游医疗机构的增加，使公司的经销的品规不断攀升</w:t>
      </w:r>
      <w:r>
        <w:rPr>
          <w:rFonts w:ascii="宋体" w:hAnsi="宋体" w:cs="宋体" w:eastAsia="宋体" w:hint="default"/>
          <w:b/>
          <w:bCs/>
          <w:spacing w:val="-2"/>
        </w:rPr>
        <w:t>，</w:t>
      </w:r>
      <w:r>
        <w:rPr>
          <w:spacing w:val="-2"/>
        </w:rPr>
        <w:t>目前公司与全国正常经营的药品生</w:t>
      </w:r>
      <w:r>
        <w:rPr>
          <w:spacing w:val="-68"/>
        </w:rPr>
        <w:t> </w:t>
      </w:r>
      <w:r>
        <w:rPr>
          <w:spacing w:val="-68"/>
        </w:rPr>
      </w:r>
      <w:r>
        <w:rPr>
          <w:spacing w:val="-2"/>
        </w:rPr>
        <w:t>产厂家和医疗器械及医用耗材生产厂都建立业务往来，公司成为名副其实的全国性、综合性医疗服务商，成为医疗行业的龙</w:t>
      </w:r>
      <w:r>
        <w:rPr>
          <w:spacing w:val="-66"/>
        </w:rPr>
        <w:t> </w:t>
      </w:r>
      <w:r>
        <w:rPr>
          <w:spacing w:val="-66"/>
        </w:rPr>
      </w:r>
      <w:r>
        <w:rPr/>
        <w:t>头企业。</w:t>
      </w:r>
    </w:p>
    <w:p>
      <w:pPr>
        <w:spacing w:line="415" w:lineRule="auto" w:before="139"/>
        <w:ind w:left="514" w:right="1392" w:firstLine="6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、上游供应商数量持续增长，对单一客户的依赖较低</w:t>
      </w:r>
      <w:r>
        <w:rPr>
          <w:rFonts w:ascii="宋体" w:hAnsi="宋体" w:cs="宋体" w:eastAsia="宋体" w:hint="default"/>
          <w:b/>
          <w:bCs/>
          <w:w w:val="99"/>
          <w:sz w:val="18"/>
          <w:szCs w:val="18"/>
        </w:rPr>
        <w:t> </w:t>
      </w:r>
      <w:r>
        <w:rPr>
          <w:rFonts w:ascii="宋体" w:hAnsi="宋体" w:cs="宋体" w:eastAsia="宋体" w:hint="default"/>
          <w:sz w:val="18"/>
          <w:szCs w:val="18"/>
        </w:rPr>
        <w:t>目前公司与全国正常经营的药品生产厂家和医疗器械及医用耗材生产厂都建立业务往来，对单一客户的依赖较低。</w:t>
      </w:r>
    </w:p>
    <w:p>
      <w:pPr>
        <w:pStyle w:val="BodyText"/>
        <w:spacing w:line="194" w:lineRule="exact"/>
        <w:ind w:right="0"/>
        <w:jc w:val="both"/>
      </w:pPr>
      <w:r>
        <w:rPr>
          <w:rFonts w:ascii="Times New Roman" w:hAnsi="Times New Roman" w:cs="Times New Roman" w:eastAsia="Times New Roman" w:hint="default"/>
        </w:rPr>
        <w:t>2010-2015</w:t>
      </w:r>
      <w:r>
        <w:rPr/>
        <w:t>年，与公司实际发生业务的供应商数量由</w:t>
      </w:r>
      <w:r>
        <w:rPr>
          <w:rFonts w:ascii="Times New Roman" w:hAnsi="Times New Roman" w:cs="Times New Roman" w:eastAsia="Times New Roman" w:hint="default"/>
        </w:rPr>
        <w:t>2010</w:t>
      </w:r>
      <w:r>
        <w:rPr/>
        <w:t>年的</w:t>
      </w:r>
      <w:r>
        <w:rPr>
          <w:rFonts w:ascii="Times New Roman" w:hAnsi="Times New Roman" w:cs="Times New Roman" w:eastAsia="Times New Roman" w:hint="default"/>
        </w:rPr>
        <w:t>1,380</w:t>
      </w:r>
      <w:r>
        <w:rPr/>
        <w:t>家增加至</w:t>
      </w:r>
      <w:r>
        <w:rPr>
          <w:rFonts w:ascii="Times New Roman" w:hAnsi="Times New Roman" w:cs="Times New Roman" w:eastAsia="Times New Roman" w:hint="default"/>
        </w:rPr>
        <w:t>5321</w:t>
      </w:r>
      <w:r>
        <w:rPr/>
        <w:t>家，增幅达</w:t>
      </w:r>
      <w:r>
        <w:rPr>
          <w:rFonts w:ascii="Times New Roman" w:hAnsi="Times New Roman" w:cs="Times New Roman" w:eastAsia="Times New Roman" w:hint="default"/>
        </w:rPr>
        <w:t>285%</w:t>
      </w:r>
      <w:r>
        <w:rPr/>
        <w:t>。每类供应商数量均呈增加</w:t>
      </w:r>
    </w:p>
    <w:p>
      <w:pPr>
        <w:pStyle w:val="BodyText"/>
        <w:spacing w:line="316" w:lineRule="auto" w:before="63"/>
        <w:ind w:right="1133"/>
        <w:jc w:val="both"/>
      </w:pPr>
      <w:r>
        <w:rPr>
          <w:spacing w:val="-2"/>
        </w:rPr>
        <w:t>趋势，随着公司业务的发展、终端覆盖率的不断提高、向供应商提供服务的持续升级、良好的信誉，公司获得上游配送权的</w:t>
      </w:r>
      <w:r>
        <w:rPr>
          <w:spacing w:val="-66"/>
        </w:rPr>
        <w:t> </w:t>
      </w:r>
      <w:r>
        <w:rPr>
          <w:spacing w:val="-66"/>
        </w:rPr>
      </w:r>
      <w:r>
        <w:rPr/>
        <w:t>能力越来越强，同时，上游配送权的获得也更有利于公司开拓下游客户。</w:t>
      </w:r>
    </w:p>
    <w:p>
      <w:pPr>
        <w:spacing w:line="432" w:lineRule="exact" w:before="3"/>
        <w:ind w:left="534" w:right="0" w:firstLine="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、严格的质量管理和现代物流能力保障公司全国业务快速增长</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公司严格遵循质量第一的经营原则，从采购、仓储、运输、销售各环节要严格按照</w:t>
      </w:r>
      <w:r>
        <w:rPr>
          <w:rFonts w:ascii="Times New Roman" w:hAnsi="Times New Roman" w:cs="Times New Roman" w:eastAsia="Times New Roman" w:hint="default"/>
          <w:spacing w:val="-2"/>
          <w:sz w:val="18"/>
          <w:szCs w:val="18"/>
        </w:rPr>
        <w:t>GSP</w:t>
      </w:r>
      <w:r>
        <w:rPr>
          <w:rFonts w:ascii="宋体" w:hAnsi="宋体" w:cs="宋体" w:eastAsia="宋体" w:hint="default"/>
          <w:spacing w:val="-2"/>
          <w:sz w:val="18"/>
          <w:szCs w:val="18"/>
        </w:rPr>
        <w:t>要求执行，冷链产品等特殊药品</w:t>
      </w:r>
    </w:p>
    <w:p>
      <w:pPr>
        <w:pStyle w:val="BodyText"/>
        <w:spacing w:line="319" w:lineRule="auto" w:before="15"/>
        <w:ind w:right="1133"/>
        <w:jc w:val="both"/>
      </w:pPr>
      <w:r>
        <w:rPr>
          <w:spacing w:val="-2"/>
        </w:rPr>
        <w:t>一样严格执行，公司经营多年从未发生质量问题。公司取得了现代物流资质和第三方物流资质，具备在全国开展配送业务和</w:t>
      </w:r>
      <w:r>
        <w:rPr>
          <w:spacing w:val="-66"/>
        </w:rPr>
        <w:t> </w:t>
      </w:r>
      <w:r>
        <w:rPr>
          <w:spacing w:val="-66"/>
        </w:rPr>
      </w:r>
      <w:r>
        <w:rPr/>
        <w:t>为第三方全国物流服务的能力，保障公司全国业务扩张、快速增长。</w:t>
      </w:r>
    </w:p>
    <w:p>
      <w:pPr>
        <w:spacing w:line="340" w:lineRule="auto" w:before="137"/>
        <w:ind w:left="534" w:right="0" w:firstLine="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、先进的信息化管理系统助推公司快速发展</w:t>
      </w:r>
      <w:r>
        <w:rPr>
          <w:rFonts w:ascii="宋体" w:hAnsi="宋体" w:cs="宋体" w:eastAsia="宋体" w:hint="default"/>
          <w:b/>
          <w:bCs/>
          <w:w w:val="99"/>
          <w:sz w:val="18"/>
          <w:szCs w:val="18"/>
        </w:rPr>
        <w:t> </w:t>
      </w:r>
      <w:r>
        <w:rPr>
          <w:rFonts w:ascii="宋体" w:hAnsi="宋体" w:cs="宋体" w:eastAsia="宋体" w:hint="default"/>
          <w:sz w:val="18"/>
          <w:szCs w:val="18"/>
        </w:rPr>
        <w:t>公司自设立之初即启用了信息化管理系统，将各项管理需求通过信息系统实现精细化管理，经过不断改进、升级，目</w:t>
      </w:r>
    </w:p>
    <w:p>
      <w:pPr>
        <w:pStyle w:val="BodyText"/>
        <w:spacing w:line="235" w:lineRule="exact"/>
        <w:ind w:right="0"/>
        <w:jc w:val="both"/>
      </w:pPr>
      <w:r>
        <w:rPr/>
        <w:t>前公司的信息系统实现了对药品、器械销售业务的一体化管理，实现了对医疗器械各产品线不同销售模式的信息化管理，实</w:t>
      </w:r>
    </w:p>
    <w:p>
      <w:pPr>
        <w:spacing w:after="0" w:line="235"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现了全员绩效管理。依靠信息化系统提供的数据支持，提升了公司的管理能力，加快了公司的决策速度，提高了公司全员薪</w:t>
      </w:r>
      <w:r>
        <w:rPr>
          <w:spacing w:val="-66"/>
        </w:rPr>
        <w:t> </w:t>
      </w:r>
      <w:r>
        <w:rPr>
          <w:spacing w:val="-66"/>
        </w:rPr>
      </w:r>
      <w:r>
        <w:rPr>
          <w:spacing w:val="-4"/>
        </w:rPr>
        <w:t>酬激励政策的准确性、有效性，大大提高了管理效率，降低了管理成本，同时为公司跨省收购、快速整合提供了有力的保障。</w:t>
      </w:r>
      <w:r>
        <w:rPr>
          <w:spacing w:val="-43"/>
        </w:rPr>
        <w:t> </w:t>
      </w:r>
      <w:r>
        <w:rPr>
          <w:spacing w:val="-43"/>
        </w:rPr>
      </w:r>
      <w:r>
        <w:rPr/>
        <w:t>目前全国各省控股公司统一使用瑞康医药的信息管理系统，实现了全国一盘棋，实现了业务、财务一体化管理。</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2"/>
      <w:bookmarkEnd w:id="22"/>
      <w:r>
        <w:rPr>
          <w:b w:val="0"/>
          <w:bCs w:val="0"/>
        </w:rPr>
      </w:r>
      <w:bookmarkStart w:name="_bookmark2"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29" w:firstLine="362"/>
        <w:jc w:val="both"/>
      </w:pPr>
      <w:r>
        <w:rPr>
          <w:rFonts w:ascii="Times New Roman" w:hAnsi="Times New Roman" w:cs="Times New Roman" w:eastAsia="Times New Roman" w:hint="default"/>
          <w:spacing w:val="-2"/>
        </w:rPr>
        <w:t>2015</w:t>
      </w:r>
      <w:r>
        <w:rPr>
          <w:spacing w:val="-2"/>
        </w:rPr>
        <w:t>年，公司做出了三年完成全国</w:t>
      </w:r>
      <w:r>
        <w:rPr>
          <w:rFonts w:ascii="Times New Roman" w:hAnsi="Times New Roman" w:cs="Times New Roman" w:eastAsia="Times New Roman" w:hint="default"/>
          <w:spacing w:val="-2"/>
        </w:rPr>
        <w:t>30</w:t>
      </w:r>
      <w:r>
        <w:rPr>
          <w:spacing w:val="-2"/>
        </w:rPr>
        <w:t>个省份（自治区、直辖市）设立控股公司、完成全国市场覆盖的战略规划。全体员</w:t>
      </w:r>
      <w:r>
        <w:rPr/>
        <w:t> </w:t>
      </w:r>
      <w:r>
        <w:rPr>
          <w:spacing w:val="-2"/>
        </w:rPr>
        <w:t>工、管理层贯彻董事会的战略部署，正确把握行业发展动态和政策信息，迅速启动全国</w:t>
      </w:r>
      <w:r>
        <w:rPr>
          <w:rFonts w:ascii="Times New Roman" w:hAnsi="Times New Roman" w:cs="Times New Roman" w:eastAsia="Times New Roman" w:hint="default"/>
          <w:spacing w:val="-2"/>
        </w:rPr>
        <w:t>30</w:t>
      </w:r>
      <w:r>
        <w:rPr>
          <w:spacing w:val="-2"/>
        </w:rPr>
        <w:t>个省份（自治区、直辖市）以控股</w:t>
      </w:r>
      <w:r>
        <w:rPr>
          <w:spacing w:val="-66"/>
        </w:rPr>
        <w:t> </w:t>
      </w:r>
      <w:r>
        <w:rPr>
          <w:spacing w:val="-66"/>
        </w:rPr>
      </w:r>
      <w:r>
        <w:rPr>
          <w:spacing w:val="-2"/>
        </w:rPr>
        <w:t>收购医疗器械公司为主，收购药品经营公司为辅的省外扩张政策。</w:t>
      </w:r>
      <w:r>
        <w:rPr>
          <w:rFonts w:ascii="Times New Roman" w:hAnsi="Times New Roman" w:cs="Times New Roman" w:eastAsia="Times New Roman" w:hint="default"/>
          <w:spacing w:val="-2"/>
        </w:rPr>
        <w:t>2015</w:t>
      </w:r>
      <w:r>
        <w:rPr>
          <w:spacing w:val="-2"/>
        </w:rPr>
        <w:t>年下半年启动再融资项目，募集资金</w:t>
      </w:r>
      <w:r>
        <w:rPr>
          <w:rFonts w:ascii="Times New Roman" w:hAnsi="Times New Roman" w:cs="Times New Roman" w:eastAsia="Times New Roman" w:hint="default"/>
          <w:spacing w:val="-2"/>
        </w:rPr>
        <w:t>31</w:t>
      </w:r>
      <w:r>
        <w:rPr>
          <w:spacing w:val="-2"/>
        </w:rPr>
        <w:t>亿元用于全国</w:t>
      </w:r>
      <w:r>
        <w:rPr>
          <w:spacing w:val="-60"/>
        </w:rPr>
        <w:t> </w:t>
      </w:r>
      <w:r>
        <w:rPr>
          <w:spacing w:val="-2"/>
        </w:rPr>
        <w:t>医疗器械网络建设项目和医院供应链延伸服务项目，在全国并购医疗器械销售公司和药品销售公司，旨在建立全国纯销配送</w:t>
      </w:r>
      <w:r>
        <w:rPr>
          <w:spacing w:val="-64"/>
        </w:rPr>
        <w:t> </w:t>
      </w:r>
      <w:r>
        <w:rPr>
          <w:spacing w:val="-64"/>
        </w:rPr>
      </w:r>
      <w:r>
        <w:rPr/>
        <w:t>体系。</w:t>
      </w:r>
    </w:p>
    <w:p>
      <w:pPr>
        <w:pStyle w:val="BodyText"/>
        <w:spacing w:line="316" w:lineRule="auto" w:before="28"/>
        <w:ind w:right="1131" w:firstLine="290"/>
        <w:jc w:val="both"/>
      </w:pPr>
      <w:r>
        <w:rPr>
          <w:spacing w:val="-1"/>
        </w:rPr>
        <w:t>公司顺应国家出台的行业改革政策和由此催发出的新业态与新需求，积极探索新型业务，创造新的发展机会，由原来的</w:t>
      </w:r>
      <w:r>
        <w:rPr/>
        <w:t> </w:t>
      </w:r>
      <w:r>
        <w:rPr>
          <w:spacing w:val="-2"/>
        </w:rPr>
        <w:t>单一药品配送业务，新增医疗器械供应链服务，医疗器械灭菌、被服洗涤等医疗后勤服务，移动医疗信息化服务，第三方物</w:t>
      </w:r>
      <w:r>
        <w:rPr>
          <w:spacing w:val="-66"/>
        </w:rPr>
        <w:t> </w:t>
      </w:r>
      <w:r>
        <w:rPr>
          <w:spacing w:val="-66"/>
        </w:rPr>
      </w:r>
      <w:r>
        <w:rPr>
          <w:spacing w:val="-2"/>
        </w:rPr>
        <w:t>流等业务模式，增加多个新的利润增长点。随着国家对药品和耗材的合理使用的监管力度的增大，公司收购了移动医疗信息</w:t>
      </w:r>
      <w:r>
        <w:rPr>
          <w:spacing w:val="-65"/>
        </w:rPr>
        <w:t> </w:t>
      </w:r>
      <w:r>
        <w:rPr>
          <w:spacing w:val="-65"/>
        </w:rPr>
      </w:r>
      <w:r>
        <w:rPr/>
        <w:t>化服务公司，该公司的软件系统在</w:t>
      </w:r>
      <w:r>
        <w:rPr>
          <w:rFonts w:ascii="Times New Roman" w:hAnsi="Times New Roman" w:cs="Times New Roman" w:eastAsia="Times New Roman" w:hint="default"/>
        </w:rPr>
        <w:t>PBM</w:t>
      </w:r>
      <w:r>
        <w:rPr/>
        <w:t>领域成为目前国内应用的主要软件。</w:t>
      </w:r>
    </w:p>
    <w:p>
      <w:pPr>
        <w:pStyle w:val="BodyText"/>
        <w:spacing w:line="248" w:lineRule="exact"/>
        <w:ind w:left="444" w:right="0"/>
        <w:jc w:val="left"/>
      </w:pPr>
      <w:r>
        <w:rPr>
          <w:rFonts w:ascii="Times New Roman" w:hAnsi="Times New Roman" w:cs="Times New Roman" w:eastAsia="Times New Roman" w:hint="default"/>
          <w:spacing w:val="3"/>
        </w:rPr>
        <w:t>2015</w:t>
      </w:r>
      <w:r>
        <w:rPr>
          <w:spacing w:val="3"/>
        </w:rPr>
        <w:t>年公司实现总收入</w:t>
      </w:r>
      <w:r>
        <w:rPr>
          <w:rFonts w:ascii="Times New Roman" w:hAnsi="Times New Roman" w:cs="Times New Roman" w:eastAsia="Times New Roman" w:hint="default"/>
          <w:spacing w:val="3"/>
        </w:rPr>
        <w:t>974,995.79</w:t>
      </w:r>
      <w:r>
        <w:rPr>
          <w:spacing w:val="3"/>
        </w:rPr>
        <w:t>万元，同比增长</w:t>
      </w:r>
      <w:r>
        <w:rPr>
          <w:rFonts w:ascii="Times New Roman" w:hAnsi="Times New Roman" w:cs="Times New Roman" w:eastAsia="Times New Roman" w:hint="default"/>
          <w:spacing w:val="3"/>
        </w:rPr>
        <w:t>25.23%</w:t>
      </w:r>
      <w:r>
        <w:rPr>
          <w:spacing w:val="3"/>
        </w:rPr>
        <w:t>，实现归属于母公司所有者净利润</w:t>
      </w:r>
      <w:r>
        <w:rPr>
          <w:rFonts w:ascii="Times New Roman" w:hAnsi="Times New Roman" w:cs="Times New Roman" w:eastAsia="Times New Roman" w:hint="default"/>
          <w:spacing w:val="3"/>
        </w:rPr>
        <w:t>23,593.85</w:t>
      </w:r>
      <w:r>
        <w:rPr>
          <w:spacing w:val="3"/>
        </w:rPr>
        <w:t>万元，同比增长</w:t>
      </w:r>
      <w:r>
        <w:rPr/>
      </w:r>
    </w:p>
    <w:p>
      <w:pPr>
        <w:pStyle w:val="BodyText"/>
        <w:spacing w:line="300" w:lineRule="auto" w:before="63"/>
        <w:ind w:left="444" w:right="1102" w:hanging="291"/>
        <w:jc w:val="left"/>
      </w:pPr>
      <w:r>
        <w:rPr>
          <w:rFonts w:ascii="Times New Roman" w:hAnsi="Times New Roman" w:cs="Times New Roman" w:eastAsia="Times New Roman" w:hint="default"/>
        </w:rPr>
        <w:t>30.36%</w:t>
      </w:r>
      <w:r>
        <w:rPr/>
        <w:t>，顺利完成了全年经营管理任务和年度计划目标。 目前公司业务主要分为药品、医疗器械的供应链服务、医疗后勤服务、移动医疗信息化服务、第三方物流等五大板块。</w:t>
      </w:r>
    </w:p>
    <w:p>
      <w:pPr>
        <w:pStyle w:val="BodyText"/>
        <w:spacing w:line="240" w:lineRule="auto" w:before="31"/>
        <w:ind w:left="444" w:right="0"/>
        <w:jc w:val="left"/>
      </w:pPr>
      <w:r>
        <w:rPr/>
        <w:t>（</w:t>
      </w:r>
      <w:r>
        <w:rPr>
          <w:rFonts w:ascii="Times New Roman" w:hAnsi="Times New Roman" w:cs="Times New Roman" w:eastAsia="Times New Roman" w:hint="default"/>
        </w:rPr>
        <w:t>1</w:t>
      </w:r>
      <w:r>
        <w:rPr/>
        <w:t>）药品板块：</w:t>
      </w:r>
      <w:r>
        <w:rPr>
          <w:rFonts w:ascii="Times New Roman" w:hAnsi="Times New Roman" w:cs="Times New Roman" w:eastAsia="Times New Roman" w:hint="default"/>
        </w:rPr>
        <w:t>2015</w:t>
      </w:r>
      <w:r>
        <w:rPr/>
        <w:t>年药品总收入</w:t>
      </w:r>
      <w:r>
        <w:rPr>
          <w:rFonts w:ascii="Times New Roman" w:hAnsi="Times New Roman" w:cs="Times New Roman" w:eastAsia="Times New Roman" w:hint="default"/>
        </w:rPr>
        <w:t>86.70</w:t>
      </w:r>
      <w:r>
        <w:rPr/>
        <w:t>亿元，同比增长</w:t>
      </w:r>
      <w:r>
        <w:rPr>
          <w:rFonts w:ascii="Times New Roman" w:hAnsi="Times New Roman" w:cs="Times New Roman" w:eastAsia="Times New Roman" w:hint="default"/>
        </w:rPr>
        <w:t>19.69%</w:t>
      </w:r>
      <w:r>
        <w:rPr/>
        <w:t>。公司药品配送业务目前已走出山东，实现了跨省复制，</w:t>
      </w:r>
    </w:p>
    <w:p>
      <w:pPr>
        <w:pStyle w:val="BodyText"/>
        <w:spacing w:line="240" w:lineRule="auto" w:before="63"/>
        <w:ind w:right="0"/>
        <w:jc w:val="left"/>
      </w:pPr>
      <w:r>
        <w:rPr>
          <w:rFonts w:ascii="Times New Roman" w:hAnsi="Times New Roman" w:cs="Times New Roman" w:eastAsia="Times New Roman" w:hint="default"/>
        </w:rPr>
        <w:t>2016</w:t>
      </w:r>
      <w:r>
        <w:rPr/>
        <w:t>年将控股收购至少六个省份的药品配送公司，实现药品业务的稳定增长。</w:t>
      </w:r>
    </w:p>
    <w:p>
      <w:pPr>
        <w:pStyle w:val="BodyText"/>
        <w:spacing w:line="300" w:lineRule="auto" w:before="63"/>
        <w:ind w:right="1131" w:firstLine="290"/>
        <w:jc w:val="both"/>
      </w:pPr>
      <w:r>
        <w:rPr/>
        <w:t>（</w:t>
      </w:r>
      <w:r>
        <w:rPr>
          <w:rFonts w:ascii="Times New Roman" w:hAnsi="Times New Roman" w:cs="Times New Roman" w:eastAsia="Times New Roman" w:hint="default"/>
        </w:rPr>
        <w:t>2</w:t>
      </w:r>
      <w:r>
        <w:rPr/>
        <w:t>）医疗器械板块：</w:t>
      </w:r>
      <w:r>
        <w:rPr>
          <w:rFonts w:ascii="Times New Roman" w:hAnsi="Times New Roman" w:cs="Times New Roman" w:eastAsia="Times New Roman" w:hint="default"/>
        </w:rPr>
        <w:t>2015</w:t>
      </w:r>
      <w:r>
        <w:rPr/>
        <w:t>年医疗器械配送业务实现营业收入</w:t>
      </w:r>
      <w:r>
        <w:rPr>
          <w:rFonts w:ascii="Times New Roman" w:hAnsi="Times New Roman" w:cs="Times New Roman" w:eastAsia="Times New Roman" w:hint="default"/>
        </w:rPr>
        <w:t>10.51</w:t>
      </w:r>
      <w:r>
        <w:rPr/>
        <w:t>亿元，同比增长</w:t>
      </w:r>
      <w:r>
        <w:rPr>
          <w:rFonts w:ascii="Times New Roman" w:hAnsi="Times New Roman" w:cs="Times New Roman" w:eastAsia="Times New Roman" w:hint="default"/>
        </w:rPr>
        <w:t>94.66%</w:t>
      </w:r>
      <w:r>
        <w:rPr/>
        <w:t>，其中：山东省内医疗器械收 入</w:t>
      </w:r>
      <w:r>
        <w:rPr>
          <w:rFonts w:ascii="Times New Roman" w:hAnsi="Times New Roman" w:cs="Times New Roman" w:eastAsia="Times New Roman" w:hint="default"/>
        </w:rPr>
        <w:t>8.76</w:t>
      </w:r>
      <w:r>
        <w:rPr/>
        <w:t>亿元，山东省外医疗器械收入</w:t>
      </w:r>
      <w:r>
        <w:rPr>
          <w:rFonts w:ascii="Times New Roman" w:hAnsi="Times New Roman" w:cs="Times New Roman" w:eastAsia="Times New Roman" w:hint="default"/>
        </w:rPr>
        <w:t>1.75</w:t>
      </w:r>
      <w:r>
        <w:rPr/>
        <w:t>亿元。</w:t>
      </w:r>
      <w:r>
        <w:rPr>
          <w:rFonts w:ascii="Times New Roman" w:hAnsi="Times New Roman" w:cs="Times New Roman" w:eastAsia="Times New Roman" w:hint="default"/>
        </w:rPr>
        <w:t>2016</w:t>
      </w:r>
      <w:r>
        <w:rPr/>
        <w:t>年公司将完成</w:t>
      </w:r>
      <w:r>
        <w:rPr>
          <w:rFonts w:ascii="Times New Roman" w:hAnsi="Times New Roman" w:cs="Times New Roman" w:eastAsia="Times New Roman" w:hint="default"/>
        </w:rPr>
        <w:t>20</w:t>
      </w:r>
      <w:r>
        <w:rPr/>
        <w:t>个省份控股式收购医疗器械和医用耗材商业公司，实现</w:t>
      </w:r>
      <w:r>
        <w:rPr>
          <w:spacing w:val="-85"/>
        </w:rPr>
        <w:t> </w:t>
      </w:r>
      <w:r>
        <w:rPr>
          <w:spacing w:val="-85"/>
        </w:rPr>
      </w:r>
      <w:r>
        <w:rPr/>
        <w:t>医疗器械和医用耗材业务的快速增长。</w:t>
      </w:r>
    </w:p>
    <w:p>
      <w:pPr>
        <w:pStyle w:val="BodyText"/>
        <w:spacing w:line="312" w:lineRule="auto" w:before="31"/>
        <w:ind w:right="1033" w:firstLine="290"/>
        <w:jc w:val="left"/>
      </w:pPr>
      <w:r>
        <w:rPr>
          <w:rFonts w:ascii="Times New Roman" w:hAnsi="Times New Roman" w:cs="Times New Roman" w:eastAsia="Times New Roman" w:hint="default"/>
          <w:spacing w:val="-2"/>
        </w:rPr>
        <w:t>2012</w:t>
      </w:r>
      <w:r>
        <w:rPr>
          <w:spacing w:val="-2"/>
        </w:rPr>
        <w:t>年起，公司在山东省内向各级医疗机构提供医疗器械和医用耗材配送服务，在省内建立了检验、介入、骨科、设备、</w:t>
      </w:r>
      <w:r>
        <w:rPr/>
        <w:t> </w:t>
      </w:r>
      <w:r>
        <w:rPr>
          <w:spacing w:val="-2"/>
        </w:rPr>
        <w:t>医护、五官科、口腔、血液透析等十大事业部，并形成了一整套符合医疗器械行业特性的信息化管理系统。在山东省内医疗</w:t>
      </w:r>
      <w:r>
        <w:rPr>
          <w:spacing w:val="-66"/>
        </w:rPr>
        <w:t> </w:t>
      </w:r>
      <w:r>
        <w:rPr>
          <w:spacing w:val="-66"/>
        </w:rPr>
      </w:r>
      <w:r>
        <w:rPr>
          <w:spacing w:val="-2"/>
        </w:rPr>
        <w:t>器械业务快速增长的基础上，医疗器械业务已走出山东，通过将山东的医疗器械医用耗材经营模式跨省复制，构建起覆盖全</w:t>
      </w:r>
      <w:r>
        <w:rPr>
          <w:spacing w:val="-66"/>
        </w:rPr>
        <w:t> </w:t>
      </w:r>
      <w:r>
        <w:rPr>
          <w:spacing w:val="-66"/>
        </w:rPr>
      </w:r>
      <w:r>
        <w:rPr>
          <w:spacing w:val="-2"/>
        </w:rPr>
        <w:t>国的医疗器械配送平台，</w:t>
      </w:r>
      <w:r>
        <w:rPr>
          <w:rFonts w:ascii="Times New Roman" w:hAnsi="Times New Roman" w:cs="Times New Roman" w:eastAsia="Times New Roman" w:hint="default"/>
          <w:spacing w:val="-2"/>
        </w:rPr>
        <w:t>2016</w:t>
      </w:r>
      <w:r>
        <w:rPr>
          <w:spacing w:val="-2"/>
        </w:rPr>
        <w:t>年公司业务将进一步向省外拓展，将完成全国</w:t>
      </w:r>
      <w:r>
        <w:rPr>
          <w:rFonts w:ascii="Times New Roman" w:hAnsi="Times New Roman" w:cs="Times New Roman" w:eastAsia="Times New Roman" w:hint="default"/>
          <w:spacing w:val="-2"/>
        </w:rPr>
        <w:t>20</w:t>
      </w:r>
      <w:r>
        <w:rPr>
          <w:spacing w:val="-2"/>
        </w:rPr>
        <w:t>个省份控股式收购医疗器械和医用耗材商业公</w:t>
      </w:r>
      <w:r>
        <w:rPr>
          <w:spacing w:val="-58"/>
        </w:rPr>
        <w:t> </w:t>
      </w:r>
      <w:r>
        <w:rPr>
          <w:spacing w:val="-2"/>
        </w:rPr>
        <w:t>司，实现医疗器械和医用耗材业务的快速增长。目前公司代理的国内外知名企业产品线涵盖了医疗机构临床的全面需求，覆</w:t>
      </w:r>
      <w:r>
        <w:rPr>
          <w:spacing w:val="-66"/>
        </w:rPr>
        <w:t> </w:t>
      </w:r>
      <w:r>
        <w:rPr>
          <w:spacing w:val="-66"/>
        </w:rPr>
      </w:r>
      <w:r>
        <w:rPr/>
        <w:t>盖全线科室的技术服务。</w:t>
      </w:r>
    </w:p>
    <w:p>
      <w:pPr>
        <w:pStyle w:val="BodyText"/>
        <w:spacing w:line="312" w:lineRule="auto" w:before="22"/>
        <w:ind w:left="154" w:right="1130" w:firstLine="217"/>
        <w:jc w:val="both"/>
      </w:pPr>
      <w:r>
        <w:rPr>
          <w:spacing w:val="-1"/>
        </w:rPr>
        <w:t>（</w:t>
      </w:r>
      <w:r>
        <w:rPr>
          <w:rFonts w:ascii="Times New Roman" w:hAnsi="Times New Roman" w:cs="Times New Roman" w:eastAsia="Times New Roman" w:hint="default"/>
          <w:spacing w:val="-1"/>
        </w:rPr>
        <w:t>3</w:t>
      </w:r>
      <w:r>
        <w:rPr>
          <w:spacing w:val="-1"/>
        </w:rPr>
        <w:t>）医疗后勤服务板块：一是为主要医疗机构提供被服洗涤、消毒、租赁服务，目前募投项目</w:t>
      </w:r>
      <w:r>
        <w:rPr>
          <w:rFonts w:ascii="Times New Roman" w:hAnsi="Times New Roman" w:cs="Times New Roman" w:eastAsia="Times New Roman" w:hint="default"/>
          <w:spacing w:val="-1"/>
        </w:rPr>
        <w:t>“</w:t>
      </w:r>
      <w:r>
        <w:rPr>
          <w:spacing w:val="-1"/>
        </w:rPr>
        <w:t>医用织物洗涤配送项目</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2"/>
        </w:rPr>
        <w:t>已投入使用，项目引进全球最先进的德国成套流水线，采用欧洲医用织物洗涤标准，为医疗机构提供专业的被服消毒洗涤服</w:t>
      </w:r>
      <w:r>
        <w:rPr>
          <w:spacing w:val="-66"/>
        </w:rPr>
        <w:t> </w:t>
      </w:r>
      <w:r>
        <w:rPr>
          <w:spacing w:val="-66"/>
        </w:rPr>
      </w:r>
      <w:r>
        <w:rPr>
          <w:spacing w:val="-2"/>
        </w:rPr>
        <w:t>务；二是为医疗机构提供社会化第三方手术器械消毒灭菌服务，项目引进欧洲先进设备，满足不同规模医疗机构的需求，为</w:t>
      </w:r>
      <w:r>
        <w:rPr>
          <w:spacing w:val="-66"/>
        </w:rPr>
        <w:t> </w:t>
      </w:r>
      <w:r>
        <w:rPr>
          <w:spacing w:val="-66"/>
        </w:rPr>
      </w:r>
      <w:r>
        <w:rPr/>
        <w:t>医疗机构提供专业、放心的服务。公司目前已成为第三方的专业化的医疗机构后勤服务商。</w:t>
      </w:r>
    </w:p>
    <w:p>
      <w:pPr>
        <w:pStyle w:val="BodyText"/>
        <w:spacing w:line="307" w:lineRule="auto" w:before="22"/>
        <w:ind w:right="1028" w:firstLine="217"/>
        <w:jc w:val="left"/>
      </w:pPr>
      <w:r>
        <w:rPr/>
        <w:t>（</w:t>
      </w:r>
      <w:r>
        <w:rPr>
          <w:rFonts w:ascii="Times New Roman" w:hAnsi="Times New Roman" w:cs="Times New Roman" w:eastAsia="Times New Roman" w:hint="default"/>
        </w:rPr>
        <w:t>4</w:t>
      </w:r>
      <w:r>
        <w:rPr/>
        <w:t>）移动医疗信息化服务板块：</w:t>
      </w:r>
      <w:r>
        <w:rPr>
          <w:rFonts w:ascii="Times New Roman" w:hAnsi="Times New Roman" w:cs="Times New Roman" w:eastAsia="Times New Roman" w:hint="default"/>
        </w:rPr>
        <w:t>2015</w:t>
      </w:r>
      <w:r>
        <w:rPr/>
        <w:t>年，公司以创新驱动转型，紧抓市场机遇，紧跟互联网医疗健康领域的发展，大力 发展在线服务，有效整合了产业链中的药品福利管理（</w:t>
      </w:r>
      <w:r>
        <w:rPr>
          <w:rFonts w:ascii="Times New Roman" w:hAnsi="Times New Roman" w:cs="Times New Roman" w:eastAsia="Times New Roman" w:hint="default"/>
        </w:rPr>
        <w:t>PBM</w:t>
      </w:r>
      <w:r>
        <w:rPr/>
        <w:t>）、</w:t>
      </w:r>
      <w:r>
        <w:rPr>
          <w:rFonts w:ascii="Times New Roman" w:hAnsi="Times New Roman" w:cs="Times New Roman" w:eastAsia="Times New Roman" w:hint="default"/>
        </w:rPr>
        <w:t>GPO</w:t>
      </w:r>
      <w:r>
        <w:rPr/>
        <w:t>、医院信息化管理等业务模块，打造产业集成优势，</w:t>
      </w:r>
      <w:r>
        <w:rPr>
          <w:spacing w:val="-23"/>
        </w:rPr>
        <w:t> </w:t>
      </w:r>
      <w:r>
        <w:rPr>
          <w:spacing w:val="-23"/>
        </w:rPr>
      </w:r>
      <w:r>
        <w:rPr>
          <w:spacing w:val="-2"/>
        </w:rPr>
        <w:t>抢占先机，占领制高点，为公司持续发展奠定基础。公司以并购整合与战略性合作相结合的方式整合人才资源、技术资源与</w:t>
      </w:r>
      <w:r>
        <w:rPr>
          <w:spacing w:val="-66"/>
        </w:rPr>
        <w:t> </w:t>
      </w:r>
      <w:r>
        <w:rPr>
          <w:spacing w:val="-66"/>
        </w:rPr>
      </w:r>
      <w:r>
        <w:rPr>
          <w:spacing w:val="-2"/>
        </w:rPr>
        <w:t>管理资源，先后收购了苏州鼎丞大通医疗科技有限公司、上海旺云信息技术有限公司等公司，依托被并购公司先进的信息技</w:t>
      </w:r>
      <w:r>
        <w:rPr>
          <w:spacing w:val="-66"/>
        </w:rPr>
        <w:t> </w:t>
      </w:r>
      <w:r>
        <w:rPr>
          <w:spacing w:val="-66"/>
        </w:rPr>
      </w:r>
      <w:r>
        <w:rPr>
          <w:spacing w:val="-2"/>
        </w:rPr>
        <w:t>术与专业化的运营团队，加速市场布局，提升服务的专业化水平与智能化程度。探索建立</w:t>
      </w:r>
      <w:r>
        <w:rPr>
          <w:rFonts w:ascii="Times New Roman" w:hAnsi="Times New Roman" w:cs="Times New Roman" w:eastAsia="Times New Roman" w:hint="default"/>
          <w:spacing w:val="-2"/>
        </w:rPr>
        <w:t>“</w:t>
      </w:r>
      <w:r>
        <w:rPr>
          <w:spacing w:val="-2"/>
        </w:rPr>
        <w:t>临床使用、采购供应、支付理赔、</w:t>
      </w:r>
      <w:r>
        <w:rPr>
          <w:spacing w:val="-55"/>
        </w:rPr>
        <w:t> </w:t>
      </w:r>
      <w:r>
        <w:rPr>
          <w:spacing w:val="-55"/>
        </w:rPr>
      </w:r>
      <w:r>
        <w:rPr/>
        <w:t>疾病管理</w:t>
      </w:r>
      <w:r>
        <w:rPr>
          <w:rFonts w:ascii="Times New Roman" w:hAnsi="Times New Roman" w:cs="Times New Roman" w:eastAsia="Times New Roman" w:hint="default"/>
        </w:rPr>
        <w:t>”</w:t>
      </w:r>
      <w:r>
        <w:rPr/>
        <w:t>环节的合理用药管理与服务闭环，逐步构建完整的线上、线下健康服务体系，助力新医改，使之成为</w:t>
      </w:r>
      <w:r>
        <w:rPr>
          <w:rFonts w:ascii="Times New Roman" w:hAnsi="Times New Roman" w:cs="Times New Roman" w:eastAsia="Times New Roman" w:hint="default"/>
        </w:rPr>
        <w:t>2016</w:t>
      </w:r>
      <w:r>
        <w:rPr/>
        <w:t>年新的</w:t>
      </w:r>
      <w:r>
        <w:rPr>
          <w:spacing w:val="-75"/>
        </w:rPr>
        <w:t> </w:t>
      </w:r>
      <w:r>
        <w:rPr>
          <w:spacing w:val="-75"/>
        </w:rPr>
      </w:r>
      <w:r>
        <w:rPr/>
        <w:t>利润增长点。</w:t>
      </w:r>
    </w:p>
    <w:p>
      <w:pPr>
        <w:pStyle w:val="BodyText"/>
        <w:spacing w:line="307" w:lineRule="auto" w:before="26"/>
        <w:ind w:right="1131" w:firstLine="217"/>
        <w:jc w:val="both"/>
      </w:pPr>
      <w:r>
        <w:rPr/>
        <w:t>（</w:t>
      </w:r>
      <w:r>
        <w:rPr>
          <w:rFonts w:ascii="Times New Roman" w:hAnsi="Times New Roman" w:cs="Times New Roman" w:eastAsia="Times New Roman" w:hint="default"/>
        </w:rPr>
        <w:t>5</w:t>
      </w:r>
      <w:r>
        <w:rPr/>
        <w:t>）第三方物流板块：公司以新版</w:t>
      </w:r>
      <w:r>
        <w:rPr>
          <w:rFonts w:ascii="Times New Roman" w:hAnsi="Times New Roman" w:cs="Times New Roman" w:eastAsia="Times New Roman" w:hint="default"/>
        </w:rPr>
        <w:t>GSP</w:t>
      </w:r>
      <w:r>
        <w:rPr/>
        <w:t>为标准获取山东省内两张第三方物流资格证，涵盖药品和医疗器械。该部分业务 </w:t>
      </w:r>
      <w:r>
        <w:rPr>
          <w:spacing w:val="-2"/>
        </w:rPr>
        <w:t>的建立将为公司向上游客户提供延伸服务变为现实，开始搭建公司的全国配送体系。同时，随着国家对冷链药品，特别是疫</w:t>
      </w:r>
      <w:r>
        <w:rPr>
          <w:spacing w:val="-66"/>
        </w:rPr>
        <w:t> </w:t>
      </w:r>
      <w:r>
        <w:rPr>
          <w:spacing w:val="-66"/>
        </w:rPr>
      </w:r>
      <w:r>
        <w:rPr>
          <w:spacing w:val="-1"/>
        </w:rPr>
        <w:t>苗等特殊药品管理的加强，公司前瞻性地严格按照新版</w:t>
      </w:r>
      <w:r>
        <w:rPr>
          <w:rFonts w:ascii="Times New Roman" w:hAnsi="Times New Roman" w:cs="Times New Roman" w:eastAsia="Times New Roman" w:hint="default"/>
          <w:spacing w:val="-1"/>
        </w:rPr>
        <w:t>GSP</w:t>
      </w:r>
      <w:r>
        <w:rPr>
          <w:spacing w:val="-1"/>
        </w:rPr>
        <w:t>标准完成第三方物流战略部署，可以承接独立的配送服务。</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年第三方物流实现了走出山东，服务全国的盈利模式，成为</w:t>
      </w:r>
      <w:r>
        <w:rPr>
          <w:rFonts w:ascii="Times New Roman" w:hAnsi="Times New Roman" w:cs="Times New Roman" w:eastAsia="Times New Roman" w:hint="default"/>
        </w:rPr>
        <w:t>2016</w:t>
      </w:r>
      <w:r>
        <w:rPr/>
        <w:t>年新的利润增长点。</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9,749,957,915.32</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7,785,907,077.03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药品器械收入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9,739,015,780.80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7,785,907,077.03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移动医疗收入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10,942,134.52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药品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8,670,418,833.74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7,244,252,459.91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器械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1,050,500,030.78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539,670,758.68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移动医疗收入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10,942,134.52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18,096,916.28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1,983,858.44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812.21%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1,804,251,939.64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1,443,970,570.45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1,469,560,595.00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1,269,087,058.98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1,892,394,375.22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1,363,220,602.90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715,090,690.59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583,596,195.54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594,670,367.13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493,143,058.09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3,273,989,947.74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2,632,889,591.07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4"/>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药品器械收入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9,739,015,780.80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8,677,305,606.84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药品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8,670,418,833.74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7,892,819,943.63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器械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1,050,500,030.78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768,136,657.71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1,804,251,939.64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1,597,996,653.32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1,469,560,595.00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1,318,478,567.70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1,892,394,375.22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1,675,850,602.21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3,273,989,947.74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2,903,475,365.71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44"/>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9,739,015,780.8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7,785,907,077.03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1,025,406,364.13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710,583,512.43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44.30%</w:t>
            </w: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483"/>
              <w:jc w:val="right"/>
              <w:rPr>
                <w:rFonts w:ascii="宋体" w:hAnsi="宋体" w:cs="宋体" w:eastAsia="宋体" w:hint="default"/>
                <w:sz w:val="18"/>
                <w:szCs w:val="18"/>
              </w:rPr>
            </w:pPr>
            <w:r>
              <w:rPr>
                <w:rFonts w:ascii="宋体" w:hAnsi="宋体" w:cs="宋体" w:eastAsia="宋体" w:hint="default"/>
                <w:sz w:val="18"/>
                <w:szCs w:val="18"/>
              </w:rPr>
              <w:t>移动医疗销售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10,942,134.52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left="473" w:right="1125" w:hanging="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报告期内，公司主营业务结构未发生显著变化，公司深耕老客户、拓展器械市场，主营业务收入稳步增长，较上年增长</w:t>
      </w:r>
    </w:p>
    <w:p>
      <w:pPr>
        <w:pStyle w:val="BodyText"/>
        <w:spacing w:line="240" w:lineRule="auto" w:before="2"/>
        <w:ind w:right="0"/>
        <w:jc w:val="left"/>
      </w:pPr>
      <w:r>
        <w:rPr>
          <w:rFonts w:ascii="Times New Roman" w:hAnsi="Times New Roman" w:cs="Times New Roman" w:eastAsia="Times New Roman" w:hint="default"/>
        </w:rPr>
        <w:t>25.09%</w:t>
      </w:r>
      <w:r>
        <w:rPr/>
        <w:t>，销售收入的增长导致存货较上年增长</w:t>
      </w:r>
      <w:r>
        <w:rPr>
          <w:rFonts w:ascii="Times New Roman" w:hAnsi="Times New Roman" w:cs="Times New Roman" w:eastAsia="Times New Roman" w:hint="default"/>
        </w:rPr>
        <w:t>44.30%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药品器械销售成 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8,677,305,606.84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7,080,522,924.24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22.55%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72"/>
        <w:gridCol w:w="1367"/>
        <w:gridCol w:w="1367"/>
        <w:gridCol w:w="1367"/>
        <w:gridCol w:w="1368"/>
        <w:gridCol w:w="1367"/>
        <w:gridCol w:w="1367"/>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移动医疗销售成 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3,037,033.96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药品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7,892,819,943.63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6,652,026,423.41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器械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768,136,657.71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426,722,910.21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移动医疗成本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3,037,033.96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16,349,005.50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1,773,590.62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821.80%</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12"/>
          <w:szCs w:val="12"/>
        </w:rPr>
      </w:pPr>
    </w:p>
    <w:p>
      <w:pPr>
        <w:pStyle w:val="BodyText"/>
        <w:spacing w:line="240" w:lineRule="auto"/>
        <w:ind w:left="513" w:right="0"/>
        <w:jc w:val="left"/>
      </w:pPr>
      <w:r>
        <w:rPr>
          <w:rFonts w:ascii="宋体" w:hAnsi="宋体" w:cs="宋体" w:eastAsia="宋体" w:hint="default"/>
        </w:rPr>
        <w:t>1.  </w:t>
      </w:r>
      <w:r>
        <w:rPr/>
        <w:t>本期发生的非同一控制下企业合并：</w:t>
      </w:r>
    </w:p>
    <w:p>
      <w:pPr>
        <w:spacing w:line="240" w:lineRule="auto" w:before="7"/>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053"/>
        <w:gridCol w:w="1493"/>
        <w:gridCol w:w="1574"/>
        <w:gridCol w:w="1758"/>
        <w:gridCol w:w="1337"/>
      </w:tblGrid>
      <w:tr>
        <w:trPr>
          <w:trHeight w:val="356" w:hRule="exact"/>
        </w:trPr>
        <w:tc>
          <w:tcPr>
            <w:tcW w:w="3053"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493"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574"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160"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1758"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32" w:right="0"/>
              <w:jc w:val="left"/>
              <w:rPr>
                <w:rFonts w:ascii="宋体" w:hAnsi="宋体" w:cs="宋体" w:eastAsia="宋体" w:hint="default"/>
                <w:sz w:val="18"/>
                <w:szCs w:val="18"/>
              </w:rPr>
            </w:pPr>
            <w:r>
              <w:rPr>
                <w:rFonts w:ascii="宋体" w:hAnsi="宋体" w:cs="宋体" w:eastAsia="宋体" w:hint="default"/>
                <w:sz w:val="18"/>
                <w:szCs w:val="18"/>
              </w:rPr>
              <w:t>股权取得比例（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7"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88" w:right="0"/>
              <w:jc w:val="left"/>
              <w:rPr>
                <w:rFonts w:ascii="宋体" w:hAnsi="宋体" w:cs="宋体" w:eastAsia="宋体" w:hint="default"/>
                <w:sz w:val="18"/>
                <w:szCs w:val="18"/>
              </w:rPr>
            </w:pPr>
            <w:r>
              <w:rPr>
                <w:rFonts w:ascii="宋体" w:hAnsi="宋体" w:cs="宋体" w:eastAsia="宋体" w:hint="default"/>
                <w:sz w:val="18"/>
                <w:szCs w:val="18"/>
              </w:rPr>
              <w:t>股权取得方式</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黑龙江瑞康世纪医药有限公司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z w:val="18"/>
              </w:rPr>
              <w:t>89,539.24</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6,805,662.20</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广州康吉贸易有限公司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2015.10.01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2,339,893.11</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新泰市同福堂医药有限公司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2015.11.01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13,173,819.82</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石家庄格美医疗器械有限公司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4,391,795.51</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北京瑞康时代医药有限公司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2015.11.01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86,672,300.32</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济南同邦信息有限公司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2015.02.01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5,950,000.00</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95</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苏州鼎丞大通医疗科技有限公司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2015.11.01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108,142,403.95</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z w:val="18"/>
              </w:rPr>
              <w:t>72.736</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上海旺云信息技术有限公司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2015.04.01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17,780,000.00</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北京沛合健康科技有限公司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2015.10.01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119,019,994.16</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80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2015.07.01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28,458,882.02</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2015.07.01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35,533,581.37</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北京盛世利康医疗器械有限公司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2015.07.01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16,009,489.85</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江西科洋实业有限公司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48,194,608.24</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广州康海医药生物科技发展有限公司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2015.09.30</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22,419,606.75</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北京久鼎盛世科技有限公司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25,500,000.00</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北京悦康北卫医药有限公司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70,406,914.44</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80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0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宁波天脉健康管理有限公司</w:t>
            </w:r>
          </w:p>
        </w:tc>
        <w:tc>
          <w:tcPr>
            <w:tcW w:w="14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8,679,147.90</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bl>
    <w:p>
      <w:pPr>
        <w:spacing w:line="240" w:lineRule="auto" w:before="2"/>
        <w:rPr>
          <w:rFonts w:ascii="宋体" w:hAnsi="宋体" w:cs="宋体" w:eastAsia="宋体" w:hint="default"/>
          <w:sz w:val="5"/>
          <w:szCs w:val="5"/>
        </w:rPr>
      </w:pPr>
    </w:p>
    <w:p>
      <w:pPr>
        <w:pStyle w:val="BodyText"/>
        <w:spacing w:line="420" w:lineRule="auto" w:before="44"/>
        <w:ind w:left="371" w:right="2615"/>
        <w:jc w:val="left"/>
      </w:pPr>
      <w:r>
        <w:rPr/>
        <w:t>南昌普健实业有限公司下设江西科洋实业有限公司。 广州康吉贸易有限公司下设广州康海医药生物科技发展有限公司。 北京瑞康时代医药有限公司下设北京悦康北卫医药有限公司和北京久鼎盛世科技有限公司。 北京沛合健康科技有限公司下新设西安沛合信息技术有限公司和北京沛合科技有限公司西安分公司。</w:t>
      </w:r>
    </w:p>
    <w:p>
      <w:pPr>
        <w:spacing w:after="0" w:line="42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371" w:right="0"/>
        <w:jc w:val="left"/>
      </w:pPr>
      <w:r>
        <w:rPr>
          <w:rFonts w:ascii="Times New Roman" w:hAnsi="Times New Roman" w:cs="Times New Roman" w:eastAsia="Times New Roman" w:hint="default"/>
        </w:rPr>
        <w:t>2</w:t>
      </w:r>
      <w:r>
        <w:rPr/>
        <w:t>、其他原因导致合并范围的变动</w:t>
      </w:r>
    </w:p>
    <w:p>
      <w:pPr>
        <w:pStyle w:val="BodyText"/>
        <w:spacing w:line="300" w:lineRule="auto" w:before="61"/>
        <w:ind w:left="273" w:right="1118"/>
        <w:jc w:val="left"/>
      </w:pPr>
      <w:r>
        <w:rPr>
          <w:spacing w:val="-2"/>
        </w:rPr>
        <w:t>（</w:t>
      </w:r>
      <w:r>
        <w:rPr>
          <w:rFonts w:ascii="Times New Roman" w:hAnsi="Times New Roman" w:cs="Times New Roman" w:eastAsia="Times New Roman" w:hint="default"/>
          <w:spacing w:val="-2"/>
        </w:rPr>
        <w:t>1</w:t>
      </w:r>
      <w:r>
        <w:rPr>
          <w:spacing w:val="-2"/>
        </w:rPr>
        <w:t>）上海欣欣荣华投资有限公司成立于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日，注册资本</w:t>
      </w:r>
      <w:r>
        <w:rPr>
          <w:rFonts w:ascii="Times New Roman" w:hAnsi="Times New Roman" w:cs="Times New Roman" w:eastAsia="Times New Roman" w:hint="default"/>
          <w:spacing w:val="-2"/>
        </w:rPr>
        <w:t>5,000</w:t>
      </w:r>
      <w:r>
        <w:rPr>
          <w:spacing w:val="-2"/>
        </w:rPr>
        <w:t>万元人民币，为公司新设立的全资子公司，法定代</w:t>
      </w:r>
      <w:r>
        <w:rPr>
          <w:spacing w:val="-41"/>
        </w:rPr>
        <w:t> </w:t>
      </w:r>
      <w:r>
        <w:rPr>
          <w:spacing w:val="-41"/>
        </w:rPr>
      </w:r>
      <w:r>
        <w:rPr/>
        <w:t>表人为韩旭。</w:t>
      </w:r>
    </w:p>
    <w:p>
      <w:pPr>
        <w:pStyle w:val="BodyText"/>
        <w:spacing w:line="300" w:lineRule="auto" w:before="31"/>
        <w:ind w:left="273" w:right="1183"/>
        <w:jc w:val="left"/>
      </w:pPr>
      <w:r>
        <w:rPr/>
        <w:t>（</w:t>
      </w:r>
      <w:r>
        <w:rPr>
          <w:rFonts w:ascii="Times New Roman" w:hAnsi="Times New Roman" w:cs="Times New Roman" w:eastAsia="Times New Roman" w:hint="default"/>
        </w:rPr>
        <w:t>2</w:t>
      </w:r>
      <w:r>
        <w:rPr/>
        <w:t>）山东瑞康洗涤服务有限公司成立于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日，注册资本</w:t>
      </w:r>
      <w:r>
        <w:rPr>
          <w:rFonts w:ascii="Times New Roman" w:hAnsi="Times New Roman" w:cs="Times New Roman" w:eastAsia="Times New Roman" w:hint="default"/>
        </w:rPr>
        <w:t>500</w:t>
      </w:r>
      <w:r>
        <w:rPr/>
        <w:t>万元人民币，为公司新设立的全资子公司，法定代 表人为韩松。</w:t>
      </w:r>
    </w:p>
    <w:p>
      <w:pPr>
        <w:pStyle w:val="BodyText"/>
        <w:spacing w:line="300" w:lineRule="auto" w:before="31"/>
        <w:ind w:left="273" w:right="0"/>
        <w:jc w:val="left"/>
      </w:pPr>
      <w:r>
        <w:rPr>
          <w:spacing w:val="-1"/>
        </w:rPr>
        <w:t>（</w:t>
      </w:r>
      <w:r>
        <w:rPr>
          <w:rFonts w:ascii="Times New Roman" w:hAnsi="Times New Roman" w:cs="Times New Roman" w:eastAsia="Times New Roman" w:hint="default"/>
          <w:spacing w:val="-1"/>
        </w:rPr>
        <w:t>3</w:t>
      </w:r>
      <w:r>
        <w:rPr>
          <w:spacing w:val="-1"/>
        </w:rPr>
        <w:t>）上海佑融林承医药产业投资有限公司成立于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日，注册资本</w:t>
      </w:r>
      <w:r>
        <w:rPr>
          <w:rFonts w:ascii="Times New Roman" w:hAnsi="Times New Roman" w:cs="Times New Roman" w:eastAsia="Times New Roman" w:hint="default"/>
          <w:spacing w:val="-1"/>
        </w:rPr>
        <w:t>500</w:t>
      </w:r>
      <w:r>
        <w:rPr>
          <w:spacing w:val="-1"/>
        </w:rPr>
        <w:t>万元人民币，为公司新设立的全资子公司，</w:t>
      </w:r>
      <w:r>
        <w:rPr>
          <w:spacing w:val="-55"/>
        </w:rPr>
        <w:t> </w:t>
      </w:r>
      <w:r>
        <w:rPr>
          <w:spacing w:val="-55"/>
        </w:rPr>
      </w:r>
      <w:r>
        <w:rPr/>
        <w:t>法定代表人为韩春林。</w:t>
      </w:r>
    </w:p>
    <w:p>
      <w:pPr>
        <w:pStyle w:val="BodyText"/>
        <w:spacing w:line="300" w:lineRule="auto" w:before="31"/>
        <w:ind w:left="274" w:right="1118"/>
        <w:jc w:val="left"/>
      </w:pPr>
      <w:r>
        <w:rPr>
          <w:spacing w:val="-2"/>
        </w:rPr>
        <w:t>（</w:t>
      </w:r>
      <w:r>
        <w:rPr>
          <w:rFonts w:ascii="Times New Roman" w:hAnsi="Times New Roman" w:cs="Times New Roman" w:eastAsia="Times New Roman" w:hint="default"/>
          <w:spacing w:val="-2"/>
        </w:rPr>
        <w:t>4</w:t>
      </w:r>
      <w:r>
        <w:rPr>
          <w:spacing w:val="-2"/>
        </w:rPr>
        <w:t>）湖南瑞康医药有限公司成立于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日，注册资本</w:t>
      </w:r>
      <w:r>
        <w:rPr>
          <w:rFonts w:ascii="Times New Roman" w:hAnsi="Times New Roman" w:cs="Times New Roman" w:eastAsia="Times New Roman" w:hint="default"/>
          <w:spacing w:val="-2"/>
        </w:rPr>
        <w:t>1,000</w:t>
      </w:r>
      <w:r>
        <w:rPr>
          <w:spacing w:val="-2"/>
        </w:rPr>
        <w:t>万元人民币，为公司新设立的全资子公司，法定代表人</w:t>
      </w:r>
      <w:r>
        <w:rPr>
          <w:spacing w:val="-40"/>
        </w:rPr>
        <w:t> </w:t>
      </w:r>
      <w:r>
        <w:rPr>
          <w:spacing w:val="-40"/>
        </w:rPr>
      </w:r>
      <w:r>
        <w:rPr/>
        <w:t>为韩旭。</w:t>
      </w:r>
    </w:p>
    <w:p>
      <w:pPr>
        <w:pStyle w:val="BodyText"/>
        <w:spacing w:line="300" w:lineRule="auto" w:before="31"/>
        <w:ind w:left="273" w:right="1118"/>
        <w:jc w:val="left"/>
      </w:pPr>
      <w:r>
        <w:rPr>
          <w:spacing w:val="-2"/>
        </w:rPr>
        <w:t>（</w:t>
      </w:r>
      <w:r>
        <w:rPr>
          <w:rFonts w:ascii="Times New Roman" w:hAnsi="Times New Roman" w:cs="Times New Roman" w:eastAsia="Times New Roman" w:hint="default"/>
          <w:spacing w:val="-2"/>
        </w:rPr>
        <w:t>5</w:t>
      </w:r>
      <w:r>
        <w:rPr>
          <w:spacing w:val="-2"/>
        </w:rPr>
        <w:t>）山东瑞康医药上海有限公司成立于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日，注册资本</w:t>
      </w:r>
      <w:r>
        <w:rPr>
          <w:rFonts w:ascii="Times New Roman" w:hAnsi="Times New Roman" w:cs="Times New Roman" w:eastAsia="Times New Roman" w:hint="default"/>
          <w:spacing w:val="-2"/>
        </w:rPr>
        <w:t>5,000</w:t>
      </w:r>
      <w:r>
        <w:rPr>
          <w:spacing w:val="-2"/>
        </w:rPr>
        <w:t>万元人民币，为公司新设立的全资子公司，法定代</w:t>
      </w:r>
      <w:r>
        <w:rPr>
          <w:spacing w:val="-40"/>
        </w:rPr>
        <w:t> </w:t>
      </w:r>
      <w:r>
        <w:rPr>
          <w:spacing w:val="-40"/>
        </w:rPr>
      </w:r>
      <w:r>
        <w:rPr/>
        <w:t>表人为韩旭。</w:t>
      </w:r>
    </w:p>
    <w:p>
      <w:pPr>
        <w:pStyle w:val="BodyText"/>
        <w:spacing w:line="300" w:lineRule="auto" w:before="31"/>
        <w:ind w:left="273" w:right="1138"/>
        <w:jc w:val="left"/>
      </w:pPr>
      <w:r>
        <w:rPr/>
        <w:t>（</w:t>
      </w:r>
      <w:r>
        <w:rPr>
          <w:rFonts w:ascii="Times New Roman" w:hAnsi="Times New Roman" w:cs="Times New Roman" w:eastAsia="Times New Roman" w:hint="default"/>
        </w:rPr>
        <w:t>6</w:t>
      </w:r>
      <w:r>
        <w:rPr/>
        <w:t>）山西瑞康滨海医疗器械有限公司成立于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日，注册资本</w:t>
      </w:r>
      <w:r>
        <w:rPr>
          <w:rFonts w:ascii="Times New Roman" w:hAnsi="Times New Roman" w:cs="Times New Roman" w:eastAsia="Times New Roman" w:hint="default"/>
        </w:rPr>
        <w:t>2,000</w:t>
      </w:r>
      <w:r>
        <w:rPr/>
        <w:t>万元人民币，为公司新设立的全资子公司， 法定代表人为韩松。</w:t>
      </w:r>
    </w:p>
    <w:p>
      <w:pPr>
        <w:pStyle w:val="BodyText"/>
        <w:spacing w:line="300" w:lineRule="auto" w:before="31"/>
        <w:ind w:left="273" w:right="1138"/>
        <w:jc w:val="left"/>
      </w:pPr>
      <w:r>
        <w:rPr/>
        <w:t>（</w:t>
      </w:r>
      <w:r>
        <w:rPr>
          <w:rFonts w:ascii="Times New Roman" w:hAnsi="Times New Roman" w:cs="Times New Roman" w:eastAsia="Times New Roman" w:hint="default"/>
        </w:rPr>
        <w:t>7</w:t>
      </w:r>
      <w:r>
        <w:rPr/>
        <w:t>）瑞康医药浙江有限公司成立于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日，注册资本</w:t>
      </w:r>
      <w:r>
        <w:rPr>
          <w:rFonts w:ascii="Times New Roman" w:hAnsi="Times New Roman" w:cs="Times New Roman" w:eastAsia="Times New Roman" w:hint="default"/>
        </w:rPr>
        <w:t>2,000</w:t>
      </w:r>
      <w:r>
        <w:rPr/>
        <w:t>万元人民币，为公司新设立的全资子公司，法定代表 人为韩旭，下设子公司宁波天脉健康管理有限公司</w:t>
      </w:r>
      <w:r>
        <w:rPr>
          <w:rFonts w:ascii="Times New Roman" w:hAnsi="Times New Roman" w:cs="Times New Roman" w:eastAsia="Times New Roman" w:hint="default"/>
        </w:rPr>
        <w:t>,</w:t>
      </w:r>
      <w:r>
        <w:rPr/>
        <w:t>持股比例</w:t>
      </w:r>
      <w:r>
        <w:rPr>
          <w:rFonts w:ascii="Times New Roman" w:hAnsi="Times New Roman" w:cs="Times New Roman" w:eastAsia="Times New Roman" w:hint="default"/>
        </w:rPr>
        <w:t>51%</w:t>
      </w:r>
      <w:r>
        <w:rPr/>
        <w:t>，法定代表人韩旭。</w:t>
      </w:r>
    </w:p>
    <w:p>
      <w:pPr>
        <w:pStyle w:val="BodyText"/>
        <w:spacing w:line="300" w:lineRule="auto" w:before="13"/>
        <w:ind w:left="273" w:right="0"/>
        <w:jc w:val="left"/>
      </w:pPr>
      <w:r>
        <w:rPr>
          <w:spacing w:val="-2"/>
        </w:rPr>
        <w:t>（</w:t>
      </w:r>
      <w:r>
        <w:rPr>
          <w:rFonts w:ascii="Times New Roman" w:hAnsi="Times New Roman" w:cs="Times New Roman" w:eastAsia="Times New Roman" w:hint="default"/>
          <w:spacing w:val="-2"/>
        </w:rPr>
        <w:t>8</w:t>
      </w:r>
      <w:r>
        <w:rPr>
          <w:spacing w:val="-2"/>
        </w:rPr>
        <w:t>）哈尔滨众天医疗科技有限公司成立于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日，注册资本</w:t>
      </w:r>
      <w:r>
        <w:rPr>
          <w:rFonts w:ascii="Times New Roman" w:hAnsi="Times New Roman" w:cs="Times New Roman" w:eastAsia="Times New Roman" w:hint="default"/>
          <w:spacing w:val="-2"/>
        </w:rPr>
        <w:t>1,000</w:t>
      </w:r>
      <w:r>
        <w:rPr>
          <w:spacing w:val="-2"/>
        </w:rPr>
        <w:t>万元人民币，为烟台天际健康咨询服务有限公司</w:t>
      </w:r>
      <w:r>
        <w:rPr>
          <w:spacing w:val="-40"/>
        </w:rPr>
        <w:t> </w:t>
      </w:r>
      <w:r>
        <w:rPr>
          <w:spacing w:val="-40"/>
        </w:rPr>
      </w:r>
      <w:r>
        <w:rPr/>
        <w:t>新设子公司持股比例</w:t>
      </w:r>
      <w:r>
        <w:rPr>
          <w:rFonts w:ascii="Times New Roman" w:hAnsi="Times New Roman" w:cs="Times New Roman" w:eastAsia="Times New Roman" w:hint="default"/>
        </w:rPr>
        <w:t>90%</w:t>
      </w:r>
      <w:r>
        <w:rPr/>
        <w:t>，法定代表人为韩旭。</w:t>
      </w:r>
    </w:p>
    <w:p>
      <w:pPr>
        <w:pStyle w:val="BodyText"/>
        <w:spacing w:line="300" w:lineRule="auto" w:before="13"/>
        <w:ind w:left="273" w:right="0"/>
        <w:jc w:val="left"/>
      </w:pPr>
      <w:r>
        <w:rPr>
          <w:spacing w:val="-2"/>
        </w:rPr>
        <w:t>（</w:t>
      </w:r>
      <w:r>
        <w:rPr>
          <w:rFonts w:ascii="Times New Roman" w:hAnsi="Times New Roman" w:cs="Times New Roman" w:eastAsia="Times New Roman" w:hint="default"/>
          <w:spacing w:val="-2"/>
        </w:rPr>
        <w:t>9</w:t>
      </w:r>
      <w:r>
        <w:rPr>
          <w:spacing w:val="-2"/>
        </w:rPr>
        <w:t>）北京恒盛凯利经贸有限公司成立于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日，注册资本</w:t>
      </w:r>
      <w:r>
        <w:rPr>
          <w:rFonts w:ascii="Times New Roman" w:hAnsi="Times New Roman" w:cs="Times New Roman" w:eastAsia="Times New Roman" w:hint="default"/>
          <w:spacing w:val="-2"/>
        </w:rPr>
        <w:t>1,000</w:t>
      </w:r>
      <w:r>
        <w:rPr>
          <w:spacing w:val="-2"/>
        </w:rPr>
        <w:t>万元人民币，为尼木祥云医疗器械有限公司新设子</w:t>
      </w:r>
      <w:r>
        <w:rPr>
          <w:spacing w:val="-39"/>
        </w:rPr>
        <w:t> </w:t>
      </w:r>
      <w:r>
        <w:rPr>
          <w:spacing w:val="-39"/>
        </w:rPr>
      </w:r>
      <w:r>
        <w:rPr/>
        <w:t>公司持股比例</w:t>
      </w:r>
      <w:r>
        <w:rPr>
          <w:rFonts w:ascii="Times New Roman" w:hAnsi="Times New Roman" w:cs="Times New Roman" w:eastAsia="Times New Roman" w:hint="default"/>
        </w:rPr>
        <w:t>51%</w:t>
      </w:r>
      <w:r>
        <w:rPr/>
        <w:t>，法定代表人为韩松。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158,340,292.90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413,902,541.90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171,603,128.80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169,535,690.60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160,763,077.50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158,340,292.90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r>
      <w:tr>
        <w:trPr>
          <w:trHeight w:val="404"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1,074,144,731.61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11.02%</w:t>
            </w:r>
          </w:p>
        </w:tc>
      </w:tr>
    </w:tbl>
    <w:p>
      <w:pPr>
        <w:pStyle w:val="BodyText"/>
        <w:spacing w:line="240" w:lineRule="auto" w:before="51"/>
        <w:ind w:left="15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after="0" w:line="3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1,532,004,635.20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553,744,073.40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398,890,731.21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218,604,359.42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203,777,344.16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156,988,127.01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1,532,004,635.20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98"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408,616,144.12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234,025,961.11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74.60%</w:t>
            </w:r>
          </w:p>
        </w:tc>
        <w:tc>
          <w:tcPr>
            <w:tcW w:w="2918" w:type="dxa"/>
            <w:vMerge w:val="restart"/>
            <w:tcBorders>
              <w:top w:val="single" w:sz="4" w:space="0" w:color="000000"/>
              <w:left w:val="single" w:sz="4" w:space="0" w:color="000000"/>
              <w:right w:val="single" w:sz="4" w:space="0" w:color="000000"/>
            </w:tcBorders>
          </w:tcPr>
          <w:p>
            <w:pPr>
              <w:pStyle w:val="TableParagraph"/>
              <w:spacing w:line="302" w:lineRule="auto" w:before="52"/>
              <w:ind w:left="2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主要原因为：</w:t>
            </w:r>
            <w:r>
              <w:rPr>
                <w:rFonts w:ascii="Times New Roman" w:hAnsi="Times New Roman" w:cs="Times New Roman" w:eastAsia="Times New Roman" w:hint="default"/>
                <w:sz w:val="18"/>
                <w:szCs w:val="18"/>
              </w:rPr>
              <w:t>1</w:t>
            </w:r>
            <w:r>
              <w:rPr>
                <w:rFonts w:ascii="宋体" w:hAnsi="宋体" w:cs="宋体" w:eastAsia="宋体" w:hint="default"/>
                <w:sz w:val="18"/>
                <w:szCs w:val="18"/>
              </w:rPr>
              <w:t>、随着业务的增长， 特别是器械业务开拓市场，差旅费大 幅上升，差旅费增加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7,168.98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52.59%</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、加大了器械产品的 宣传力度</w:t>
            </w:r>
            <w:r>
              <w:rPr>
                <w:rFonts w:ascii="Times New Roman" w:hAnsi="Times New Roman" w:cs="Times New Roman" w:eastAsia="Times New Roman" w:hint="default"/>
                <w:sz w:val="18"/>
                <w:szCs w:val="18"/>
              </w:rPr>
              <w:t>,</w:t>
            </w:r>
            <w:r>
              <w:rPr>
                <w:rFonts w:ascii="宋体" w:hAnsi="宋体" w:cs="宋体" w:eastAsia="宋体" w:hint="default"/>
                <w:sz w:val="18"/>
                <w:szCs w:val="18"/>
              </w:rPr>
              <w:t>广告费用同比增加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2846.77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年新收购了一批省外公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办公费用也相应大幅增加</w:t>
            </w:r>
            <w:r>
              <w:rPr>
                <w:rFonts w:ascii="Times New Roman" w:hAnsi="Times New Roman" w:cs="Times New Roman" w:eastAsia="Times New Roman" w:hint="default"/>
                <w:sz w:val="18"/>
                <w:szCs w:val="18"/>
              </w:rPr>
              <w:t>,</w:t>
            </w:r>
            <w:r>
              <w:rPr>
                <w:rFonts w:ascii="宋体" w:hAnsi="宋体" w:cs="宋体" w:eastAsia="宋体" w:hint="default"/>
                <w:sz w:val="18"/>
                <w:szCs w:val="18"/>
              </w:rPr>
              <w:t>增长幅 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83.57%.</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09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86"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225,279,840.64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131,914,393.59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70.78%</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年收购公司增加</w:t>
            </w:r>
            <w:r>
              <w:rPr>
                <w:rFonts w:ascii="Times New Roman" w:hAnsi="Times New Roman" w:cs="Times New Roman" w:eastAsia="Times New Roman" w:hint="default"/>
                <w:sz w:val="18"/>
                <w:szCs w:val="18"/>
              </w:rPr>
              <w:t>,</w:t>
            </w:r>
            <w:r>
              <w:rPr>
                <w:rFonts w:ascii="宋体" w:hAnsi="宋体" w:cs="宋体" w:eastAsia="宋体" w:hint="default"/>
                <w:sz w:val="18"/>
                <w:szCs w:val="18"/>
              </w:rPr>
              <w:t>导致差旅费用 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增长幅度为 </w:t>
            </w:r>
            <w:r>
              <w:rPr>
                <w:rFonts w:ascii="Times New Roman" w:hAnsi="Times New Roman" w:cs="Times New Roman" w:eastAsia="Times New Roman" w:hint="default"/>
                <w:spacing w:val="-2"/>
                <w:sz w:val="18"/>
                <w:szCs w:val="18"/>
              </w:rPr>
              <w:t>200.65%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、人员增加致职工薪酬增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增长幅度为</w:t>
            </w:r>
            <w:r>
              <w:rPr>
                <w:rFonts w:ascii="宋体" w:hAnsi="宋体" w:cs="宋体" w:eastAsia="宋体" w:hint="default"/>
                <w:spacing w:val="-47"/>
                <w:sz w:val="18"/>
                <w:szCs w:val="18"/>
              </w:rPr>
              <w:t> </w:t>
            </w:r>
            <w:r>
              <w:rPr>
                <w:rFonts w:ascii="Times New Roman" w:hAnsi="Times New Roman" w:cs="Times New Roman" w:eastAsia="Times New Roman" w:hint="default"/>
                <w:spacing w:val="-21"/>
                <w:sz w:val="18"/>
                <w:szCs w:val="18"/>
              </w:rPr>
              <w:t>30%,3</w:t>
            </w:r>
            <w:r>
              <w:rPr>
                <w:rFonts w:ascii="宋体" w:hAnsi="宋体" w:cs="宋体" w:eastAsia="宋体" w:hint="default"/>
                <w:spacing w:val="-21"/>
                <w:sz w:val="18"/>
                <w:szCs w:val="18"/>
              </w:rPr>
              <w:t>、办</w:t>
            </w:r>
            <w:r>
              <w:rPr>
                <w:rFonts w:ascii="宋体" w:hAnsi="宋体" w:cs="宋体" w:eastAsia="宋体" w:hint="default"/>
                <w:spacing w:val="-71"/>
                <w:sz w:val="18"/>
                <w:szCs w:val="18"/>
              </w:rPr>
              <w:t> </w:t>
            </w:r>
            <w:r>
              <w:rPr>
                <w:rFonts w:ascii="宋体" w:hAnsi="宋体" w:cs="宋体" w:eastAsia="宋体" w:hint="default"/>
                <w:sz w:val="18"/>
                <w:szCs w:val="18"/>
              </w:rPr>
              <w:t>公费用同比增加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1237.42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 幅度为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180.08%</w:t>
            </w:r>
            <w:r>
              <w:rPr>
                <w:rFonts w:ascii="宋体" w:hAnsi="宋体" w:cs="宋体" w:eastAsia="宋体" w:hint="default"/>
                <w:sz w:val="18"/>
                <w:szCs w:val="18"/>
              </w:rPr>
              <w:t>。</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785"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57" w:right="0"/>
              <w:jc w:val="left"/>
              <w:rPr>
                <w:rFonts w:ascii="Times New Roman" w:hAnsi="Times New Roman" w:cs="Times New Roman" w:eastAsia="Times New Roman" w:hint="default"/>
                <w:sz w:val="18"/>
                <w:szCs w:val="18"/>
              </w:rPr>
            </w:pPr>
            <w:r>
              <w:rPr>
                <w:rFonts w:ascii="Times New Roman"/>
                <w:sz w:val="18"/>
              </w:rPr>
              <w:t>74,486,434.06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76,752,887.57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3" w:right="0"/>
              <w:jc w:val="left"/>
              <w:rPr>
                <w:rFonts w:ascii="Times New Roman" w:hAnsi="Times New Roman" w:cs="Times New Roman" w:eastAsia="Times New Roman" w:hint="default"/>
                <w:sz w:val="18"/>
                <w:szCs w:val="18"/>
              </w:rPr>
            </w:pPr>
            <w:r>
              <w:rPr>
                <w:rFonts w:ascii="Times New Roman"/>
                <w:sz w:val="18"/>
              </w:rPr>
              <w:t>-2.95%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9,544,855,157.72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7,326,177,744.64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10,011,116,826.76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7,489,798,773.73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-466,261,669.04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-163,621,029.09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1,410,560,836.27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1,532,847,337.53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1,810,875,440.65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1,734,700,676.84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-400,314,604.38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-201,853,339.31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3,994,985,400.00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2,315,055,363.95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2,649,461,578.43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2,037,596,505.44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1,345,523,821.57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277,458,858.51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478,947,548.15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-88,015,509.89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-644.16%</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319" w:lineRule="auto" w:before="117"/>
        <w:ind w:right="37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经营活动现金流入小计同比增加</w:t>
      </w:r>
      <w:r>
        <w:rPr>
          <w:rFonts w:ascii="Times New Roman" w:hAnsi="Times New Roman" w:cs="Times New Roman" w:eastAsia="Times New Roman" w:hint="default"/>
        </w:rPr>
        <w:t>30.28%</w:t>
      </w:r>
      <w:r>
        <w:rPr/>
        <w:t>，主要原因是本期销售商品收到的现金增加所致。 经营活动现金流出小计同比增加</w:t>
      </w:r>
      <w:r>
        <w:rPr>
          <w:rFonts w:ascii="Times New Roman" w:hAnsi="Times New Roman" w:cs="Times New Roman" w:eastAsia="Times New Roman" w:hint="default"/>
        </w:rPr>
        <w:t>33.66%</w:t>
      </w:r>
      <w:r>
        <w:rPr/>
        <w:t>，主要原因是本期采购商品付出的现金增加所致。</w:t>
      </w:r>
    </w:p>
    <w:p>
      <w:pPr>
        <w:pStyle w:val="BodyText"/>
        <w:spacing w:line="300" w:lineRule="auto"/>
        <w:ind w:left="154" w:right="3177"/>
        <w:jc w:val="left"/>
      </w:pPr>
      <w:r>
        <w:rPr/>
        <w:t>经营活动产生的现金流量净额同比增加</w:t>
      </w:r>
      <w:r>
        <w:rPr>
          <w:rFonts w:ascii="Times New Roman" w:hAnsi="Times New Roman" w:cs="Times New Roman" w:eastAsia="Times New Roman" w:hint="default"/>
        </w:rPr>
        <w:t>184.96%</w:t>
      </w:r>
      <w:r>
        <w:rPr/>
        <w:t>，主要原因是采购商品支付增加所致。 投资活动产生的现金流量净额同比增加</w:t>
      </w:r>
      <w:r>
        <w:rPr>
          <w:rFonts w:ascii="Times New Roman" w:hAnsi="Times New Roman" w:cs="Times New Roman" w:eastAsia="Times New Roman" w:hint="default"/>
        </w:rPr>
        <w:t>98.32%</w:t>
      </w:r>
      <w:r>
        <w:rPr/>
        <w:t>，主要原因是本期收购公司支付的现金增加所致。 筹资活动现金流入小计同比增加</w:t>
      </w:r>
      <w:r>
        <w:rPr>
          <w:rFonts w:ascii="Times New Roman" w:hAnsi="Times New Roman" w:cs="Times New Roman" w:eastAsia="Times New Roman" w:hint="default"/>
        </w:rPr>
        <w:t>72.57%</w:t>
      </w:r>
      <w:r>
        <w:rPr/>
        <w:t>，主要原因是本期定向增发收到的现金增加所致。 筹资活动产生的现金流出小计同比增加</w:t>
      </w:r>
      <w:r>
        <w:rPr>
          <w:rFonts w:ascii="Times New Roman" w:hAnsi="Times New Roman" w:cs="Times New Roman" w:eastAsia="Times New Roman" w:hint="default"/>
        </w:rPr>
        <w:t>30.03%</w:t>
      </w:r>
      <w:r>
        <w:rPr/>
        <w:t>，主要原因是偿还贷款增加所致。 筹资活动产生的现金流量净额同比增加</w:t>
      </w:r>
      <w:r>
        <w:rPr>
          <w:rFonts w:ascii="Times New Roman" w:hAnsi="Times New Roman" w:cs="Times New Roman" w:eastAsia="Times New Roman" w:hint="default"/>
        </w:rPr>
        <w:t>384.95%</w:t>
      </w:r>
      <w:r>
        <w:rPr/>
        <w:t>，主要原因是定向增发现金到位所致。</w:t>
      </w:r>
    </w:p>
    <w:p>
      <w:pPr>
        <w:pStyle w:val="BodyText"/>
        <w:spacing w:line="240" w:lineRule="auto" w:before="53"/>
        <w:ind w:left="154" w:right="0"/>
        <w:jc w:val="left"/>
      </w:pPr>
      <w:r>
        <w:rPr/>
        <w:t>报告期内公司经营活动产生的现金净流量与本年度净利润存在重大差异的原因说明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8"/>
        <w:jc w:val="left"/>
      </w:pPr>
      <w:r>
        <w:rPr>
          <w:spacing w:val="-1"/>
        </w:rPr>
        <w:t>报告期内经营活动产生的现金流量净额为</w:t>
      </w:r>
      <w:r>
        <w:rPr>
          <w:rFonts w:ascii="Times New Roman" w:hAnsi="Times New Roman" w:cs="Times New Roman" w:eastAsia="Times New Roman" w:hint="default"/>
          <w:spacing w:val="-1"/>
        </w:rPr>
        <w:t>-466,261,669.04</w:t>
      </w:r>
      <w:r>
        <w:rPr>
          <w:spacing w:val="-1"/>
        </w:rPr>
        <w:t>元，净利润为</w:t>
      </w:r>
      <w:r>
        <w:rPr>
          <w:rFonts w:ascii="Times New Roman" w:hAnsi="Times New Roman" w:cs="Times New Roman" w:eastAsia="Times New Roman" w:hint="default"/>
          <w:spacing w:val="-1"/>
        </w:rPr>
        <w:t>243,133,746.35</w:t>
      </w:r>
      <w:r>
        <w:rPr>
          <w:spacing w:val="-1"/>
        </w:rPr>
        <w:t>元，存在差异的主要原因有：①公司业</w:t>
      </w:r>
      <w:r>
        <w:rPr>
          <w:spacing w:val="-77"/>
        </w:rPr>
        <w:t> </w:t>
      </w:r>
      <w:r>
        <w:rPr>
          <w:spacing w:val="-77"/>
        </w:rPr>
      </w:r>
      <w:r>
        <w:rPr/>
        <w:t>务增长迅速，</w:t>
      </w:r>
      <w:r>
        <w:rPr>
          <w:rFonts w:ascii="Times New Roman" w:hAnsi="Times New Roman" w:cs="Times New Roman" w:eastAsia="Times New Roman" w:hint="default"/>
        </w:rPr>
        <w:t>2015</w:t>
      </w:r>
      <w:r>
        <w:rPr/>
        <w:t>年营业总收入较上年增长</w:t>
      </w:r>
      <w:r>
        <w:rPr>
          <w:rFonts w:ascii="Times New Roman" w:hAnsi="Times New Roman" w:cs="Times New Roman" w:eastAsia="Times New Roman" w:hint="default"/>
        </w:rPr>
        <w:t>25.23%</w:t>
      </w:r>
      <w:r>
        <w:rPr/>
        <w:t>，器械新增客户以及原有客户的增量业务导致应收账款增长较大，较年 初增长</w:t>
      </w:r>
      <w:r>
        <w:rPr>
          <w:rFonts w:ascii="Times New Roman" w:hAnsi="Times New Roman" w:cs="Times New Roman" w:eastAsia="Times New Roman" w:hint="default"/>
        </w:rPr>
        <w:t>37.02%</w:t>
      </w:r>
      <w:r>
        <w:rPr/>
        <w:t>；②基药和器械供应商预付货款增长较大；③器械配送增加了库存量以及销售增长库存需求量增加，导致存 货增加</w:t>
      </w:r>
      <w:r>
        <w:rPr>
          <w:rFonts w:ascii="Times New Roman" w:hAnsi="Times New Roman" w:cs="Times New Roman" w:eastAsia="Times New Roman" w:hint="default"/>
        </w:rPr>
        <w:t>44.3%</w:t>
      </w:r>
      <w:r>
        <w:rPr/>
        <w:t>。</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2227"/>
        <w:gridCol w:w="2259"/>
        <w:gridCol w:w="798"/>
        <w:gridCol w:w="290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161" w:hRule="exact"/>
        </w:trPr>
        <w:tc>
          <w:tcPr>
            <w:tcW w:w="1357"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57"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1,177,578,188.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578,518,281.23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3.10%</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4,443,612,988.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50.14%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3,243,058,702.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57.11%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-6.97%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1,025,406,364.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11.57%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710,583,512.43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12.51%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-0.94%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730,564,029.7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8.24%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403,891,100.90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7.11%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59,576,231.91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46,765,560.58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1,583,750,000.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17.87%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1,272,746,736.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-4.54%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346,352,889.94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53,520,813.11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547.14%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1"/>
              <w:jc w:val="both"/>
              <w:rPr>
                <w:rFonts w:ascii="宋体" w:hAnsi="宋体" w:cs="宋体" w:eastAsia="宋体" w:hint="default"/>
                <w:sz w:val="18"/>
                <w:szCs w:val="18"/>
              </w:rPr>
            </w:pPr>
            <w:r>
              <w:rPr>
                <w:rFonts w:ascii="宋体" w:hAnsi="宋体" w:cs="宋体" w:eastAsia="宋体" w:hint="default"/>
                <w:sz w:val="18"/>
                <w:szCs w:val="18"/>
              </w:rPr>
              <w:t>济南瑞 康医药 有限公</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药品器 械等批 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97,990,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67,891,7</w:t>
            </w:r>
          </w:p>
          <w:p>
            <w:pPr>
              <w:pStyle w:val="TableParagraph"/>
              <w:spacing w:line="240" w:lineRule="auto" w:before="106"/>
              <w:ind w:left="256" w:right="0"/>
              <w:jc w:val="left"/>
              <w:rPr>
                <w:rFonts w:ascii="Times New Roman" w:hAnsi="Times New Roman" w:cs="Times New Roman" w:eastAsia="Times New Roman" w:hint="default"/>
                <w:sz w:val="18"/>
                <w:szCs w:val="18"/>
              </w:rPr>
            </w:pPr>
            <w:r>
              <w:rPr>
                <w:rFonts w:ascii="Times New Roman"/>
                <w:sz w:val="18"/>
              </w:rPr>
              <w:t>47.12</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36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山东瑞 康德一 医疗器 械有限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both"/>
              <w:rPr>
                <w:rFonts w:ascii="宋体" w:hAnsi="宋体" w:cs="宋体" w:eastAsia="宋体" w:hint="default"/>
                <w:sz w:val="18"/>
                <w:szCs w:val="18"/>
              </w:rPr>
            </w:pPr>
            <w:r>
              <w:rPr>
                <w:rFonts w:ascii="宋体" w:hAnsi="宋体" w:cs="宋体" w:eastAsia="宋体" w:hint="default"/>
                <w:sz w:val="18"/>
                <w:szCs w:val="18"/>
              </w:rPr>
              <w:t>批发零 售医疗 器械</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9" w:right="0"/>
              <w:jc w:val="left"/>
              <w:rPr>
                <w:rFonts w:ascii="Times New Roman" w:hAnsi="Times New Roman" w:cs="Times New Roman" w:eastAsia="Times New Roman" w:hint="default"/>
                <w:sz w:val="18"/>
                <w:szCs w:val="18"/>
              </w:rPr>
            </w:pPr>
            <w:r>
              <w:rPr>
                <w:rFonts w:ascii="Times New Roman"/>
                <w:sz w:val="18"/>
              </w:rPr>
              <w:t>47,990,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0" w:right="0"/>
              <w:jc w:val="left"/>
              <w:rPr>
                <w:rFonts w:ascii="Times New Roman" w:hAnsi="Times New Roman" w:cs="Times New Roman" w:eastAsia="Times New Roman" w:hint="default"/>
                <w:sz w:val="18"/>
                <w:szCs w:val="18"/>
              </w:rPr>
            </w:pPr>
            <w:r>
              <w:rPr>
                <w:rFonts w:ascii="Times New Roman"/>
                <w:sz w:val="18"/>
              </w:rPr>
              <w:t>4,450,45</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6.89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烟台天 际健康 咨询服 务有限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健康咨 询</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9" w:right="0"/>
              <w:jc w:val="left"/>
              <w:rPr>
                <w:rFonts w:ascii="Times New Roman" w:hAnsi="Times New Roman" w:cs="Times New Roman" w:eastAsia="Times New Roman" w:hint="default"/>
                <w:sz w:val="18"/>
                <w:szCs w:val="18"/>
              </w:rPr>
            </w:pPr>
            <w:r>
              <w:rPr>
                <w:rFonts w:ascii="Times New Roman"/>
                <w:sz w:val="18"/>
              </w:rPr>
              <w:t>51,200,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47.06%</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3"/>
              <w:jc w:val="both"/>
              <w:rPr>
                <w:rFonts w:ascii="宋体" w:hAnsi="宋体" w:cs="宋体" w:eastAsia="宋体" w:hint="default"/>
                <w:sz w:val="18"/>
                <w:szCs w:val="18"/>
              </w:rPr>
            </w:pPr>
            <w:r>
              <w:rPr>
                <w:rFonts w:ascii="宋体" w:hAnsi="宋体" w:cs="宋体" w:eastAsia="宋体" w:hint="default"/>
                <w:sz w:val="18"/>
                <w:szCs w:val="18"/>
              </w:rPr>
              <w:t>韩旭、 孙卫、 芮伟</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-2,297,4</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98.01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山东滨 州瑞康 医药有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药品器 械等批 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587,87</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9.74</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70.00%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滨州翔 都商贸 有限公 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2,843,63</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5.38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聊城瑞 康宏源 医药有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药品器 械等批 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-783,66</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1.09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上海佑 融林承 医药产 业投资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医药行 业投 资、医 药科技 领域技 术咨询</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-4,467.3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瑞康医 药浙江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医疗器 械、中 成药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新泰市 同褔堂 医药有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药品器 械等批 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13,173,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819.82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51.00%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新泰市 绿洲商 贸有限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南昌普 健实业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药品器 械等批 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6,805,6</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62.20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2,733,57</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4.71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广州康 吉贸易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医疗器 械销售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2,339,8</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93.11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1,872,07</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3.91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石家庄 格美医 疗器械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医疗器 械销售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7" w:right="0"/>
              <w:jc w:val="center"/>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6"/>
              <w:ind w:left="162" w:right="0"/>
              <w:jc w:val="center"/>
              <w:rPr>
                <w:rFonts w:ascii="Times New Roman" w:hAnsi="Times New Roman" w:cs="Times New Roman" w:eastAsia="Times New Roman" w:hint="default"/>
                <w:sz w:val="18"/>
                <w:szCs w:val="18"/>
              </w:rPr>
            </w:pPr>
            <w:r>
              <w:rPr>
                <w:rFonts w:ascii="Times New Roman"/>
                <w:sz w:val="18"/>
              </w:rPr>
              <w:t>95.51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15,324.0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湖南瑞 康医药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药品器 械等批 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7"/>
              <w:jc w:val="righ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7"/>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-1,503.7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山东瑞 康医药 上海有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医疗器 械批 发、零 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12,862,</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7"/>
              <w:jc w:val="righ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7"/>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北京瑞 康时代 医药有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医疗器 械销售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86,672,</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300.32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7"/>
              <w:jc w:val="righ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7"/>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1,612,46</w:t>
            </w:r>
          </w:p>
          <w:p>
            <w:pPr>
              <w:pStyle w:val="TableParagraph"/>
              <w:spacing w:line="240" w:lineRule="auto" w:before="106"/>
              <w:ind w:left="346" w:right="0"/>
              <w:jc w:val="left"/>
              <w:rPr>
                <w:rFonts w:ascii="Times New Roman" w:hAnsi="Times New Roman" w:cs="Times New Roman" w:eastAsia="Times New Roman" w:hint="default"/>
                <w:sz w:val="18"/>
                <w:szCs w:val="18"/>
              </w:rPr>
            </w:pPr>
            <w:r>
              <w:rPr>
                <w:rFonts w:ascii="Times New Roman"/>
                <w:sz w:val="18"/>
              </w:rPr>
              <w:t>3.65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山西瑞 康滨海 医疗器 械有限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医疗器 械销售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252" w:right="0"/>
              <w:jc w:val="center"/>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黑龙江 瑞康世 纪医药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医疗器 械销售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89,539.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6,314.70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2,889.9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4"/>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78,678,4</w:t>
            </w:r>
          </w:p>
          <w:p>
            <w:pPr>
              <w:pStyle w:val="TableParagraph"/>
              <w:spacing w:line="240" w:lineRule="auto" w:before="106"/>
              <w:ind w:left="256" w:right="0"/>
              <w:jc w:val="left"/>
              <w:rPr>
                <w:rFonts w:ascii="Times New Roman" w:hAnsi="Times New Roman" w:cs="Times New Roman" w:eastAsia="Times New Roman" w:hint="default"/>
                <w:sz w:val="18"/>
                <w:szCs w:val="18"/>
              </w:rPr>
            </w:pPr>
            <w:r>
              <w:rPr>
                <w:rFonts w:ascii="Times New Roman"/>
                <w:sz w:val="18"/>
              </w:rPr>
              <w:t>06.75</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0" w:right="1145"/>
        <w:jc w:val="right"/>
      </w:pPr>
      <w:r>
        <w:rPr/>
        <w:pict>
          <v:shape style="position:absolute;margin-left:56.459999pt;margin-top:-357.628296pt;width:479pt;height:468.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股票发行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43,509.33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1,802.55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43,580.86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671.04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用账户存 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非公开发 行普通股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58,298.07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8,436.37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34,414.81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24,061.59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用账户存 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行普通股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117,859.03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117,966.12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117,966.12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219,666.43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128,205.04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195,961.79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24,732.63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3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日，本公司累计已使用募集资金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274,783,669.36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2011</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w:t>
                        </w:r>
                        <w:r>
                          <w:rPr>
                            <w:rFonts w:ascii="宋体" w:hAnsi="宋体" w:cs="宋体" w:eastAsia="宋体" w:hint="default"/>
                            <w:sz w:val="18"/>
                            <w:szCs w:val="18"/>
                          </w:rPr>
                          <w:t>公司第一届董事会第十三次会议审议通过《关于将超募资金用于偿还银行贷款的议案</w:t>
                        </w:r>
                        <w:r>
                          <w:rPr>
                            <w:rFonts w:ascii="宋体" w:hAnsi="宋体" w:cs="宋体" w:eastAsia="宋体" w:hint="default"/>
                            <w:spacing w:val="-90"/>
                            <w:sz w:val="18"/>
                            <w:szCs w:val="18"/>
                          </w:rPr>
                          <w:t>》</w:t>
                        </w:r>
                        <w:r>
                          <w:rPr>
                            <w:rFonts w:ascii="宋体" w:hAnsi="宋体" w:cs="宋体" w:eastAsia="宋体" w:hint="default"/>
                            <w:sz w:val="18"/>
                            <w:szCs w:val="18"/>
                          </w:rPr>
                          <w:t>，决定将超募资金</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160,963,337.34 </w:t>
                        </w:r>
                        <w:r>
                          <w:rPr>
                            <w:rFonts w:ascii="宋体" w:hAnsi="宋体" w:cs="宋体" w:eastAsia="宋体" w:hint="default"/>
                            <w:spacing w:val="-4"/>
                            <w:sz w:val="18"/>
                            <w:szCs w:val="18"/>
                          </w:rPr>
                          <w:t>元、利息 </w:t>
                        </w:r>
                        <w:r>
                          <w:rPr>
                            <w:rFonts w:ascii="Times New Roman" w:hAnsi="Times New Roman" w:cs="Times New Roman" w:eastAsia="Times New Roman" w:hint="default"/>
                            <w:sz w:val="18"/>
                            <w:szCs w:val="18"/>
                          </w:rPr>
                          <w:t>61,625.00 </w:t>
                        </w:r>
                        <w:r>
                          <w:rPr>
                            <w:rFonts w:ascii="宋体" w:hAnsi="宋体" w:cs="宋体" w:eastAsia="宋体" w:hint="default"/>
                            <w:sz w:val="18"/>
                            <w:szCs w:val="18"/>
                          </w:rPr>
                          <w:t>元用于归还银行贷款。    </w:t>
                        </w:r>
                        <w:r>
                          <w:rPr>
                            <w:rFonts w:ascii="宋体" w:hAnsi="宋体" w:cs="宋体" w:eastAsia="宋体" w:hint="default"/>
                            <w:spacing w:val="29"/>
                            <w:sz w:val="18"/>
                            <w:szCs w:val="18"/>
                          </w:rPr>
                          <w:t> </w:t>
                        </w:r>
                        <w:r>
                          <w:rPr>
                            <w:rFonts w:ascii="宋体" w:hAnsi="宋体" w:cs="宋体" w:eastAsia="宋体" w:hint="default"/>
                            <w:sz w:val="18"/>
                            <w:szCs w:val="18"/>
                          </w:rPr>
                          <w:t>本公司募集资金账户累计收到的银行存款利息扣除银行手</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续费等的净额为 </w:t>
                        </w:r>
                        <w:r>
                          <w:rPr>
                            <w:rFonts w:ascii="Times New Roman" w:hAnsi="Times New Roman" w:cs="Times New Roman" w:eastAsia="Times New Roman" w:hint="default"/>
                            <w:sz w:val="18"/>
                            <w:szCs w:val="18"/>
                          </w:rPr>
                          <w:t>7,425,734.54 </w:t>
                        </w:r>
                        <w:r>
                          <w:rPr>
                            <w:rFonts w:ascii="宋体" w:hAnsi="宋体" w:cs="宋体" w:eastAsia="宋体" w:hint="default"/>
                            <w:sz w:val="18"/>
                            <w:szCs w:val="18"/>
                          </w:rPr>
                          <w:t>元。     截至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日，首次公开发行的募集资投资项目已建成投产。</w:t>
                        </w:r>
                        <w:r>
                          <w:rPr>
                            <w:rFonts w:ascii="宋体" w:hAnsi="宋体" w:cs="宋体" w:eastAsia="宋体" w:hint="default"/>
                            <w:spacing w:val="83"/>
                            <w:sz w:val="18"/>
                            <w:szCs w:val="18"/>
                          </w:rPr>
                          <w:t> </w:t>
                        </w:r>
                        <w:r>
                          <w:rPr>
                            <w:rFonts w:ascii="宋体" w:hAnsi="宋体" w:cs="宋体" w:eastAsia="宋体" w:hint="default"/>
                            <w:sz w:val="18"/>
                            <w:szCs w:val="18"/>
                          </w:rPr>
                          <w:t>截至</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日，首发项目募集资金专用账户余额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6,710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440.18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（包括累计收到的银行存款利息扣除银行手续费等</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的净额）  </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年度非公开发行普通股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日，本公司累计已使用募集资金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344,148,092.65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其中永久性补充流动资金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188,488,88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.07 </w:t>
                        </w:r>
                        <w:r>
                          <w:rPr>
                            <w:rFonts w:ascii="宋体" w:hAnsi="宋体" w:cs="宋体" w:eastAsia="宋体" w:hint="default"/>
                            <w:sz w:val="18"/>
                            <w:szCs w:val="18"/>
                          </w:rPr>
                          <w:t>元（含利息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8,174</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   经北京天圆全会计师事务所专项审计（报告文号为</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天圆全专审字</w:t>
                        </w:r>
                        <w:r>
                          <w:rPr>
                            <w:rFonts w:ascii="Times New Roman" w:hAnsi="Times New Roman" w:cs="Times New Roman" w:eastAsia="Times New Roman" w:hint="default"/>
                            <w:sz w:val="18"/>
                            <w:szCs w:val="18"/>
                          </w:rPr>
                          <w:t>[2013] 0080899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本公司以增发的募投资金对公司先期垫付的 </w:t>
                        </w:r>
                        <w:r>
                          <w:rPr>
                            <w:rFonts w:ascii="Times New Roman" w:hAnsi="Times New Roman" w:cs="Times New Roman" w:eastAsia="Times New Roman" w:hint="default"/>
                            <w:sz w:val="18"/>
                            <w:szCs w:val="18"/>
                          </w:rPr>
                          <w:t>10,866,663.15 </w:t>
                        </w:r>
                        <w:r>
                          <w:rPr>
                            <w:rFonts w:ascii="宋体" w:hAnsi="宋体" w:cs="宋体" w:eastAsia="宋体" w:hint="default"/>
                            <w:sz w:val="18"/>
                            <w:szCs w:val="18"/>
                          </w:rPr>
                          <w:t>元进行了置换。   </w:t>
                        </w:r>
                        <w:r>
                          <w:rPr>
                            <w:rFonts w:ascii="宋体" w:hAnsi="宋体" w:cs="宋体" w:eastAsia="宋体" w:hint="default"/>
                            <w:spacing w:val="67"/>
                            <w:sz w:val="18"/>
                            <w:szCs w:val="18"/>
                          </w:rPr>
                          <w:t> </w:t>
                        </w:r>
                        <w:r>
                          <w:rPr>
                            <w:rFonts w:ascii="宋体" w:hAnsi="宋体" w:cs="宋体" w:eastAsia="宋体" w:hint="default"/>
                            <w:sz w:val="18"/>
                            <w:szCs w:val="18"/>
                          </w:rPr>
                          <w:t>本公司</w:t>
                        </w:r>
                      </w:p>
                      <w:p>
                        <w:pPr>
                          <w:pStyle w:val="TableParagraph"/>
                          <w:spacing w:line="300" w:lineRule="auto" w:before="63"/>
                          <w:ind w:left="22" w:right="36"/>
                          <w:jc w:val="both"/>
                          <w:rPr>
                            <w:rFonts w:ascii="宋体" w:hAnsi="宋体" w:cs="宋体" w:eastAsia="宋体" w:hint="default"/>
                            <w:sz w:val="18"/>
                            <w:szCs w:val="18"/>
                          </w:rPr>
                        </w:pPr>
                        <w:r>
                          <w:rPr>
                            <w:rFonts w:ascii="宋体" w:hAnsi="宋体" w:cs="宋体" w:eastAsia="宋体" w:hint="default"/>
                            <w:sz w:val="18"/>
                            <w:szCs w:val="18"/>
                          </w:rPr>
                          <w:t>募集资金账户累计收到的银行存款利息扣除银行手续费等的净额为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1,783,280.87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日，非公开 发行募投资金项目募集资金专用账户余额 </w:t>
                        </w:r>
                        <w:r>
                          <w:rPr>
                            <w:rFonts w:ascii="Times New Roman" w:hAnsi="Times New Roman" w:cs="Times New Roman" w:eastAsia="Times New Roman" w:hint="default"/>
                            <w:sz w:val="18"/>
                            <w:szCs w:val="18"/>
                          </w:rPr>
                          <w:t>240,615,918.71 </w:t>
                        </w:r>
                        <w:r>
                          <w:rPr>
                            <w:rFonts w:ascii="宋体" w:hAnsi="宋体" w:cs="宋体" w:eastAsia="宋体" w:hint="default"/>
                            <w:sz w:val="18"/>
                            <w:szCs w:val="18"/>
                          </w:rPr>
                          <w:t>元。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年度非公开发行普通股   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日，本公司累计使用募投资金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1,178,590,323.18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元，收到的银行利息扣除手续费的净额为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1,070,909.67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元，已全部按计 划用于补充公司流动资金，募集资金专户无余额。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1"/>
        <w:ind w:left="15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bl>
    <w:p>
      <w:pPr>
        <w:spacing w:after="0" w:line="316"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、烟台药品现代物流 配送项目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5,948.19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2,617.71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、济南药品现代物流 配送项目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21,135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1,382.69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21,530.18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7,678.28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、医疗器械配送项目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19,460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、医用织物生产项目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46.65%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、医用织物洗涤配送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5,809.24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76.02%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18,848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18,848.89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117,859.0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117,859.0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117,966.1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117,966.1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203,570.0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203,570.0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128,205.0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179,859.3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10,295.99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烟台药品现代物流配 送项目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济南药品现代物流配 送项目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16,096.33</w:t>
            </w:r>
          </w:p>
        </w:tc>
        <w:tc>
          <w:tcPr>
            <w:tcW w:w="780" w:type="dxa"/>
            <w:tcBorders>
              <w:top w:val="single" w:sz="4" w:space="0" w:color="000000"/>
              <w:left w:val="single" w:sz="4" w:space="0" w:color="000000"/>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16,096.33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203,570.0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203,570.0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128,205.0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195,955.6</w:t>
            </w:r>
          </w:p>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10,295.99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医用织物生产项目因工期延迟，项目达到预定可使用状态日期由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日。医疗器械配送项目和医用织物洗涤配送项目处于试运行状态，尚未产生收入。</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0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9" w:space="0" w:color="D2D2D2"/>
              <w:bottom w:val="single" w:sz="4" w:space="0" w:color="000000"/>
              <w:right w:val="single" w:sz="4" w:space="0" w:color="000000"/>
            </w:tcBorders>
          </w:tcPr>
          <w:p>
            <w:pPr/>
          </w:p>
        </w:tc>
      </w:tr>
      <w:tr>
        <w:trPr>
          <w:trHeight w:val="508"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9" w:lineRule="auto" w:before="51"/>
              <w:ind w:left="16" w:right="23" w:firstLine="90"/>
              <w:jc w:val="left"/>
              <w:rPr>
                <w:rFonts w:ascii="宋体" w:hAnsi="宋体" w:cs="宋体" w:eastAsia="宋体" w:hint="default"/>
                <w:sz w:val="18"/>
                <w:szCs w:val="18"/>
              </w:rPr>
            </w:pPr>
            <w:r>
              <w:rPr>
                <w:rFonts w:ascii="宋体" w:hAnsi="宋体" w:cs="宋体" w:eastAsia="宋体" w:hint="default"/>
                <w:spacing w:val="-3"/>
                <w:sz w:val="18"/>
                <w:szCs w:val="18"/>
              </w:rPr>
              <w:t>公司第一届董事会第十三次会议审议通过《关于将超募资金用于偿还银行贷款的议案》，决定将超</w:t>
            </w:r>
            <w:r>
              <w:rPr>
                <w:rFonts w:ascii="宋体" w:hAnsi="宋体" w:cs="宋体" w:eastAsia="宋体" w:hint="default"/>
                <w:sz w:val="18"/>
                <w:szCs w:val="18"/>
              </w:rPr>
              <w:t> 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16,096.33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万元用于归还银行贷款。</w:t>
            </w:r>
          </w:p>
        </w:tc>
      </w:tr>
      <w:tr>
        <w:trPr>
          <w:trHeight w:val="20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BodyText"/>
        <w:spacing w:line="240" w:lineRule="auto" w:before="44"/>
        <w:ind w:left="0" w:right="1139"/>
        <w:jc w:val="right"/>
      </w:pPr>
      <w:r>
        <w:rPr/>
        <w:pict>
          <v:shape style="position:absolute;margin-left:56.459999pt;margin-top:-157.168304pt;width:479.2pt;height:562.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月增发募集资金到账后，经北京天圆全会计师事务所专项审计（报告文号为天圆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全专审字</w:t>
                        </w:r>
                        <w:r>
                          <w:rPr>
                            <w:rFonts w:ascii="Times New Roman" w:hAnsi="Times New Roman" w:cs="Times New Roman" w:eastAsia="Times New Roman" w:hint="default"/>
                            <w:sz w:val="18"/>
                            <w:szCs w:val="18"/>
                          </w:rPr>
                          <w:t>[2013] 0080899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73"/>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本公司以增发的募投资金对公司先期垫付的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万元进行了置换</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其中医疗器械配送项目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30.34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万元，医用织物生产项目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1,009.45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万元，医用织物洗涤配送项目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46.88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51"/>
                          <w:ind w:left="22" w:right="21" w:firstLine="54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日，公司第二届董事会第二十七次会议审议通过了《关于继续使用部分闲置 </w:t>
                        </w:r>
                        <w:r>
                          <w:rPr>
                            <w:rFonts w:ascii="宋体" w:hAnsi="宋体" w:cs="宋体" w:eastAsia="宋体" w:hint="default"/>
                            <w:spacing w:val="-5"/>
                            <w:sz w:val="18"/>
                            <w:szCs w:val="18"/>
                          </w:rPr>
                          <w:t>募集资金临时性补充流动资金的议案》，决定使用部分闲置募集资金临时性补充公司日常生产经营所</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需的流动资金，总额不超过人民币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万元，期限自实际使用日起不超过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个月。公司已于</w:t>
                        </w:r>
                      </w:p>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日将上述资金全部归还至募集资金专用账户。</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存放于募集资金专用账户存储。</w:t>
                        </w:r>
                      </w:p>
                    </w:tc>
                  </w:tr>
                  <w:tr>
                    <w:trPr>
                      <w:trHeight w:val="383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tabs>
                            <w:tab w:pos="2183" w:val="left" w:leader="none"/>
                          </w:tabs>
                          <w:spacing w:line="300" w:lineRule="auto" w:before="51"/>
                          <w:ind w:left="22" w:right="68" w:firstLine="5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、首发项目</w:t>
                          <w:tab/>
                          <w:t>烟台药品现代物流配送项目中，包含补充流动资金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万元和固定资 产等投资为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万元，补充流动资金拟在工程项目完成后一次性投入，实际永久性补充流动资金</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905 </w:t>
                        </w:r>
                        <w:r>
                          <w:rPr>
                            <w:rFonts w:ascii="宋体" w:hAnsi="宋体" w:cs="宋体" w:eastAsia="宋体" w:hint="default"/>
                            <w:sz w:val="18"/>
                            <w:szCs w:val="18"/>
                          </w:rPr>
                          <w:t>万元，固定资产等投资已投入 </w:t>
                        </w:r>
                        <w:r>
                          <w:rPr>
                            <w:rFonts w:ascii="Times New Roman" w:hAnsi="Times New Roman" w:cs="Times New Roman" w:eastAsia="Times New Roman" w:hint="default"/>
                            <w:sz w:val="18"/>
                            <w:szCs w:val="18"/>
                          </w:rPr>
                          <w:t>5,043.19 </w:t>
                        </w:r>
                        <w:r>
                          <w:rPr>
                            <w:rFonts w:ascii="宋体" w:hAnsi="宋体" w:cs="宋体" w:eastAsia="宋体" w:hint="default"/>
                            <w:sz w:val="18"/>
                            <w:szCs w:val="18"/>
                          </w:rPr>
                          <w:t>万元，占总的固定资产等投资比重 </w:t>
                        </w:r>
                        <w:r>
                          <w:rPr>
                            <w:rFonts w:ascii="Times New Roman" w:hAnsi="Times New Roman" w:cs="Times New Roman" w:eastAsia="Times New Roman" w:hint="default"/>
                            <w:sz w:val="18"/>
                            <w:szCs w:val="18"/>
                          </w:rPr>
                          <w:t>105.55%</w:t>
                        </w:r>
                        <w:r>
                          <w:rPr>
                            <w:rFonts w:ascii="宋体" w:hAnsi="宋体" w:cs="宋体" w:eastAsia="宋体" w:hint="default"/>
                            <w:sz w:val="18"/>
                            <w:szCs w:val="18"/>
                          </w:rPr>
                          <w:t>。    </w:t>
                        </w:r>
                        <w:r>
                          <w:rPr>
                            <w:rFonts w:ascii="宋体" w:hAnsi="宋体" w:cs="宋体" w:eastAsia="宋体" w:hint="default"/>
                            <w:spacing w:val="72"/>
                            <w:sz w:val="18"/>
                            <w:szCs w:val="18"/>
                          </w:rPr>
                          <w:t> </w:t>
                        </w:r>
                        <w:r>
                          <w:rPr>
                            <w:rFonts w:ascii="宋体" w:hAnsi="宋体" w:cs="宋体" w:eastAsia="宋体" w:hint="default"/>
                            <w:sz w:val="18"/>
                            <w:szCs w:val="18"/>
                          </w:rPr>
                          <w:t>济</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南药品现代物流配送项目中，包含补充流动资金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万元和固定资产等投资为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w:t>
                        </w:r>
                      </w:p>
                      <w:p>
                        <w:pPr>
                          <w:pStyle w:val="TableParagraph"/>
                          <w:tabs>
                            <w:tab w:pos="5893" w:val="left" w:leader="none"/>
                          </w:tabs>
                          <w:spacing w:line="300" w:lineRule="auto" w:before="63"/>
                          <w:ind w:left="22" w:right="-35"/>
                          <w:jc w:val="both"/>
                          <w:rPr>
                            <w:rFonts w:ascii="宋体" w:hAnsi="宋体" w:cs="宋体" w:eastAsia="宋体" w:hint="default"/>
                            <w:sz w:val="18"/>
                            <w:szCs w:val="18"/>
                          </w:rPr>
                        </w:pPr>
                        <w:r>
                          <w:rPr>
                            <w:rFonts w:ascii="宋体" w:hAnsi="宋体" w:cs="宋体" w:eastAsia="宋体" w:hint="default"/>
                            <w:sz w:val="18"/>
                            <w:szCs w:val="18"/>
                          </w:rPr>
                          <w:t>流动资金拟在工程项目完成后一次性投入，实际永久性补充流动资金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万元；固定资产等投资 已投入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18,752.49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万元，占总的固定资产等投资比重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106.34%</w:t>
                        </w:r>
                        <w:r>
                          <w:rPr>
                            <w:rFonts w:ascii="宋体" w:hAnsi="宋体" w:cs="宋体" w:eastAsia="宋体" w:hint="default"/>
                            <w:sz w:val="18"/>
                            <w:szCs w:val="18"/>
                          </w:rPr>
                          <w:t>。</w:t>
                          <w:tab/>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、增发项目     </w:t>
                        </w:r>
                        <w:r>
                          <w:rPr>
                            <w:rFonts w:ascii="宋体" w:hAnsi="宋体" w:cs="宋体" w:eastAsia="宋体" w:hint="default"/>
                            <w:spacing w:val="24"/>
                            <w:sz w:val="18"/>
                            <w:szCs w:val="18"/>
                          </w:rPr>
                          <w:t> </w:t>
                        </w:r>
                        <w:r>
                          <w:rPr>
                            <w:rFonts w:ascii="宋体" w:hAnsi="宋体" w:cs="宋体" w:eastAsia="宋体" w:hint="default"/>
                            <w:sz w:val="18"/>
                            <w:szCs w:val="18"/>
                          </w:rPr>
                          <w:t>济南</w:t>
                        </w:r>
                        <w:r>
                          <w:rPr>
                            <w:rFonts w:ascii="宋体" w:hAnsi="宋体" w:cs="宋体" w:eastAsia="宋体" w:hint="default"/>
                            <w:sz w:val="18"/>
                            <w:szCs w:val="18"/>
                          </w:rPr>
                          <w:t> 医疗器械配送项目中，包含补充流动资金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万元和固定资产等投资为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万元，固定资产等 投资已投入 </w:t>
                        </w:r>
                        <w:r>
                          <w:rPr>
                            <w:rFonts w:ascii="Times New Roman" w:hAnsi="Times New Roman" w:cs="Times New Roman" w:eastAsia="Times New Roman" w:hint="default"/>
                            <w:sz w:val="18"/>
                            <w:szCs w:val="18"/>
                          </w:rPr>
                          <w:t>3,068.39 </w:t>
                        </w:r>
                        <w:r>
                          <w:rPr>
                            <w:rFonts w:ascii="宋体" w:hAnsi="宋体" w:cs="宋体" w:eastAsia="宋体" w:hint="default"/>
                            <w:sz w:val="18"/>
                            <w:szCs w:val="18"/>
                          </w:rPr>
                          <w:t>万元，占总的固定资产等投资比重 </w:t>
                        </w:r>
                        <w:r>
                          <w:rPr>
                            <w:rFonts w:ascii="Times New Roman" w:hAnsi="Times New Roman" w:cs="Times New Roman" w:eastAsia="Times New Roman" w:hint="default"/>
                            <w:sz w:val="18"/>
                            <w:szCs w:val="18"/>
                          </w:rPr>
                          <w:t>22.79%</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济南医用织物生产项目中， 包含补充流动资金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万元和固定资产等投资为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万元，固定资产等投资已投入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占总的固定资产等投资比重 </w:t>
                        </w:r>
                        <w:r>
                          <w:rPr>
                            <w:rFonts w:ascii="Times New Roman" w:hAnsi="Times New Roman" w:cs="Times New Roman" w:eastAsia="Times New Roman" w:hint="default"/>
                            <w:sz w:val="18"/>
                            <w:szCs w:val="18"/>
                          </w:rPr>
                          <w:t>48.33%</w:t>
                        </w:r>
                        <w:r>
                          <w:rPr>
                            <w:rFonts w:ascii="宋体" w:hAnsi="宋体" w:cs="宋体" w:eastAsia="宋体" w:hint="default"/>
                            <w:sz w:val="18"/>
                            <w:szCs w:val="18"/>
                          </w:rPr>
                          <w:t>。 济南医用织物洗涤配送项目中，包含补充流动资金</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443 </w:t>
                        </w:r>
                        <w:r>
                          <w:rPr>
                            <w:rFonts w:ascii="宋体" w:hAnsi="宋体" w:cs="宋体" w:eastAsia="宋体" w:hint="default"/>
                            <w:sz w:val="18"/>
                            <w:szCs w:val="18"/>
                          </w:rPr>
                          <w:t>万元和固定资产等投资为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10,357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万元，固定资产等投资已投入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8,210.13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万元，占总的固定资产等投 资比重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79.27%</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before="35"/>
        <w:ind w:left="15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济南瑞康医 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药品器械等 批发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803,548,586.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214,533,304.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2,049,537,34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90,539,821.3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67,891,747.1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尼木祥云医 疗器械有限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医疗器械等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493,960,382.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70,146,985.9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421,690,978.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47,048,245.4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48,502,965.4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淄博瑞康药 品配送有限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药品器械等 批发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385,876,611.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60,362,154.5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653,905,513.</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22,924,334.4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17,224,965.8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青岛瑞康药 品配送有限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药品器械等 批发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362,168,893.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70,659,887.6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569,799,209.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16,617,074.4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12,475,357.0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烟台天际健 康咨询服务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健康咨询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130,036,200.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307,400,967.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207,057,232.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10,942,134.5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-3,775,579.0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-3,932,081.0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山东瑞康德 一医疗器械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批发零售医 疗器械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76,661,587.2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56,651,772.5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63,153,982.1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5,961,143.82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4,450,456.89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泰安瑞康药 品配送有限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药品器械等 批发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262,878,768.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36,945,662.2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375,085,964.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13,738,721.5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10,260,475.0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山东滨州瑞 康医药有限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药品器械等 批发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92,157,867.5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26,313,445.5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164,416,429.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4,524,057.59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4,062,336.25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宋体" w:hAnsi="宋体" w:cs="宋体" w:eastAsia="宋体" w:hint="default"/>
                <w:sz w:val="18"/>
                <w:szCs w:val="18"/>
              </w:rPr>
            </w:pPr>
            <w:r>
              <w:rPr>
                <w:rFonts w:ascii="宋体" w:hAnsi="宋体" w:cs="宋体" w:eastAsia="宋体" w:hint="default"/>
                <w:sz w:val="18"/>
                <w:szCs w:val="18"/>
              </w:rPr>
              <w:t>潍坊瑞康药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药品器械等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
              <w:jc w:val="center"/>
              <w:rPr>
                <w:rFonts w:ascii="Times New Roman" w:hAnsi="Times New Roman" w:cs="Times New Roman" w:eastAsia="Times New Roman" w:hint="default"/>
                <w:sz w:val="18"/>
                <w:szCs w:val="18"/>
              </w:rPr>
            </w:pPr>
            <w:r>
              <w:rPr>
                <w:rFonts w:ascii="Times New Roman"/>
                <w:sz w:val="18"/>
              </w:rPr>
              <w:t>1,670,000.00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Times New Roman" w:hAnsi="Times New Roman" w:cs="Times New Roman" w:eastAsia="Times New Roman" w:hint="default"/>
                <w:sz w:val="18"/>
                <w:szCs w:val="18"/>
              </w:rPr>
            </w:pPr>
            <w:r>
              <w:rPr>
                <w:rFonts w:ascii="Times New Roman"/>
                <w:sz w:val="18"/>
              </w:rPr>
              <w:t>53,794,277.0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2,629,786.86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 w:right="0"/>
              <w:jc w:val="center"/>
              <w:rPr>
                <w:rFonts w:ascii="Times New Roman" w:hAnsi="Times New Roman" w:cs="Times New Roman" w:eastAsia="Times New Roman" w:hint="default"/>
                <w:sz w:val="18"/>
                <w:szCs w:val="18"/>
              </w:rPr>
            </w:pPr>
            <w:r>
              <w:rPr>
                <w:rFonts w:ascii="Times New Roman"/>
                <w:sz w:val="18"/>
              </w:rPr>
              <w:t>103,360,352.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2,873,822.28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2,145,611.37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品配送有限 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40</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青岛海誉泰 德商贸有限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批发零售材 料等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97,753,243.1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31,284,760.8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79,588,193.7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6,692,516.75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5,316,224.88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北京瑞康时 代医药有限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医疗器械销 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286,808,253.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119,832,076.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25,942,128.4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1,142,711.97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1,612,463.65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南昌普健实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药品器械等 批发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6,700,000.00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132,022,738.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15,788,353.1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11,838,855.3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3,359,889.46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2,733,574.71</w:t>
            </w: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上海佑融林承医药产业投资有限公司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山东瑞康医药上海有限公司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北京瑞康时代医药有限公司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山东瑞康洗涤服务有限公司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新泰市同褔堂医药有限公司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广州康吉贸易有限公司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黑龙江瑞康世纪医药有限公司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湖南瑞康医药有限公司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山西瑞康滨海医疗器械有限公司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石家庄格美医疗器械有限公司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瑞康医药浙江有限公司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上海欣欣荣华投资有限公司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bl>
    <w:p>
      <w:pPr>
        <w:pStyle w:val="BodyText"/>
        <w:spacing w:line="240" w:lineRule="auto" w:before="51"/>
        <w:ind w:left="154" w:right="0"/>
        <w:jc w:val="left"/>
      </w:pPr>
      <w:r>
        <w:rPr/>
        <w:t>主要控股参股公司情况说明</w:t>
      </w:r>
    </w:p>
    <w:p>
      <w:pPr>
        <w:pStyle w:val="BodyText"/>
        <w:spacing w:line="309" w:lineRule="auto" w:before="116"/>
        <w:ind w:right="1132" w:firstLine="290"/>
        <w:jc w:val="both"/>
      </w:pPr>
      <w:r>
        <w:rPr>
          <w:rFonts w:ascii="Times New Roman" w:hAnsi="Times New Roman" w:cs="Times New Roman" w:eastAsia="Times New Roman" w:hint="default"/>
          <w:spacing w:val="-1"/>
        </w:rPr>
        <w:t>1</w:t>
      </w:r>
      <w:r>
        <w:rPr>
          <w:spacing w:val="-1"/>
        </w:rPr>
        <w:t>、尼木祥云医疗器械有限公司净利润同比增加</w:t>
      </w:r>
      <w:r>
        <w:rPr>
          <w:rFonts w:ascii="Times New Roman" w:hAnsi="Times New Roman" w:cs="Times New Roman" w:eastAsia="Times New Roman" w:hint="default"/>
          <w:spacing w:val="-1"/>
        </w:rPr>
        <w:t>144.17%</w:t>
      </w:r>
      <w:r>
        <w:rPr>
          <w:spacing w:val="-1"/>
        </w:rPr>
        <w:t>，主要原因是</w:t>
      </w:r>
      <w:r>
        <w:rPr>
          <w:rFonts w:ascii="Times New Roman" w:hAnsi="Times New Roman" w:cs="Times New Roman" w:eastAsia="Times New Roman" w:hint="default"/>
          <w:spacing w:val="-1"/>
        </w:rPr>
        <w:t>15</w:t>
      </w:r>
      <w:r>
        <w:rPr>
          <w:spacing w:val="-1"/>
        </w:rPr>
        <w:t>年新投资成立了北京恒盛凯利有限公司，收购了</w:t>
      </w:r>
      <w:r>
        <w:rPr/>
        <w:t> </w:t>
      </w:r>
      <w:r>
        <w:rPr>
          <w:spacing w:val="-2"/>
        </w:rPr>
        <w:t>北京天健君安有限公司经贸有限公司、北京盛世利康医疗器械有限公司、北京瑞诚泰达经贸有限公司，形成了新的利润增长</w:t>
      </w:r>
      <w:r>
        <w:rPr>
          <w:spacing w:val="-66"/>
        </w:rPr>
        <w:t> </w:t>
      </w:r>
      <w:r>
        <w:rPr>
          <w:spacing w:val="-66"/>
        </w:rPr>
      </w:r>
      <w:r>
        <w:rPr/>
        <w:t>点。</w:t>
      </w:r>
    </w:p>
    <w:p>
      <w:pPr>
        <w:pStyle w:val="BodyText"/>
        <w:spacing w:line="300" w:lineRule="auto" w:before="24"/>
        <w:ind w:left="154" w:right="1196" w:firstLine="290"/>
        <w:jc w:val="both"/>
      </w:pPr>
      <w:r>
        <w:rPr>
          <w:rFonts w:ascii="Times New Roman" w:hAnsi="Times New Roman" w:cs="Times New Roman" w:eastAsia="Times New Roman" w:hint="default"/>
        </w:rPr>
        <w:t>2</w:t>
      </w:r>
      <w:r>
        <w:rPr/>
        <w:t>、济南瑞康医药有限公司净利润同比增加</w:t>
      </w:r>
      <w:r>
        <w:rPr>
          <w:rFonts w:ascii="Times New Roman" w:hAnsi="Times New Roman" w:cs="Times New Roman" w:eastAsia="Times New Roman" w:hint="default"/>
        </w:rPr>
        <w:t>49.14%</w:t>
      </w:r>
      <w:r>
        <w:rPr/>
        <w:t>，主要原因是济南仓库配送能力增强，提高了竞争力，销售收入增长 较大。</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left="303" w:right="0"/>
        <w:jc w:val="left"/>
        <w:rPr>
          <w:b w:val="0"/>
          <w:bCs w:val="0"/>
        </w:rPr>
      </w:pPr>
      <w:r>
        <w:rPr/>
        <w:t>（一）、公司所处行业的发展趋势及面临的市场竞争格局</w:t>
      </w:r>
      <w:r>
        <w:rPr>
          <w:b w:val="0"/>
          <w:bCs w:val="0"/>
        </w:rPr>
      </w:r>
    </w:p>
    <w:p>
      <w:pPr>
        <w:pStyle w:val="BodyText"/>
        <w:spacing w:line="314" w:lineRule="auto" w:before="76"/>
        <w:ind w:left="154" w:right="1131" w:firstLine="330"/>
        <w:jc w:val="both"/>
      </w:pPr>
      <w:r>
        <w:rPr>
          <w:rFonts w:ascii="Times New Roman" w:hAnsi="Times New Roman" w:cs="Times New Roman" w:eastAsia="Times New Roman" w:hint="default"/>
        </w:rPr>
        <w:t>1</w:t>
      </w:r>
      <w:r>
        <w:rPr/>
        <w:t>、公司所处行业的发展趋势：医药行业是与人民防病治病、康复保健、提高民族素质高度相关的特殊产业，在保证国 </w:t>
      </w:r>
      <w:r>
        <w:rPr>
          <w:spacing w:val="-2"/>
        </w:rPr>
        <w:t>民经济健康、持续发展中，起到了积极的、不可替代的作用。政府医药卫生投入加大、全民医保普及、人口老龄化加速、二</w:t>
      </w:r>
      <w:r>
        <w:rPr>
          <w:spacing w:val="-71"/>
        </w:rPr>
        <w:t> </w:t>
      </w:r>
      <w:r>
        <w:rPr>
          <w:spacing w:val="-71"/>
        </w:rPr>
      </w:r>
      <w:r>
        <w:rPr>
          <w:spacing w:val="-2"/>
        </w:rPr>
        <w:t>胎放开、慢病需求增大、人均用药水平提高以及大健康领域的消费升级等利好因素，对药品、器械流通行业发展起到支撑作</w:t>
      </w:r>
      <w:r>
        <w:rPr>
          <w:spacing w:val="-66"/>
        </w:rPr>
        <w:t> </w:t>
      </w:r>
      <w:r>
        <w:rPr>
          <w:spacing w:val="-66"/>
        </w:rPr>
      </w:r>
      <w:r>
        <w:rPr>
          <w:spacing w:val="-2"/>
        </w:rPr>
        <w:t>用。公司具备丰富的产品线布局，先进的经营管理理念，规范的质量保障体系和严格的内控制度，秉承诚信经营，全心全意</w:t>
      </w:r>
      <w:r>
        <w:rPr>
          <w:spacing w:val="-66"/>
        </w:rPr>
        <w:t> </w:t>
      </w:r>
      <w:r>
        <w:rPr>
          <w:spacing w:val="-66"/>
        </w:rPr>
      </w:r>
      <w:r>
        <w:rPr>
          <w:spacing w:val="-2"/>
        </w:rPr>
        <w:t>的理念为广大老百姓提供健康服务。随着国家医疗体制改革进程的深入，公司将抓住新机遇，继续快速健康发展，保障市场</w:t>
      </w:r>
      <w:r>
        <w:rPr>
          <w:spacing w:val="-66"/>
        </w:rPr>
        <w:t> </w:t>
      </w:r>
      <w:r>
        <w:rPr>
          <w:spacing w:val="-66"/>
        </w:rPr>
      </w:r>
      <w:r>
        <w:rPr/>
        <w:t>竞争力得到持续提升。医药行业作为国家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加快培育的战略性新兴行业，面临良好的发展机遇。</w:t>
      </w:r>
    </w:p>
    <w:p>
      <w:pPr>
        <w:pStyle w:val="BodyText"/>
        <w:spacing w:line="300" w:lineRule="auto" w:before="1"/>
        <w:ind w:left="154" w:right="1131" w:firstLine="270"/>
        <w:jc w:val="both"/>
      </w:pPr>
      <w:r>
        <w:rPr>
          <w:rFonts w:ascii="Times New Roman" w:hAnsi="Times New Roman" w:cs="Times New Roman" w:eastAsia="Times New Roman" w:hint="default"/>
          <w:spacing w:val="-2"/>
        </w:rPr>
        <w:t>2</w:t>
      </w:r>
      <w:r>
        <w:rPr>
          <w:spacing w:val="-2"/>
        </w:rPr>
        <w:t>、面临的市场竞争格局：公司已走出山东，面临与全国各省份龙头企业的竞争，公司力争进入各省份前五位龙头企业的</w:t>
      </w:r>
      <w:r>
        <w:rPr/>
        <w:t> 竞争格局。</w:t>
      </w:r>
    </w:p>
    <w:p>
      <w:pPr>
        <w:pStyle w:val="Heading4"/>
        <w:spacing w:line="240" w:lineRule="auto" w:before="31"/>
        <w:ind w:left="335" w:right="0"/>
        <w:jc w:val="left"/>
        <w:rPr>
          <w:b w:val="0"/>
          <w:bCs w:val="0"/>
        </w:rPr>
      </w:pPr>
      <w:r>
        <w:rPr/>
        <w:t>（二）、公司经营计划和主要目标</w:t>
      </w:r>
      <w:r>
        <w:rPr>
          <w:b w:val="0"/>
          <w:bCs w:val="0"/>
        </w:rPr>
      </w:r>
    </w:p>
    <w:p>
      <w:pPr>
        <w:pStyle w:val="BodyText"/>
        <w:spacing w:line="309" w:lineRule="auto" w:before="76"/>
        <w:ind w:right="1130" w:firstLine="360"/>
        <w:jc w:val="both"/>
      </w:pPr>
      <w:r>
        <w:rPr>
          <w:rFonts w:ascii="Times New Roman" w:hAnsi="Times New Roman" w:cs="Times New Roman" w:eastAsia="Times New Roman" w:hint="default"/>
          <w:spacing w:val="-2"/>
        </w:rPr>
        <w:t>2016</w:t>
      </w:r>
      <w:r>
        <w:rPr>
          <w:spacing w:val="-2"/>
        </w:rPr>
        <w:t>年公司将围绕完成全国二十个省份（直辖市）控股公司的收购设立，完成全国销售渠道建立，实现</w:t>
      </w:r>
      <w:r>
        <w:rPr>
          <w:rFonts w:ascii="Times New Roman" w:hAnsi="Times New Roman" w:cs="Times New Roman" w:eastAsia="Times New Roman" w:hint="default"/>
          <w:spacing w:val="-2"/>
        </w:rPr>
        <w:t>2016</w:t>
      </w:r>
      <w:r>
        <w:rPr>
          <w:spacing w:val="-2"/>
        </w:rPr>
        <w:t>年五个业务</w:t>
      </w:r>
      <w:r>
        <w:rPr/>
        <w:t> </w:t>
      </w:r>
      <w:r>
        <w:rPr>
          <w:spacing w:val="-2"/>
        </w:rPr>
        <w:t>板块均有利润产出，三年内完成全国三十个省份（直辖市），每个省份建立十条业务线，实现十条业务线均有利润产出的三</w:t>
      </w:r>
      <w:r>
        <w:rPr>
          <w:spacing w:val="-66"/>
        </w:rPr>
        <w:t> </w:t>
      </w:r>
      <w:r>
        <w:rPr>
          <w:spacing w:val="-66"/>
        </w:rPr>
      </w:r>
      <w:r>
        <w:rPr/>
        <w:t>年规划，开展以下工作：</w:t>
      </w:r>
    </w:p>
    <w:p>
      <w:pPr>
        <w:pStyle w:val="BodyText"/>
        <w:spacing w:line="240" w:lineRule="auto" w:before="24"/>
        <w:ind w:left="497"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、医药板块：公司药品配送业务目前已走出山东，实现了跨省复制，实现药品业务的快速增长。</w:t>
      </w:r>
      <w:r>
        <w:rPr>
          <w:rFonts w:ascii="Times New Roman" w:hAnsi="Times New Roman" w:cs="Times New Roman" w:eastAsia="Times New Roman" w:hint="default"/>
          <w:spacing w:val="-4"/>
        </w:rPr>
        <w:t>2015</w:t>
      </w:r>
      <w:r>
        <w:rPr>
          <w:spacing w:val="-4"/>
        </w:rPr>
        <w:t>年药品总收入</w:t>
      </w:r>
      <w:r>
        <w:rPr>
          <w:rFonts w:ascii="Times New Roman" w:hAnsi="Times New Roman" w:cs="Times New Roman" w:eastAsia="Times New Roman" w:hint="default"/>
          <w:spacing w:val="-4"/>
        </w:rPr>
        <w:t>86.70</w:t>
      </w:r>
    </w:p>
    <w:p>
      <w:pPr>
        <w:pStyle w:val="BodyText"/>
        <w:spacing w:line="240" w:lineRule="auto" w:before="63"/>
        <w:ind w:left="154" w:right="0"/>
        <w:jc w:val="left"/>
      </w:pPr>
      <w:r>
        <w:rPr/>
        <w:t>亿元，同比增长</w:t>
      </w:r>
      <w:r>
        <w:rPr>
          <w:rFonts w:ascii="Times New Roman" w:hAnsi="Times New Roman" w:cs="Times New Roman" w:eastAsia="Times New Roman" w:hint="default"/>
        </w:rPr>
        <w:t>19.69%</w:t>
      </w:r>
      <w:r>
        <w:rPr/>
        <w:t>。</w:t>
      </w:r>
      <w:r>
        <w:rPr>
          <w:rFonts w:ascii="Times New Roman" w:hAnsi="Times New Roman" w:cs="Times New Roman" w:eastAsia="Times New Roman" w:hint="default"/>
        </w:rPr>
        <w:t>2016</w:t>
      </w:r>
      <w:r>
        <w:rPr/>
        <w:t>年药品将继续保持稳定增长。</w:t>
      </w:r>
    </w:p>
    <w:p>
      <w:pPr>
        <w:pStyle w:val="BodyText"/>
        <w:spacing w:line="300" w:lineRule="auto" w:before="63"/>
        <w:ind w:right="1129" w:firstLine="360"/>
        <w:jc w:val="both"/>
      </w:pPr>
      <w:r>
        <w:rPr>
          <w:rFonts w:ascii="Times New Roman" w:hAnsi="Times New Roman" w:cs="Times New Roman" w:eastAsia="Times New Roman" w:hint="default"/>
        </w:rPr>
        <w:t>2</w:t>
      </w:r>
      <w:r>
        <w:rPr/>
        <w:t>、医疗器械板块：</w:t>
      </w:r>
      <w:r>
        <w:rPr>
          <w:rFonts w:ascii="Times New Roman" w:hAnsi="Times New Roman" w:cs="Times New Roman" w:eastAsia="Times New Roman" w:hint="default"/>
        </w:rPr>
        <w:t>2015</w:t>
      </w:r>
      <w:r>
        <w:rPr/>
        <w:t>年医疗器械配送业务实现营业收入</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rFonts w:ascii="Times New Roman" w:hAnsi="Times New Roman" w:cs="Times New Roman" w:eastAsia="Times New Roman" w:hint="default"/>
        </w:rPr>
        <w:t>51</w:t>
      </w:r>
      <w:r>
        <w:rPr/>
        <w:t>亿元，同比增长</w:t>
      </w:r>
      <w:r>
        <w:rPr>
          <w:rFonts w:ascii="Times New Roman" w:hAnsi="Times New Roman" w:cs="Times New Roman" w:eastAsia="Times New Roman" w:hint="default"/>
        </w:rPr>
        <w:t>94.66%</w:t>
      </w:r>
      <w:r>
        <w:rPr/>
        <w:t>，其中：山东省内医疗器械收</w:t>
      </w:r>
      <w:r>
        <w:rPr>
          <w:spacing w:val="1"/>
        </w:rPr>
        <w:t> </w:t>
      </w:r>
      <w:r>
        <w:rPr/>
        <w:t>入</w:t>
      </w:r>
      <w:r>
        <w:rPr>
          <w:rFonts w:ascii="Times New Roman" w:hAnsi="Times New Roman" w:cs="Times New Roman" w:eastAsia="Times New Roman" w:hint="default"/>
        </w:rPr>
        <w:t>8.76</w:t>
      </w:r>
      <w:r>
        <w:rPr/>
        <w:t>亿元，山东省外医疗器械收入</w:t>
      </w:r>
      <w:r>
        <w:rPr>
          <w:rFonts w:ascii="Times New Roman" w:hAnsi="Times New Roman" w:cs="Times New Roman" w:eastAsia="Times New Roman" w:hint="default"/>
        </w:rPr>
        <w:t>1.75</w:t>
      </w:r>
      <w:r>
        <w:rPr/>
        <w:t>亿元。</w:t>
      </w:r>
      <w:r>
        <w:rPr>
          <w:rFonts w:ascii="Times New Roman" w:hAnsi="Times New Roman" w:cs="Times New Roman" w:eastAsia="Times New Roman" w:hint="default"/>
        </w:rPr>
        <w:t>2016</w:t>
      </w:r>
      <w:r>
        <w:rPr/>
        <w:t>年公司将完成近</w:t>
      </w:r>
      <w:r>
        <w:rPr>
          <w:rFonts w:ascii="Times New Roman" w:hAnsi="Times New Roman" w:cs="Times New Roman" w:eastAsia="Times New Roman" w:hint="default"/>
        </w:rPr>
        <w:t>20</w:t>
      </w:r>
      <w:r>
        <w:rPr/>
        <w:t>个省份控股式收购医疗器械和医用耗材商业公司，实</w:t>
      </w:r>
      <w:r>
        <w:rPr>
          <w:spacing w:val="-85"/>
        </w:rPr>
        <w:t> </w:t>
      </w:r>
      <w:r>
        <w:rPr>
          <w:spacing w:val="-85"/>
        </w:rPr>
      </w:r>
      <w:r>
        <w:rPr/>
        <w:t>现医疗器械和医用耗材业务的快速增长。</w:t>
      </w:r>
    </w:p>
    <w:p>
      <w:pPr>
        <w:pStyle w:val="BodyText"/>
        <w:spacing w:line="309" w:lineRule="auto" w:before="31"/>
        <w:ind w:right="1033" w:firstLine="290"/>
        <w:jc w:val="left"/>
      </w:pPr>
      <w:r>
        <w:rPr>
          <w:rFonts w:ascii="Times New Roman" w:hAnsi="Times New Roman" w:cs="Times New Roman" w:eastAsia="Times New Roman" w:hint="default"/>
          <w:spacing w:val="-2"/>
        </w:rPr>
        <w:t>2012</w:t>
      </w:r>
      <w:r>
        <w:rPr>
          <w:spacing w:val="-2"/>
        </w:rPr>
        <w:t>年起，公司在山东省内向各级医疗机构提供医疗器械和医用耗材配送服务，在省内建立了检验、介入、骨科、设备、</w:t>
      </w:r>
      <w:r>
        <w:rPr/>
        <w:t> </w:t>
      </w:r>
      <w:r>
        <w:rPr>
          <w:spacing w:val="-2"/>
        </w:rPr>
        <w:t>医护、五官科、口腔、血液透析等十大事业部，并形成了一整套符合医疗器械行业特性的信息化管理系统。在山东省内医疗</w:t>
      </w:r>
      <w:r>
        <w:rPr>
          <w:spacing w:val="-66"/>
        </w:rPr>
        <w:t> </w:t>
      </w:r>
      <w:r>
        <w:rPr>
          <w:spacing w:val="-66"/>
        </w:rPr>
      </w:r>
      <w:r>
        <w:rPr>
          <w:spacing w:val="-2"/>
        </w:rPr>
        <w:t>器械业务快速增长的基础上，医疗器械业务已走出山东，将山东的医疗器械医用耗材经营模式跨省复制，构建覆盖全国的医</w:t>
      </w:r>
      <w:r>
        <w:rPr>
          <w:spacing w:val="-66"/>
        </w:rPr>
        <w:t> </w:t>
      </w:r>
      <w:r>
        <w:rPr>
          <w:spacing w:val="-66"/>
        </w:rPr>
      </w:r>
      <w:r>
        <w:rPr>
          <w:spacing w:val="-2"/>
        </w:rPr>
        <w:t>疗器械配送平台，收购在特定细分领域有核心竞争能力的器械公司，</w:t>
      </w:r>
      <w:r>
        <w:rPr>
          <w:rFonts w:ascii="Times New Roman" w:hAnsi="Times New Roman" w:cs="Times New Roman" w:eastAsia="Times New Roman" w:hint="default"/>
          <w:spacing w:val="-2"/>
        </w:rPr>
        <w:t>2016</w:t>
      </w:r>
      <w:r>
        <w:rPr>
          <w:spacing w:val="-2"/>
        </w:rPr>
        <w:t>年公司业务将进一步向省外拓展，</w:t>
      </w:r>
      <w:r>
        <w:rPr>
          <w:rFonts w:ascii="Times New Roman" w:hAnsi="Times New Roman" w:cs="Times New Roman" w:eastAsia="Times New Roman" w:hint="default"/>
          <w:spacing w:val="-2"/>
        </w:rPr>
        <w:t>2016</w:t>
      </w:r>
      <w:r>
        <w:rPr>
          <w:spacing w:val="-2"/>
        </w:rPr>
        <w:t>年将控股收</w:t>
      </w:r>
      <w:r>
        <w:rPr>
          <w:spacing w:val="-57"/>
        </w:rPr>
        <w:t> </w:t>
      </w:r>
      <w:r>
        <w:rPr>
          <w:spacing w:val="-2"/>
        </w:rPr>
        <w:t>购至少二十个省份的医疗器械和医用耗材公司，实现医疗器械和医用耗材业务的快速增长。公司代理的国内外知名企业产品</w:t>
      </w:r>
      <w:r>
        <w:rPr>
          <w:spacing w:val="-64"/>
        </w:rPr>
        <w:t> </w:t>
      </w:r>
      <w:r>
        <w:rPr>
          <w:spacing w:val="-64"/>
        </w:rPr>
      </w:r>
      <w:r>
        <w:rPr>
          <w:spacing w:val="-2"/>
        </w:rPr>
        <w:t>线涵盖了医疗机构临床的全面需求，覆盖全线科室的技术服务。截止目前已完成北京、上海、广东、福建、河北、河南、黑</w:t>
      </w:r>
      <w:r>
        <w:rPr>
          <w:spacing w:val="-68"/>
        </w:rPr>
        <w:t> </w:t>
      </w:r>
      <w:r>
        <w:rPr>
          <w:spacing w:val="-68"/>
        </w:rPr>
      </w:r>
      <w:r>
        <w:rPr>
          <w:spacing w:val="-2"/>
        </w:rPr>
        <w:t>龙江、湖北、湖南、江西、山西、浙江、广东、四川</w:t>
      </w:r>
      <w:r>
        <w:rPr>
          <w:rFonts w:ascii="Times New Roman" w:hAnsi="Times New Roman" w:cs="Times New Roman" w:eastAsia="Times New Roman" w:hint="default"/>
          <w:spacing w:val="-2"/>
        </w:rPr>
        <w:t>14</w:t>
      </w:r>
      <w:r>
        <w:rPr>
          <w:spacing w:val="-2"/>
        </w:rPr>
        <w:t>个省份的跨省并购的战略布局。借助公司先进的信息化管理系统，迅</w:t>
      </w:r>
      <w:r>
        <w:rPr>
          <w:spacing w:val="-67"/>
        </w:rPr>
        <w:t> </w:t>
      </w:r>
      <w:r>
        <w:rPr>
          <w:spacing w:val="-67"/>
        </w:rPr>
      </w:r>
      <w:r>
        <w:rPr/>
        <w:t>速完成并购公司的整合，实行全国主要医疗市场的一体化管理，利益共享，优化资源配置，实现业绩快速发展。</w:t>
      </w:r>
    </w:p>
    <w:p>
      <w:pPr>
        <w:pStyle w:val="BodyText"/>
        <w:spacing w:line="309" w:lineRule="auto" w:before="24"/>
        <w:ind w:right="0" w:firstLine="360"/>
        <w:jc w:val="left"/>
      </w:pPr>
      <w:r>
        <w:rPr>
          <w:rFonts w:ascii="Times New Roman" w:hAnsi="Times New Roman" w:cs="Times New Roman" w:eastAsia="Times New Roman" w:hint="default"/>
          <w:spacing w:val="-2"/>
        </w:rPr>
        <w:t>3</w:t>
      </w:r>
      <w:r>
        <w:rPr>
          <w:spacing w:val="-2"/>
        </w:rPr>
        <w:t>、医疗后勤服务板块：一是为主要医疗机构提供被服洗涤、消毒、租赁服务，目前医用织物洗涤配送项目已投入使用，</w:t>
      </w:r>
      <w:r>
        <w:rPr/>
        <w:t> </w:t>
      </w:r>
      <w:r>
        <w:rPr>
          <w:spacing w:val="-2"/>
        </w:rPr>
        <w:t>项目引进全球最先进的德国成套流水线，采用欧洲医用织物洗涤标准；二是为医疗机构提供第三方手术器械消毒灭菌服务及</w:t>
      </w:r>
      <w:r>
        <w:rPr>
          <w:spacing w:val="-64"/>
        </w:rPr>
        <w:t> </w:t>
      </w:r>
      <w:r>
        <w:rPr>
          <w:spacing w:val="-64"/>
        </w:rPr>
      </w:r>
      <w:r>
        <w:rPr>
          <w:spacing w:val="-2"/>
        </w:rPr>
        <w:t>租赁服务，项目引进欧洲先进设备，满足不同规模医疗机构的需求，为医疗机构提供专业、放心的服务，成为专业化的医疗</w:t>
      </w:r>
      <w:r>
        <w:rPr>
          <w:spacing w:val="-66"/>
        </w:rPr>
        <w:t> </w:t>
      </w:r>
      <w:r>
        <w:rPr>
          <w:spacing w:val="-66"/>
        </w:rPr>
      </w:r>
      <w:r>
        <w:rPr>
          <w:spacing w:val="-2"/>
        </w:rPr>
        <w:t>机构后勤服务商。截止目前，公司已与山东省</w:t>
      </w:r>
      <w:r>
        <w:rPr>
          <w:rFonts w:ascii="Times New Roman" w:hAnsi="Times New Roman" w:cs="Times New Roman" w:eastAsia="Times New Roman" w:hint="default"/>
          <w:spacing w:val="-2"/>
        </w:rPr>
        <w:t>8</w:t>
      </w:r>
      <w:r>
        <w:rPr>
          <w:spacing w:val="-2"/>
        </w:rPr>
        <w:t>家二级以上医院签订医用织物洗涤及手术器械消毒灭菌服务及租赁服务协议，</w:t>
      </w:r>
      <w:r>
        <w:rPr>
          <w:spacing w:val="-62"/>
        </w:rPr>
        <w:t> </w:t>
      </w:r>
      <w:r>
        <w:rPr/>
        <w:t>成为</w:t>
      </w:r>
      <w:r>
        <w:rPr>
          <w:rFonts w:ascii="Times New Roman" w:hAnsi="Times New Roman" w:cs="Times New Roman" w:eastAsia="Times New Roman" w:hint="default"/>
        </w:rPr>
        <w:t>2016</w:t>
      </w:r>
      <w:r>
        <w:rPr/>
        <w:t>年新的利润增长点。</w:t>
      </w:r>
    </w:p>
    <w:p>
      <w:pPr>
        <w:pStyle w:val="BodyText"/>
        <w:spacing w:line="307" w:lineRule="auto" w:before="5"/>
        <w:ind w:right="1033" w:firstLine="360"/>
        <w:jc w:val="left"/>
      </w:pPr>
      <w:r>
        <w:rPr>
          <w:rFonts w:ascii="Times New Roman" w:hAnsi="Times New Roman" w:cs="Times New Roman" w:eastAsia="Times New Roman" w:hint="default"/>
        </w:rPr>
        <w:t>4</w:t>
      </w:r>
      <w:r>
        <w:rPr/>
        <w:t>、移动医疗信息化服务板块：、移动医疗信息化服务板块：</w:t>
      </w:r>
      <w:r>
        <w:rPr>
          <w:rFonts w:ascii="Times New Roman" w:hAnsi="Times New Roman" w:cs="Times New Roman" w:eastAsia="Times New Roman" w:hint="default"/>
        </w:rPr>
        <w:t>2015</w:t>
      </w:r>
      <w:r>
        <w:rPr/>
        <w:t>年，公司以创新驱动转型，紧抓市场机遇，紧跟互联 网医疗健康领域的发展，大力发展在线服务，有效整合了产业链中的药品福利管理（</w:t>
      </w:r>
      <w:r>
        <w:rPr>
          <w:rFonts w:ascii="Times New Roman" w:hAnsi="Times New Roman" w:cs="Times New Roman" w:eastAsia="Times New Roman" w:hint="default"/>
        </w:rPr>
        <w:t>PBM</w:t>
      </w:r>
      <w:r>
        <w:rPr/>
        <w:t>）、</w:t>
      </w:r>
      <w:r>
        <w:rPr>
          <w:rFonts w:ascii="Times New Roman" w:hAnsi="Times New Roman" w:cs="Times New Roman" w:eastAsia="Times New Roman" w:hint="default"/>
        </w:rPr>
        <w:t>GPO</w:t>
      </w:r>
      <w:r>
        <w:rPr/>
        <w:t>、医院信息化管理等业</w:t>
      </w:r>
      <w:r>
        <w:rPr>
          <w:spacing w:val="-22"/>
        </w:rPr>
        <w:t> </w:t>
      </w:r>
      <w:r>
        <w:rPr>
          <w:spacing w:val="-22"/>
        </w:rPr>
      </w:r>
      <w:r>
        <w:rPr>
          <w:spacing w:val="-2"/>
        </w:rPr>
        <w:t>务模块，打造产业集成优势，抢占先机，占领制高点，为公司持续发展奠定基础。公司以并购整合与战略性合作相结合的方</w:t>
      </w:r>
      <w:r>
        <w:rPr>
          <w:spacing w:val="-66"/>
        </w:rPr>
        <w:t> </w:t>
      </w:r>
      <w:r>
        <w:rPr>
          <w:spacing w:val="-66"/>
        </w:rPr>
      </w:r>
      <w:r>
        <w:rPr/>
        <w:t>式整合人才资源、技术资源与管理资源，先后收购了苏州鼎丞大通医疗科技有限公司、上海旺云信息技术有限公司等公司， 依托被并购公司先进的信息技术与专业化的运营团队，加速市场布局，提升服务的专业化水平与智能化程度。探索建立</w:t>
      </w:r>
      <w:r>
        <w:rPr>
          <w:rFonts w:ascii="Times New Roman" w:hAnsi="Times New Roman" w:cs="Times New Roman" w:eastAsia="Times New Roman" w:hint="default"/>
        </w:rPr>
        <w:t>“</w:t>
      </w:r>
      <w:r>
        <w:rPr/>
        <w:t>临</w:t>
      </w:r>
      <w:r>
        <w:rPr>
          <w:spacing w:val="-73"/>
        </w:rPr>
        <w:t> </w:t>
      </w:r>
      <w:r>
        <w:rPr/>
        <w:t>床使用、采购供应、支付理赔、疾病管理</w:t>
      </w:r>
      <w:r>
        <w:rPr>
          <w:rFonts w:ascii="Times New Roman" w:hAnsi="Times New Roman" w:cs="Times New Roman" w:eastAsia="Times New Roman" w:hint="default"/>
        </w:rPr>
        <w:t>”</w:t>
      </w:r>
      <w:r>
        <w:rPr/>
        <w:t>环节的合理用药管理与服务闭环，逐步构建完整的线上、线下健康服务体系，助</w:t>
      </w:r>
      <w:r>
        <w:rPr>
          <w:spacing w:val="-76"/>
        </w:rPr>
        <w:t> </w:t>
      </w:r>
      <w:r>
        <w:rPr>
          <w:spacing w:val="-76"/>
        </w:rPr>
      </w:r>
      <w:r>
        <w:rPr/>
        <w:t>力新医改，使之成为</w:t>
      </w:r>
      <w:r>
        <w:rPr>
          <w:rFonts w:ascii="Times New Roman" w:hAnsi="Times New Roman" w:cs="Times New Roman" w:eastAsia="Times New Roman" w:hint="default"/>
        </w:rPr>
        <w:t>2016</w:t>
      </w:r>
      <w:r>
        <w:rPr/>
        <w:t>年新的利润增长点。</w:t>
      </w:r>
    </w:p>
    <w:p>
      <w:pPr>
        <w:pStyle w:val="BodyText"/>
        <w:spacing w:line="307" w:lineRule="auto" w:before="7"/>
        <w:ind w:right="1131" w:firstLine="362"/>
        <w:jc w:val="both"/>
      </w:pPr>
      <w:r>
        <w:rPr>
          <w:rFonts w:ascii="Times New Roman" w:hAnsi="Times New Roman" w:cs="Times New Roman" w:eastAsia="Times New Roman" w:hint="default"/>
        </w:rPr>
        <w:t>5</w:t>
      </w:r>
      <w:r>
        <w:rPr/>
        <w:t>、第三方物流板块：公司获取山东省内两张第三方物流资格证，涵盖药品和医疗器械。该部分业务的建立将为公司向 </w:t>
      </w:r>
      <w:r>
        <w:rPr>
          <w:spacing w:val="-2"/>
        </w:rPr>
        <w:t>上游客户提供供应链延伸服务变为现实，开始搭建公司的全国配送体系。同时，随着国家对冷链药品，特别是疫苗等特殊药</w:t>
      </w:r>
      <w:r>
        <w:rPr>
          <w:spacing w:val="-66"/>
        </w:rPr>
        <w:t> </w:t>
      </w:r>
      <w:r>
        <w:rPr>
          <w:spacing w:val="-66"/>
        </w:rPr>
      </w:r>
      <w:r>
        <w:rPr>
          <w:spacing w:val="-2"/>
        </w:rPr>
        <w:t>品的加强管理，公司前瞻性地完成第三方物流战略部署，可以承接独立的配送服务。</w:t>
      </w:r>
      <w:r>
        <w:rPr>
          <w:rFonts w:ascii="Times New Roman" w:hAnsi="Times New Roman" w:cs="Times New Roman" w:eastAsia="Times New Roman" w:hint="default"/>
          <w:spacing w:val="-2"/>
        </w:rPr>
        <w:t>2015</w:t>
      </w:r>
      <w:r>
        <w:rPr>
          <w:spacing w:val="-2"/>
        </w:rPr>
        <w:t>年第三方物流实现了走出山东，服</w:t>
      </w:r>
      <w:r>
        <w:rPr>
          <w:spacing w:val="-61"/>
        </w:rPr>
        <w:t> </w:t>
      </w:r>
      <w:r>
        <w:rPr>
          <w:spacing w:val="-61"/>
        </w:rPr>
      </w:r>
      <w:r>
        <w:rPr/>
        <w:t>务全国的盈利模式，成为</w:t>
      </w:r>
      <w:r>
        <w:rPr>
          <w:rFonts w:ascii="Times New Roman" w:hAnsi="Times New Roman" w:cs="Times New Roman" w:eastAsia="Times New Roman" w:hint="default"/>
        </w:rPr>
        <w:t>2016</w:t>
      </w:r>
      <w:r>
        <w:rPr/>
        <w:t>年新的利润增长点。</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97" w:right="0"/>
        <w:jc w:val="left"/>
      </w:pPr>
      <w:r>
        <w:rPr>
          <w:rFonts w:ascii="Times New Roman" w:hAnsi="Times New Roman" w:cs="Times New Roman" w:eastAsia="Times New Roman" w:hint="default"/>
        </w:rPr>
        <w:t>6</w:t>
      </w:r>
      <w:r>
        <w:rPr/>
        <w:t>、精细化管理</w:t>
      </w:r>
    </w:p>
    <w:p>
      <w:pPr>
        <w:pStyle w:val="BodyText"/>
        <w:spacing w:line="309" w:lineRule="auto" w:before="63"/>
        <w:ind w:right="1132" w:firstLine="290"/>
        <w:jc w:val="both"/>
      </w:pPr>
      <w:r>
        <w:rPr>
          <w:rFonts w:ascii="Times New Roman" w:hAnsi="Times New Roman" w:cs="Times New Roman" w:eastAsia="Times New Roman" w:hint="default"/>
          <w:spacing w:val="-1"/>
        </w:rPr>
        <w:t>2016</w:t>
      </w:r>
      <w:r>
        <w:rPr>
          <w:spacing w:val="-1"/>
        </w:rPr>
        <w:t>年公司将继续加强公司内部管理，从方案、制度和流程三方面细化人力资源成本、采购成本、物流成本、质量控制</w:t>
      </w:r>
      <w:r>
        <w:rPr/>
        <w:t> </w:t>
      </w:r>
      <w:r>
        <w:rPr>
          <w:spacing w:val="-2"/>
        </w:rPr>
        <w:t>成本、销售费用、管理费用、财务费用等成本费用的控制，充分利用公司信息技术的支持，继续坚持对企业成本费用的精细</w:t>
      </w:r>
      <w:r>
        <w:rPr>
          <w:spacing w:val="-66"/>
        </w:rPr>
        <w:t> </w:t>
      </w:r>
      <w:r>
        <w:rPr>
          <w:spacing w:val="-66"/>
        </w:rPr>
      </w:r>
      <w:r>
        <w:rPr/>
        <w:t>化管理，降低企业运营成本，进一步提高公司的盈利能力。</w:t>
      </w:r>
    </w:p>
    <w:p>
      <w:pPr>
        <w:pStyle w:val="Heading4"/>
        <w:spacing w:line="240" w:lineRule="auto"/>
        <w:ind w:left="385" w:right="0"/>
        <w:jc w:val="left"/>
        <w:rPr>
          <w:b w:val="0"/>
          <w:bCs w:val="0"/>
        </w:rPr>
      </w:pPr>
      <w:r>
        <w:rPr/>
        <w:t>（三）、公司面临的风险和对策</w:t>
      </w:r>
      <w:r>
        <w:rPr>
          <w:b w:val="0"/>
          <w:bCs w:val="0"/>
        </w:rPr>
      </w:r>
    </w:p>
    <w:p>
      <w:pPr>
        <w:pStyle w:val="BodyText"/>
        <w:spacing w:line="300" w:lineRule="auto" w:before="76"/>
        <w:ind w:left="444" w:right="1118" w:firstLine="69"/>
        <w:jc w:val="left"/>
      </w:pPr>
      <w:r>
        <w:rPr>
          <w:rFonts w:ascii="Times New Roman" w:hAnsi="Times New Roman" w:cs="Times New Roman" w:eastAsia="Times New Roman" w:hint="default"/>
        </w:rPr>
        <w:t>1</w:t>
      </w:r>
      <w:r>
        <w:rPr/>
        <w:t>、政策影响 </w:t>
      </w:r>
      <w:r>
        <w:rPr>
          <w:spacing w:val="-1"/>
        </w:rPr>
        <w:t>国家医改政策不断调整，公立医院改革、药品零加成、分级诊疗、医保审批放开等政策相继发布，进一步推动医药分开</w:t>
      </w:r>
    </w:p>
    <w:p>
      <w:pPr>
        <w:pStyle w:val="BodyText"/>
        <w:spacing w:line="309" w:lineRule="auto" w:before="31"/>
        <w:ind w:right="1041"/>
        <w:jc w:val="left"/>
      </w:pPr>
      <w:r>
        <w:rPr>
          <w:spacing w:val="-3"/>
        </w:rPr>
        <w:t>和</w:t>
      </w:r>
      <w:r>
        <w:rPr>
          <w:rFonts w:ascii="Times New Roman" w:hAnsi="Times New Roman" w:cs="Times New Roman" w:eastAsia="Times New Roman" w:hint="default"/>
          <w:spacing w:val="-3"/>
        </w:rPr>
        <w:t>“</w:t>
      </w:r>
      <w:r>
        <w:rPr>
          <w:spacing w:val="-3"/>
        </w:rPr>
        <w:t>零差率</w:t>
      </w:r>
      <w:r>
        <w:rPr>
          <w:rFonts w:ascii="Times New Roman" w:hAnsi="Times New Roman" w:cs="Times New Roman" w:eastAsia="Times New Roman" w:hint="default"/>
          <w:spacing w:val="-3"/>
        </w:rPr>
        <w:t>”</w:t>
      </w:r>
      <w:r>
        <w:rPr>
          <w:spacing w:val="-3"/>
        </w:rPr>
        <w:t>的实施，药品价格下降趋势明显，医药流通市场增速受到影响。同时推动社会资本办医，推进全民医保体系建设，</w:t>
      </w:r>
      <w:r>
        <w:rPr>
          <w:spacing w:val="-78"/>
        </w:rPr>
        <w:t> </w:t>
      </w:r>
      <w:r>
        <w:rPr>
          <w:spacing w:val="-78"/>
        </w:rPr>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战略的推行，又促进医药流通行业传统经营模式的变革。随着改革的深入，公司面临新医改形势下药品的统一招</w:t>
      </w:r>
      <w:r>
        <w:rPr>
          <w:spacing w:val="-79"/>
        </w:rPr>
        <w:t> </w:t>
      </w:r>
      <w:r>
        <w:rPr>
          <w:spacing w:val="-79"/>
        </w:rPr>
      </w:r>
      <w:r>
        <w:rPr>
          <w:spacing w:val="-4"/>
        </w:rPr>
        <w:t>标采购政策调整，以及药品定价机制改革、医院用药结构的调整等风险，影响公司盈利水平。公司将加强对医改政策的研究，</w:t>
      </w:r>
      <w:r>
        <w:rPr>
          <w:spacing w:val="-46"/>
        </w:rPr>
        <w:t> </w:t>
      </w:r>
      <w:r>
        <w:rPr>
          <w:spacing w:val="-46"/>
        </w:rPr>
      </w:r>
      <w:r>
        <w:rPr>
          <w:spacing w:val="-2"/>
        </w:rPr>
        <w:t>适应市场的变化，加强招标管理和空白市场的开发，同时加强药品、器械业务的拓展及医疗服务业的布局整合，加快跨省收</w:t>
      </w:r>
      <w:r>
        <w:rPr>
          <w:spacing w:val="-66"/>
        </w:rPr>
        <w:t> </w:t>
      </w:r>
      <w:r>
        <w:rPr>
          <w:spacing w:val="-66"/>
        </w:rPr>
      </w:r>
      <w:r>
        <w:rPr/>
        <w:t>购。</w:t>
      </w:r>
    </w:p>
    <w:p>
      <w:pPr>
        <w:pStyle w:val="BodyText"/>
        <w:spacing w:line="300" w:lineRule="auto" w:before="24"/>
        <w:ind w:left="444" w:right="1118" w:firstLine="69"/>
        <w:jc w:val="left"/>
      </w:pPr>
      <w:r>
        <w:rPr>
          <w:rFonts w:ascii="Times New Roman" w:hAnsi="Times New Roman" w:cs="Times New Roman" w:eastAsia="Times New Roman" w:hint="default"/>
        </w:rPr>
        <w:t>2</w:t>
      </w:r>
      <w:r>
        <w:rPr/>
        <w:t>、资金需求 </w:t>
      </w:r>
      <w:r>
        <w:rPr>
          <w:spacing w:val="-1"/>
        </w:rPr>
        <w:t>随着企业经营规模的扩大，形成阶段性的资金需求压力。公司将努力提高现金管理水平，提高对资金需求及其波动性预</w:t>
      </w:r>
    </w:p>
    <w:p>
      <w:pPr>
        <w:pStyle w:val="BodyText"/>
        <w:spacing w:line="240" w:lineRule="auto" w:before="31"/>
        <w:ind w:left="154" w:right="0"/>
        <w:jc w:val="left"/>
      </w:pPr>
      <w:r>
        <w:rPr/>
        <w:t>测能力，制定应急筹资计划。</w:t>
      </w:r>
    </w:p>
    <w:p>
      <w:pPr>
        <w:pStyle w:val="BodyText"/>
        <w:spacing w:line="300" w:lineRule="auto" w:before="76"/>
        <w:ind w:left="444" w:right="1118" w:firstLine="69"/>
        <w:jc w:val="left"/>
      </w:pPr>
      <w:r>
        <w:rPr>
          <w:rFonts w:ascii="Times New Roman" w:hAnsi="Times New Roman" w:cs="Times New Roman" w:eastAsia="Times New Roman" w:hint="default"/>
        </w:rPr>
        <w:t>3</w:t>
      </w:r>
      <w:r>
        <w:rPr/>
        <w:t>、应收账款 </w:t>
      </w:r>
      <w:r>
        <w:rPr>
          <w:spacing w:val="-1"/>
        </w:rPr>
        <w:t>随着公司经营规模的不断扩大，应收账款同步上升。如果应收账款催讨不力或控制不当，可能形成坏账，给公司造成损</w:t>
      </w:r>
    </w:p>
    <w:p>
      <w:pPr>
        <w:pStyle w:val="BodyText"/>
        <w:spacing w:line="316" w:lineRule="auto" w:before="31"/>
        <w:ind w:left="154" w:right="0"/>
        <w:jc w:val="left"/>
      </w:pPr>
      <w:r>
        <w:rPr>
          <w:spacing w:val="-2"/>
        </w:rPr>
        <w:t>失。公司高度重视风险管控工作，加强销售客户的授信管理，加大对应收账款的管控力度，加强风险管理培训工作，强化员</w:t>
      </w:r>
      <w:r>
        <w:rPr>
          <w:spacing w:val="-66"/>
        </w:rPr>
        <w:t> </w:t>
      </w:r>
      <w:r>
        <w:rPr>
          <w:spacing w:val="-66"/>
        </w:rPr>
      </w:r>
      <w:r>
        <w:rPr/>
        <w:t>工的风险意识，提高风险防范能力，加快实现应收账款证券化。</w:t>
      </w:r>
    </w:p>
    <w:p>
      <w:pPr>
        <w:pStyle w:val="BodyText"/>
        <w:spacing w:line="300" w:lineRule="auto" w:before="19"/>
        <w:ind w:left="444" w:right="1118" w:firstLine="69"/>
        <w:jc w:val="left"/>
      </w:pPr>
      <w:r>
        <w:rPr>
          <w:rFonts w:ascii="Times New Roman" w:hAnsi="Times New Roman" w:cs="Times New Roman" w:eastAsia="Times New Roman" w:hint="default"/>
        </w:rPr>
        <w:t>4</w:t>
      </w:r>
      <w:r>
        <w:rPr/>
        <w:t>、存货风险 </w:t>
      </w:r>
      <w:r>
        <w:rPr>
          <w:spacing w:val="-1"/>
        </w:rPr>
        <w:t>随着业务规模的扩张，公司的存货规模也增长迅速，公司目前已具备较高的库存管理能力，但若公司不能有效地实行库</w:t>
      </w:r>
    </w:p>
    <w:p>
      <w:pPr>
        <w:pStyle w:val="BodyText"/>
        <w:spacing w:line="240" w:lineRule="auto" w:before="31"/>
        <w:ind w:left="154" w:right="0"/>
        <w:jc w:val="left"/>
      </w:pPr>
      <w:r>
        <w:rPr/>
        <w:t>存管理，则公司将面临一定的存货风险。</w:t>
      </w:r>
    </w:p>
    <w:p>
      <w:pPr>
        <w:pStyle w:val="BodyText"/>
        <w:spacing w:line="300" w:lineRule="auto" w:before="77"/>
        <w:ind w:left="444" w:right="1122" w:firstLine="69"/>
        <w:jc w:val="left"/>
      </w:pPr>
      <w:r>
        <w:rPr>
          <w:rFonts w:ascii="Times New Roman" w:hAnsi="Times New Roman" w:cs="Times New Roman" w:eastAsia="Times New Roman" w:hint="default"/>
        </w:rPr>
        <w:t>5</w:t>
      </w:r>
      <w:r>
        <w:rPr/>
        <w:t>、管理风险 内生性增长和外延式扩展并存的发展模式是公司</w:t>
      </w:r>
      <w:r>
        <w:rPr>
          <w:rFonts w:ascii="Times New Roman" w:hAnsi="Times New Roman" w:cs="Times New Roman" w:eastAsia="Times New Roman" w:hint="default"/>
        </w:rPr>
        <w:t>“</w:t>
      </w:r>
      <w:r>
        <w:rPr/>
        <w:t>做专做强</w:t>
      </w:r>
      <w:r>
        <w:rPr>
          <w:rFonts w:ascii="Times New Roman" w:hAnsi="Times New Roman" w:cs="Times New Roman" w:eastAsia="Times New Roman" w:hint="default"/>
        </w:rPr>
        <w:t>”</w:t>
      </w:r>
      <w:r>
        <w:rPr/>
        <w:t>的必经之路。随着公司自身经营规模的不断扩大，并且通过</w:t>
      </w:r>
    </w:p>
    <w:p>
      <w:pPr>
        <w:pStyle w:val="BodyText"/>
        <w:spacing w:line="316" w:lineRule="auto" w:before="13"/>
        <w:ind w:right="0"/>
        <w:jc w:val="left"/>
      </w:pPr>
      <w:r>
        <w:rPr>
          <w:spacing w:val="-4"/>
        </w:rPr>
        <w:t>兼并收购实现公司快速扩张更对公司管理整合能力提出更高的挑战，公司运营管理难度不断提升，虽然之前有过成功的收购，</w:t>
      </w:r>
      <w:r>
        <w:rPr>
          <w:spacing w:val="-44"/>
        </w:rPr>
        <w:t> </w:t>
      </w:r>
      <w:r>
        <w:rPr>
          <w:spacing w:val="-44"/>
        </w:rPr>
      </w:r>
      <w:r>
        <w:rPr>
          <w:spacing w:val="-2"/>
        </w:rPr>
        <w:t>但其伴生的风险不可避免，但是公司将建立更加有针对性的激励和约束机制，充分调动公司整个团队的积极性，加强对子公</w:t>
      </w:r>
      <w:r>
        <w:rPr>
          <w:spacing w:val="-66"/>
        </w:rPr>
        <w:t> </w:t>
      </w:r>
      <w:r>
        <w:rPr>
          <w:spacing w:val="-66"/>
        </w:rPr>
      </w:r>
      <w:r>
        <w:rPr/>
        <w:t>司、分公司及各部门的科学管理，有效减少或规避公司快速发展带来的风险。</w:t>
      </w:r>
    </w:p>
    <w:p>
      <w:pPr>
        <w:pStyle w:val="BodyText"/>
        <w:spacing w:line="300" w:lineRule="auto" w:before="19"/>
        <w:ind w:left="444" w:right="0" w:firstLine="69"/>
        <w:jc w:val="left"/>
      </w:pPr>
      <w:r>
        <w:rPr>
          <w:rFonts w:ascii="Times New Roman" w:hAnsi="Times New Roman" w:cs="Times New Roman" w:eastAsia="Times New Roman" w:hint="default"/>
        </w:rPr>
        <w:t>6</w:t>
      </w:r>
      <w:r>
        <w:rPr/>
        <w:t>、跨区域经营风险 </w:t>
      </w:r>
      <w:r>
        <w:rPr>
          <w:spacing w:val="-1"/>
        </w:rPr>
        <w:t>通过并购的方式，公司成功的跨出山东省，逐步建立起全国医疗器械销售网络，把山东省医疗器械发展的经验和模式复</w:t>
      </w:r>
    </w:p>
    <w:p>
      <w:pPr>
        <w:pStyle w:val="BodyText"/>
        <w:spacing w:line="316" w:lineRule="auto" w:before="31"/>
        <w:ind w:left="154" w:right="1118"/>
        <w:jc w:val="left"/>
      </w:pPr>
      <w:r>
        <w:rPr>
          <w:spacing w:val="-2"/>
        </w:rPr>
        <w:t>制到全国各地市，在经营的过程中各地市有一致性也存在差异性，如果公司不能根据各区域特点及时调整，将面临跨区域经</w:t>
      </w:r>
      <w:r>
        <w:rPr>
          <w:spacing w:val="-66"/>
        </w:rPr>
        <w:t> </w:t>
      </w:r>
      <w:r>
        <w:rPr>
          <w:spacing w:val="-66"/>
        </w:rPr>
      </w:r>
      <w:r>
        <w:rPr/>
        <w:t>营的考验。</w:t>
      </w:r>
    </w:p>
    <w:p>
      <w:pPr>
        <w:pStyle w:val="BodyText"/>
        <w:spacing w:line="300" w:lineRule="auto" w:before="19"/>
        <w:ind w:left="444" w:right="0" w:firstLine="69"/>
        <w:jc w:val="left"/>
      </w:pPr>
      <w:r>
        <w:rPr>
          <w:rFonts w:ascii="Times New Roman" w:hAnsi="Times New Roman" w:cs="Times New Roman" w:eastAsia="Times New Roman" w:hint="default"/>
        </w:rPr>
        <w:t>7</w:t>
      </w:r>
      <w:r>
        <w:rPr/>
        <w:t>、公司线上业务面临的风险及措施 </w:t>
      </w:r>
      <w:r>
        <w:rPr>
          <w:spacing w:val="-1"/>
        </w:rPr>
        <w:t>公司的医药电子交易和电子商务以及医药福利管理业务均与国家医疗体制改革密切相关，有一定的政策风险。公司将随</w:t>
      </w:r>
    </w:p>
    <w:p>
      <w:pPr>
        <w:pStyle w:val="BodyText"/>
        <w:spacing w:line="316" w:lineRule="auto" w:before="31"/>
        <w:ind w:left="154" w:right="0"/>
        <w:jc w:val="left"/>
      </w:pPr>
      <w:r>
        <w:rPr>
          <w:spacing w:val="-2"/>
        </w:rPr>
        <w:t>时关注国家医药卫生政策的发展变动趋势，认真研究各项政策和客户需求，合理安排项目规模和进度。同时结合业务实践在</w:t>
      </w:r>
      <w:r>
        <w:rPr>
          <w:spacing w:val="-66"/>
        </w:rPr>
        <w:t> </w:t>
      </w:r>
      <w:r>
        <w:rPr>
          <w:spacing w:val="-66"/>
        </w:rPr>
      </w:r>
      <w:r>
        <w:rPr/>
        <w:t>原有业务模式基础上积极创新，增强企业对经营环境的适应性，最大限度地降低政策变化可能带来的经营风险。</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十、接待调研、沟通、采访等活动" w:id="58"/>
      <w:bookmarkEnd w:id="58"/>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center"/>
              <w:rPr>
                <w:rFonts w:ascii="宋体" w:hAnsi="宋体" w:cs="宋体" w:eastAsia="宋体" w:hint="default"/>
                <w:sz w:val="18"/>
                <w:szCs w:val="18"/>
              </w:rPr>
            </w:pPr>
            <w:r>
              <w:rPr>
                <w:rFonts w:ascii="宋体" w:hAnsi="宋体" w:cs="宋体" w:eastAsia="宋体" w:hint="default"/>
                <w:sz w:val="18"/>
                <w:szCs w:val="18"/>
              </w:rPr>
              <w:t>调研会议主要围绕医药行业的现状和</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986"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5"/>
                <w:sz w:val="18"/>
                <w:szCs w:val="18"/>
              </w:rPr>
              <w:t>公司的经营状况展开了交流，具体详见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披露在投资者关系互动平台上的投资 者关系活动记录表。</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调研会议主要围绕医药行业的现状和 </w:t>
            </w:r>
            <w:r>
              <w:rPr>
                <w:rFonts w:ascii="宋体" w:hAnsi="宋体" w:cs="宋体" w:eastAsia="宋体" w:hint="default"/>
                <w:spacing w:val="-5"/>
                <w:sz w:val="18"/>
                <w:szCs w:val="18"/>
              </w:rPr>
              <w:t>公司的经营状况展开了交流，具体详见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披露在投资者关系互动平台上的投资 者关系活动记录表。</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调研会议主要围绕医药行业的现状和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年的经营状况展开了交流， 具体详见披露在投资者关系互动平台 上的投资者关系活动记录表。</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088"/>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报告期内，公司实行持续、稳定的利润分配政策，现金分红政策的制定及执行符合法律法规和《公司章程》规定，分红</w:t>
      </w:r>
    </w:p>
    <w:p>
      <w:pPr>
        <w:pStyle w:val="BodyText"/>
        <w:spacing w:line="319" w:lineRule="auto" w:before="2"/>
        <w:ind w:right="0"/>
        <w:jc w:val="left"/>
      </w:pPr>
      <w:r>
        <w:rPr>
          <w:spacing w:val="-2"/>
        </w:rPr>
        <w:t>标准和比例明确、清晰，相关的决策程序和机制完备，独立董事在上述制度和规划制定过程中充分发挥了作用。公司将严格</w:t>
      </w:r>
      <w:r>
        <w:rPr>
          <w:spacing w:val="-66"/>
        </w:rPr>
        <w:t> </w:t>
      </w:r>
      <w:r>
        <w:rPr>
          <w:spacing w:val="-66"/>
        </w:rPr>
      </w:r>
      <w:r>
        <w:rPr/>
        <w:t>按照《公司章程》的规定，实施利润分配政策，强化回报股东意识，满足股东的合理投资回报和公司长远发展的要求。</w:t>
      </w:r>
    </w:p>
    <w:p>
      <w:pPr>
        <w:pStyle w:val="BodyText"/>
        <w:spacing w:line="300" w:lineRule="auto" w:before="55"/>
        <w:ind w:right="1130" w:firstLine="360"/>
        <w:jc w:val="both"/>
      </w:pPr>
      <w:r>
        <w:rPr/>
        <w:t>根据中国证监会《上市公司章程指引（</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spacing w:val="-4"/>
        </w:rPr>
        <w:t>年修订）》、《关于进一步落实上市公司现金分红有关事项的通知》、《上</w:t>
      </w:r>
      <w:r>
        <w:rPr/>
        <w:t> 市公司监管指引第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上市公司现金分红》的规定，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日，公司召开第二届董事会第十六次会议，对《山东 瑞康医药股份有限公司章程》进行修订，并于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2014</w:t>
      </w:r>
      <w:r>
        <w:rPr/>
        <w:t>年第三次临时股东大会，审议通过了《关于修改公司 章程的议案》和《关于</w:t>
      </w:r>
      <w:r>
        <w:rPr>
          <w:rFonts w:ascii="Times New Roman" w:hAnsi="Times New Roman" w:cs="Times New Roman" w:eastAsia="Times New Roman" w:hint="default"/>
        </w:rPr>
        <w:t>&lt;</w:t>
      </w:r>
      <w:r>
        <w:rPr/>
        <w:t>公司未来三年（</w:t>
      </w:r>
      <w:r>
        <w:rPr>
          <w:rFonts w:ascii="Times New Roman" w:hAnsi="Times New Roman" w:cs="Times New Roman" w:eastAsia="Times New Roman" w:hint="default"/>
        </w:rPr>
        <w:t>2014-2016</w:t>
      </w:r>
      <w:r>
        <w:rPr/>
        <w:t>年）股东回报规划</w:t>
      </w:r>
      <w:r>
        <w:rPr>
          <w:rFonts w:ascii="Times New Roman" w:hAnsi="Times New Roman" w:cs="Times New Roman" w:eastAsia="Times New Roman" w:hint="default"/>
        </w:rPr>
        <w:t>&gt;</w:t>
      </w:r>
      <w:r>
        <w:rPr/>
        <w:t>的议案》。</w:t>
      </w:r>
    </w:p>
    <w:p>
      <w:pPr>
        <w:pStyle w:val="BodyText"/>
        <w:spacing w:line="302" w:lineRule="auto" w:before="52"/>
        <w:ind w:right="1187" w:firstLine="360"/>
        <w:jc w:val="both"/>
      </w:pPr>
      <w:r>
        <w:rPr/>
        <w:t>公司近三年（</w:t>
      </w:r>
      <w:r>
        <w:rPr>
          <w:rFonts w:ascii="Times New Roman" w:hAnsi="Times New Roman" w:cs="Times New Roman" w:eastAsia="Times New Roman" w:hint="default"/>
        </w:rPr>
        <w:t>2013-2015</w:t>
      </w:r>
      <w:r>
        <w:rPr/>
        <w:t>）每年均实施了现金分红，累计现金分红金额</w:t>
      </w:r>
      <w:r>
        <w:rPr>
          <w:rFonts w:ascii="Times New Roman" w:hAnsi="Times New Roman" w:cs="Times New Roman" w:eastAsia="Times New Roman" w:hint="default"/>
        </w:rPr>
        <w:t>5,685.32</w:t>
      </w:r>
      <w:r>
        <w:rPr>
          <w:rFonts w:ascii="Times New Roman" w:hAnsi="Times New Roman" w:cs="Times New Roman" w:eastAsia="Times New Roman" w:hint="default"/>
          <w:spacing w:val="25"/>
        </w:rPr>
        <w:t> </w:t>
      </w:r>
      <w:r>
        <w:rPr/>
        <w:t>万元。连续三年以现金分红方式累计分 配的利润超过该三年实现的平均可分配利润的</w:t>
      </w:r>
      <w:r>
        <w:rPr>
          <w:rFonts w:ascii="Times New Roman" w:hAnsi="Times New Roman" w:cs="Times New Roman" w:eastAsia="Times New Roman" w:hint="default"/>
        </w:rPr>
        <w:t>30%</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left="44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108,947,600</w:t>
      </w:r>
      <w:r>
        <w:rPr/>
        <w:t>股为基数，用未分配利润向全体股东每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股派发现金红利</w:t>
      </w:r>
    </w:p>
    <w:p>
      <w:pPr>
        <w:pStyle w:val="BodyText"/>
        <w:spacing w:line="240" w:lineRule="auto" w:before="64"/>
        <w:ind w:left="154" w:right="0"/>
        <w:jc w:val="left"/>
      </w:pPr>
      <w:r>
        <w:rPr>
          <w:rFonts w:ascii="Times New Roman" w:hAnsi="Times New Roman" w:cs="Times New Roman" w:eastAsia="Times New Roman" w:hint="default"/>
        </w:rPr>
        <w:t>1.35  </w:t>
      </w:r>
      <w:r>
        <w:rPr/>
        <w:t>元（含税），共计派发现金红利</w:t>
      </w:r>
      <w:r>
        <w:rPr>
          <w:rFonts w:ascii="Times New Roman" w:hAnsi="Times New Roman" w:cs="Times New Roman" w:eastAsia="Times New Roman" w:hint="default"/>
        </w:rPr>
        <w:t>14,707,926.00</w:t>
      </w:r>
      <w:r>
        <w:rPr>
          <w:rFonts w:ascii="Times New Roman" w:hAnsi="Times New Roman" w:cs="Times New Roman" w:eastAsia="Times New Roman" w:hint="default"/>
          <w:spacing w:val="5"/>
        </w:rPr>
        <w:t> </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240" w:lineRule="auto" w:before="102"/>
        <w:ind w:left="44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年度，公司以截止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277,271,744</w:t>
      </w:r>
      <w:r>
        <w:rPr/>
        <w:t>股为基数，以截止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日未分配利润向全体股东按每</w:t>
      </w:r>
    </w:p>
    <w:p>
      <w:pPr>
        <w:pStyle w:val="BodyText"/>
        <w:spacing w:line="240" w:lineRule="auto" w:before="64"/>
        <w:ind w:right="0"/>
        <w:jc w:val="left"/>
      </w:pP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0.66  </w:t>
      </w:r>
      <w:r>
        <w:rPr/>
        <w:t>元（含税），共计派发现金</w:t>
      </w:r>
      <w:r>
        <w:rPr>
          <w:rFonts w:ascii="Times New Roman" w:hAnsi="Times New Roman" w:cs="Times New Roman" w:eastAsia="Times New Roman" w:hint="default"/>
        </w:rPr>
        <w:t>18,299,935.10</w:t>
      </w:r>
      <w:r>
        <w:rPr>
          <w:rFonts w:ascii="Times New Roman" w:hAnsi="Times New Roman" w:cs="Times New Roman" w:eastAsia="Times New Roman" w:hint="default"/>
          <w:spacing w:val="4"/>
        </w:rPr>
        <w:t> </w:t>
      </w:r>
      <w:r>
        <w:rPr/>
        <w:t>元。本次不进行资本公积转增股本和送红股。</w:t>
      </w:r>
    </w:p>
    <w:p>
      <w:pPr>
        <w:pStyle w:val="BodyText"/>
        <w:spacing w:line="302" w:lineRule="auto" w:before="101"/>
        <w:ind w:left="154" w:right="1118" w:firstLine="29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年半年度，公司以</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 </w:t>
      </w:r>
      <w:r>
        <w:rPr/>
        <w:t>日公司总股本</w:t>
      </w:r>
      <w:r>
        <w:rPr>
          <w:rFonts w:ascii="Times New Roman" w:hAnsi="Times New Roman" w:cs="Times New Roman" w:eastAsia="Times New Roman" w:hint="default"/>
        </w:rPr>
        <w:t>277,271,744</w:t>
      </w:r>
      <w:r>
        <w:rPr/>
        <w:t>股为基数，用未分配利润向全体股东每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股派发现 金红利</w:t>
      </w:r>
      <w:r>
        <w:rPr>
          <w:rFonts w:ascii="Times New Roman" w:hAnsi="Times New Roman" w:cs="Times New Roman" w:eastAsia="Times New Roman" w:hint="default"/>
        </w:rPr>
        <w:t>0 </w:t>
      </w:r>
      <w:r>
        <w:rPr/>
        <w:t>元，送红股</w:t>
      </w:r>
      <w:r>
        <w:rPr>
          <w:rFonts w:ascii="Times New Roman" w:hAnsi="Times New Roman" w:cs="Times New Roman" w:eastAsia="Times New Roman" w:hint="default"/>
        </w:rPr>
        <w:t>0 </w:t>
      </w:r>
      <w:r>
        <w:rPr/>
        <w:t>股；以资本公积金向全体股东每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  </w:t>
      </w:r>
      <w:r>
        <w:rPr>
          <w:rFonts w:ascii="Times New Roman" w:hAnsi="Times New Roman" w:cs="Times New Roman" w:eastAsia="Times New Roman" w:hint="default"/>
          <w:spacing w:val="13"/>
        </w:rPr>
        <w:t> </w:t>
      </w:r>
      <w:r>
        <w:rPr/>
        <w:t>股。</w:t>
      </w:r>
    </w:p>
    <w:p>
      <w:pPr>
        <w:pStyle w:val="BodyText"/>
        <w:spacing w:line="240" w:lineRule="auto" w:before="49"/>
        <w:ind w:left="444" w:right="0"/>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2015</w:t>
      </w:r>
      <w:r>
        <w:rPr/>
        <w:t>年度利润分配预案：</w:t>
      </w:r>
      <w:r>
        <w:rPr>
          <w:rFonts w:ascii="Times New Roman" w:hAnsi="Times New Roman" w:cs="Times New Roman" w:eastAsia="Times New Roman" w:hint="default"/>
        </w:rPr>
        <w:t>2015</w:t>
      </w:r>
      <w:r>
        <w:rPr/>
        <w:t>年度，公司以截止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554,543,488</w:t>
      </w:r>
      <w:r>
        <w:rPr/>
        <w:t>股为基数，以截止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p>
    <w:p>
      <w:pPr>
        <w:pStyle w:val="BodyText"/>
        <w:spacing w:line="302" w:lineRule="auto" w:before="63"/>
        <w:ind w:left="154" w:right="0"/>
        <w:jc w:val="left"/>
      </w:pPr>
      <w:r>
        <w:rPr>
          <w:rFonts w:ascii="Times New Roman" w:hAnsi="Times New Roman" w:cs="Times New Roman" w:eastAsia="Times New Roman" w:hint="default"/>
        </w:rPr>
        <w:t>31</w:t>
      </w:r>
      <w:r>
        <w:rPr/>
        <w:t>日未分配利润向全体股东按每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0.43 </w:t>
      </w:r>
      <w:r>
        <w:rPr>
          <w:spacing w:val="-2"/>
        </w:rPr>
        <w:t>元（含税），共计派发现金 </w:t>
      </w:r>
      <w:r>
        <w:rPr>
          <w:rFonts w:ascii="Times New Roman" w:hAnsi="Times New Roman" w:cs="Times New Roman" w:eastAsia="Times New Roman" w:hint="default"/>
        </w:rPr>
        <w:t>23,845,369.98</w:t>
      </w:r>
      <w:r>
        <w:rPr>
          <w:rFonts w:ascii="Times New Roman" w:hAnsi="Times New Roman" w:cs="Times New Roman" w:eastAsia="Times New Roman" w:hint="default"/>
          <w:spacing w:val="-16"/>
        </w:rPr>
        <w:t> </w:t>
      </w:r>
      <w:r>
        <w:rPr/>
        <w:t>元。本次不进行资本公积 转增股本和送红股。</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left="154" w:right="0"/>
        <w:jc w:val="left"/>
      </w:pPr>
      <w:r>
        <w:rPr/>
        <w:t>公司近三年（包括本报告期）普通股现金分红情况表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23,845,369.98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235,938,544.80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10.11%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18,299,935.10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180,986,792.67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10.11%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14,707,926.00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143,554,930.80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3"/>
      <w:bookmarkEnd w:id="63"/>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554,543,488</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23,845,369.98</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398,808,870.02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 w:firstLine="360"/>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年度利润分配预案综合考虑了目前行业特点、企业发展阶段、经营管理和中长期发展等因素，本次利润分 </w:t>
            </w:r>
            <w:r>
              <w:rPr>
                <w:rFonts w:ascii="宋体" w:hAnsi="宋体" w:cs="宋体" w:eastAsia="宋体" w:hint="default"/>
                <w:spacing w:val="-1"/>
                <w:sz w:val="18"/>
                <w:szCs w:val="18"/>
              </w:rPr>
              <w:t>配预案由公司实际控制人张仁华女士提议，经公司董事会全体成员讨论，本公司及董事会全体成员保证信息披露内容的真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实、准确和完整，没有虚假记载、误导性陈述和重大遗漏，符合中国证监会、深圳证券交易所和公司关于现金分红的相关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规定，有效保护了投资者的合法利益。公司严格按照内幕信息管理制度的相关规定，对内幕信息知情人进行了备案登记。 公司持股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以上股东和董事、监事、高级管理人员在本次分配预案披露前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个月未发生股份减持，未来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个月无减持计 划；</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4"/>
      <w:bookmarkEnd w:id="64"/>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5"/>
      <w:bookmarkEnd w:id="65"/>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25"/>
        <w:gridCol w:w="1126"/>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东韩旭、张仁</w:t>
            </w:r>
            <w:r>
              <w:rPr>
                <w:rFonts w:ascii="宋体" w:hAnsi="宋体" w:cs="宋体" w:eastAsia="宋体" w:hint="default"/>
                <w:sz w:val="18"/>
                <w:szCs w:val="18"/>
              </w:rPr>
              <w:t> 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在本人任职 期间每年转 让的股份不 超过本人所 持有的瑞康 医药股份总 数的百分之 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严格履行，未</w:t>
            </w:r>
            <w:r>
              <w:rPr>
                <w:rFonts w:ascii="宋体" w:hAnsi="宋体" w:cs="宋体" w:eastAsia="宋体" w:hint="default"/>
                <w:sz w:val="18"/>
                <w:szCs w:val="18"/>
              </w:rPr>
              <w:t> 出现不遵守 承诺的情况</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东韩旭、张仁</w:t>
            </w:r>
            <w:r>
              <w:rPr>
                <w:rFonts w:ascii="宋体" w:hAnsi="宋体" w:cs="宋体" w:eastAsia="宋体" w:hint="default"/>
                <w:sz w:val="18"/>
                <w:szCs w:val="18"/>
              </w:rPr>
              <w:t> 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不存在减持 公司股票的 </w:t>
            </w:r>
            <w:r>
              <w:rPr>
                <w:rFonts w:ascii="宋体" w:hAnsi="宋体" w:cs="宋体" w:eastAsia="宋体" w:hint="default"/>
                <w:spacing w:val="-2"/>
                <w:sz w:val="18"/>
                <w:szCs w:val="18"/>
              </w:rPr>
              <w:t>情况，不会减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持发行人股 </w:t>
            </w:r>
            <w:r>
              <w:rPr>
                <w:rFonts w:ascii="宋体" w:hAnsi="宋体" w:cs="宋体" w:eastAsia="宋体" w:hint="default"/>
                <w:spacing w:val="-2"/>
                <w:sz w:val="18"/>
                <w:szCs w:val="18"/>
              </w:rPr>
              <w:t>份，也不存在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任何减持计 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严格履行，未</w:t>
            </w:r>
            <w:r>
              <w:rPr>
                <w:rFonts w:ascii="宋体" w:hAnsi="宋体" w:cs="宋体" w:eastAsia="宋体" w:hint="default"/>
                <w:sz w:val="18"/>
                <w:szCs w:val="18"/>
              </w:rPr>
              <w:t> 出现不遵守 承诺的情况</w:t>
            </w:r>
          </w:p>
        </w:tc>
      </w:tr>
      <w:tr>
        <w:trPr>
          <w:trHeight w:val="66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汇添富基金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p>
            <w:pPr>
              <w:pStyle w:val="TableParagraph"/>
              <w:spacing w:line="316"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－汇添富－ 优势医药企 业定增计划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号资产管理 </w:t>
            </w:r>
            <w:r>
              <w:rPr>
                <w:rFonts w:ascii="宋体" w:hAnsi="宋体" w:cs="宋体" w:eastAsia="宋体" w:hint="default"/>
                <w:spacing w:val="-2"/>
                <w:sz w:val="18"/>
                <w:szCs w:val="18"/>
              </w:rPr>
              <w:t>计划、汇添富</w:t>
            </w:r>
            <w:r>
              <w:rPr>
                <w:rFonts w:ascii="宋体" w:hAnsi="宋体" w:cs="宋体" w:eastAsia="宋体" w:hint="default"/>
                <w:sz w:val="18"/>
                <w:szCs w:val="18"/>
              </w:rPr>
              <w:t> 基金－工商 银行－汇添 富－优势医 药企业定增 计划</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 </w:t>
            </w:r>
            <w:r>
              <w:rPr>
                <w:rFonts w:ascii="宋体" w:hAnsi="宋体" w:cs="宋体" w:eastAsia="宋体" w:hint="default"/>
                <w:spacing w:val="-2"/>
                <w:sz w:val="18"/>
                <w:szCs w:val="18"/>
              </w:rPr>
              <w:t>管理计划、汇</w:t>
            </w:r>
            <w:r>
              <w:rPr>
                <w:rFonts w:ascii="宋体" w:hAnsi="宋体" w:cs="宋体" w:eastAsia="宋体" w:hint="default"/>
                <w:sz w:val="18"/>
                <w:szCs w:val="18"/>
              </w:rPr>
              <w:t> 添富基金－ 宁波银行－ </w:t>
            </w:r>
            <w:r>
              <w:rPr>
                <w:rFonts w:ascii="宋体" w:hAnsi="宋体" w:cs="宋体" w:eastAsia="宋体" w:hint="default"/>
                <w:spacing w:val="-2"/>
                <w:sz w:val="18"/>
                <w:szCs w:val="18"/>
              </w:rPr>
              <w:t>程义全、汇添</w:t>
            </w:r>
            <w:r>
              <w:rPr>
                <w:rFonts w:ascii="宋体" w:hAnsi="宋体" w:cs="宋体" w:eastAsia="宋体" w:hint="default"/>
                <w:sz w:val="18"/>
                <w:szCs w:val="18"/>
              </w:rPr>
              <w:t> 富基金－宁 波银行－海 通证券股份 </w:t>
            </w:r>
            <w:r>
              <w:rPr>
                <w:rFonts w:ascii="宋体" w:hAnsi="宋体" w:cs="宋体" w:eastAsia="宋体" w:hint="default"/>
                <w:spacing w:val="-2"/>
                <w:sz w:val="18"/>
                <w:szCs w:val="18"/>
              </w:rPr>
              <w:t>有限公司、张</w:t>
            </w:r>
            <w:r>
              <w:rPr>
                <w:rFonts w:ascii="宋体" w:hAnsi="宋体" w:cs="宋体" w:eastAsia="宋体" w:hint="default"/>
                <w:sz w:val="18"/>
                <w:szCs w:val="18"/>
              </w:rPr>
              <w:t> 仁华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8"/>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2" w:lineRule="auto"/>
              <w:ind w:left="22"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开发行新增 股份自发行 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个月不得 上市交易或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3"/>
              <w:ind w:left="22"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日（如遇非</w:t>
            </w:r>
            <w:r>
              <w:rPr>
                <w:rFonts w:ascii="宋体" w:hAnsi="宋体" w:cs="宋体" w:eastAsia="宋体" w:hint="default"/>
                <w:sz w:val="18"/>
                <w:szCs w:val="18"/>
              </w:rPr>
              <w:t> 交易日顺延）</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严格履行，未</w:t>
            </w:r>
            <w:r>
              <w:rPr>
                <w:rFonts w:ascii="宋体" w:hAnsi="宋体" w:cs="宋体" w:eastAsia="宋体" w:hint="default"/>
                <w:sz w:val="18"/>
                <w:szCs w:val="18"/>
              </w:rPr>
              <w:t> 出现不遵守 承诺的情况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836"/>
        <w:gridCol w:w="6733"/>
      </w:tblGrid>
      <w:tr>
        <w:trPr>
          <w:trHeight w:val="332" w:hRule="exact"/>
        </w:trPr>
        <w:tc>
          <w:tcPr>
            <w:tcW w:w="2836" w:type="dxa"/>
            <w:tcBorders>
              <w:top w:val="nil" w:sz="6" w:space="0" w:color="auto"/>
              <w:left w:val="nil" w:sz="6" w:space="0" w:color="auto"/>
              <w:bottom w:val="single" w:sz="4" w:space="0" w:color="000000"/>
              <w:right w:val="nil" w:sz="6" w:space="0" w:color="auto"/>
            </w:tcBorders>
          </w:tcPr>
          <w:p>
            <w:pPr/>
          </w:p>
        </w:tc>
        <w:tc>
          <w:tcPr>
            <w:tcW w:w="6733" w:type="dxa"/>
            <w:tcBorders>
              <w:top w:val="nil" w:sz="6" w:space="0" w:color="auto"/>
              <w:left w:val="nil" w:sz="6" w:space="0" w:color="auto"/>
              <w:bottom w:val="single" w:sz="4" w:space="0" w:color="000000"/>
              <w:right w:val="nil" w:sz="6" w:space="0" w:color="auto"/>
            </w:tcBorders>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r>
        <w:rPr/>
        <w:pict>
          <v:group style="position:absolute;margin-left:55.200001pt;margin-top:-80.746353pt;width:485pt;height:.1pt;mso-position-horizontal-relative:page;mso-position-vertical-relative:paragraph;z-index:-1105048" coordorigin="1104,-1615" coordsize="9700,2">
            <v:shape style="position:absolute;left:1104;top:-1615;width:9700;height:2" coordorigin="1104,-1615" coordsize="9700,0" path="m1104,-1615l10804,-1615e" filled="false" stroked="true" strokeweight=".72pt" strokecolor="#000000">
              <v:path arrowok="t"/>
            </v:shape>
            <w10:wrap type="none"/>
          </v:group>
        </w:pict>
      </w: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7"/>
      <w:bookmarkEnd w:id="67"/>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9"/>
      <w:bookmarkEnd w:id="69"/>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发生重大会计差错更正需追溯重述的情况说明" w:id="70"/>
      <w:bookmarkEnd w:id="70"/>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2"/>
          <w:szCs w:val="12"/>
        </w:rPr>
      </w:pPr>
    </w:p>
    <w:p>
      <w:pPr>
        <w:pStyle w:val="BodyText"/>
        <w:spacing w:line="240" w:lineRule="auto"/>
        <w:ind w:left="513" w:right="0"/>
        <w:jc w:val="left"/>
      </w:pPr>
      <w:r>
        <w:rPr>
          <w:rFonts w:ascii="宋体" w:hAnsi="宋体" w:cs="宋体" w:eastAsia="宋体" w:hint="default"/>
        </w:rPr>
        <w:t>1.  </w:t>
      </w:r>
      <w:r>
        <w:rPr/>
        <w:t>本期发生的非同一控制下企业合并：</w:t>
      </w:r>
    </w:p>
    <w:p>
      <w:pPr>
        <w:spacing w:line="240" w:lineRule="auto" w:before="8"/>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2873"/>
        <w:gridCol w:w="1673"/>
        <w:gridCol w:w="1574"/>
        <w:gridCol w:w="1758"/>
        <w:gridCol w:w="1337"/>
      </w:tblGrid>
      <w:tr>
        <w:trPr>
          <w:trHeight w:val="355" w:hRule="exact"/>
        </w:trPr>
        <w:tc>
          <w:tcPr>
            <w:tcW w:w="2873"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673"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574"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1758"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left="32" w:right="0"/>
              <w:jc w:val="left"/>
              <w:rPr>
                <w:rFonts w:ascii="宋体" w:hAnsi="宋体" w:cs="宋体" w:eastAsia="宋体" w:hint="default"/>
                <w:sz w:val="18"/>
                <w:szCs w:val="18"/>
              </w:rPr>
            </w:pPr>
            <w:r>
              <w:rPr>
                <w:rFonts w:ascii="宋体" w:hAnsi="宋体" w:cs="宋体" w:eastAsia="宋体" w:hint="default"/>
                <w:sz w:val="18"/>
                <w:szCs w:val="18"/>
              </w:rPr>
              <w:t>股权取得比例（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7"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sz w:val="18"/>
                <w:szCs w:val="18"/>
              </w:rPr>
              <w:t>股权取得方式</w:t>
            </w:r>
          </w:p>
        </w:tc>
      </w:tr>
      <w:tr>
        <w:trPr>
          <w:trHeight w:val="352"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黑龙江瑞康世纪医药有限公司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z w:val="18"/>
              </w:rPr>
              <w:t>89,539.24</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6,805,662.20</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广州康吉贸易有限公司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2015.10.01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2,339,893.11</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新泰市同福堂医药有限公司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2015.11.01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13,173,819.82</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石家庄格美医疗器械有限公司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4,391,795.51</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北京瑞康时代医药有限公司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2015.11.01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86,672,300.32</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济南同邦信息有限公司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2015.02.01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5,950,000.00</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95</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苏州鼎丞大通医疗科技有限公司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2015.11.01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108,142,403.95</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z w:val="18"/>
              </w:rPr>
              <w:t>72.736</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28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上海旺云信息技术有限公司</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z w:val="18"/>
              </w:rPr>
              <w:t>2015.04.01</w:t>
            </w:r>
          </w:p>
        </w:tc>
        <w:tc>
          <w:tcPr>
            <w:tcW w:w="15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17,780,000.00</w:t>
            </w:r>
          </w:p>
        </w:tc>
        <w:tc>
          <w:tcPr>
            <w:tcW w:w="1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51</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10502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53" w:type="dxa"/>
        <w:tblLayout w:type="fixed"/>
        <w:tblCellMar>
          <w:top w:w="0" w:type="dxa"/>
          <w:left w:w="0" w:type="dxa"/>
          <w:bottom w:w="0" w:type="dxa"/>
          <w:right w:w="0" w:type="dxa"/>
        </w:tblCellMar>
        <w:tblLook w:val="01E0"/>
      </w:tblPr>
      <w:tblGrid>
        <w:gridCol w:w="3232"/>
        <w:gridCol w:w="1442"/>
        <w:gridCol w:w="2173"/>
        <w:gridCol w:w="1469"/>
        <w:gridCol w:w="898"/>
      </w:tblGrid>
      <w:tr>
        <w:trPr>
          <w:trHeight w:val="689" w:hRule="exact"/>
        </w:trPr>
        <w:tc>
          <w:tcPr>
            <w:tcW w:w="3232"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北京沛合健康科技有限公司</w:t>
            </w:r>
          </w:p>
        </w:tc>
        <w:tc>
          <w:tcPr>
            <w:tcW w:w="1442" w:type="dxa"/>
            <w:tcBorders>
              <w:top w:val="single" w:sz="6" w:space="0" w:color="000000"/>
              <w:left w:val="nil" w:sz="6" w:space="0" w:color="auto"/>
              <w:bottom w:val="single" w:sz="12" w:space="0" w:color="000000"/>
              <w:right w:val="nil" w:sz="6" w:space="0" w:color="auto"/>
            </w:tcBorders>
          </w:tcPr>
          <w:p>
            <w:pPr>
              <w:pStyle w:val="TableParagraph"/>
              <w:spacing w:line="240" w:lineRule="auto" w:before="61"/>
              <w:ind w:left="54" w:right="0"/>
              <w:jc w:val="center"/>
              <w:rPr>
                <w:rFonts w:ascii="Times New Roman" w:hAnsi="Times New Roman" w:cs="Times New Roman" w:eastAsia="Times New Roman" w:hint="default"/>
                <w:sz w:val="18"/>
                <w:szCs w:val="18"/>
              </w:rPr>
            </w:pPr>
            <w:r>
              <w:rPr>
                <w:rFonts w:ascii="Times New Roman"/>
                <w:sz w:val="18"/>
              </w:rPr>
              <w:t>2015.10.01</w:t>
            </w:r>
          </w:p>
        </w:tc>
        <w:tc>
          <w:tcPr>
            <w:tcW w:w="2173" w:type="dxa"/>
            <w:tcBorders>
              <w:top w:val="single" w:sz="6" w:space="0" w:color="000000"/>
              <w:left w:val="nil" w:sz="6" w:space="0" w:color="auto"/>
              <w:bottom w:val="single" w:sz="12" w:space="0" w:color="000000"/>
              <w:right w:val="nil" w:sz="6" w:space="0" w:color="auto"/>
            </w:tcBorders>
          </w:tcPr>
          <w:p>
            <w:pPr>
              <w:pStyle w:val="TableParagraph"/>
              <w:spacing w:line="240" w:lineRule="auto" w:before="61"/>
              <w:ind w:right="758"/>
              <w:jc w:val="right"/>
              <w:rPr>
                <w:rFonts w:ascii="Times New Roman" w:hAnsi="Times New Roman" w:cs="Times New Roman" w:eastAsia="Times New Roman" w:hint="default"/>
                <w:sz w:val="18"/>
                <w:szCs w:val="18"/>
              </w:rPr>
            </w:pPr>
            <w:r>
              <w:rPr>
                <w:rFonts w:ascii="Times New Roman"/>
                <w:spacing w:val="-1"/>
                <w:sz w:val="18"/>
              </w:rPr>
              <w:t>119,019,994.16</w:t>
            </w:r>
          </w:p>
        </w:tc>
        <w:tc>
          <w:tcPr>
            <w:tcW w:w="1469" w:type="dxa"/>
            <w:tcBorders>
              <w:top w:val="single" w:sz="6" w:space="0" w:color="000000"/>
              <w:left w:val="nil" w:sz="6" w:space="0" w:color="auto"/>
              <w:bottom w:val="single" w:sz="12" w:space="0" w:color="000000"/>
              <w:right w:val="nil" w:sz="6" w:space="0" w:color="auto"/>
            </w:tcBorders>
          </w:tcPr>
          <w:p>
            <w:pPr>
              <w:pStyle w:val="TableParagraph"/>
              <w:spacing w:line="240" w:lineRule="auto" w:before="61"/>
              <w:ind w:right="526"/>
              <w:jc w:val="right"/>
              <w:rPr>
                <w:rFonts w:ascii="Times New Roman" w:hAnsi="Times New Roman" w:cs="Times New Roman" w:eastAsia="Times New Roman" w:hint="default"/>
                <w:sz w:val="18"/>
                <w:szCs w:val="18"/>
              </w:rPr>
            </w:pPr>
            <w:r>
              <w:rPr>
                <w:rFonts w:ascii="Times New Roman"/>
                <w:sz w:val="18"/>
              </w:rPr>
              <w:t>80</w:t>
            </w:r>
          </w:p>
        </w:tc>
        <w:tc>
          <w:tcPr>
            <w:tcW w:w="898"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2015.07.01</w:t>
            </w:r>
          </w:p>
        </w:tc>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58"/>
              <w:jc w:val="right"/>
              <w:rPr>
                <w:rFonts w:ascii="Times New Roman" w:hAnsi="Times New Roman" w:cs="Times New Roman" w:eastAsia="Times New Roman" w:hint="default"/>
                <w:sz w:val="18"/>
                <w:szCs w:val="18"/>
              </w:rPr>
            </w:pPr>
            <w:r>
              <w:rPr>
                <w:rFonts w:ascii="Times New Roman"/>
                <w:spacing w:val="-1"/>
                <w:sz w:val="18"/>
              </w:rPr>
              <w:t>28,458,882.02</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51</w:t>
            </w:r>
          </w:p>
        </w:tc>
        <w:tc>
          <w:tcPr>
            <w:tcW w:w="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2015.07.01</w:t>
            </w:r>
          </w:p>
        </w:tc>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58"/>
              <w:jc w:val="right"/>
              <w:rPr>
                <w:rFonts w:ascii="Times New Roman" w:hAnsi="Times New Roman" w:cs="Times New Roman" w:eastAsia="Times New Roman" w:hint="default"/>
                <w:sz w:val="18"/>
                <w:szCs w:val="18"/>
              </w:rPr>
            </w:pPr>
            <w:r>
              <w:rPr>
                <w:rFonts w:ascii="Times New Roman"/>
                <w:spacing w:val="-1"/>
                <w:sz w:val="18"/>
              </w:rPr>
              <w:t>35,533,581.37</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51</w:t>
            </w:r>
          </w:p>
        </w:tc>
        <w:tc>
          <w:tcPr>
            <w:tcW w:w="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北京盛世利康医疗器械有限公司</w:t>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2015.07.01</w:t>
            </w:r>
          </w:p>
        </w:tc>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58"/>
              <w:jc w:val="right"/>
              <w:rPr>
                <w:rFonts w:ascii="Times New Roman" w:hAnsi="Times New Roman" w:cs="Times New Roman" w:eastAsia="Times New Roman" w:hint="default"/>
                <w:sz w:val="18"/>
                <w:szCs w:val="18"/>
              </w:rPr>
            </w:pPr>
            <w:r>
              <w:rPr>
                <w:rFonts w:ascii="Times New Roman"/>
                <w:spacing w:val="-1"/>
                <w:sz w:val="18"/>
              </w:rPr>
              <w:t>16,009,489.85</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51</w:t>
            </w:r>
          </w:p>
        </w:tc>
        <w:tc>
          <w:tcPr>
            <w:tcW w:w="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江西科洋实业有限公司</w:t>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2015.12.01</w:t>
            </w:r>
          </w:p>
        </w:tc>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58"/>
              <w:jc w:val="right"/>
              <w:rPr>
                <w:rFonts w:ascii="Times New Roman" w:hAnsi="Times New Roman" w:cs="Times New Roman" w:eastAsia="Times New Roman" w:hint="default"/>
                <w:sz w:val="18"/>
                <w:szCs w:val="18"/>
              </w:rPr>
            </w:pPr>
            <w:r>
              <w:rPr>
                <w:rFonts w:ascii="Times New Roman"/>
                <w:spacing w:val="-1"/>
                <w:sz w:val="18"/>
              </w:rPr>
              <w:t>48,194,608.24</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51</w:t>
            </w:r>
          </w:p>
        </w:tc>
        <w:tc>
          <w:tcPr>
            <w:tcW w:w="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广州康海医药生物科技发展有限公司</w:t>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2015.09.30</w:t>
            </w:r>
          </w:p>
        </w:tc>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58"/>
              <w:jc w:val="right"/>
              <w:rPr>
                <w:rFonts w:ascii="Times New Roman" w:hAnsi="Times New Roman" w:cs="Times New Roman" w:eastAsia="Times New Roman" w:hint="default"/>
                <w:sz w:val="18"/>
                <w:szCs w:val="18"/>
              </w:rPr>
            </w:pPr>
            <w:r>
              <w:rPr>
                <w:rFonts w:ascii="Times New Roman"/>
                <w:spacing w:val="-1"/>
                <w:sz w:val="18"/>
              </w:rPr>
              <w:t>22,419,606.75</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51</w:t>
            </w:r>
          </w:p>
        </w:tc>
        <w:tc>
          <w:tcPr>
            <w:tcW w:w="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北京久鼎盛世科技有限公司</w:t>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2015.12.01</w:t>
            </w:r>
          </w:p>
        </w:tc>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58"/>
              <w:jc w:val="right"/>
              <w:rPr>
                <w:rFonts w:ascii="Times New Roman" w:hAnsi="Times New Roman" w:cs="Times New Roman" w:eastAsia="Times New Roman" w:hint="default"/>
                <w:sz w:val="18"/>
                <w:szCs w:val="18"/>
              </w:rPr>
            </w:pPr>
            <w:r>
              <w:rPr>
                <w:rFonts w:ascii="Times New Roman"/>
                <w:spacing w:val="-1"/>
                <w:sz w:val="18"/>
              </w:rPr>
              <w:t>25,500,000.00</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51</w:t>
            </w:r>
          </w:p>
        </w:tc>
        <w:tc>
          <w:tcPr>
            <w:tcW w:w="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2" w:hRule="exact"/>
        </w:trPr>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北京悦康北卫医药有限公司</w:t>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2015.12.01</w:t>
            </w:r>
          </w:p>
        </w:tc>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58"/>
              <w:jc w:val="right"/>
              <w:rPr>
                <w:rFonts w:ascii="Times New Roman" w:hAnsi="Times New Roman" w:cs="Times New Roman" w:eastAsia="Times New Roman" w:hint="default"/>
                <w:sz w:val="18"/>
                <w:szCs w:val="18"/>
              </w:rPr>
            </w:pPr>
            <w:r>
              <w:rPr>
                <w:rFonts w:ascii="Times New Roman"/>
                <w:spacing w:val="-1"/>
                <w:sz w:val="18"/>
              </w:rPr>
              <w:t>70,406,914.44</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80</w:t>
            </w:r>
          </w:p>
        </w:tc>
        <w:tc>
          <w:tcPr>
            <w:tcW w:w="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353" w:hRule="exact"/>
        </w:trPr>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宁波天脉健康管理有限公司</w:t>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2015.12.01</w:t>
            </w:r>
          </w:p>
        </w:tc>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58"/>
              <w:jc w:val="right"/>
              <w:rPr>
                <w:rFonts w:ascii="Times New Roman" w:hAnsi="Times New Roman" w:cs="Times New Roman" w:eastAsia="Times New Roman" w:hint="default"/>
                <w:sz w:val="18"/>
                <w:szCs w:val="18"/>
              </w:rPr>
            </w:pPr>
            <w:r>
              <w:rPr>
                <w:rFonts w:ascii="Times New Roman"/>
                <w:spacing w:val="-1"/>
                <w:sz w:val="18"/>
              </w:rPr>
              <w:t>8,679,147.90</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51</w:t>
            </w:r>
          </w:p>
        </w:tc>
        <w:tc>
          <w:tcPr>
            <w:tcW w:w="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购买</w:t>
            </w:r>
          </w:p>
        </w:tc>
      </w:tr>
    </w:tbl>
    <w:p>
      <w:pPr>
        <w:spacing w:line="240" w:lineRule="auto" w:before="1"/>
        <w:rPr>
          <w:rFonts w:ascii="宋体" w:hAnsi="宋体" w:cs="宋体" w:eastAsia="宋体" w:hint="default"/>
          <w:sz w:val="5"/>
          <w:szCs w:val="5"/>
        </w:rPr>
      </w:pPr>
    </w:p>
    <w:p>
      <w:pPr>
        <w:pStyle w:val="BodyText"/>
        <w:spacing w:line="420" w:lineRule="auto" w:before="44"/>
        <w:ind w:left="299" w:right="1392" w:firstLine="72"/>
        <w:jc w:val="left"/>
      </w:pPr>
      <w:r>
        <w:rPr/>
        <w:t>南昌普健实业有限公司下设江西科洋实业有限公司。 广州康吉贸易有限公司下设广州康海医药生物科技发展有限公司。 北京瑞康时代医药有限公司下设北京悦康北卫医药有限公司和北京久鼎盛世科技有限公司。 北京沛合健康科技有限公司下新设西安沛合信息技术有限公司和北京沛合科技有限公司西安分公司。</w:t>
      </w:r>
    </w:p>
    <w:p>
      <w:pPr>
        <w:pStyle w:val="BodyText"/>
        <w:spacing w:line="240" w:lineRule="auto" w:before="41"/>
        <w:ind w:left="299" w:right="0"/>
        <w:jc w:val="left"/>
      </w:pPr>
      <w:r>
        <w:rPr>
          <w:rFonts w:ascii="Times New Roman" w:hAnsi="Times New Roman" w:cs="Times New Roman" w:eastAsia="Times New Roman" w:hint="default"/>
        </w:rPr>
        <w:t>2</w:t>
      </w:r>
      <w:r>
        <w:rPr/>
        <w:t>、其他原因导致合并范围的变动</w:t>
      </w:r>
    </w:p>
    <w:p>
      <w:pPr>
        <w:pStyle w:val="BodyText"/>
        <w:spacing w:line="300" w:lineRule="auto" w:before="61"/>
        <w:ind w:left="273" w:right="1118"/>
        <w:jc w:val="left"/>
      </w:pPr>
      <w:r>
        <w:rPr>
          <w:spacing w:val="-2"/>
        </w:rPr>
        <w:t>（</w:t>
      </w:r>
      <w:r>
        <w:rPr>
          <w:rFonts w:ascii="Times New Roman" w:hAnsi="Times New Roman" w:cs="Times New Roman" w:eastAsia="Times New Roman" w:hint="default"/>
          <w:spacing w:val="-2"/>
        </w:rPr>
        <w:t>1</w:t>
      </w:r>
      <w:r>
        <w:rPr>
          <w:spacing w:val="-2"/>
        </w:rPr>
        <w:t>）上海欣欣荣华投资有限公司成立于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日，注册资本</w:t>
      </w:r>
      <w:r>
        <w:rPr>
          <w:rFonts w:ascii="Times New Roman" w:hAnsi="Times New Roman" w:cs="Times New Roman" w:eastAsia="Times New Roman" w:hint="default"/>
          <w:spacing w:val="-2"/>
        </w:rPr>
        <w:t>5,000</w:t>
      </w:r>
      <w:r>
        <w:rPr>
          <w:spacing w:val="-2"/>
        </w:rPr>
        <w:t>万元人民币，为公司新设立的全资子公司，法定代</w:t>
      </w:r>
      <w:r>
        <w:rPr>
          <w:spacing w:val="-40"/>
        </w:rPr>
        <w:t> </w:t>
      </w:r>
      <w:r>
        <w:rPr>
          <w:spacing w:val="-40"/>
        </w:rPr>
      </w:r>
      <w:r>
        <w:rPr/>
        <w:t>表人为韩旭。</w:t>
      </w:r>
    </w:p>
    <w:p>
      <w:pPr>
        <w:pStyle w:val="BodyText"/>
        <w:spacing w:line="300" w:lineRule="auto" w:before="31"/>
        <w:ind w:left="273" w:right="1183"/>
        <w:jc w:val="left"/>
      </w:pPr>
      <w:r>
        <w:rPr/>
        <w:t>（</w:t>
      </w:r>
      <w:r>
        <w:rPr>
          <w:rFonts w:ascii="Times New Roman" w:hAnsi="Times New Roman" w:cs="Times New Roman" w:eastAsia="Times New Roman" w:hint="default"/>
        </w:rPr>
        <w:t>2</w:t>
      </w:r>
      <w:r>
        <w:rPr/>
        <w:t>）山东瑞康洗涤服务有限公司成立于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日，注册资本</w:t>
      </w:r>
      <w:r>
        <w:rPr>
          <w:rFonts w:ascii="Times New Roman" w:hAnsi="Times New Roman" w:cs="Times New Roman" w:eastAsia="Times New Roman" w:hint="default"/>
        </w:rPr>
        <w:t>500</w:t>
      </w:r>
      <w:r>
        <w:rPr/>
        <w:t>万元人民币，为公司新设立的全资子公司，法定代 表人为韩松。</w:t>
      </w:r>
    </w:p>
    <w:p>
      <w:pPr>
        <w:pStyle w:val="BodyText"/>
        <w:spacing w:line="300" w:lineRule="auto" w:before="31"/>
        <w:ind w:left="273" w:right="0"/>
        <w:jc w:val="left"/>
      </w:pPr>
      <w:r>
        <w:rPr>
          <w:spacing w:val="-1"/>
        </w:rPr>
        <w:t>（</w:t>
      </w:r>
      <w:r>
        <w:rPr>
          <w:rFonts w:ascii="Times New Roman" w:hAnsi="Times New Roman" w:cs="Times New Roman" w:eastAsia="Times New Roman" w:hint="default"/>
          <w:spacing w:val="-1"/>
        </w:rPr>
        <w:t>3</w:t>
      </w:r>
      <w:r>
        <w:rPr>
          <w:spacing w:val="-1"/>
        </w:rPr>
        <w:t>）上海佑融林承医药产业投资有限公司成立于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日，注册资本</w:t>
      </w:r>
      <w:r>
        <w:rPr>
          <w:rFonts w:ascii="Times New Roman" w:hAnsi="Times New Roman" w:cs="Times New Roman" w:eastAsia="Times New Roman" w:hint="default"/>
          <w:spacing w:val="-1"/>
        </w:rPr>
        <w:t>500</w:t>
      </w:r>
      <w:r>
        <w:rPr>
          <w:spacing w:val="-1"/>
        </w:rPr>
        <w:t>万元人民币，为公司新设立的全资子公司，</w:t>
      </w:r>
      <w:r>
        <w:rPr>
          <w:spacing w:val="-55"/>
        </w:rPr>
        <w:t> </w:t>
      </w:r>
      <w:r>
        <w:rPr>
          <w:spacing w:val="-55"/>
        </w:rPr>
      </w:r>
      <w:r>
        <w:rPr/>
        <w:t>法定代表人为韩春林。</w:t>
      </w:r>
    </w:p>
    <w:p>
      <w:pPr>
        <w:pStyle w:val="BodyText"/>
        <w:spacing w:line="300" w:lineRule="auto" w:before="31"/>
        <w:ind w:left="274" w:right="1118"/>
        <w:jc w:val="left"/>
      </w:pPr>
      <w:r>
        <w:rPr>
          <w:spacing w:val="-2"/>
        </w:rPr>
        <w:t>（</w:t>
      </w:r>
      <w:r>
        <w:rPr>
          <w:rFonts w:ascii="Times New Roman" w:hAnsi="Times New Roman" w:cs="Times New Roman" w:eastAsia="Times New Roman" w:hint="default"/>
          <w:spacing w:val="-2"/>
        </w:rPr>
        <w:t>4</w:t>
      </w:r>
      <w:r>
        <w:rPr>
          <w:spacing w:val="-2"/>
        </w:rPr>
        <w:t>）湖南瑞康医药有限公司成立于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日，注册资本</w:t>
      </w:r>
      <w:r>
        <w:rPr>
          <w:rFonts w:ascii="Times New Roman" w:hAnsi="Times New Roman" w:cs="Times New Roman" w:eastAsia="Times New Roman" w:hint="default"/>
          <w:spacing w:val="-2"/>
        </w:rPr>
        <w:t>1,000</w:t>
      </w:r>
      <w:r>
        <w:rPr>
          <w:spacing w:val="-2"/>
        </w:rPr>
        <w:t>万元人民币，为公司新设立的全资子公司，法定代表人</w:t>
      </w:r>
      <w:r>
        <w:rPr>
          <w:spacing w:val="-40"/>
        </w:rPr>
        <w:t> </w:t>
      </w:r>
      <w:r>
        <w:rPr>
          <w:spacing w:val="-40"/>
        </w:rPr>
      </w:r>
      <w:r>
        <w:rPr/>
        <w:t>为韩旭。</w:t>
      </w:r>
    </w:p>
    <w:p>
      <w:pPr>
        <w:pStyle w:val="BodyText"/>
        <w:spacing w:line="300" w:lineRule="auto" w:before="31"/>
        <w:ind w:left="273" w:right="1118"/>
        <w:jc w:val="left"/>
      </w:pPr>
      <w:r>
        <w:rPr>
          <w:spacing w:val="-2"/>
        </w:rPr>
        <w:t>（</w:t>
      </w:r>
      <w:r>
        <w:rPr>
          <w:rFonts w:ascii="Times New Roman" w:hAnsi="Times New Roman" w:cs="Times New Roman" w:eastAsia="Times New Roman" w:hint="default"/>
          <w:spacing w:val="-2"/>
        </w:rPr>
        <w:t>5</w:t>
      </w:r>
      <w:r>
        <w:rPr>
          <w:spacing w:val="-2"/>
        </w:rPr>
        <w:t>）山东瑞康医药上海有限公司成立于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日，注册资本</w:t>
      </w:r>
      <w:r>
        <w:rPr>
          <w:rFonts w:ascii="Times New Roman" w:hAnsi="Times New Roman" w:cs="Times New Roman" w:eastAsia="Times New Roman" w:hint="default"/>
          <w:spacing w:val="-2"/>
        </w:rPr>
        <w:t>5,000</w:t>
      </w:r>
      <w:r>
        <w:rPr>
          <w:spacing w:val="-2"/>
        </w:rPr>
        <w:t>万元人民币，为公司新设立的全资子公司，法定代</w:t>
      </w:r>
      <w:r>
        <w:rPr>
          <w:spacing w:val="-40"/>
        </w:rPr>
        <w:t> </w:t>
      </w:r>
      <w:r>
        <w:rPr>
          <w:spacing w:val="-40"/>
        </w:rPr>
      </w:r>
      <w:r>
        <w:rPr/>
        <w:t>表人为韩旭。</w:t>
      </w:r>
    </w:p>
    <w:p>
      <w:pPr>
        <w:pStyle w:val="BodyText"/>
        <w:spacing w:line="300" w:lineRule="auto" w:before="31"/>
        <w:ind w:left="273" w:right="1138"/>
        <w:jc w:val="left"/>
      </w:pPr>
      <w:r>
        <w:rPr/>
        <w:t>（</w:t>
      </w:r>
      <w:r>
        <w:rPr>
          <w:rFonts w:ascii="Times New Roman" w:hAnsi="Times New Roman" w:cs="Times New Roman" w:eastAsia="Times New Roman" w:hint="default"/>
        </w:rPr>
        <w:t>6</w:t>
      </w:r>
      <w:r>
        <w:rPr/>
        <w:t>）山西瑞康滨海医疗器械有限公司成立于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日，注册资本</w:t>
      </w:r>
      <w:r>
        <w:rPr>
          <w:rFonts w:ascii="Times New Roman" w:hAnsi="Times New Roman" w:cs="Times New Roman" w:eastAsia="Times New Roman" w:hint="default"/>
        </w:rPr>
        <w:t>2,000</w:t>
      </w:r>
      <w:r>
        <w:rPr/>
        <w:t>万元人民币，为公司新设立的全资子公司， 法定代表人为韩松。</w:t>
      </w:r>
    </w:p>
    <w:p>
      <w:pPr>
        <w:pStyle w:val="BodyText"/>
        <w:tabs>
          <w:tab w:pos="4417" w:val="left" w:leader="none"/>
        </w:tabs>
        <w:spacing w:line="300" w:lineRule="auto" w:before="31"/>
        <w:ind w:left="273" w:right="1155"/>
        <w:jc w:val="left"/>
      </w:pPr>
      <w:r>
        <w:rPr/>
        <w:t>（</w:t>
      </w:r>
      <w:r>
        <w:rPr>
          <w:rFonts w:ascii="Times New Roman" w:hAnsi="Times New Roman" w:cs="Times New Roman" w:eastAsia="Times New Roman" w:hint="default"/>
        </w:rPr>
        <w:t>7</w:t>
      </w:r>
      <w:r>
        <w:rPr/>
        <w:t>）瑞康医药浙江有限公司成立于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日，注册资本</w:t>
      </w:r>
      <w:r>
        <w:rPr>
          <w:rFonts w:ascii="Times New Roman" w:hAnsi="Times New Roman" w:cs="Times New Roman" w:eastAsia="Times New Roman" w:hint="default"/>
        </w:rPr>
        <w:t>2,000</w:t>
      </w:r>
      <w:r>
        <w:rPr/>
        <w:t>万元人民币，为公司新设立的全资子公司，法定代表 人为韩旭，下设子公司宁波天脉健康管理有限公</w:t>
        <w:tab/>
        <w:t>司，持股比例</w:t>
      </w:r>
      <w:r>
        <w:rPr>
          <w:rFonts w:ascii="Times New Roman" w:hAnsi="Times New Roman" w:cs="Times New Roman" w:eastAsia="Times New Roman" w:hint="default"/>
        </w:rPr>
        <w:t>51%</w:t>
      </w:r>
      <w:r>
        <w:rPr/>
        <w:t>，法定代表人韩旭。</w:t>
      </w:r>
    </w:p>
    <w:p>
      <w:pPr>
        <w:pStyle w:val="BodyText"/>
        <w:spacing w:line="300" w:lineRule="auto" w:before="13"/>
        <w:ind w:left="273" w:right="0"/>
        <w:jc w:val="left"/>
      </w:pPr>
      <w:r>
        <w:rPr>
          <w:spacing w:val="-2"/>
        </w:rPr>
        <w:t>（</w:t>
      </w:r>
      <w:r>
        <w:rPr>
          <w:rFonts w:ascii="Times New Roman" w:hAnsi="Times New Roman" w:cs="Times New Roman" w:eastAsia="Times New Roman" w:hint="default"/>
          <w:spacing w:val="-2"/>
        </w:rPr>
        <w:t>8</w:t>
      </w:r>
      <w:r>
        <w:rPr>
          <w:spacing w:val="-2"/>
        </w:rPr>
        <w:t>）哈尔滨众天医疗科技有限公司成立于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日，注册资本</w:t>
      </w:r>
      <w:r>
        <w:rPr>
          <w:rFonts w:ascii="Times New Roman" w:hAnsi="Times New Roman" w:cs="Times New Roman" w:eastAsia="Times New Roman" w:hint="default"/>
          <w:spacing w:val="-2"/>
        </w:rPr>
        <w:t>1,000</w:t>
      </w:r>
      <w:r>
        <w:rPr>
          <w:spacing w:val="-2"/>
        </w:rPr>
        <w:t>万元人民币，为烟台天际健康咨询服务有限公司</w:t>
      </w:r>
      <w:r>
        <w:rPr>
          <w:spacing w:val="-39"/>
        </w:rPr>
        <w:t> </w:t>
      </w:r>
      <w:r>
        <w:rPr>
          <w:spacing w:val="-39"/>
        </w:rPr>
      </w:r>
      <w:r>
        <w:rPr/>
        <w:t>新设子公司持股比例</w:t>
      </w:r>
      <w:r>
        <w:rPr>
          <w:rFonts w:ascii="Times New Roman" w:hAnsi="Times New Roman" w:cs="Times New Roman" w:eastAsia="Times New Roman" w:hint="default"/>
        </w:rPr>
        <w:t>90%</w:t>
      </w:r>
      <w:r>
        <w:rPr/>
        <w:t>，法定代表人为韩旭。</w:t>
      </w:r>
    </w:p>
    <w:p>
      <w:pPr>
        <w:pStyle w:val="BodyText"/>
        <w:spacing w:line="300" w:lineRule="auto" w:before="13"/>
        <w:ind w:left="273" w:right="0"/>
        <w:jc w:val="left"/>
      </w:pPr>
      <w:r>
        <w:rPr>
          <w:spacing w:val="-2"/>
        </w:rPr>
        <w:t>（</w:t>
      </w:r>
      <w:r>
        <w:rPr>
          <w:rFonts w:ascii="Times New Roman" w:hAnsi="Times New Roman" w:cs="Times New Roman" w:eastAsia="Times New Roman" w:hint="default"/>
          <w:spacing w:val="-2"/>
        </w:rPr>
        <w:t>9</w:t>
      </w:r>
      <w:r>
        <w:rPr>
          <w:spacing w:val="-2"/>
        </w:rPr>
        <w:t>）北京恒盛凯利经贸有限公司成立于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日，注册资本</w:t>
      </w:r>
      <w:r>
        <w:rPr>
          <w:rFonts w:ascii="Times New Roman" w:hAnsi="Times New Roman" w:cs="Times New Roman" w:eastAsia="Times New Roman" w:hint="default"/>
          <w:spacing w:val="-2"/>
        </w:rPr>
        <w:t>1,000</w:t>
      </w:r>
      <w:r>
        <w:rPr>
          <w:spacing w:val="-2"/>
        </w:rPr>
        <w:t>万元人民币，为尼木祥云医疗器械有限公司新设子</w:t>
      </w:r>
      <w:r>
        <w:rPr>
          <w:spacing w:val="-39"/>
        </w:rPr>
        <w:t> </w:t>
      </w:r>
      <w:r>
        <w:rPr>
          <w:spacing w:val="-39"/>
        </w:rPr>
      </w:r>
      <w:r>
        <w:rPr/>
        <w:t>公司持股比例</w:t>
      </w:r>
      <w:r>
        <w:rPr>
          <w:rFonts w:ascii="Times New Roman" w:hAnsi="Times New Roman" w:cs="Times New Roman" w:eastAsia="Times New Roman" w:hint="default"/>
        </w:rPr>
        <w:t>51%</w:t>
      </w:r>
      <w:r>
        <w:rPr/>
        <w:t>，法定代表人为韩松。</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九、聘任、解聘会计师事务所情况" w:id="72"/>
      <w:bookmarkEnd w:id="72"/>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北京天圆全会计师事务所（特殊普通合伙）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332" w:hRule="exact"/>
        </w:trPr>
        <w:tc>
          <w:tcPr>
            <w:tcW w:w="3886" w:type="dxa"/>
            <w:tcBorders>
              <w:top w:val="nil" w:sz="6" w:space="0" w:color="auto"/>
              <w:left w:val="nil" w:sz="6" w:space="0" w:color="auto"/>
              <w:bottom w:val="single" w:sz="4" w:space="0" w:color="000000"/>
              <w:right w:val="nil" w:sz="6" w:space="0" w:color="auto"/>
            </w:tcBorders>
          </w:tcPr>
          <w:p>
            <w:pPr/>
          </w:p>
        </w:tc>
        <w:tc>
          <w:tcPr>
            <w:tcW w:w="5682"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周瑕、杜宪超</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1105000" coordorigin="1104,-740" coordsize="9700,2">
            <v:shape style="position:absolute;left:1104;top:-740;width:9700;height:2" coordorigin="1104,-740" coordsize="9700,0" path="m1104,-740l10804,-740e" filled="false" stroked="true" strokeweight=".72pt" strokecolor="#000000">
              <v:path arrowok="t"/>
            </v:shape>
            <w10:wrap type="none"/>
          </v:group>
        </w:pict>
      </w: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3"/>
      <w:bookmarkEnd w:id="73"/>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4"/>
      <w:bookmarkEnd w:id="74"/>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8"/>
      <w:bookmarkEnd w:id="78"/>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30" w:firstLine="145"/>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17 </w:t>
      </w:r>
      <w:r>
        <w:rPr/>
        <w:t>日和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4 </w:t>
      </w:r>
      <w:r>
        <w:rPr/>
        <w:t>日召开第二届董事会第二十三次会议、第二届十八次监事会会议和</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 </w:t>
      </w:r>
      <w:r>
        <w:rPr>
          <w:spacing w:val="-2"/>
        </w:rPr>
        <w:t>第一次临时股东大会，审议通过了《山东瑞康医药股份有限公司员工持股计划（草案）》等相关议案，同意公司实施员工持</w:t>
      </w:r>
      <w:r>
        <w:rPr>
          <w:spacing w:val="-68"/>
        </w:rPr>
        <w:t> </w:t>
      </w:r>
      <w:r>
        <w:rPr>
          <w:spacing w:val="-68"/>
        </w:rPr>
      </w:r>
      <w:r>
        <w:rPr/>
        <w:t>股计划，委托长信基金管理有限责任公司设立</w:t>
      </w:r>
      <w:r>
        <w:rPr>
          <w:rFonts w:ascii="Times New Roman" w:hAnsi="Times New Roman" w:cs="Times New Roman" w:eastAsia="Times New Roman" w:hint="default"/>
        </w:rPr>
        <w:t>“</w:t>
      </w:r>
      <w:r>
        <w:rPr/>
        <w:t>长信基金</w:t>
      </w:r>
      <w:r>
        <w:rPr>
          <w:rFonts w:ascii="Times New Roman" w:hAnsi="Times New Roman" w:cs="Times New Roman" w:eastAsia="Times New Roman" w:hint="default"/>
        </w:rPr>
        <w:t>-</w:t>
      </w:r>
      <w:r>
        <w:rPr/>
        <w:t>海通证券</w:t>
      </w:r>
      <w:r>
        <w:rPr>
          <w:rFonts w:ascii="Times New Roman" w:hAnsi="Times New Roman" w:cs="Times New Roman" w:eastAsia="Times New Roman" w:hint="default"/>
        </w:rPr>
        <w:t>-</w:t>
      </w:r>
      <w:r>
        <w:rPr/>
        <w:t>瑞康医药员工持股资产管理计划</w:t>
      </w:r>
      <w:r>
        <w:rPr>
          <w:rFonts w:ascii="Times New Roman" w:hAnsi="Times New Roman" w:cs="Times New Roman" w:eastAsia="Times New Roman" w:hint="default"/>
        </w:rPr>
        <w:t>”</w:t>
      </w:r>
      <w:r>
        <w:rPr/>
        <w:t>进行管理，通过二级市 场购买等法律法规许可的方式取得并持有瑞康医药股票（公告编号：</w:t>
      </w:r>
      <w:r>
        <w:rPr>
          <w:rFonts w:ascii="Times New Roman" w:hAnsi="Times New Roman" w:cs="Times New Roman" w:eastAsia="Times New Roman" w:hint="default"/>
        </w:rPr>
        <w:t>2015-018</w:t>
      </w:r>
      <w:r>
        <w:rPr/>
        <w:t>、</w:t>
      </w:r>
      <w:r>
        <w:rPr>
          <w:rFonts w:ascii="Times New Roman" w:hAnsi="Times New Roman" w:cs="Times New Roman" w:eastAsia="Times New Roman" w:hint="default"/>
        </w:rPr>
        <w:t>2015-019</w:t>
      </w:r>
      <w:r>
        <w:rPr/>
        <w:t>、</w:t>
      </w:r>
      <w:r>
        <w:rPr>
          <w:rFonts w:ascii="Times New Roman" w:hAnsi="Times New Roman" w:cs="Times New Roman" w:eastAsia="Times New Roman" w:hint="default"/>
        </w:rPr>
        <w:t>2015-034</w:t>
      </w:r>
      <w:r>
        <w:rPr/>
        <w:t>）；</w:t>
      </w:r>
    </w:p>
    <w:p>
      <w:pPr>
        <w:pStyle w:val="BodyText"/>
        <w:spacing w:line="302" w:lineRule="auto" w:before="46"/>
        <w:ind w:right="1130" w:firstLine="145"/>
        <w:jc w:val="both"/>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日发布关于公司员工持股计划完成股票购买的公告，</w:t>
      </w:r>
      <w:r>
        <w:rPr>
          <w:rFonts w:ascii="Times New Roman" w:hAnsi="Times New Roman" w:cs="Times New Roman" w:eastAsia="Times New Roman" w:hint="default"/>
          <w:spacing w:val="-2"/>
        </w:rPr>
        <w:t>“</w:t>
      </w:r>
      <w:r>
        <w:rPr>
          <w:spacing w:val="-2"/>
        </w:rPr>
        <w:t>长信基金</w:t>
      </w:r>
      <w:r>
        <w:rPr>
          <w:rFonts w:ascii="Times New Roman" w:hAnsi="Times New Roman" w:cs="Times New Roman" w:eastAsia="Times New Roman" w:hint="default"/>
          <w:spacing w:val="-2"/>
        </w:rPr>
        <w:t>-</w:t>
      </w:r>
      <w:r>
        <w:rPr>
          <w:spacing w:val="-2"/>
        </w:rPr>
        <w:t>海通证券</w:t>
      </w:r>
      <w:r>
        <w:rPr>
          <w:rFonts w:ascii="Times New Roman" w:hAnsi="Times New Roman" w:cs="Times New Roman" w:eastAsia="Times New Roman" w:hint="default"/>
          <w:spacing w:val="-2"/>
        </w:rPr>
        <w:t>-</w:t>
      </w:r>
      <w:r>
        <w:rPr>
          <w:spacing w:val="-2"/>
        </w:rPr>
        <w:t>瑞康医药员工持股资产管理</w:t>
      </w:r>
      <w:r>
        <w:rPr/>
        <w:t> 计划</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日通过大宗交易和二级市场集中竞价的方式完成股票购买计划（公告编号：</w:t>
      </w:r>
      <w:r>
        <w:rPr>
          <w:rFonts w:ascii="Times New Roman" w:hAnsi="Times New Roman" w:cs="Times New Roman" w:eastAsia="Times New Roman" w:hint="default"/>
        </w:rPr>
        <w:t>2015-037</w:t>
      </w:r>
      <w:r>
        <w:rPr/>
        <w:t>）。</w:t>
      </w:r>
    </w:p>
    <w:p>
      <w:pPr>
        <w:spacing w:after="0" w:line="302" w:lineRule="auto"/>
        <w:jc w:val="both"/>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0"/>
        <w:jc w:val="left"/>
        <w:rPr>
          <w:b w:val="0"/>
          <w:bCs w:val="0"/>
        </w:rPr>
      </w:pPr>
      <w:bookmarkStart w:name="十六、重大关联交易" w:id="79"/>
      <w:bookmarkEnd w:id="79"/>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257" w:right="182"/>
        <w:jc w:val="center"/>
      </w:pPr>
      <w:r>
        <w:rPr/>
        <w:pict>
          <v:shape style="position:absolute;margin-left:56.459999pt;margin-top:-39.908302pt;width:479.2pt;height:526.8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750"/>
                    <w:gridCol w:w="726"/>
                    <w:gridCol w:w="727"/>
                    <w:gridCol w:w="730"/>
                    <w:gridCol w:w="799"/>
                    <w:gridCol w:w="786"/>
                    <w:gridCol w:w="88"/>
                    <w:gridCol w:w="500"/>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0"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88" w:type="dxa"/>
                        <w:tcBorders>
                          <w:top w:val="single" w:sz="4" w:space="0" w:color="000000"/>
                          <w:left w:val="single" w:sz="4" w:space="0" w:color="000000"/>
                          <w:bottom w:val="single" w:sz="4" w:space="0" w:color="000000"/>
                          <w:right w:val="nil" w:sz="6" w:space="0" w:color="auto"/>
                        </w:tcBorders>
                        <w:shd w:val="clear" w:color="auto" w:fill="D2D2D2"/>
                      </w:tcPr>
                      <w:p>
                        <w:pPr/>
                      </w:p>
                    </w:tc>
                    <w:tc>
                      <w:tcPr>
                        <w:tcW w:w="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5"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25"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64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烟台诚厚 投资有限 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pacing w:val="-7"/>
                            <w:sz w:val="18"/>
                            <w:szCs w:val="18"/>
                          </w:rPr>
                          <w:t>依据《深</w:t>
                        </w:r>
                        <w:r>
                          <w:rPr>
                            <w:rFonts w:ascii="宋体" w:hAnsi="宋体" w:cs="宋体" w:eastAsia="宋体" w:hint="default"/>
                            <w:sz w:val="18"/>
                            <w:szCs w:val="18"/>
                          </w:rPr>
                          <w:t> 圳证券 交易所 股票上 市规则》 及相关 </w:t>
                        </w:r>
                        <w:r>
                          <w:rPr>
                            <w:rFonts w:ascii="宋体" w:hAnsi="宋体" w:cs="宋体" w:eastAsia="宋体" w:hint="default"/>
                            <w:spacing w:val="-7"/>
                            <w:sz w:val="18"/>
                            <w:szCs w:val="18"/>
                          </w:rPr>
                          <w:t>规定，烟</w:t>
                        </w:r>
                        <w:r>
                          <w:rPr>
                            <w:rFonts w:ascii="宋体" w:hAnsi="宋体" w:cs="宋体" w:eastAsia="宋体" w:hint="default"/>
                            <w:sz w:val="18"/>
                            <w:szCs w:val="18"/>
                          </w:rPr>
                          <w:t> 台诚厚 投资有 限公司 为公司 实际控 制人韩 旭控制 的企业， 系本公 司关联 </w:t>
                        </w:r>
                        <w:r>
                          <w:rPr>
                            <w:rFonts w:ascii="宋体" w:hAnsi="宋体" w:cs="宋体" w:eastAsia="宋体" w:hint="default"/>
                            <w:spacing w:val="-7"/>
                            <w:sz w:val="18"/>
                            <w:szCs w:val="18"/>
                          </w:rPr>
                          <w:t>方，本次</w:t>
                        </w:r>
                        <w:r>
                          <w:rPr>
                            <w:rFonts w:ascii="宋体" w:hAnsi="宋体" w:cs="宋体" w:eastAsia="宋体" w:hint="default"/>
                            <w:sz w:val="18"/>
                            <w:szCs w:val="18"/>
                          </w:rPr>
                          <w:t> 交易构 成关联 交易。</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资产转 让</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3"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山东多 学科诊 疗医院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p>
                      <w:p>
                        <w:pPr>
                          <w:pStyle w:val="TableParagraph"/>
                          <w:spacing w:line="319" w:lineRule="auto"/>
                          <w:ind w:left="23" w:right="151"/>
                          <w:jc w:val="both"/>
                          <w:rPr>
                            <w:rFonts w:ascii="宋体" w:hAnsi="宋体" w:cs="宋体" w:eastAsia="宋体" w:hint="default"/>
                            <w:sz w:val="18"/>
                            <w:szCs w:val="18"/>
                          </w:rPr>
                        </w:pPr>
                        <w:r>
                          <w:rPr>
                            <w:rFonts w:ascii="宋体" w:hAnsi="宋体" w:cs="宋体" w:eastAsia="宋体" w:hint="default"/>
                            <w:sz w:val="18"/>
                            <w:szCs w:val="18"/>
                          </w:rPr>
                          <w:t>的股权 转让。</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本公司 及关联 方均以 货币资 金对合 资设立 的公司 </w:t>
                        </w:r>
                        <w:r>
                          <w:rPr>
                            <w:rFonts w:ascii="宋体" w:hAnsi="宋体" w:cs="宋体" w:eastAsia="宋体" w:hint="default"/>
                            <w:spacing w:val="-12"/>
                            <w:sz w:val="18"/>
                            <w:szCs w:val="18"/>
                          </w:rPr>
                          <w:t>出资，每</w:t>
                        </w:r>
                        <w:r>
                          <w:rPr>
                            <w:rFonts w:ascii="宋体" w:hAnsi="宋体" w:cs="宋体" w:eastAsia="宋体" w:hint="default"/>
                            <w:sz w:val="18"/>
                            <w:szCs w:val="18"/>
                          </w:rPr>
                          <w:t> 一元出 资对应 一元注 册资本。</w:t>
                        </w:r>
                      </w:p>
                    </w:tc>
                    <w:tc>
                      <w:tcPr>
                        <w:tcW w:w="79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85" w:right="0"/>
                          <w:jc w:val="left"/>
                          <w:rPr>
                            <w:rFonts w:ascii="Times New Roman" w:hAnsi="Times New Roman" w:cs="Times New Roman" w:eastAsia="Times New Roman" w:hint="default"/>
                            <w:sz w:val="18"/>
                            <w:szCs w:val="18"/>
                          </w:rPr>
                        </w:pPr>
                        <w:r>
                          <w:rPr>
                            <w:rFonts w:ascii="Times New Roman"/>
                            <w:sz w:val="18"/>
                          </w:rPr>
                          <w:t>490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详见巨潮 资讯网</w:t>
                        </w:r>
                      </w:p>
                      <w:p>
                        <w:pPr>
                          <w:pStyle w:val="TableParagraph"/>
                          <w:spacing w:line="338" w:lineRule="auto" w:before="19"/>
                          <w:ind w:left="22" w:right="5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nfo.com.cn</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）山东瑞康</w:t>
                        </w:r>
                      </w:p>
                      <w:p>
                        <w:pPr>
                          <w:pStyle w:val="TableParagraph"/>
                          <w:spacing w:line="316"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医药股份 有限公司 收购控股 子公司股 权暨关联 交易的公 </w:t>
                        </w:r>
                        <w:r>
                          <w:rPr>
                            <w:rFonts w:ascii="宋体" w:hAnsi="宋体" w:cs="宋体" w:eastAsia="宋体" w:hint="default"/>
                            <w:spacing w:val="-9"/>
                            <w:sz w:val="18"/>
                            <w:szCs w:val="18"/>
                          </w:rPr>
                          <w:t>告（公告编</w:t>
                        </w:r>
                        <w:r>
                          <w:rPr>
                            <w:rFonts w:ascii="宋体" w:hAnsi="宋体" w:cs="宋体" w:eastAsia="宋体" w:hint="default"/>
                            <w:sz w:val="18"/>
                            <w:szCs w:val="18"/>
                          </w:rPr>
                          <w:t> 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2015-045</w:t>
                        </w:r>
                        <w:r>
                          <w:rPr>
                            <w:rFonts w:ascii="宋体" w:hAnsi="宋体" w:cs="宋体" w:eastAsia="宋体" w:hint="default"/>
                            <w:sz w:val="18"/>
                            <w:szCs w:val="18"/>
                          </w:rPr>
                          <w:t>）</w:t>
                        </w:r>
                      </w:p>
                    </w:tc>
                  </w:tr>
                  <w:tr>
                    <w:trPr>
                      <w:trHeight w:val="254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烟台诚厚 投资有限 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山东瑞 康网络 医院有 限公司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资产转 让</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3" w:right="151"/>
                          <w:jc w:val="both"/>
                          <w:rPr>
                            <w:rFonts w:ascii="宋体" w:hAnsi="宋体" w:cs="宋体" w:eastAsia="宋体" w:hint="default"/>
                            <w:sz w:val="18"/>
                            <w:szCs w:val="18"/>
                          </w:rPr>
                        </w:pPr>
                        <w:r>
                          <w:rPr>
                            <w:rFonts w:ascii="宋体" w:hAnsi="宋体" w:cs="宋体" w:eastAsia="宋体" w:hint="default"/>
                            <w:sz w:val="18"/>
                            <w:szCs w:val="18"/>
                          </w:rPr>
                          <w:t>山东瑞 康网络 医院有 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的</w:t>
                        </w:r>
                      </w:p>
                      <w:p>
                        <w:pPr>
                          <w:pStyle w:val="TableParagraph"/>
                          <w:spacing w:line="319" w:lineRule="auto"/>
                          <w:ind w:left="23" w:right="151"/>
                          <w:jc w:val="both"/>
                          <w:rPr>
                            <w:rFonts w:ascii="宋体" w:hAnsi="宋体" w:cs="宋体" w:eastAsia="宋体" w:hint="default"/>
                            <w:sz w:val="18"/>
                            <w:szCs w:val="18"/>
                          </w:rPr>
                        </w:pPr>
                        <w:r>
                          <w:rPr>
                            <w:rFonts w:ascii="宋体" w:hAnsi="宋体" w:cs="宋体" w:eastAsia="宋体" w:hint="default"/>
                            <w:sz w:val="18"/>
                            <w:szCs w:val="18"/>
                          </w:rPr>
                          <w:t>股权转 让。</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本公司 及关联 方均以 货币资 金对合 资设立 的公司 </w:t>
                        </w:r>
                        <w:r>
                          <w:rPr>
                            <w:rFonts w:ascii="宋体" w:hAnsi="宋体" w:cs="宋体" w:eastAsia="宋体" w:hint="default"/>
                            <w:spacing w:val="-12"/>
                            <w:sz w:val="18"/>
                            <w:szCs w:val="18"/>
                          </w:rPr>
                          <w:t>出资，每</w:t>
                        </w:r>
                      </w:p>
                    </w:tc>
                    <w:tc>
                      <w:tcPr>
                        <w:tcW w:w="79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490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详见巨潮 资讯网</w:t>
                        </w:r>
                      </w:p>
                      <w:p>
                        <w:pPr>
                          <w:pStyle w:val="TableParagraph"/>
                          <w:spacing w:line="338" w:lineRule="auto" w:before="17"/>
                          <w:ind w:left="22" w:right="5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nfo.com.cn</w:t>
                        </w:r>
                      </w:p>
                      <w:p>
                        <w:pPr>
                          <w:pStyle w:val="TableParagraph"/>
                          <w:spacing w:line="219" w:lineRule="exact"/>
                          <w:ind w:left="22" w:right="0"/>
                          <w:jc w:val="both"/>
                          <w:rPr>
                            <w:rFonts w:ascii="宋体" w:hAnsi="宋体" w:cs="宋体" w:eastAsia="宋体" w:hint="default"/>
                            <w:sz w:val="18"/>
                            <w:szCs w:val="18"/>
                          </w:rPr>
                        </w:pPr>
                        <w:r>
                          <w:rPr>
                            <w:rFonts w:ascii="宋体" w:hAnsi="宋体" w:cs="宋体" w:eastAsia="宋体" w:hint="default"/>
                            <w:spacing w:val="-9"/>
                            <w:sz w:val="18"/>
                            <w:szCs w:val="18"/>
                          </w:rPr>
                          <w:t>）山东瑞康</w:t>
                        </w:r>
                      </w:p>
                      <w:p>
                        <w:pPr>
                          <w:pStyle w:val="TableParagraph"/>
                          <w:spacing w:line="316" w:lineRule="auto" w:before="76"/>
                          <w:ind w:left="22" w:right="156"/>
                          <w:jc w:val="both"/>
                          <w:rPr>
                            <w:rFonts w:ascii="宋体" w:hAnsi="宋体" w:cs="宋体" w:eastAsia="宋体" w:hint="default"/>
                            <w:sz w:val="18"/>
                            <w:szCs w:val="18"/>
                          </w:rPr>
                        </w:pPr>
                        <w:r>
                          <w:rPr>
                            <w:rFonts w:ascii="宋体" w:hAnsi="宋体" w:cs="宋体" w:eastAsia="宋体" w:hint="default"/>
                            <w:sz w:val="18"/>
                            <w:szCs w:val="18"/>
                          </w:rPr>
                          <w:t>医药股份 有限公司 收购控股</w:t>
                        </w:r>
                      </w:p>
                    </w:tc>
                  </w:tr>
                </w:tbl>
                <w:p>
                  <w:pPr/>
                </w:p>
              </w:txbxContent>
            </v:textbox>
            <w10:wrap type="none"/>
          </v:shape>
        </w:pict>
      </w:r>
      <w:r>
        <w:rPr/>
        <w:t>）</w:t>
      </w:r>
    </w:p>
    <w:p>
      <w:pPr>
        <w:spacing w:after="0" w:line="240" w:lineRule="auto"/>
        <w:jc w:val="cente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1923" w:hRule="exact"/>
        </w:trPr>
        <w:tc>
          <w:tcPr>
            <w:tcW w:w="85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5"/>
              <w:jc w:val="left"/>
              <w:rPr>
                <w:rFonts w:ascii="宋体" w:hAnsi="宋体" w:cs="宋体" w:eastAsia="宋体" w:hint="default"/>
                <w:sz w:val="18"/>
                <w:szCs w:val="18"/>
              </w:rPr>
            </w:pPr>
            <w:r>
              <w:rPr>
                <w:rFonts w:ascii="宋体" w:hAnsi="宋体" w:cs="宋体" w:eastAsia="宋体" w:hint="default"/>
                <w:sz w:val="18"/>
                <w:szCs w:val="18"/>
              </w:rPr>
              <w:t>一元出 资对应 一元注 册资 </w:t>
            </w:r>
            <w:r>
              <w:rPr>
                <w:rFonts w:ascii="宋体" w:hAnsi="宋体" w:cs="宋体" w:eastAsia="宋体" w:hint="default"/>
                <w:spacing w:val="-30"/>
                <w:sz w:val="18"/>
                <w:szCs w:val="18"/>
              </w:rPr>
              <w:t>本。。</w:t>
            </w:r>
          </w:p>
        </w:tc>
        <w:tc>
          <w:tcPr>
            <w:tcW w:w="79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子公司股 权暨关联 交易的公 </w:t>
            </w:r>
            <w:r>
              <w:rPr>
                <w:rFonts w:ascii="宋体" w:hAnsi="宋体" w:cs="宋体" w:eastAsia="宋体" w:hint="default"/>
                <w:spacing w:val="-9"/>
                <w:sz w:val="18"/>
                <w:szCs w:val="18"/>
              </w:rPr>
              <w:t>告（公告编</w:t>
            </w:r>
            <w:r>
              <w:rPr>
                <w:rFonts w:ascii="宋体" w:hAnsi="宋体" w:cs="宋体" w:eastAsia="宋体" w:hint="default"/>
                <w:sz w:val="18"/>
                <w:szCs w:val="18"/>
              </w:rPr>
              <w:t> 号：</w:t>
            </w:r>
          </w:p>
          <w:p>
            <w:pPr>
              <w:pStyle w:val="TableParagraph"/>
              <w:spacing w:line="240" w:lineRule="auto" w:before="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2015-045</w:t>
            </w:r>
            <w:r>
              <w:rPr>
                <w:rFonts w:ascii="宋体" w:hAnsi="宋体" w:cs="宋体" w:eastAsia="宋体" w:hint="default"/>
                <w:sz w:val="18"/>
                <w:szCs w:val="18"/>
              </w:rPr>
              <w:t>）</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3"/>
              <w:jc w:val="left"/>
              <w:rPr>
                <w:rFonts w:ascii="宋体" w:hAnsi="宋体" w:cs="宋体" w:eastAsia="宋体" w:hint="default"/>
                <w:sz w:val="18"/>
                <w:szCs w:val="18"/>
              </w:rPr>
            </w:pPr>
            <w:r>
              <w:rPr>
                <w:rFonts w:ascii="宋体" w:hAnsi="宋体" w:cs="宋体" w:eastAsia="宋体" w:hint="default"/>
                <w:sz w:val="18"/>
                <w:szCs w:val="18"/>
              </w:rPr>
              <w:t>山东多学科诊疗医院有限公司、山东多学科诊疗医院有限公司注册资本尚未到位， 实际未支付股权转让款。</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尚未经营</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3"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352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43"/>
              <w:jc w:val="both"/>
              <w:rPr>
                <w:rFonts w:ascii="宋体" w:hAnsi="宋体" w:cs="宋体" w:eastAsia="宋体" w:hint="default"/>
                <w:sz w:val="18"/>
                <w:szCs w:val="18"/>
              </w:rPr>
            </w:pPr>
            <w:r>
              <w:rPr>
                <w:rFonts w:ascii="宋体" w:hAnsi="宋体" w:cs="宋体" w:eastAsia="宋体" w:hint="default"/>
                <w:sz w:val="18"/>
                <w:szCs w:val="18"/>
              </w:rPr>
              <w:t>烟台天际健 康咨询服务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健康咨询服 务；计算机及 外围设备、电 子产品、计算 机软硬件、办 公自动化设 备、电脑耗材 的销售；网络 工程服务（不 含国家有专项 规定的项目）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130,036,200.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8,045.78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2,779.85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-159.57</w:t>
            </w:r>
          </w:p>
        </w:tc>
      </w:tr>
      <w:tr>
        <w:trPr>
          <w:trHeight w:val="715"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重大合同及其履行情况" w:id="85"/>
      <w:bookmarkEnd w:id="85"/>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托管情况说明</w:t>
      </w:r>
    </w:p>
    <w:p>
      <w:pPr>
        <w:pStyle w:val="BodyText"/>
        <w:spacing w:line="300" w:lineRule="auto" w:before="39"/>
        <w:ind w:right="1131" w:firstLine="362"/>
        <w:jc w:val="both"/>
      </w:pPr>
      <w:r>
        <w:rPr/>
        <w:t>公司与乳山市国鑫资产经营管理有限公司签订托管协议书，对乳山市医药公司进行经营管理</w:t>
      </w:r>
      <w:r>
        <w:rPr>
          <w:rFonts w:ascii="Times New Roman" w:hAnsi="Times New Roman" w:cs="Times New Roman" w:eastAsia="Times New Roman" w:hint="default"/>
        </w:rPr>
        <w:t>,</w:t>
      </w:r>
      <w:r>
        <w:rPr/>
        <w:t>按乳山市医药公司每年净 </w:t>
      </w:r>
      <w:r>
        <w:rPr>
          <w:spacing w:val="-4"/>
        </w:rPr>
        <w:t>利润的</w:t>
      </w:r>
      <w:r>
        <w:rPr>
          <w:rFonts w:ascii="Times New Roman" w:hAnsi="Times New Roman" w:cs="Times New Roman" w:eastAsia="Times New Roman" w:hint="default"/>
          <w:spacing w:val="-4"/>
        </w:rPr>
        <w:t>30%</w:t>
      </w:r>
      <w:r>
        <w:rPr>
          <w:spacing w:val="-4"/>
        </w:rPr>
        <w:t>分成。</w:t>
      </w:r>
      <w:r>
        <w:rPr>
          <w:rFonts w:ascii="Times New Roman" w:hAnsi="Times New Roman" w:cs="Times New Roman" w:eastAsia="Times New Roman" w:hint="default"/>
          <w:spacing w:val="-4"/>
        </w:rPr>
        <w:t>2015</w:t>
      </w:r>
      <w:r>
        <w:rPr>
          <w:spacing w:val="-4"/>
        </w:rPr>
        <w:t>年，乳山市医药公司净利润为</w:t>
      </w:r>
      <w:r>
        <w:rPr>
          <w:rFonts w:ascii="Times New Roman" w:hAnsi="Times New Roman" w:cs="Times New Roman" w:eastAsia="Times New Roman" w:hint="default"/>
          <w:spacing w:val="-4"/>
        </w:rPr>
        <w:t>-1,619,324.99</w:t>
      </w:r>
      <w:r>
        <w:rPr>
          <w:spacing w:val="-4"/>
        </w:rPr>
        <w:t>元，公司在其他业务支出中列支了托管损失金额为</w:t>
      </w:r>
      <w:r>
        <w:rPr>
          <w:rFonts w:ascii="Times New Roman" w:hAnsi="Times New Roman" w:cs="Times New Roman" w:eastAsia="Times New Roman" w:hint="default"/>
          <w:spacing w:val="-4"/>
        </w:rPr>
        <w:t>485,797.50</w:t>
      </w:r>
      <w:r>
        <w:rPr>
          <w:rFonts w:ascii="Times New Roman" w:hAnsi="Times New Roman" w:cs="Times New Roman" w:eastAsia="Times New Roman" w:hint="default"/>
          <w:spacing w:val="-13"/>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left="154"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以上的托管项目。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15"/>
        <w:gridCol w:w="904"/>
        <w:gridCol w:w="938"/>
        <w:gridCol w:w="1302"/>
        <w:gridCol w:w="1045"/>
        <w:gridCol w:w="1042"/>
        <w:gridCol w:w="1059"/>
        <w:gridCol w:w="785"/>
        <w:gridCol w:w="785"/>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济南瑞康医药有限公 司</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5,000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2,000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9"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8"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9"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4" w:type="dxa"/>
            <w:vMerge/>
            <w:tcBorders>
              <w:left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8"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7"/>
      <w:bookmarkEnd w:id="97"/>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3" w:right="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21</w:t>
      </w:r>
      <w:r>
        <w:rPr>
          <w:spacing w:val="-3"/>
        </w:rPr>
        <w:t>日，中国证监会核发《关于核准山东瑞康医药股份有限公司非公开发行股票的批复》（证监许可【</w:t>
      </w:r>
      <w:r>
        <w:rPr>
          <w:rFonts w:ascii="Times New Roman" w:hAnsi="Times New Roman" w:cs="Times New Roman" w:eastAsia="Times New Roman" w:hint="default"/>
          <w:spacing w:val="-3"/>
        </w:rPr>
        <w:t>2015</w:t>
      </w:r>
      <w:r>
        <w:rPr>
          <w:spacing w:val="-3"/>
        </w:rPr>
        <w:t>】</w:t>
      </w:r>
    </w:p>
    <w:p>
      <w:pPr>
        <w:pStyle w:val="BodyText"/>
        <w:spacing w:line="302" w:lineRule="auto" w:before="63"/>
        <w:ind w:right="1120"/>
        <w:jc w:val="left"/>
      </w:pPr>
      <w:r>
        <w:rPr>
          <w:rFonts w:ascii="Times New Roman" w:hAnsi="Times New Roman" w:cs="Times New Roman" w:eastAsia="Times New Roman" w:hint="default"/>
        </w:rPr>
        <w:t>87 </w:t>
      </w:r>
      <w:r>
        <w:rPr>
          <w:spacing w:val="-3"/>
        </w:rPr>
        <w:t>号），核准公司非公开发行不超过 </w:t>
      </w:r>
      <w:r>
        <w:rPr>
          <w:rFonts w:ascii="Times New Roman" w:hAnsi="Times New Roman" w:cs="Times New Roman" w:eastAsia="Times New Roman" w:hint="default"/>
        </w:rPr>
        <w:t>59,376,546</w:t>
      </w:r>
      <w:r>
        <w:rPr>
          <w:rFonts w:ascii="Times New Roman" w:hAnsi="Times New Roman" w:cs="Times New Roman" w:eastAsia="Times New Roman" w:hint="default"/>
          <w:spacing w:val="11"/>
        </w:rPr>
        <w:t> </w:t>
      </w:r>
      <w:r>
        <w:rPr/>
        <w:t>股新股。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日，公司披露了《公司非公开发行</w:t>
      </w:r>
      <w:r>
        <w:rPr>
          <w:rFonts w:ascii="Times New Roman" w:hAnsi="Times New Roman" w:cs="Times New Roman" w:eastAsia="Times New Roman" w:hint="default"/>
        </w:rPr>
        <w:t>A</w:t>
      </w:r>
      <w:r>
        <w:rPr/>
        <w:t>股股票之发行情 况报告暨上市公告书》等公告，新增股份于</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日在深圳证券交易所上市。（公告编号：</w:t>
      </w:r>
      <w:r>
        <w:rPr>
          <w:rFonts w:ascii="Times New Roman" w:hAnsi="Times New Roman" w:cs="Times New Roman" w:eastAsia="Times New Roman" w:hint="default"/>
        </w:rPr>
        <w:t>2015-001</w:t>
      </w:r>
      <w:r>
        <w:rPr/>
        <w:t>、</w:t>
      </w:r>
      <w:r>
        <w:rPr>
          <w:rFonts w:ascii="Times New Roman" w:hAnsi="Times New Roman" w:cs="Times New Roman" w:eastAsia="Times New Roman" w:hint="default"/>
        </w:rPr>
        <w:t>2015-005</w:t>
      </w:r>
      <w:r>
        <w:rPr/>
        <w:t>）</w:t>
      </w:r>
    </w:p>
    <w:p>
      <w:pPr>
        <w:pStyle w:val="BodyText"/>
        <w:spacing w:line="304" w:lineRule="auto" w:before="49"/>
        <w:ind w:right="1042" w:firstLine="434"/>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8</w:t>
      </w:r>
      <w:r>
        <w:rPr>
          <w:spacing w:val="-1"/>
        </w:rPr>
        <w:t>日，经公司第二届董事会第三十次会议，通过了《关于公司</w:t>
      </w:r>
      <w:r>
        <w:rPr>
          <w:rFonts w:ascii="Times New Roman" w:hAnsi="Times New Roman" w:cs="Times New Roman" w:eastAsia="Times New Roman" w:hint="default"/>
          <w:spacing w:val="-1"/>
        </w:rPr>
        <w:t>2015</w:t>
      </w:r>
      <w:r>
        <w:rPr>
          <w:spacing w:val="-1"/>
        </w:rPr>
        <w:t>年非公开发行</w:t>
      </w:r>
      <w:r>
        <w:rPr>
          <w:rFonts w:ascii="Times New Roman" w:hAnsi="Times New Roman" w:cs="Times New Roman" w:eastAsia="Times New Roman" w:hint="default"/>
          <w:spacing w:val="-1"/>
        </w:rPr>
        <w:t>A</w:t>
      </w:r>
      <w:r>
        <w:rPr>
          <w:spacing w:val="-1"/>
        </w:rPr>
        <w:t>股股票方案的议案》，</w:t>
      </w:r>
      <w:r>
        <w:rPr/>
        <w:t> 同意公司向特定投资者非公开发行股票（公告编号：</w:t>
      </w:r>
      <w:r>
        <w:rPr>
          <w:rFonts w:ascii="Times New Roman" w:hAnsi="Times New Roman" w:cs="Times New Roman" w:eastAsia="Times New Roman" w:hint="default"/>
        </w:rPr>
        <w:t>2015-086</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日，公司召开了第二届董事会第三十三次会</w:t>
      </w:r>
      <w:r>
        <w:rPr>
          <w:spacing w:val="-57"/>
        </w:rPr>
        <w:t> </w:t>
      </w:r>
      <w:r>
        <w:rPr>
          <w:spacing w:val="-57"/>
        </w:rPr>
      </w:r>
      <w:r>
        <w:rPr>
          <w:spacing w:val="-4"/>
        </w:rPr>
        <w:t>议，对本次非公开发行方案中发行数量、定价原则和发行价格进行了调整，发行方案中的募集资金总额及其他内容保持不变，</w:t>
      </w:r>
      <w:r>
        <w:rPr>
          <w:spacing w:val="-44"/>
        </w:rPr>
        <w:t> </w:t>
      </w:r>
      <w:r>
        <w:rPr>
          <w:spacing w:val="-44"/>
        </w:rPr>
      </w:r>
      <w:r>
        <w:rPr/>
        <w:t>具体内容详见披露在巨潮资讯网上的《公司</w:t>
      </w:r>
      <w:r>
        <w:rPr>
          <w:rFonts w:ascii="Times New Roman" w:hAnsi="Times New Roman" w:cs="Times New Roman" w:eastAsia="Times New Roman" w:hint="default"/>
        </w:rPr>
        <w:t>2015</w:t>
      </w:r>
      <w:r>
        <w:rPr/>
        <w:t>年非公开发行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spacing w:val="-6"/>
        </w:rPr>
        <w:t>股股票预案（修订稿）》；本次非公开发行股票申请于</w:t>
      </w:r>
      <w:r>
        <w:rPr>
          <w:rFonts w:ascii="Times New Roman" w:hAnsi="Times New Roman" w:cs="Times New Roman" w:eastAsia="Times New Roman" w:hint="default"/>
          <w:spacing w:val="-6"/>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日获得中国证监会发审会审核通过</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2016-031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290"/>
        <w:jc w:val="both"/>
      </w:pP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日召开第二届董事会第二十二次会议决议，同意对全资子公司烟台天际健康咨询服务有限公司增</w:t>
      </w:r>
      <w:r>
        <w:rPr/>
        <w:t> 资扩股，具体详见于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日巨潮资讯网中披露的《关于同意全资子公司烟台天际健康咨询服务有限公司增资扩股暨 关联交易的公告》（公告编号：</w:t>
      </w:r>
      <w:r>
        <w:rPr>
          <w:rFonts w:ascii="Times New Roman" w:hAnsi="Times New Roman" w:cs="Times New Roman" w:eastAsia="Times New Roman" w:hint="default"/>
        </w:rPr>
        <w:t>2015-013</w:t>
      </w:r>
      <w:r>
        <w:rPr/>
        <w:t>）；</w:t>
      </w:r>
    </w:p>
    <w:p>
      <w:pPr>
        <w:pStyle w:val="BodyText"/>
        <w:spacing w:line="300" w:lineRule="auto" w:before="52"/>
        <w:ind w:left="154" w:right="1132" w:firstLine="290"/>
        <w:jc w:val="both"/>
      </w:pP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2015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8"/>
        </w:rPr>
        <w:t> </w:t>
      </w:r>
      <w:r>
        <w:rPr/>
        <w:t>日召开第二届董事会第二十五次会议决议，同意与关联方烟台诚厚投资有限公司共同出资分别 </w:t>
      </w:r>
      <w:r>
        <w:rPr>
          <w:spacing w:val="-2"/>
        </w:rPr>
        <w:t>设立山东多学科诊疗医院有限公司、山东瑞康网络医院有限公司，具体详见于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日巨潮资讯网中披露的《与关联方</w:t>
      </w:r>
      <w:r>
        <w:rPr>
          <w:spacing w:val="-60"/>
        </w:rPr>
        <w:t> </w:t>
      </w:r>
      <w:r>
        <w:rPr>
          <w:spacing w:val="-60"/>
        </w:rPr>
      </w:r>
      <w:r>
        <w:rPr/>
        <w:t>共同出资设立公司的关联交易公告》（公告编号：</w:t>
      </w:r>
      <w:r>
        <w:rPr>
          <w:rFonts w:ascii="Times New Roman" w:hAnsi="Times New Roman" w:cs="Times New Roman" w:eastAsia="Times New Roman" w:hint="default"/>
        </w:rPr>
        <w:t>2015-033</w:t>
      </w:r>
      <w:r>
        <w:rPr/>
        <w:t>）；</w:t>
      </w:r>
    </w:p>
    <w:p>
      <w:pPr>
        <w:pStyle w:val="BodyText"/>
        <w:spacing w:line="300" w:lineRule="auto" w:before="51"/>
        <w:ind w:left="154" w:right="1049" w:firstLine="290"/>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日召开第二届董事会第二十六次会议决议，同意收购控股子公司山东多学科诊疗医院有限公司、 山东瑞康网络医院有限公司</w:t>
      </w:r>
      <w:r>
        <w:rPr>
          <w:rFonts w:ascii="Times New Roman" w:hAnsi="Times New Roman" w:cs="Times New Roman" w:eastAsia="Times New Roman" w:hint="default"/>
        </w:rPr>
        <w:t>49%</w:t>
      </w:r>
      <w:r>
        <w:rPr/>
        <w:t>的股权，具体详见于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日巨潮资讯网中披露的《收购控股子公司股权暨关联交易 的公告》（公告编号：</w:t>
      </w:r>
      <w:r>
        <w:rPr>
          <w:rFonts w:ascii="Times New Roman" w:hAnsi="Times New Roman" w:cs="Times New Roman" w:eastAsia="Times New Roman" w:hint="default"/>
        </w:rPr>
        <w:t>2015-045</w:t>
      </w:r>
      <w:r>
        <w:rPr/>
        <w:t>）；</w:t>
      </w:r>
    </w:p>
    <w:p>
      <w:pPr>
        <w:pStyle w:val="BodyText"/>
        <w:spacing w:line="340" w:lineRule="auto" w:before="52"/>
        <w:ind w:right="1041" w:firstLine="29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日召开第二届董事会第二十七次会议决议，同意瑞康医药及股东韩旭对子公司天际健康进行增资；</w:t>
      </w:r>
      <w:r>
        <w:rPr/>
        <w:t> 具体详见于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日巨潮资讯网中披露的《关于控股子公司增资扩股暨关联交易的公告》（公告编号：</w:t>
      </w:r>
      <w:r>
        <w:rPr>
          <w:rFonts w:ascii="Times New Roman" w:hAnsi="Times New Roman" w:cs="Times New Roman" w:eastAsia="Times New Roman" w:hint="default"/>
        </w:rPr>
        <w:t>2015-050</w:t>
      </w:r>
      <w:r>
        <w:rPr/>
        <w:t>）；</w:t>
      </w:r>
    </w:p>
    <w:p>
      <w:pPr>
        <w:pStyle w:val="BodyText"/>
        <w:spacing w:line="300" w:lineRule="auto" w:before="17"/>
        <w:ind w:right="1131" w:firstLine="290"/>
        <w:jc w:val="both"/>
      </w:pPr>
      <w:r>
        <w:rPr>
          <w:rFonts w:ascii="Times New Roman" w:hAnsi="Times New Roman" w:cs="Times New Roman" w:eastAsia="Times New Roman" w:hint="default"/>
          <w:spacing w:val="-1"/>
        </w:rPr>
        <w:t>5</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日召开第二届董事会第二十九次会议，同意为全资子公司济南瑞康医药有限公司向北京银行济南</w:t>
      </w:r>
      <w:r>
        <w:rPr/>
        <w:t> 分行申请银行综合授信额度折合人民币伍仟万元整提供担保，具体详见于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日巨潮资讯网中披露的《关于为全资 子公司申请银行综合授信提供担保的公告》（公告编号：</w:t>
      </w:r>
      <w:r>
        <w:rPr>
          <w:rFonts w:ascii="Times New Roman" w:hAnsi="Times New Roman" w:cs="Times New Roman" w:eastAsia="Times New Roman" w:hint="default"/>
        </w:rPr>
        <w:t>2015-076</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二十、社会责任情况" w:id="99"/>
      <w:bookmarkEnd w:id="99"/>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99" w:right="0" w:hanging="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作为上市公司，公司在不断为股东创造价值的同时，也承担对国家和社会的全面发展、自然环境和资源，以及股东、职工、</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48" w:lineRule="auto" w:before="44"/>
        <w:ind w:left="444" w:right="1028" w:hanging="291"/>
        <w:jc w:val="left"/>
      </w:pPr>
      <w:r>
        <w:rPr/>
        <w:t>客户、供应商等利益相关方的责任，实现公司与社会和谐、协调、统一的可持续发展。 </w:t>
      </w:r>
      <w:r>
        <w:rPr>
          <w:rFonts w:ascii="Times New Roman" w:hAnsi="Times New Roman" w:cs="Times New Roman" w:eastAsia="Times New Roman" w:hint="default"/>
        </w:rPr>
        <w:t>1</w:t>
      </w:r>
      <w:r>
        <w:rPr/>
        <w:t>、保护股东的合法权益，促进公司健康发展 </w:t>
      </w:r>
      <w:r>
        <w:rPr>
          <w:spacing w:val="-4"/>
        </w:rPr>
        <w:t>公司一直高度重视公司治理结构的建立和完善，积极优化与投资者的关系，努力以出色的业绩回报来体现对股东的责任。</w:t>
      </w:r>
    </w:p>
    <w:p>
      <w:pPr>
        <w:pStyle w:val="BodyText"/>
        <w:spacing w:line="300" w:lineRule="auto" w:before="34"/>
        <w:ind w:right="0" w:firstLine="290"/>
        <w:jc w:val="left"/>
      </w:pPr>
      <w:r>
        <w:rPr/>
        <w:t>（</w:t>
      </w:r>
      <w:r>
        <w:rPr>
          <w:rFonts w:ascii="Times New Roman" w:hAnsi="Times New Roman" w:cs="Times New Roman" w:eastAsia="Times New Roman" w:hint="default"/>
        </w:rPr>
        <w:t>1</w:t>
      </w:r>
      <w:r>
        <w:rPr/>
        <w:t>）公司严格按照《公司法》、《证券法》和中国证监会等部门颁布的有关公司治理的法律、法规的要求，建立了由 </w:t>
      </w:r>
      <w:r>
        <w:rPr>
          <w:spacing w:val="-7"/>
        </w:rPr>
        <w:t>股东大会、董事会、监事会、经理层所构成的组织结构，制定了《公司章程》、《股东大会议事规则》、《董事会议事规则》、</w:t>
      </w:r>
    </w:p>
    <w:p>
      <w:pPr>
        <w:pStyle w:val="BodyText"/>
        <w:spacing w:line="240" w:lineRule="auto" w:before="32"/>
        <w:ind w:right="0"/>
        <w:jc w:val="left"/>
      </w:pPr>
      <w:r>
        <w:rPr>
          <w:spacing w:val="-4"/>
        </w:rPr>
        <w:t>《监事会议事规则》、《信息披露管理制度》、《投资者关系管理制度》等规章制度，并在实际运营过程中不断修订和完善。</w:t>
      </w:r>
    </w:p>
    <w:p>
      <w:pPr>
        <w:pStyle w:val="BodyText"/>
        <w:spacing w:line="302" w:lineRule="auto" w:before="115"/>
        <w:ind w:right="1193" w:firstLine="290"/>
        <w:jc w:val="left"/>
      </w:pPr>
      <w:r>
        <w:rPr/>
        <w:t>（</w:t>
      </w:r>
      <w:r>
        <w:rPr>
          <w:rFonts w:ascii="Times New Roman" w:hAnsi="Times New Roman" w:cs="Times New Roman" w:eastAsia="Times New Roman" w:hint="default"/>
        </w:rPr>
        <w:t>2</w:t>
      </w:r>
      <w:r>
        <w:rPr/>
        <w:t>）按照《公司章程》和《股东大会议事规则》的有关规定，公司依法召集、召开股东大会，平等对待所有股东，保 障股东能够充分行使自己的权利。报告期内，公司共召开了</w:t>
      </w:r>
      <w:r>
        <w:rPr>
          <w:rFonts w:ascii="Times New Roman" w:hAnsi="Times New Roman" w:cs="Times New Roman" w:eastAsia="Times New Roman" w:hint="default"/>
        </w:rPr>
        <w:t>6</w:t>
      </w:r>
      <w:r>
        <w:rPr/>
        <w:t>次股东大会。</w:t>
      </w:r>
    </w:p>
    <w:p>
      <w:pPr>
        <w:pStyle w:val="BodyText"/>
        <w:spacing w:line="309" w:lineRule="auto" w:before="50"/>
        <w:ind w:right="0" w:firstLine="290"/>
        <w:jc w:val="left"/>
      </w:pPr>
      <w:r>
        <w:rPr/>
        <w:t>（</w:t>
      </w:r>
      <w:r>
        <w:rPr>
          <w:rFonts w:ascii="Times New Roman" w:hAnsi="Times New Roman" w:cs="Times New Roman" w:eastAsia="Times New Roman" w:hint="default"/>
        </w:rPr>
        <w:t>3</w:t>
      </w:r>
      <w:r>
        <w:rPr/>
        <w:t>）认真履行信息披露义务。报告期内，公司根据中国证监会《上市公司信息披露管理办法》等法律、法规和《信息 </w:t>
      </w:r>
      <w:r>
        <w:rPr>
          <w:spacing w:val="-2"/>
        </w:rPr>
        <w:t>披露管理制度》的规定，严格履行信息披露义务，做好信息披露工作，确保信息披露的真实、准确、及时、完整和公平，以</w:t>
      </w:r>
      <w:r>
        <w:rPr>
          <w:spacing w:val="-67"/>
        </w:rPr>
        <w:t> </w:t>
      </w:r>
      <w:r>
        <w:rPr>
          <w:spacing w:val="-67"/>
        </w:rPr>
      </w:r>
      <w:r>
        <w:rPr/>
        <w:t>便公司股东和债权人能够及时了解、掌握公司经营动态、财务状况及所有重大事项的进展情况。</w:t>
      </w:r>
    </w:p>
    <w:p>
      <w:pPr>
        <w:pStyle w:val="BodyText"/>
        <w:spacing w:line="314" w:lineRule="auto" w:before="62"/>
        <w:ind w:right="0" w:firstLine="290"/>
        <w:jc w:val="left"/>
      </w:pPr>
      <w:r>
        <w:rPr/>
        <w:t>（</w:t>
      </w:r>
      <w:r>
        <w:rPr>
          <w:rFonts w:ascii="Times New Roman" w:hAnsi="Times New Roman" w:cs="Times New Roman" w:eastAsia="Times New Roman" w:hint="default"/>
        </w:rPr>
        <w:t>4</w:t>
      </w:r>
      <w:r>
        <w:rPr/>
        <w:t>）公司不断加强投资者关系的管理，本着公平对待所有投资者的原则，积极建立与投资者双向交流的机制，保持公 </w:t>
      </w:r>
      <w:r>
        <w:rPr>
          <w:spacing w:val="-2"/>
        </w:rPr>
        <w:t>司与投资者之间相互信任、利益一致的关系，制订了《公司投资者关系管理制度》。公司指定董事会秘书负责公司投资者关</w:t>
      </w:r>
      <w:r>
        <w:rPr>
          <w:spacing w:val="-65"/>
        </w:rPr>
        <w:t> </w:t>
      </w:r>
      <w:r>
        <w:rPr>
          <w:spacing w:val="-65"/>
        </w:rPr>
      </w:r>
      <w:r>
        <w:rPr>
          <w:spacing w:val="-2"/>
        </w:rPr>
        <w:t>系工作的全面统筹、协调与安排，通过电话、网络、现场接待等多种方式积极与投资者进行交流互动，听取广大投资者对于</w:t>
      </w:r>
      <w:r>
        <w:rPr>
          <w:spacing w:val="-66"/>
        </w:rPr>
        <w:t> </w:t>
      </w:r>
      <w:r>
        <w:rPr>
          <w:spacing w:val="-66"/>
        </w:rPr>
      </w:r>
      <w:r>
        <w:rPr>
          <w:spacing w:val="-2"/>
        </w:rPr>
        <w:t>公司经营、未来发展的意见和建议，尽力解答投资者的疑问。公司指派专人做好投资者的来访接待工作，合理、妥善地安排</w:t>
      </w:r>
      <w:r>
        <w:rPr>
          <w:spacing w:val="-66"/>
        </w:rPr>
        <w:t> </w:t>
      </w:r>
      <w:r>
        <w:rPr>
          <w:spacing w:val="-66"/>
        </w:rPr>
      </w:r>
      <w:r>
        <w:rPr/>
        <w:t>中小股东和投资者、新闻媒体等特定对象到公司进行现场调研和参观，促进公司领导与投资者面对面交流。</w:t>
      </w:r>
    </w:p>
    <w:p>
      <w:pPr>
        <w:pStyle w:val="BodyText"/>
        <w:spacing w:line="309" w:lineRule="auto" w:before="59"/>
        <w:ind w:right="0" w:firstLine="290"/>
        <w:jc w:val="left"/>
      </w:pPr>
      <w:r>
        <w:rPr/>
        <w:t>（</w:t>
      </w:r>
      <w:r>
        <w:rPr>
          <w:rFonts w:ascii="Times New Roman" w:hAnsi="Times New Roman" w:cs="Times New Roman" w:eastAsia="Times New Roman" w:hint="default"/>
        </w:rPr>
        <w:t>5</w:t>
      </w:r>
      <w:r>
        <w:rPr/>
        <w:t>）公司经营管理层以投资者利益最大化为目标，适时分析市场环境，挖掘公司隐藏的价值和潜力，调整公司发展战 </w:t>
      </w:r>
      <w:r>
        <w:rPr>
          <w:spacing w:val="-2"/>
        </w:rPr>
        <w:t>略，追求卓越的营运表现，让投资者充分分享公司良好的经营成果。公司也将根据公司章程中利润分配政策，结合公司实际</w:t>
      </w:r>
      <w:r>
        <w:rPr>
          <w:spacing w:val="-66"/>
        </w:rPr>
        <w:t> </w:t>
      </w:r>
      <w:r>
        <w:rPr>
          <w:spacing w:val="-66"/>
        </w:rPr>
      </w:r>
      <w:r>
        <w:rPr/>
        <w:t>情况，拟定合理的分红方案，在公司获得发展的同时回馈股东。</w:t>
      </w:r>
    </w:p>
    <w:p>
      <w:pPr>
        <w:pStyle w:val="BodyText"/>
        <w:spacing w:line="338" w:lineRule="auto" w:before="65"/>
        <w:ind w:left="444" w:right="1163" w:hanging="1"/>
        <w:jc w:val="left"/>
      </w:pPr>
      <w:r>
        <w:rPr>
          <w:rFonts w:ascii="Times New Roman" w:hAnsi="Times New Roman" w:cs="Times New Roman" w:eastAsia="Times New Roman" w:hint="default"/>
        </w:rPr>
        <w:t>2</w:t>
      </w:r>
      <w:r>
        <w:rPr/>
        <w:t>、保护员工合法权益，促进公司和谐发展 公司以</w:t>
      </w:r>
      <w:r>
        <w:rPr>
          <w:rFonts w:ascii="Times New Roman" w:hAnsi="Times New Roman" w:cs="Times New Roman" w:eastAsia="Times New Roman" w:hint="default"/>
        </w:rPr>
        <w:t>“</w:t>
      </w:r>
      <w:r>
        <w:rPr/>
        <w:t>关注员工成长</w:t>
      </w:r>
      <w:r>
        <w:rPr>
          <w:rFonts w:ascii="Times New Roman" w:hAnsi="Times New Roman" w:cs="Times New Roman" w:eastAsia="Times New Roman" w:hint="default"/>
        </w:rPr>
        <w:t>”</w:t>
      </w:r>
      <w:r>
        <w:rPr/>
        <w:t>为主题，秉承</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精简高效</w:t>
      </w:r>
      <w:r>
        <w:rPr>
          <w:rFonts w:ascii="Times New Roman" w:hAnsi="Times New Roman" w:cs="Times New Roman" w:eastAsia="Times New Roman" w:hint="default"/>
        </w:rPr>
        <w:t>”</w:t>
      </w:r>
      <w:r>
        <w:rPr/>
        <w:t>的原则，公司始终将人力资源的开发和优化配置作为公司</w:t>
      </w:r>
    </w:p>
    <w:p>
      <w:pPr>
        <w:pStyle w:val="BodyText"/>
        <w:spacing w:line="218" w:lineRule="exact"/>
        <w:ind w:right="0"/>
        <w:jc w:val="left"/>
      </w:pPr>
      <w:r>
        <w:rPr/>
        <w:t>发展的重要保证和前提。</w:t>
      </w:r>
    </w:p>
    <w:p>
      <w:pPr>
        <w:pStyle w:val="BodyText"/>
        <w:spacing w:line="309" w:lineRule="auto" w:before="115"/>
        <w:ind w:right="1118" w:firstLine="290"/>
        <w:jc w:val="left"/>
      </w:pPr>
      <w:r>
        <w:rPr/>
        <w:t>（</w:t>
      </w:r>
      <w:r>
        <w:rPr>
          <w:rFonts w:ascii="Times New Roman" w:hAnsi="Times New Roman" w:cs="Times New Roman" w:eastAsia="Times New Roman" w:hint="default"/>
        </w:rPr>
        <w:t>1</w:t>
      </w:r>
      <w:r>
        <w:rPr/>
        <w:t>）公司严格遵守新《劳动法》、《劳动合同法》等有关法律法规的规定，完善工作制度和作息时间，与所有员工签 </w:t>
      </w:r>
      <w:r>
        <w:rPr>
          <w:spacing w:val="-2"/>
        </w:rPr>
        <w:t>订《劳动合同》，办理医疗、养老、失业、工伤等社会保险，为员工提供健康、安全的生产和生活环境，切实维护员工的切</w:t>
      </w:r>
      <w:r>
        <w:rPr>
          <w:spacing w:val="-69"/>
        </w:rPr>
        <w:t> </w:t>
      </w:r>
      <w:r>
        <w:rPr>
          <w:spacing w:val="-69"/>
        </w:rPr>
      </w:r>
      <w:r>
        <w:rPr/>
        <w:t>身利益。</w:t>
      </w:r>
    </w:p>
    <w:p>
      <w:pPr>
        <w:pStyle w:val="BodyText"/>
        <w:spacing w:line="312" w:lineRule="auto" w:before="64"/>
        <w:ind w:right="0" w:firstLine="290"/>
        <w:jc w:val="left"/>
      </w:pPr>
      <w:r>
        <w:rPr/>
        <w:t>（</w:t>
      </w:r>
      <w:r>
        <w:rPr>
          <w:rFonts w:ascii="Times New Roman" w:hAnsi="Times New Roman" w:cs="Times New Roman" w:eastAsia="Times New Roman" w:hint="default"/>
        </w:rPr>
        <w:t>2</w:t>
      </w:r>
      <w:r>
        <w:rPr/>
        <w:t>）公司建立健全人力资源管理体系，包括招聘、人员培训、薪资管理、绩效考核等人力资源管理制度，为员工的招 </w:t>
      </w:r>
      <w:r>
        <w:rPr>
          <w:spacing w:val="-4"/>
        </w:rPr>
        <w:t>聘、培训、激励和约束提供制度保障。公司将根据内部培养和外部招聘相结合的原则，将具体措施落实到选人、用人、育人、</w:t>
      </w:r>
      <w:r>
        <w:rPr>
          <w:spacing w:val="-44"/>
        </w:rPr>
        <w:t> </w:t>
      </w:r>
      <w:r>
        <w:rPr>
          <w:spacing w:val="-44"/>
        </w:rPr>
      </w:r>
      <w:r>
        <w:rPr>
          <w:spacing w:val="-2"/>
        </w:rPr>
        <w:t>留人等各个环节，重点培养、引进市场拓展人才、复合型高级管理人才，加大力度建立健全公司人才良性竞争机制、公正合</w:t>
      </w:r>
      <w:r>
        <w:rPr>
          <w:spacing w:val="-66"/>
        </w:rPr>
        <w:t> </w:t>
      </w:r>
      <w:r>
        <w:rPr>
          <w:spacing w:val="-66"/>
        </w:rPr>
      </w:r>
      <w:r>
        <w:rPr/>
        <w:t>理的人才使用和激励机制，提高人力资源的使用效率，确保公司发展所需的各类人才能够各尽其用、各显其能。</w:t>
      </w:r>
    </w:p>
    <w:p>
      <w:pPr>
        <w:pStyle w:val="BodyText"/>
        <w:spacing w:line="309" w:lineRule="auto" w:before="61"/>
        <w:ind w:right="0" w:firstLine="290"/>
        <w:jc w:val="left"/>
      </w:pPr>
      <w:r>
        <w:rPr>
          <w:rFonts w:ascii="Times New Roman" w:hAnsi="Times New Roman" w:cs="Times New Roman" w:eastAsia="Times New Roman" w:hint="default"/>
        </w:rPr>
        <w:t>2015</w:t>
      </w:r>
      <w:r>
        <w:rPr/>
        <w:t>年，公司加大了员工培训力度，使员工尽快了解公司文化、熟悉公司业务流程、熟悉公司信息管理系统；持续进行 </w:t>
      </w:r>
      <w:r>
        <w:rPr>
          <w:spacing w:val="-4"/>
        </w:rPr>
        <w:t>后备干部培训，建立干部梯队培养计划，培养一批熟悉市场营销、管理创新、销售创新、素质良好的主管级队伍和业务骨干，</w:t>
      </w:r>
      <w:r>
        <w:rPr>
          <w:spacing w:val="-44"/>
        </w:rPr>
        <w:t> </w:t>
      </w:r>
      <w:r>
        <w:rPr>
          <w:spacing w:val="-44"/>
        </w:rPr>
      </w:r>
      <w:r>
        <w:rPr/>
        <w:t>以满足公司业务快速增长和永续发展的需要。致力培养一批忠诚于瑞康事业的员工队伍，让每一位员工与公司共同成长。</w:t>
      </w:r>
    </w:p>
    <w:p>
      <w:pPr>
        <w:pStyle w:val="BodyText"/>
        <w:spacing w:line="312" w:lineRule="auto" w:before="62"/>
        <w:ind w:right="0" w:firstLine="290"/>
        <w:jc w:val="left"/>
      </w:pPr>
      <w:r>
        <w:rPr/>
        <w:t>（</w:t>
      </w:r>
      <w:r>
        <w:rPr>
          <w:rFonts w:ascii="Times New Roman" w:hAnsi="Times New Roman" w:cs="Times New Roman" w:eastAsia="Times New Roman" w:hint="default"/>
        </w:rPr>
        <w:t>3</w:t>
      </w:r>
      <w:r>
        <w:rPr/>
        <w:t>）公司为提高员工素质及业务能力，培养丰富的知识与技能，养成良好的职业道德和敬业精神，公司建立健全了培 </w:t>
      </w:r>
      <w:r>
        <w:rPr>
          <w:spacing w:val="-2"/>
        </w:rPr>
        <w:t>训管理制度，于每年年初制定系统的年度培训计划，在培训课程的选择上，公司注重全方位，多层次，以企业的发展、员工</w:t>
      </w:r>
      <w:r>
        <w:rPr>
          <w:spacing w:val="-68"/>
        </w:rPr>
        <w:t> </w:t>
      </w:r>
      <w:r>
        <w:rPr>
          <w:spacing w:val="-68"/>
        </w:rPr>
      </w:r>
      <w:r>
        <w:rPr>
          <w:spacing w:val="-2"/>
        </w:rPr>
        <w:t>的需求为导向，针对不同层次的员工采用不同方式、不同类别的培训。在公司内部，通过内训师的培养来充实培训队伍，为</w:t>
      </w:r>
      <w:r>
        <w:rPr>
          <w:spacing w:val="-66"/>
        </w:rPr>
        <w:t> </w:t>
      </w:r>
      <w:r>
        <w:rPr>
          <w:spacing w:val="-66"/>
        </w:rPr>
      </w:r>
      <w:r>
        <w:rPr/>
        <w:t>公司员工提供多层次、多方面培训的机会。</w:t>
      </w:r>
    </w:p>
    <w:p>
      <w:pPr>
        <w:pStyle w:val="BodyText"/>
        <w:spacing w:line="309" w:lineRule="auto" w:before="62"/>
        <w:ind w:right="0" w:firstLine="290"/>
        <w:jc w:val="left"/>
      </w:pPr>
      <w:r>
        <w:rPr/>
        <w:t>（</w:t>
      </w:r>
      <w:r>
        <w:rPr>
          <w:rFonts w:ascii="Times New Roman" w:hAnsi="Times New Roman" w:cs="Times New Roman" w:eastAsia="Times New Roman" w:hint="default"/>
        </w:rPr>
        <w:t>4</w:t>
      </w:r>
      <w:r>
        <w:rPr/>
        <w:t>）公司充分发挥工会、职代会的作用，对关系到职工切身利益的事项，组织开展职工代表大会听取职工各方面的意 </w:t>
      </w:r>
      <w:r>
        <w:rPr>
          <w:spacing w:val="-2"/>
        </w:rPr>
        <w:t>见，关心和重视职工的合理需求。公司以真诚、公正的态度对待每一位员工，关心职工工作、生活和身体健康。在紧张的工</w:t>
      </w:r>
      <w:r>
        <w:rPr>
          <w:spacing w:val="-68"/>
        </w:rPr>
        <w:t> </w:t>
      </w:r>
      <w:r>
        <w:rPr>
          <w:spacing w:val="-68"/>
        </w:rPr>
      </w:r>
      <w:r>
        <w:rPr/>
        <w:t>作之余，组织各项文体活动来丰富员工的文化生活。</w:t>
      </w:r>
    </w:p>
    <w:p>
      <w:pPr>
        <w:pStyle w:val="BodyText"/>
        <w:spacing w:line="338" w:lineRule="auto" w:before="64"/>
        <w:ind w:left="444" w:right="0" w:hanging="1"/>
        <w:jc w:val="left"/>
      </w:pPr>
      <w:r>
        <w:rPr>
          <w:rFonts w:ascii="Times New Roman" w:hAnsi="Times New Roman" w:cs="Times New Roman" w:eastAsia="Times New Roman" w:hint="default"/>
        </w:rPr>
        <w:t>3</w:t>
      </w:r>
      <w:r>
        <w:rPr/>
        <w:t>、保护供应商、客户、消费者等利益相关者的权益，促进公司协调发展 </w:t>
      </w:r>
      <w:r>
        <w:rPr>
          <w:spacing w:val="-1"/>
        </w:rPr>
        <w:t>保护供应商和客户权益。公司以诚信为基础，与供应商和客户建立良好的合作伙伴关系，充分尊重并保护供应商和客户</w:t>
      </w:r>
    </w:p>
    <w:p>
      <w:pPr>
        <w:pStyle w:val="BodyText"/>
        <w:spacing w:line="240" w:lineRule="auto" w:before="4"/>
        <w:ind w:right="0"/>
        <w:jc w:val="left"/>
      </w:pPr>
      <w:r>
        <w:rPr/>
        <w:t>的合法权益。</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444" w:right="0"/>
        <w:jc w:val="left"/>
      </w:pPr>
      <w:r>
        <w:rPr/>
        <w:t>（</w:t>
      </w:r>
      <w:r>
        <w:rPr>
          <w:rFonts w:ascii="Times New Roman" w:hAnsi="Times New Roman" w:cs="Times New Roman" w:eastAsia="Times New Roman" w:hint="default"/>
        </w:rPr>
        <w:t>1</w:t>
      </w:r>
      <w:r>
        <w:rPr/>
        <w:t>）积极实施集成化的供应链管理 </w:t>
      </w:r>
      <w:r>
        <w:rPr>
          <w:spacing w:val="-1"/>
        </w:rPr>
        <w:t>公司在企业流程再造过程中，将企业经营过程中有关的人、技术、经营管理三要素有机地集成并优化运行，实现了项目</w:t>
      </w:r>
    </w:p>
    <w:p>
      <w:pPr>
        <w:pStyle w:val="BodyText"/>
        <w:spacing w:line="240" w:lineRule="auto" w:before="4"/>
        <w:ind w:left="154" w:right="0"/>
        <w:jc w:val="left"/>
      </w:pPr>
      <w:r>
        <w:rPr/>
        <w:t>建设全生命周期优化控制，较好适应了新的竞争环境下市场对管理过程提出的高质量、低成本的要求。</w:t>
      </w:r>
    </w:p>
    <w:p>
      <w:pPr>
        <w:pStyle w:val="BodyText"/>
        <w:spacing w:line="338" w:lineRule="auto" w:before="117"/>
        <w:ind w:left="444" w:right="0"/>
        <w:jc w:val="left"/>
      </w:pPr>
      <w:r>
        <w:rPr/>
        <w:t>（</w:t>
      </w:r>
      <w:r>
        <w:rPr>
          <w:rFonts w:ascii="Times New Roman" w:hAnsi="Times New Roman" w:cs="Times New Roman" w:eastAsia="Times New Roman" w:hint="default"/>
        </w:rPr>
        <w:t>2</w:t>
      </w:r>
      <w:r>
        <w:rPr/>
        <w:t>）积极打造双赢合作模式 </w:t>
      </w:r>
      <w:r>
        <w:rPr>
          <w:spacing w:val="-1"/>
        </w:rPr>
        <w:t>公司积极倡导合作伙伴随企业共成长的发展理念，视客户为合作伙伴，努力构建相互尊重、诚实守信、双方共赢的良好</w:t>
      </w:r>
    </w:p>
    <w:p>
      <w:pPr>
        <w:pStyle w:val="BodyText"/>
        <w:spacing w:line="319" w:lineRule="auto" w:before="2"/>
        <w:ind w:left="154" w:right="0"/>
        <w:jc w:val="left"/>
      </w:pPr>
      <w:r>
        <w:rPr>
          <w:spacing w:val="-4"/>
        </w:rPr>
        <w:t>合作关系。公司尊重并维护合作伙伴的合法权益，严格按照客户要求执行各项价格政策及市场区域限制等。严格按合同办事，</w:t>
      </w:r>
      <w:r>
        <w:rPr>
          <w:spacing w:val="-44"/>
        </w:rPr>
        <w:t> </w:t>
      </w:r>
      <w:r>
        <w:rPr>
          <w:spacing w:val="-44"/>
        </w:rPr>
      </w:r>
      <w:r>
        <w:rPr/>
        <w:t>从不拖欠供应商款项。公司各部门人员严守规章制度，公正廉洁平等地处理合作关系。</w:t>
      </w:r>
    </w:p>
    <w:p>
      <w:pPr>
        <w:pStyle w:val="BodyText"/>
        <w:spacing w:line="309" w:lineRule="auto" w:before="55"/>
        <w:ind w:right="1133" w:firstLine="290"/>
        <w:jc w:val="both"/>
      </w:pPr>
      <w:r>
        <w:rPr/>
        <w:t>在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年的采购管理工作中，公司注重供应链中的信息流顺畅，重点从职业道德、服务意识、采购理念、系统协调、 </w:t>
      </w:r>
      <w:r>
        <w:rPr>
          <w:spacing w:val="-2"/>
        </w:rPr>
        <w:t>信息平台建设等方面开展工作，改变以买卖关系为基础的供应商合作，建立以互惠共赢、协同发展为基础的战略合作采购模</w:t>
      </w:r>
      <w:r>
        <w:rPr>
          <w:spacing w:val="-66"/>
        </w:rPr>
        <w:t> </w:t>
      </w:r>
      <w:r>
        <w:rPr>
          <w:spacing w:val="-66"/>
        </w:rPr>
      </w:r>
      <w:r>
        <w:rPr/>
        <w:t>式。</w:t>
      </w:r>
    </w:p>
    <w:p>
      <w:pPr>
        <w:pStyle w:val="BodyText"/>
        <w:spacing w:line="319" w:lineRule="auto" w:before="64"/>
        <w:ind w:left="154" w:right="1132" w:firstLine="290"/>
        <w:jc w:val="both"/>
      </w:pPr>
      <w:r>
        <w:rPr>
          <w:spacing w:val="-1"/>
        </w:rPr>
        <w:t>公司遵循公平、公开、公正的竞争原则，与同行保持良好的竞争与合作，反对商业贿赂，反对不正当竞争；不售假，联</w:t>
      </w:r>
      <w:r>
        <w:rPr/>
        <w:t> 合打击假冒伪劣；坚守诚信原则，弘扬诚信理念，培育诚信企业品牌，在信用体系建设中发挥带头作用。</w:t>
      </w:r>
    </w:p>
    <w:p>
      <w:pPr>
        <w:pStyle w:val="BodyText"/>
        <w:spacing w:line="338" w:lineRule="auto" w:before="56"/>
        <w:ind w:left="444" w:right="0" w:hanging="1"/>
        <w:jc w:val="left"/>
      </w:pPr>
      <w:r>
        <w:rPr>
          <w:rFonts w:ascii="Times New Roman" w:hAnsi="Times New Roman" w:cs="Times New Roman" w:eastAsia="Times New Roman" w:hint="default"/>
        </w:rPr>
        <w:t>4</w:t>
      </w:r>
      <w:r>
        <w:rPr/>
        <w:t>、注重保护环境，促进公司可持续发展 </w:t>
      </w:r>
      <w:r>
        <w:rPr>
          <w:spacing w:val="-1"/>
        </w:rPr>
        <w:t>对于医药流通企业来说，质量就是企业的生命，安全是我们的责任，注重环保是我们的使命，遵守法规、开拓进取，成</w:t>
      </w:r>
    </w:p>
    <w:p>
      <w:pPr>
        <w:pStyle w:val="BodyText"/>
        <w:spacing w:line="357" w:lineRule="auto" w:before="4"/>
        <w:ind w:left="444" w:right="0" w:hanging="291"/>
        <w:jc w:val="left"/>
      </w:pPr>
      <w:r>
        <w:rPr/>
        <w:t>为最有价值的实力型企业是我们一贯的追求。鼓励节能降耗，并实施全过程控制。 </w:t>
      </w:r>
      <w:r>
        <w:rPr>
          <w:spacing w:val="-1"/>
        </w:rPr>
        <w:t>公司一向秉承节能降耗，建立了节能降耗目标分解体系，不断采用节能环保型设施、设备，并在营销、物流、管理等部</w:t>
      </w:r>
    </w:p>
    <w:p>
      <w:pPr>
        <w:pStyle w:val="BodyText"/>
        <w:spacing w:line="237" w:lineRule="exact"/>
        <w:ind w:right="0"/>
        <w:jc w:val="left"/>
      </w:pPr>
      <w:r>
        <w:rPr/>
        <w:t>门全面实行</w:t>
      </w:r>
      <w:r>
        <w:rPr>
          <w:rFonts w:ascii="Times New Roman" w:hAnsi="Times New Roman" w:cs="Times New Roman" w:eastAsia="Times New Roman" w:hint="default"/>
        </w:rPr>
        <w:t>“</w:t>
      </w:r>
      <w:r>
        <w:rPr/>
        <w:t>节约一分钱、节约一滴水、节约一度电、节约一张纸</w:t>
      </w:r>
      <w:r>
        <w:rPr>
          <w:rFonts w:ascii="Times New Roman" w:hAnsi="Times New Roman" w:cs="Times New Roman" w:eastAsia="Times New Roman" w:hint="default"/>
        </w:rPr>
        <w:t>”</w:t>
      </w:r>
      <w:r>
        <w:rPr/>
        <w:t>的活动，并列入绩效评估。员工从身边的小事做起，无纸</w:t>
      </w:r>
    </w:p>
    <w:p>
      <w:pPr>
        <w:pStyle w:val="BodyText"/>
        <w:spacing w:line="319" w:lineRule="auto" w:before="63"/>
        <w:ind w:right="1050"/>
        <w:jc w:val="both"/>
      </w:pPr>
      <w:r>
        <w:rPr>
          <w:spacing w:val="-2"/>
        </w:rPr>
        <w:t>化办公，提高纸张利用率，节约用水用电，建立节约型公司，以多种形式及渠道倡导节能节约，激发广大员工节能节约的积</w:t>
      </w:r>
      <w:r>
        <w:rPr>
          <w:spacing w:val="-66"/>
        </w:rPr>
        <w:t> </w:t>
      </w:r>
      <w:r>
        <w:rPr>
          <w:spacing w:val="-66"/>
        </w:rPr>
      </w:r>
      <w:r>
        <w:rPr>
          <w:spacing w:val="-2"/>
        </w:rPr>
        <w:t>极性和创造性，使节约节能逐渐成为习惯。在资源循环利用方面，公司采取了一系列的措施。将保温箱收集用于再利用，将</w:t>
      </w:r>
      <w:r>
        <w:rPr>
          <w:spacing w:val="-66"/>
        </w:rPr>
        <w:t> </w:t>
      </w:r>
      <w:r>
        <w:rPr>
          <w:spacing w:val="-66"/>
        </w:rPr>
      </w:r>
      <w:r>
        <w:rPr/>
        <w:t>包装材料的塑料袋收集，用于盛装垃圾袋或废品等；将包装材料废品、外包装纸箱或纸筒回收，作为再生资源的回收利用。</w:t>
      </w:r>
    </w:p>
    <w:p>
      <w:pPr>
        <w:pStyle w:val="BodyText"/>
        <w:spacing w:line="338" w:lineRule="auto" w:before="56"/>
        <w:ind w:left="444" w:right="0" w:hanging="1"/>
        <w:jc w:val="left"/>
      </w:pPr>
      <w:r>
        <w:rPr>
          <w:rFonts w:ascii="Times New Roman" w:hAnsi="Times New Roman" w:cs="Times New Roman" w:eastAsia="Times New Roman" w:hint="default"/>
        </w:rPr>
        <w:t>5</w:t>
      </w:r>
      <w:r>
        <w:rPr/>
        <w:t>、社会公益事业 </w:t>
      </w:r>
      <w:r>
        <w:rPr>
          <w:spacing w:val="-1"/>
        </w:rPr>
        <w:t>公司在努力为股东和投资者创造价值的同时，不忘关注社会公益事业，积极鼓励全体员工主动回馈社会，参与各种形式</w:t>
      </w:r>
    </w:p>
    <w:p>
      <w:pPr>
        <w:pStyle w:val="BodyText"/>
        <w:spacing w:line="319" w:lineRule="auto" w:before="2"/>
        <w:ind w:left="154" w:right="1032"/>
        <w:jc w:val="left"/>
      </w:pPr>
      <w:r>
        <w:rPr>
          <w:spacing w:val="-2"/>
        </w:rPr>
        <w:t>的捐资，以支持各项慈善事业。企业发展源于社会及各级政府的大力支持与帮助，公司注重社会价值的体现，一直将企业与</w:t>
      </w:r>
      <w:r>
        <w:rPr>
          <w:spacing w:val="-66"/>
        </w:rPr>
        <w:t> </w:t>
      </w:r>
      <w:r>
        <w:rPr>
          <w:spacing w:val="-66"/>
        </w:rPr>
      </w:r>
      <w:r>
        <w:rPr>
          <w:spacing w:val="-2"/>
        </w:rPr>
        <w:t>政府、企业与社会之间的关系维护作为工作重点，积极配合各级政府部门和监管机关的监督检查，并加强与相关政府机关的</w:t>
      </w:r>
      <w:r>
        <w:rPr>
          <w:spacing w:val="-66"/>
        </w:rPr>
        <w:t> </w:t>
      </w:r>
      <w:r>
        <w:rPr>
          <w:spacing w:val="-66"/>
        </w:rPr>
      </w:r>
      <w:r>
        <w:rPr/>
        <w:t>联系，建立良好的沟通关系，认真做好相关政府部门来司的参观、视察等任务。此外，公司始终坚持规范经营、依法纳税， </w:t>
      </w:r>
      <w:r>
        <w:rPr>
          <w:spacing w:val="-2"/>
        </w:rPr>
        <w:t>自觉接受税务部门的检查和监督。多年来，随着企业的不断发展，公司上缴国家和地方税收逐年增长，较好地推动了当地经</w:t>
      </w:r>
      <w:r>
        <w:rPr>
          <w:spacing w:val="-66"/>
        </w:rPr>
        <w:t> </w:t>
      </w:r>
      <w:r>
        <w:rPr>
          <w:spacing w:val="-66"/>
        </w:rPr>
      </w:r>
      <w:r>
        <w:rPr/>
        <w:t>济的发展。</w:t>
      </w:r>
    </w:p>
    <w:p>
      <w:pPr>
        <w:pStyle w:val="BodyText"/>
        <w:spacing w:line="302" w:lineRule="auto" w:before="56"/>
        <w:ind w:right="1131" w:firstLine="290"/>
        <w:jc w:val="both"/>
      </w:pPr>
      <w:r>
        <w:rPr>
          <w:rFonts w:ascii="Times New Roman" w:hAnsi="Times New Roman" w:cs="Times New Roman" w:eastAsia="Times New Roman" w:hint="default"/>
          <w:spacing w:val="-1"/>
        </w:rPr>
        <w:t>2016</w:t>
      </w:r>
      <w:r>
        <w:rPr>
          <w:spacing w:val="-1"/>
        </w:rPr>
        <w:t>年，公司将一如既往地把履行社会责任视作一项应尽的义务和职责，并接受社会各界的监督，不断完善公司社会责</w:t>
      </w:r>
      <w:r>
        <w:rPr/>
        <w:t> 任管理体系建设，加强与各利益相关方的沟通与交流，促进经济、社会、环境的和谐发展。</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right="0"/>
        <w:jc w:val="left"/>
      </w:pPr>
      <w:r>
        <w:rPr/>
        <w:t>上市公司及其子公司是否属于国家环境保护部门规定的重污染行业</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二十一、公司债券相关情况" w:id="100"/>
      <w:bookmarkEnd w:id="100"/>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1"/>
      <w:bookmarkEnd w:id="101"/>
      <w:r>
        <w:rPr>
          <w:b w:val="0"/>
          <w:bCs w:val="0"/>
        </w:rPr>
      </w:r>
      <w:bookmarkStart w:name="_bookmark4"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72,732,95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33.37%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47.65%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72,732,95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33.37%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33.37%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39,584,36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39,584,36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79,168,72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79,168,72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14.28%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72,732,95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33.37%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19,792,18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92,525,14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33.37%</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145,162,2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66.63%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290,324,4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52.35%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145,162,2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66.63%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290,324,4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52.35%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217,895,2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277,271,7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554,543,4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371"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2014</w:t>
      </w:r>
      <w:r>
        <w:rPr/>
        <w:t>年非公开发行</w:t>
      </w:r>
      <w:r>
        <w:rPr>
          <w:rFonts w:ascii="Times New Roman" w:hAnsi="Times New Roman" w:cs="Times New Roman" w:eastAsia="Times New Roman" w:hint="default"/>
        </w:rPr>
        <w:t>5937.6544</w:t>
      </w:r>
      <w:r>
        <w:rPr/>
        <w:t>万股，于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日在深圳证券交易所上市；</w:t>
      </w:r>
    </w:p>
    <w:p>
      <w:pPr>
        <w:pStyle w:val="BodyText"/>
        <w:spacing w:line="302" w:lineRule="auto" w:before="101"/>
        <w:ind w:left="154" w:right="1157" w:firstLine="217"/>
        <w:jc w:val="both"/>
      </w:pPr>
      <w:r>
        <w:rPr>
          <w:rFonts w:ascii="Times New Roman" w:hAnsi="Times New Roman" w:cs="Times New Roman" w:eastAsia="Times New Roman" w:hint="default"/>
        </w:rPr>
        <w:t>2</w:t>
      </w:r>
      <w:r>
        <w:rPr/>
        <w:t>、公司实施</w:t>
      </w:r>
      <w:r>
        <w:rPr>
          <w:rFonts w:ascii="Times New Roman" w:hAnsi="Times New Roman" w:cs="Times New Roman" w:eastAsia="Times New Roman" w:hint="default"/>
        </w:rPr>
        <w:t>2015</w:t>
      </w:r>
      <w:r>
        <w:rPr/>
        <w:t>年半年度权益分派方案以</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日公司总股本</w:t>
      </w:r>
      <w:r>
        <w:rPr>
          <w:rFonts w:ascii="Times New Roman" w:hAnsi="Times New Roman" w:cs="Times New Roman" w:eastAsia="Times New Roman" w:hint="default"/>
        </w:rPr>
        <w:t>277,271,744</w:t>
      </w:r>
      <w:r>
        <w:rPr/>
        <w:t>股为基数，用未分配利润向全体股东 每</w:t>
      </w:r>
      <w:r>
        <w:rPr>
          <w:rFonts w:ascii="Times New Roman" w:hAnsi="Times New Roman" w:cs="Times New Roman" w:eastAsia="Times New Roman" w:hint="default"/>
        </w:rPr>
        <w:t>10 </w:t>
      </w:r>
      <w:r>
        <w:rPr/>
        <w:t>股派发现金红利</w:t>
      </w:r>
      <w:r>
        <w:rPr>
          <w:rFonts w:ascii="Times New Roman" w:hAnsi="Times New Roman" w:cs="Times New Roman" w:eastAsia="Times New Roman" w:hint="default"/>
        </w:rPr>
        <w:t>0 </w:t>
      </w:r>
      <w:r>
        <w:rPr/>
        <w:t>元，送红股</w:t>
      </w:r>
      <w:r>
        <w:rPr>
          <w:rFonts w:ascii="Times New Roman" w:hAnsi="Times New Roman" w:cs="Times New Roman" w:eastAsia="Times New Roman" w:hint="default"/>
        </w:rPr>
        <w:t>0 </w:t>
      </w:r>
      <w:r>
        <w:rPr/>
        <w:t>股；以资本公积金向全体股东每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  </w:t>
      </w:r>
      <w:r>
        <w:rPr>
          <w:rFonts w:ascii="Times New Roman" w:hAnsi="Times New Roman" w:cs="Times New Roman" w:eastAsia="Times New Roman" w:hint="default"/>
          <w:spacing w:val="14"/>
        </w:rPr>
        <w:t> </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日实施完毕。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left="154" w:right="0"/>
        <w:jc w:val="left"/>
      </w:pPr>
      <w:r>
        <w:rPr/>
        <w:t>股份变动的批准情况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30" w:firstLine="29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年公司非公开发行股票的申请于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日经中国证监会发行审核委员会审核通过。</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日，中国</w:t>
      </w:r>
      <w:r>
        <w:rPr/>
        <w:t> </w:t>
      </w:r>
      <w:r>
        <w:rPr>
          <w:spacing w:val="-2"/>
        </w:rPr>
        <w:t>证监会核发《关于核准山东瑞康医药股份有限公司非公开发行股票的批复》（证监许可【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87</w:t>
      </w:r>
      <w:r>
        <w:rPr>
          <w:spacing w:val="-2"/>
        </w:rPr>
        <w:t>号），核准公司非公开发</w:t>
      </w:r>
      <w:r>
        <w:rPr>
          <w:spacing w:val="-64"/>
        </w:rPr>
        <w:t> </w:t>
      </w:r>
      <w:r>
        <w:rPr>
          <w:spacing w:val="-64"/>
        </w:rPr>
      </w:r>
      <w:r>
        <w:rPr/>
        <w:t>行不超过</w:t>
      </w:r>
      <w:r>
        <w:rPr>
          <w:rFonts w:ascii="Times New Roman" w:hAnsi="Times New Roman" w:cs="Times New Roman" w:eastAsia="Times New Roman" w:hint="default"/>
        </w:rPr>
        <w:t>59,376,546</w:t>
      </w:r>
      <w:r>
        <w:rPr/>
        <w:t>股新股。</w:t>
      </w:r>
    </w:p>
    <w:p>
      <w:pPr>
        <w:pStyle w:val="BodyText"/>
        <w:spacing w:line="338" w:lineRule="auto" w:before="50"/>
        <w:ind w:right="2723" w:firstLine="29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2015</w:t>
      </w:r>
      <w:r>
        <w:rPr/>
        <w:t>年半年度权益分派方案经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日召开的</w:t>
      </w:r>
      <w:r>
        <w:rPr>
          <w:rFonts w:ascii="Times New Roman" w:hAnsi="Times New Roman" w:cs="Times New Roman" w:eastAsia="Times New Roman" w:hint="default"/>
        </w:rPr>
        <w:t>2015</w:t>
      </w:r>
      <w:r>
        <w:rPr/>
        <w:t>年第四次临时股东大会审议通过。 股份变动的过户情况</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股份变动的过户情况</w:t>
      </w:r>
    </w:p>
    <w:p>
      <w:pPr>
        <w:pStyle w:val="BodyText"/>
        <w:spacing w:line="338" w:lineRule="auto" w:before="11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1130" w:firstLine="360"/>
        <w:jc w:val="both"/>
      </w:pPr>
      <w:r>
        <w:rPr>
          <w:rFonts w:ascii="Times New Roman" w:hAnsi="Times New Roman" w:cs="Times New Roman" w:eastAsia="Times New Roman" w:hint="default"/>
        </w:rPr>
        <w:t>1</w:t>
      </w:r>
      <w:r>
        <w:rPr/>
        <w:t>、根据公司第二届董事会第十六次会议决议、</w:t>
      </w:r>
      <w:r>
        <w:rPr>
          <w:rFonts w:ascii="Times New Roman" w:hAnsi="Times New Roman" w:cs="Times New Roman" w:eastAsia="Times New Roman" w:hint="default"/>
        </w:rPr>
        <w:t>2014</w:t>
      </w:r>
      <w:r>
        <w:rPr/>
        <w:t>年第三次临时股东大会会议决议及中国证监会核发的《关于核准山 东瑞康医药股份有限公司非公开发行股票的批复》（证监许可【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87</w:t>
      </w:r>
      <w:r>
        <w:rPr/>
        <w:t>号）文件的规定，</w:t>
      </w:r>
      <w:r>
        <w:rPr>
          <w:rFonts w:ascii="Times New Roman" w:hAnsi="Times New Roman" w:cs="Times New Roman" w:eastAsia="Times New Roman" w:hint="default"/>
        </w:rPr>
        <w:t>2014</w:t>
      </w:r>
      <w:r>
        <w:rPr/>
        <w:t>年非公开发行股票数量为</w:t>
      </w:r>
      <w:r>
        <w:rPr>
          <w:spacing w:val="-2"/>
        </w:rPr>
        <w:t> </w:t>
      </w:r>
      <w:r>
        <w:rPr>
          <w:spacing w:val="-2"/>
        </w:rPr>
      </w:r>
      <w:r>
        <w:rPr>
          <w:rFonts w:ascii="Times New Roman" w:hAnsi="Times New Roman" w:cs="Times New Roman" w:eastAsia="Times New Roman" w:hint="default"/>
        </w:rPr>
        <w:t>59,376,544</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日在深圳证券交易所上市。</w:t>
      </w:r>
    </w:p>
    <w:p>
      <w:pPr>
        <w:pStyle w:val="BodyText"/>
        <w:spacing w:line="300" w:lineRule="auto" w:before="51"/>
        <w:ind w:right="1130" w:firstLine="360"/>
        <w:jc w:val="both"/>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2015</w:t>
      </w:r>
      <w:r>
        <w:rPr>
          <w:spacing w:val="-2"/>
        </w:rPr>
        <w:t>年半年度权益分派方案经</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日召开的</w:t>
      </w:r>
      <w:r>
        <w:rPr>
          <w:rFonts w:ascii="Times New Roman" w:hAnsi="Times New Roman" w:cs="Times New Roman" w:eastAsia="Times New Roman" w:hint="default"/>
          <w:spacing w:val="-2"/>
        </w:rPr>
        <w:t>2015</w:t>
      </w:r>
      <w:r>
        <w:rPr>
          <w:spacing w:val="-2"/>
        </w:rPr>
        <w:t>年第四次临时股东大会审议通过。公司实施</w:t>
      </w:r>
      <w:r>
        <w:rPr>
          <w:rFonts w:ascii="Times New Roman" w:hAnsi="Times New Roman" w:cs="Times New Roman" w:eastAsia="Times New Roman" w:hint="default"/>
          <w:spacing w:val="-2"/>
        </w:rPr>
        <w:t>2015</w:t>
      </w:r>
      <w:r>
        <w:rPr>
          <w:spacing w:val="-2"/>
        </w:rPr>
        <w:t>年半年</w:t>
      </w:r>
      <w:r>
        <w:rPr/>
        <w:t> 度权益分派方案以</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日公司总股本</w:t>
      </w:r>
      <w:r>
        <w:rPr>
          <w:rFonts w:ascii="Times New Roman" w:hAnsi="Times New Roman" w:cs="Times New Roman" w:eastAsia="Times New Roman" w:hint="default"/>
        </w:rPr>
        <w:t>277,271,744</w:t>
      </w:r>
      <w:r>
        <w:rPr/>
        <w:t>股为基数，用未分配利润以资本公积金向全体股东每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 </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日实施完毕，公司股本变更为</w:t>
      </w:r>
      <w:r>
        <w:rPr>
          <w:rFonts w:ascii="Times New Roman" w:hAnsi="Times New Roman" w:cs="Times New Roman" w:eastAsia="Times New Roman" w:hint="default"/>
        </w:rPr>
        <w:t>554,543,488</w:t>
      </w:r>
      <w:r>
        <w:rPr/>
        <w:t>股，此次变动导致上年每股收益由</w:t>
      </w:r>
      <w:r>
        <w:rPr>
          <w:rFonts w:ascii="Times New Roman" w:hAnsi="Times New Roman" w:cs="Times New Roman" w:eastAsia="Times New Roman" w:hint="default"/>
        </w:rPr>
        <w:t>0.83</w:t>
      </w:r>
      <w:r>
        <w:rPr/>
        <w:t>元变为</w:t>
      </w:r>
      <w:r>
        <w:rPr>
          <w:rFonts w:ascii="Times New Roman" w:hAnsi="Times New Roman" w:cs="Times New Roman" w:eastAsia="Times New Roman" w:hint="default"/>
        </w:rPr>
        <w:t>0.34</w:t>
      </w:r>
      <w:r>
        <w:rPr>
          <w:rFonts w:ascii="Times New Roman" w:hAnsi="Times New Roman" w:cs="Times New Roman" w:eastAsia="Times New Roman" w:hint="default"/>
          <w:spacing w:val="24"/>
        </w:rPr>
        <w:t> </w:t>
      </w:r>
      <w:r>
        <w:rPr/>
        <w:t>元，上年归 属于公司普通股东的每股净资产由</w:t>
      </w:r>
      <w:r>
        <w:rPr>
          <w:rFonts w:ascii="Times New Roman" w:hAnsi="Times New Roman" w:cs="Times New Roman" w:eastAsia="Times New Roman" w:hint="default"/>
        </w:rPr>
        <w:t>8.25  </w:t>
      </w:r>
      <w:r>
        <w:rPr/>
        <w:t>元变为 </w:t>
      </w:r>
      <w:r>
        <w:rPr>
          <w:rFonts w:ascii="Times New Roman" w:hAnsi="Times New Roman" w:cs="Times New Roman" w:eastAsia="Times New Roman" w:hint="default"/>
        </w:rPr>
        <w:t>3.24 </w:t>
      </w:r>
      <w:r>
        <w:rPr>
          <w:rFonts w:ascii="Times New Roman" w:hAnsi="Times New Roman" w:cs="Times New Roman" w:eastAsia="Times New Roman" w:hint="default"/>
          <w:spacing w:val="14"/>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40,619,266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80,203,630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120,822,896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、高管持股锁定</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股份锁定 </w:t>
            </w:r>
            <w:r>
              <w:rPr>
                <w:rFonts w:ascii="Times New Roman" w:hAnsi="Times New Roman" w:cs="Times New Roman" w:eastAsia="Times New Roman" w:hint="default"/>
                <w:sz w:val="18"/>
                <w:szCs w:val="18"/>
              </w:rPr>
              <w:t>385,584,364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9999-12-31</w:t>
            </w:r>
            <w:r>
              <w:rPr>
                <w:rFonts w:ascii="宋体" w:hAnsi="宋体" w:cs="宋体" w:eastAsia="宋体"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p>
          <w:p>
            <w:pPr>
              <w:pStyle w:val="TableParagraph"/>
              <w:spacing w:line="302" w:lineRule="auto" w:before="63"/>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日（如遇非交 易日顺延）</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32,110,092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32,110,092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64,220,184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高管持股锁定</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汇添富基金－工 商银行－汇添富</w:t>
            </w:r>
          </w:p>
          <w:p>
            <w:pPr>
              <w:pStyle w:val="TableParagraph"/>
              <w:spacing w:line="309" w:lineRule="auto" w:before="19"/>
              <w:ind w:left="22" w:right="73"/>
              <w:jc w:val="both"/>
              <w:rPr>
                <w:rFonts w:ascii="宋体" w:hAnsi="宋体" w:cs="宋体" w:eastAsia="宋体" w:hint="default"/>
                <w:sz w:val="18"/>
                <w:szCs w:val="18"/>
              </w:rPr>
            </w:pPr>
            <w:r>
              <w:rPr>
                <w:rFonts w:ascii="宋体" w:hAnsi="宋体" w:cs="宋体" w:eastAsia="宋体" w:hint="default"/>
                <w:sz w:val="18"/>
                <w:szCs w:val="18"/>
              </w:rPr>
              <w:t>－优势医药企业 定增计划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r>
              <w:rPr>
                <w:rFonts w:ascii="宋体" w:hAnsi="宋体" w:cs="宋体" w:eastAsia="宋体" w:hint="default"/>
                <w:spacing w:val="1"/>
                <w:sz w:val="18"/>
                <w:szCs w:val="18"/>
              </w:rPr>
              <w:t> </w:t>
            </w:r>
            <w:r>
              <w:rPr>
                <w:rFonts w:ascii="宋体" w:hAnsi="宋体" w:cs="宋体" w:eastAsia="宋体" w:hint="default"/>
                <w:sz w:val="18"/>
                <w:szCs w:val="18"/>
              </w:rPr>
              <w:t>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29,688,272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29,688,272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年公司非公 开发行股份锁定 </w:t>
            </w:r>
            <w:r>
              <w:rPr>
                <w:rFonts w:ascii="Times New Roman" w:hAnsi="Times New Roman" w:cs="Times New Roman" w:eastAsia="Times New Roman" w:hint="default"/>
                <w:sz w:val="18"/>
                <w:szCs w:val="18"/>
              </w:rPr>
              <w:t>29,688,272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19" w:lineRule="auto" w:before="61"/>
              <w:ind w:left="22" w:right="72"/>
              <w:jc w:val="left"/>
              <w:rPr>
                <w:rFonts w:ascii="宋体" w:hAnsi="宋体" w:cs="宋体" w:eastAsia="宋体" w:hint="default"/>
                <w:sz w:val="18"/>
                <w:szCs w:val="18"/>
              </w:rPr>
            </w:pPr>
            <w:r>
              <w:rPr>
                <w:rFonts w:ascii="宋体" w:hAnsi="宋体" w:cs="宋体" w:eastAsia="宋体" w:hint="default"/>
                <w:sz w:val="18"/>
                <w:szCs w:val="18"/>
              </w:rPr>
              <w:t>日（如遇非交易 日顺延）</w:t>
            </w:r>
          </w:p>
        </w:tc>
      </w:tr>
      <w:tr>
        <w:trPr>
          <w:trHeight w:val="165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汇添富基金－工 商银行－汇添富</w:t>
            </w:r>
          </w:p>
          <w:p>
            <w:pPr>
              <w:pStyle w:val="TableParagraph"/>
              <w:spacing w:line="309" w:lineRule="auto" w:before="19"/>
              <w:ind w:left="22" w:right="73"/>
              <w:jc w:val="both"/>
              <w:rPr>
                <w:rFonts w:ascii="宋体" w:hAnsi="宋体" w:cs="宋体" w:eastAsia="宋体" w:hint="default"/>
                <w:sz w:val="18"/>
                <w:szCs w:val="18"/>
              </w:rPr>
            </w:pPr>
            <w:r>
              <w:rPr>
                <w:rFonts w:ascii="宋体" w:hAnsi="宋体" w:cs="宋体" w:eastAsia="宋体" w:hint="default"/>
                <w:sz w:val="18"/>
                <w:szCs w:val="18"/>
              </w:rPr>
              <w:t>－优势医药企业 定增计划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r>
              <w:rPr>
                <w:rFonts w:ascii="宋体" w:hAnsi="宋体" w:cs="宋体" w:eastAsia="宋体" w:hint="default"/>
                <w:spacing w:val="1"/>
                <w:sz w:val="18"/>
                <w:szCs w:val="18"/>
              </w:rPr>
              <w:t> </w:t>
            </w:r>
            <w:r>
              <w:rPr>
                <w:rFonts w:ascii="宋体" w:hAnsi="宋体" w:cs="宋体" w:eastAsia="宋体" w:hint="default"/>
                <w:sz w:val="18"/>
                <w:szCs w:val="18"/>
              </w:rPr>
              <w:t>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29,688,272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29,688,272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年公司非公 开发行股份锁定 </w:t>
            </w:r>
            <w:r>
              <w:rPr>
                <w:rFonts w:ascii="Times New Roman" w:hAnsi="Times New Roman" w:cs="Times New Roman" w:eastAsia="Times New Roman" w:hint="default"/>
                <w:sz w:val="18"/>
                <w:szCs w:val="18"/>
              </w:rPr>
              <w:t>29,688,272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19" w:lineRule="auto" w:before="61"/>
              <w:ind w:left="22" w:right="72"/>
              <w:jc w:val="left"/>
              <w:rPr>
                <w:rFonts w:ascii="宋体" w:hAnsi="宋体" w:cs="宋体" w:eastAsia="宋体" w:hint="default"/>
                <w:sz w:val="18"/>
                <w:szCs w:val="18"/>
              </w:rPr>
            </w:pPr>
            <w:r>
              <w:rPr>
                <w:rFonts w:ascii="宋体" w:hAnsi="宋体" w:cs="宋体" w:eastAsia="宋体" w:hint="default"/>
                <w:sz w:val="18"/>
                <w:szCs w:val="18"/>
              </w:rPr>
              <w:t>日（如遇非交易 日顺延）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汇添富基金－宁 波银行－程义全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9,896,090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9,896,090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年公司非公 开发行股份锁定 </w:t>
            </w:r>
            <w:r>
              <w:rPr>
                <w:rFonts w:ascii="Times New Roman" w:hAnsi="Times New Roman" w:cs="Times New Roman" w:eastAsia="Times New Roman" w:hint="default"/>
                <w:sz w:val="18"/>
                <w:szCs w:val="18"/>
              </w:rPr>
              <w:t>9,896,090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19"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日（如遇非交易 日顺延）</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汇添富基金－宁 波银行－海通证 券股份有限公司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9,896,090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9,896,090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年公司非公 开发行股份锁定 </w:t>
            </w:r>
            <w:r>
              <w:rPr>
                <w:rFonts w:ascii="Times New Roman" w:hAnsi="Times New Roman" w:cs="Times New Roman" w:eastAsia="Times New Roman" w:hint="default"/>
                <w:sz w:val="18"/>
                <w:szCs w:val="18"/>
              </w:rPr>
              <w:t>9,896,090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19"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日（如遇非交易 日顺延）</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高管持股锁定</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72,732,958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191,486,046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264,219,004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瑞康医药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59,376,544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59,376,544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461" w:right="0" w:hanging="308"/>
        <w:jc w:val="left"/>
      </w:pPr>
      <w:r>
        <w:rPr/>
        <w:t>报告期内证券发行（不含优先股）情况的说明 </w:t>
      </w:r>
      <w:r>
        <w:rPr>
          <w:spacing w:val="-1"/>
        </w:rPr>
        <w:t>根据公司第二届董事会第十六次会议决议、</w:t>
      </w:r>
      <w:r>
        <w:rPr>
          <w:rFonts w:ascii="Times New Roman" w:hAnsi="Times New Roman" w:cs="Times New Roman" w:eastAsia="Times New Roman" w:hint="default"/>
          <w:spacing w:val="-1"/>
        </w:rPr>
        <w:t>2014</w:t>
      </w:r>
      <w:r>
        <w:rPr>
          <w:spacing w:val="-1"/>
        </w:rPr>
        <w:t>年第三次临时股东大会会议决议及中国证监会核发的《关于核准山东瑞</w:t>
      </w:r>
    </w:p>
    <w:p>
      <w:pPr>
        <w:pStyle w:val="BodyText"/>
        <w:spacing w:line="214" w:lineRule="exact"/>
        <w:ind w:right="0"/>
        <w:jc w:val="left"/>
        <w:rPr>
          <w:rFonts w:ascii="Times New Roman" w:hAnsi="Times New Roman" w:cs="Times New Roman" w:eastAsia="Times New Roman" w:hint="default"/>
        </w:rPr>
      </w:pPr>
      <w:r>
        <w:rPr/>
        <w:t>康医药股份有限公司非公开发行股票的批复</w:t>
      </w:r>
      <w:r>
        <w:rPr>
          <w:spacing w:val="-118"/>
        </w:rPr>
        <w:t>》</w:t>
      </w:r>
      <w:r>
        <w:rPr/>
        <w:t>（证监许</w:t>
      </w:r>
      <w:r>
        <w:rPr>
          <w:spacing w:val="-59"/>
        </w:rPr>
        <w:t>可</w:t>
      </w:r>
      <w:r>
        <w:rPr/>
        <w:t>【</w:t>
      </w:r>
      <w:r>
        <w:rPr>
          <w:rFonts w:ascii="Times New Roman" w:hAnsi="Times New Roman" w:cs="Times New Roman" w:eastAsia="Times New Roman" w:hint="default"/>
        </w:rPr>
        <w:t>2015</w:t>
      </w:r>
      <w:r>
        <w:rPr>
          <w:spacing w:val="-59"/>
        </w:rPr>
        <w:t>】</w:t>
      </w:r>
      <w:r>
        <w:rPr>
          <w:rFonts w:ascii="Times New Roman" w:hAnsi="Times New Roman" w:cs="Times New Roman" w:eastAsia="Times New Roman" w:hint="default"/>
        </w:rPr>
        <w:t>87</w:t>
      </w:r>
      <w:r>
        <w:rPr/>
        <w:t>号</w:t>
      </w:r>
      <w:r>
        <w:rPr>
          <w:spacing w:val="-59"/>
        </w:rPr>
        <w:t>）</w:t>
      </w:r>
      <w:r>
        <w:rPr/>
        <w:t>文件的规定</w:t>
      </w:r>
      <w:r>
        <w:rPr>
          <w:spacing w:val="-59"/>
        </w:rPr>
        <w:t>，</w:t>
      </w:r>
      <w:r>
        <w:rPr>
          <w:rFonts w:ascii="Times New Roman" w:hAnsi="Times New Roman" w:cs="Times New Roman" w:eastAsia="Times New Roman" w:hint="default"/>
        </w:rPr>
        <w:t>2014</w:t>
      </w:r>
      <w:r>
        <w:rPr/>
        <w:t>年非公开发行股票数量为</w:t>
      </w:r>
      <w:r>
        <w:rPr>
          <w:rFonts w:ascii="Times New Roman" w:hAnsi="Times New Roman" w:cs="Times New Roman" w:eastAsia="Times New Roman" w:hint="default"/>
        </w:rPr>
        <w:t>59,376,544</w:t>
      </w:r>
    </w:p>
    <w:p>
      <w:pPr>
        <w:pStyle w:val="BodyText"/>
        <w:spacing w:line="240" w:lineRule="auto" w:before="64"/>
        <w:ind w:right="0"/>
        <w:jc w:val="left"/>
      </w:pP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日在深圳证券交易所上市。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31" w:firstLine="217"/>
        <w:jc w:val="both"/>
      </w:pPr>
      <w:r>
        <w:rPr>
          <w:rFonts w:ascii="Times New Roman" w:hAnsi="Times New Roman" w:cs="Times New Roman" w:eastAsia="Times New Roman" w:hint="default"/>
          <w:spacing w:val="-4"/>
        </w:rPr>
        <w:t>1</w:t>
      </w:r>
      <w:r>
        <w:rPr>
          <w:spacing w:val="-4"/>
        </w:rPr>
        <w:t>、公司</w:t>
      </w:r>
      <w:r>
        <w:rPr>
          <w:rFonts w:ascii="Times New Roman" w:hAnsi="Times New Roman" w:cs="Times New Roman" w:eastAsia="Times New Roman" w:hint="default"/>
          <w:spacing w:val="-4"/>
        </w:rPr>
        <w:t>2014</w:t>
      </w:r>
      <w:r>
        <w:rPr>
          <w:spacing w:val="-4"/>
        </w:rPr>
        <w:t>年非公开发行</w:t>
      </w:r>
      <w:r>
        <w:rPr>
          <w:rFonts w:ascii="Times New Roman" w:hAnsi="Times New Roman" w:cs="Times New Roman" w:eastAsia="Times New Roman" w:hint="default"/>
          <w:spacing w:val="-4"/>
        </w:rPr>
        <w:t>59,376,544</w:t>
      </w:r>
      <w:r>
        <w:rPr>
          <w:spacing w:val="-4"/>
        </w:rPr>
        <w:t>股，新增股份于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25</w:t>
      </w:r>
      <w:r>
        <w:rPr>
          <w:spacing w:val="-4"/>
        </w:rPr>
        <w:t>日在深圳证券交易所上市，公司总股本变更为</w:t>
      </w:r>
      <w:r>
        <w:rPr>
          <w:rFonts w:ascii="Times New Roman" w:hAnsi="Times New Roman" w:cs="Times New Roman" w:eastAsia="Times New Roman" w:hint="default"/>
          <w:spacing w:val="-4"/>
        </w:rPr>
        <w:t>277,271,744</w:t>
      </w:r>
      <w:r>
        <w:rPr>
          <w:rFonts w:ascii="Times New Roman" w:hAnsi="Times New Roman" w:cs="Times New Roman" w:eastAsia="Times New Roman" w:hint="default"/>
        </w:rPr>
        <w:t> </w:t>
      </w:r>
      <w:r>
        <w:rPr/>
        <w:t>股。</w:t>
      </w:r>
    </w:p>
    <w:p>
      <w:pPr>
        <w:pStyle w:val="BodyText"/>
        <w:spacing w:line="300" w:lineRule="auto" w:before="68"/>
        <w:ind w:right="1129" w:firstLine="217"/>
        <w:jc w:val="both"/>
      </w:pPr>
      <w:r>
        <w:rPr>
          <w:rFonts w:ascii="Times New Roman" w:hAnsi="Times New Roman" w:cs="Times New Roman" w:eastAsia="Times New Roman" w:hint="default"/>
        </w:rPr>
        <w:t>2</w:t>
      </w:r>
      <w:r>
        <w:rPr/>
        <w:t>、公司实施</w:t>
      </w:r>
      <w:r>
        <w:rPr>
          <w:rFonts w:ascii="Times New Roman" w:hAnsi="Times New Roman" w:cs="Times New Roman" w:eastAsia="Times New Roman" w:hint="default"/>
        </w:rPr>
        <w:t>2015</w:t>
      </w:r>
      <w:r>
        <w:rPr/>
        <w:t>年半年度权益分派方案以</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日公司总股本</w:t>
      </w:r>
      <w:r>
        <w:rPr>
          <w:rFonts w:ascii="Times New Roman" w:hAnsi="Times New Roman" w:cs="Times New Roman" w:eastAsia="Times New Roman" w:hint="default"/>
        </w:rPr>
        <w:t>277,271,744</w:t>
      </w:r>
      <w:r>
        <w:rPr/>
        <w:t>股为基数，用未分配利润向全体股东 </w:t>
      </w:r>
      <w:r>
        <w:rPr>
          <w:spacing w:val="-1"/>
        </w:rPr>
        <w:t>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w:t>
      </w:r>
      <w:r>
        <w:rPr>
          <w:spacing w:val="-1"/>
        </w:rPr>
        <w:t>元，送红股</w:t>
      </w:r>
      <w:r>
        <w:rPr>
          <w:rFonts w:ascii="Times New Roman" w:hAnsi="Times New Roman" w:cs="Times New Roman" w:eastAsia="Times New Roman" w:hint="default"/>
          <w:spacing w:val="-1"/>
        </w:rPr>
        <w:t>0</w:t>
      </w:r>
      <w:r>
        <w:rPr>
          <w:spacing w:val="-1"/>
        </w:rPr>
        <w:t>股；以资本公积金向全体股东每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spacing w:val="-2"/>
        </w:rPr>
        <w:t>股，于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日实施完毕，公司股本变</w:t>
      </w:r>
      <w:r>
        <w:rPr>
          <w:spacing w:val="-89"/>
        </w:rPr>
        <w:t> </w:t>
      </w:r>
      <w:r>
        <w:rPr>
          <w:spacing w:val="-89"/>
        </w:rPr>
      </w:r>
      <w:r>
        <w:rPr/>
        <w:t>更为</w:t>
      </w:r>
      <w:r>
        <w:rPr>
          <w:rFonts w:ascii="Times New Roman" w:hAnsi="Times New Roman" w:cs="Times New Roman" w:eastAsia="Times New Roman" w:hint="default"/>
        </w:rPr>
        <w:t>554,543,488</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left="154"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27,331</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22,392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26.67%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147,902,4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120,822,8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27,079,51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84,420,000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15.44%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85,626,91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64,220,18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21,406,72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47,220,000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50"/>
              <w:jc w:val="left"/>
              <w:rPr>
                <w:rFonts w:ascii="Times New Roman" w:hAnsi="Times New Roman" w:cs="Times New Roman" w:eastAsia="Times New Roman" w:hint="default"/>
                <w:sz w:val="18"/>
                <w:szCs w:val="18"/>
              </w:rPr>
            </w:pPr>
            <w:r>
              <w:rPr>
                <w:rFonts w:ascii="Times New Roman"/>
                <w:sz w:val="18"/>
              </w:rPr>
              <w:t>TB</w:t>
            </w:r>
            <w:r>
              <w:rPr>
                <w:rFonts w:ascii="Times New Roman"/>
                <w:spacing w:val="1"/>
                <w:sz w:val="18"/>
              </w:rPr>
              <w:t> </w:t>
            </w:r>
            <w:r>
              <w:rPr>
                <w:rFonts w:ascii="Times New Roman"/>
                <w:spacing w:val="-4"/>
                <w:sz w:val="18"/>
              </w:rPr>
              <w:t>NATURE</w:t>
            </w:r>
            <w:r>
              <w:rPr>
                <w:rFonts w:ascii="Times New Roman"/>
                <w:w w:val="99"/>
                <w:sz w:val="18"/>
              </w:rPr>
              <w:t> </w:t>
            </w:r>
            <w:r>
              <w:rPr>
                <w:rFonts w:ascii="Times New Roman"/>
                <w:sz w:val="18"/>
              </w:rPr>
              <w:t>LIMITED</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47,148,65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47,148,65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汇添富基金－工 商银行－汇添富</w:t>
            </w:r>
          </w:p>
          <w:p>
            <w:pPr>
              <w:pStyle w:val="TableParagraph"/>
              <w:spacing w:line="30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－优势医药企业 定增计划</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号资产 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29,688,27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29,688,27</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汇添富基金－工 商银行－汇添富</w:t>
            </w:r>
          </w:p>
          <w:p>
            <w:pPr>
              <w:pStyle w:val="TableParagraph"/>
              <w:spacing w:line="30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－优势医药企业 定增计划</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号资产 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29,688,27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29,688,27</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汇添富均衡增长 混合型证券投资 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12,299,98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12,299,98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汇添富基金－宁 波银行－程义全</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9,896,090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9,896,090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4"/>
              <w:jc w:val="both"/>
              <w:rPr>
                <w:rFonts w:ascii="宋体" w:hAnsi="宋体" w:cs="宋体" w:eastAsia="宋体" w:hint="default"/>
                <w:sz w:val="18"/>
                <w:szCs w:val="18"/>
              </w:rPr>
            </w:pPr>
            <w:r>
              <w:rPr>
                <w:rFonts w:ascii="宋体" w:hAnsi="宋体" w:cs="宋体" w:eastAsia="宋体" w:hint="default"/>
                <w:sz w:val="18"/>
                <w:szCs w:val="18"/>
              </w:rPr>
              <w:t>汇添富基金－宁 波银行－海通证 券股份有限公司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9,896,090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9,896,090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0.90%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both"/>
              <w:rPr>
                <w:rFonts w:ascii="宋体" w:hAnsi="宋体" w:cs="宋体" w:eastAsia="宋体" w:hint="default"/>
                <w:sz w:val="18"/>
                <w:szCs w:val="18"/>
              </w:rPr>
            </w:pPr>
            <w:r>
              <w:rPr>
                <w:rFonts w:ascii="宋体" w:hAnsi="宋体" w:cs="宋体" w:eastAsia="宋体" w:hint="default"/>
                <w:sz w:val="18"/>
                <w:szCs w:val="18"/>
              </w:rPr>
              <w:t>汇添富成长焦点 混合型证券投资 基金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长信基金－工商 银行－海通证券 瑞康医药员工持 股资产管理计划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4,746,020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4,746,020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9" w:lineRule="auto" w:before="51"/>
              <w:ind w:left="15" w:right="21"/>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名股东中，韩旭和张仁华夫妇为公司实际控制人。未知其他股东之间是否 </w:t>
            </w:r>
            <w:r>
              <w:rPr>
                <w:rFonts w:ascii="宋体" w:hAnsi="宋体" w:cs="宋体" w:eastAsia="宋体" w:hint="default"/>
                <w:spacing w:val="-1"/>
                <w:sz w:val="18"/>
                <w:szCs w:val="18"/>
              </w:rPr>
              <w:t>存在关联关系或《上市公司股东持股变动信息披露管理办法》中规定的一致行动人的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情况。</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TB </w:t>
            </w:r>
            <w:r>
              <w:rPr>
                <w:rFonts w:ascii="Times New Roman"/>
                <w:spacing w:val="-4"/>
                <w:sz w:val="18"/>
              </w:rPr>
              <w:t>NATURE</w:t>
            </w:r>
            <w:r>
              <w:rPr>
                <w:rFonts w:ascii="Times New Roman"/>
                <w:sz w:val="18"/>
              </w:rPr>
              <w:t> LIMITED</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47,148,656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47,148,656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27,079,512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27,079,512</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21,406,728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21,406,728</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中国工商银行－汇添富均衡增长混 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12,299,989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12,299,989</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中国工商银行－汇添富成长焦点混 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长信基金－工商银行－海通证券瑞 康医药员工持股资产管理计划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4,746,020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4,746,020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华宝信托有限责任公司－合沣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集合资金信托</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4,280,801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4,280,801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查银楼</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4,041,004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4,041,004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全国社保基金一一五组合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招商银行股份有限公司－汇添富医 疗服务灵活配置混合型证券投资基 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3,707,188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3,707,188</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 w:right="21"/>
              <w:jc w:val="left"/>
              <w:rPr>
                <w:rFonts w:ascii="宋体" w:hAnsi="宋体" w:cs="宋体" w:eastAsia="宋体" w:hint="default"/>
                <w:sz w:val="18"/>
                <w:szCs w:val="18"/>
              </w:rPr>
            </w:pPr>
            <w:r>
              <w:rPr>
                <w:rFonts w:ascii="宋体" w:hAnsi="宋体" w:cs="宋体" w:eastAsia="宋体" w:hint="default"/>
                <w:spacing w:val="-1"/>
                <w:sz w:val="18"/>
                <w:szCs w:val="18"/>
              </w:rPr>
              <w:t>公司未知其他前十名无限售条件股东之间是否存在关联关系，也未知是否存在《上市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公司股东持股变动信息披露管理办法》中规定的一致行动人的情况。</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tabs>
                <w:tab w:pos="5874" w:val="left" w:leader="none"/>
              </w:tabs>
              <w:spacing w:line="312"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韩旭：男，中国国籍，拥有加拿大永久居留权，</w:t>
            </w:r>
            <w:r>
              <w:rPr>
                <w:rFonts w:ascii="Times New Roman" w:hAnsi="Times New Roman" w:cs="Times New Roman" w:eastAsia="Times New Roman" w:hint="default"/>
                <w:sz w:val="18"/>
                <w:szCs w:val="18"/>
              </w:rPr>
              <w:t>1965 </w:t>
            </w:r>
            <w:r>
              <w:rPr>
                <w:rFonts w:ascii="宋体" w:hAnsi="宋体" w:cs="宋体" w:eastAsia="宋体" w:hint="default"/>
                <w:sz w:val="18"/>
                <w:szCs w:val="18"/>
              </w:rPr>
              <w:t>年出生，本科学历。历 </w:t>
            </w:r>
            <w:r>
              <w:rPr>
                <w:rFonts w:ascii="宋体" w:hAnsi="宋体" w:cs="宋体" w:eastAsia="宋体" w:hint="default"/>
                <w:spacing w:val="-1"/>
                <w:sz w:val="18"/>
                <w:szCs w:val="18"/>
              </w:rPr>
              <w:t>任烟台二运公司职业高中教师，烟台二运公司企管科科员，山东瑞康药业董事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长，瑞康配送董事长，现任本公司董事长。</w:t>
              <w:tab/>
              <w:t>张 仁华：女，中国国籍，拥有加拿大永久居留权，</w:t>
            </w:r>
            <w:r>
              <w:rPr>
                <w:rFonts w:ascii="Times New Roman" w:hAnsi="Times New Roman" w:cs="Times New Roman" w:eastAsia="Times New Roman" w:hint="default"/>
                <w:sz w:val="18"/>
                <w:szCs w:val="18"/>
              </w:rPr>
              <w:t>1966 </w:t>
            </w:r>
            <w:r>
              <w:rPr>
                <w:rFonts w:ascii="宋体" w:hAnsi="宋体" w:cs="宋体" w:eastAsia="宋体" w:hint="default"/>
                <w:sz w:val="18"/>
                <w:szCs w:val="18"/>
              </w:rPr>
              <w:t>年出生，大专学历，药 剂师。历任烟台山医院团总支书记，山东瑞康药业总经理，瑞康配送总经理， 现任本公司副董事长兼总经理，山东省人大代表。</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5"/>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tabs>
                <w:tab w:pos="5874" w:val="left" w:leader="none"/>
              </w:tabs>
              <w:spacing w:line="312" w:lineRule="auto" w:before="51"/>
              <w:ind w:left="23" w:right="-4"/>
              <w:jc w:val="left"/>
              <w:rPr>
                <w:rFonts w:ascii="宋体" w:hAnsi="宋体" w:cs="宋体" w:eastAsia="宋体" w:hint="default"/>
                <w:sz w:val="18"/>
                <w:szCs w:val="18"/>
              </w:rPr>
            </w:pPr>
            <w:r>
              <w:rPr>
                <w:rFonts w:ascii="宋体" w:hAnsi="宋体" w:cs="宋体" w:eastAsia="宋体" w:hint="default"/>
                <w:sz w:val="18"/>
                <w:szCs w:val="18"/>
              </w:rPr>
              <w:t>韩旭：男，中国国籍，拥有加拿大永久居留权，</w:t>
            </w:r>
            <w:r>
              <w:rPr>
                <w:rFonts w:ascii="Times New Roman" w:hAnsi="Times New Roman" w:cs="Times New Roman" w:eastAsia="Times New Roman" w:hint="default"/>
                <w:sz w:val="18"/>
                <w:szCs w:val="18"/>
              </w:rPr>
              <w:t>1965 </w:t>
            </w:r>
            <w:r>
              <w:rPr>
                <w:rFonts w:ascii="宋体" w:hAnsi="宋体" w:cs="宋体" w:eastAsia="宋体" w:hint="default"/>
                <w:sz w:val="18"/>
                <w:szCs w:val="18"/>
              </w:rPr>
              <w:t>年出生，本科学历。历 </w:t>
            </w:r>
            <w:r>
              <w:rPr>
                <w:rFonts w:ascii="宋体" w:hAnsi="宋体" w:cs="宋体" w:eastAsia="宋体" w:hint="default"/>
                <w:spacing w:val="-1"/>
                <w:sz w:val="18"/>
                <w:szCs w:val="18"/>
              </w:rPr>
              <w:t>任烟台二运公司职业高中教师，烟台二运公司企管科科员，山东瑞康药业董事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长，瑞康配送董事长，现任本公司董事长。</w:t>
              <w:tab/>
              <w:t>张 仁华：女，中国国籍，拥有加拿大永久居留权，</w:t>
            </w:r>
            <w:r>
              <w:rPr>
                <w:rFonts w:ascii="Times New Roman" w:hAnsi="Times New Roman" w:cs="Times New Roman" w:eastAsia="Times New Roman" w:hint="default"/>
                <w:sz w:val="18"/>
                <w:szCs w:val="18"/>
              </w:rPr>
              <w:t>1966 </w:t>
            </w:r>
            <w:r>
              <w:rPr>
                <w:rFonts w:ascii="宋体" w:hAnsi="宋体" w:cs="宋体" w:eastAsia="宋体" w:hint="default"/>
                <w:sz w:val="18"/>
                <w:szCs w:val="18"/>
              </w:rPr>
              <w:t>年出生，大专学历，药 剂师。历任烟台山医院团总支书记，山东瑞康药业总经理，瑞康配送总经理， 现任本公司副董事长兼总经理，山东省人大代表。</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6"/>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3885" w:lineRule="exact"/>
        <w:ind w:left="1356"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1226" cy="24669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226" cy="246697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0"/>
        <w:rPr>
          <w:rFonts w:ascii="宋体" w:hAnsi="宋体" w:cs="宋体" w:eastAsia="宋体" w:hint="default"/>
          <w:sz w:val="17"/>
          <w:szCs w:val="17"/>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6"/>
      <w:bookmarkEnd w:id="116"/>
      <w:r>
        <w:rPr>
          <w:b w:val="0"/>
          <w:bCs w:val="0"/>
        </w:rPr>
      </w:r>
      <w:bookmarkStart w:name="_bookmark5"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8"/>
      <w:bookmarkEnd w:id="118"/>
      <w:r>
        <w:rPr>
          <w:b w:val="0"/>
          <w:bCs w:val="0"/>
        </w:rPr>
      </w:r>
      <w:bookmarkStart w:name="_bookmark6"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42,813,45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42,813,45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85,626,91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总经理、 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54,159,02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39,584,36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54,159,02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147,902,4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4,800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4,800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9,600</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96,977,27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39,584,36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96,977,27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233,538,9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张莲梅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身体原因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Heading4"/>
        <w:spacing w:line="240" w:lineRule="auto" w:before="115"/>
        <w:ind w:left="531" w:right="0"/>
        <w:jc w:val="left"/>
        <w:rPr>
          <w:b w:val="0"/>
          <w:bCs w:val="0"/>
        </w:rPr>
      </w:pPr>
      <w:r>
        <w:rPr>
          <w:rFonts w:ascii="Times New Roman" w:hAnsi="Times New Roman" w:cs="Times New Roman" w:eastAsia="Times New Roman" w:hint="default"/>
        </w:rPr>
        <w:t>1</w:t>
      </w:r>
      <w:r>
        <w:rPr/>
        <w:t>、董事</w:t>
      </w:r>
      <w:r>
        <w:rPr>
          <w:b w:val="0"/>
          <w:bCs w:val="0"/>
        </w:rPr>
      </w:r>
    </w:p>
    <w:p>
      <w:pPr>
        <w:pStyle w:val="BodyText"/>
        <w:spacing w:line="300" w:lineRule="auto" w:before="63"/>
        <w:ind w:left="154" w:right="1136" w:firstLine="378"/>
        <w:jc w:val="both"/>
      </w:pPr>
      <w:r>
        <w:rPr>
          <w:rFonts w:ascii="宋体" w:hAnsi="宋体" w:cs="宋体" w:eastAsia="宋体" w:hint="default"/>
          <w:b/>
          <w:bCs/>
        </w:rPr>
        <w:t>韩旭先生：</w:t>
      </w:r>
      <w:r>
        <w:rPr/>
        <w:t>中国国籍，拥有加拿大永久居留权，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24"/>
        </w:rPr>
        <w:t> </w:t>
      </w:r>
      <w:r>
        <w:rPr/>
        <w:t>年出生，本科学历。历任烟台二运公司职业高中教师，烟台二运 公司企管科科员，山东瑞康药业董事长，瑞康配送董事长，现任本公司董事长。</w:t>
      </w:r>
    </w:p>
    <w:p>
      <w:pPr>
        <w:pStyle w:val="BodyText"/>
        <w:spacing w:line="300" w:lineRule="auto" w:before="31"/>
        <w:ind w:left="154" w:right="1137" w:firstLine="378"/>
        <w:jc w:val="both"/>
      </w:pPr>
      <w:r>
        <w:rPr>
          <w:rFonts w:ascii="宋体" w:hAnsi="宋体" w:cs="宋体" w:eastAsia="宋体" w:hint="default"/>
          <w:b/>
          <w:bCs/>
        </w:rPr>
        <w:t>张仁华女士：</w:t>
      </w:r>
      <w:r>
        <w:rPr/>
        <w:t>中国国籍，拥有加拿大永久居留权，</w:t>
      </w:r>
      <w:r>
        <w:rPr>
          <w:rFonts w:ascii="Times New Roman" w:hAnsi="Times New Roman" w:cs="Times New Roman" w:eastAsia="Times New Roman" w:hint="default"/>
        </w:rPr>
        <w:t>1966</w:t>
      </w:r>
      <w:r>
        <w:rPr>
          <w:rFonts w:ascii="Times New Roman" w:hAnsi="Times New Roman" w:cs="Times New Roman" w:eastAsia="Times New Roman" w:hint="default"/>
          <w:spacing w:val="24"/>
        </w:rPr>
        <w:t> </w:t>
      </w:r>
      <w:r>
        <w:rPr/>
        <w:t>年出生，大专学历，药剂师。历任烟台山医院团总支书记，山 东瑞康药业总经理，瑞康配送总经理，现任本公司副董事长兼总经理，山东省人大代表。</w:t>
      </w:r>
    </w:p>
    <w:p>
      <w:pPr>
        <w:pStyle w:val="BodyText"/>
        <w:spacing w:line="309" w:lineRule="auto" w:before="31"/>
        <w:ind w:left="154" w:right="1133" w:firstLine="378"/>
        <w:jc w:val="both"/>
      </w:pPr>
      <w:r>
        <w:rPr>
          <w:rFonts w:ascii="宋体" w:hAnsi="宋体" w:cs="宋体" w:eastAsia="宋体" w:hint="default"/>
          <w:b/>
          <w:bCs/>
        </w:rPr>
        <w:t>周云女士：</w:t>
      </w:r>
      <w:r>
        <w:rPr/>
        <w:t>中国国籍，无境外永久居留权，</w:t>
      </w:r>
      <w:r>
        <w:rPr>
          <w:rFonts w:ascii="Times New Roman" w:hAnsi="Times New Roman" w:cs="Times New Roman" w:eastAsia="Times New Roman" w:hint="default"/>
        </w:rPr>
        <w:t>1970</w:t>
      </w:r>
      <w:r>
        <w:rPr>
          <w:rFonts w:ascii="Times New Roman" w:hAnsi="Times New Roman" w:cs="Times New Roman" w:eastAsia="Times New Roman" w:hint="default"/>
          <w:spacing w:val="24"/>
        </w:rPr>
        <w:t> </w:t>
      </w:r>
      <w:r>
        <w:rPr/>
        <w:t>年出生，本科学历，助理工程师。历任烟台市医药公司组织科干事至 </w:t>
      </w:r>
      <w:r>
        <w:rPr>
          <w:spacing w:val="-2"/>
        </w:rPr>
        <w:t>烟台市医药公司下属企业劳资主管，山东瑞康药业人力资源部经理，瑞康配送人力资源中心经理、总监，瑞康配送监事，现</w:t>
      </w:r>
      <w:r>
        <w:rPr>
          <w:spacing w:val="-66"/>
        </w:rPr>
        <w:t> </w:t>
      </w:r>
      <w:r>
        <w:rPr>
          <w:spacing w:val="-66"/>
        </w:rPr>
      </w:r>
      <w:r>
        <w:rPr/>
        <w:t>任本公司副总经理兼董事会秘书、董事。</w:t>
      </w:r>
    </w:p>
    <w:p>
      <w:pPr>
        <w:pStyle w:val="BodyText"/>
        <w:spacing w:line="300" w:lineRule="auto" w:before="24"/>
        <w:ind w:left="154" w:right="1138" w:firstLine="378"/>
        <w:jc w:val="both"/>
      </w:pPr>
      <w:r>
        <w:rPr>
          <w:rFonts w:ascii="宋体" w:hAnsi="宋体" w:cs="宋体" w:eastAsia="宋体" w:hint="default"/>
          <w:b/>
          <w:bCs/>
        </w:rPr>
        <w:t>杨博先生</w:t>
      </w:r>
      <w:r>
        <w:rPr/>
        <w:t>：中国国籍，无境外永久居留权，</w:t>
      </w:r>
      <w:r>
        <w:rPr>
          <w:rFonts w:ascii="Times New Roman" w:hAnsi="Times New Roman" w:cs="Times New Roman" w:eastAsia="Times New Roman" w:hint="default"/>
        </w:rPr>
        <w:t>1983</w:t>
      </w:r>
      <w:r>
        <w:rPr>
          <w:rFonts w:ascii="Times New Roman" w:hAnsi="Times New Roman" w:cs="Times New Roman" w:eastAsia="Times New Roman" w:hint="default"/>
          <w:spacing w:val="23"/>
        </w:rPr>
        <w:t> </w:t>
      </w:r>
      <w:r>
        <w:rPr/>
        <w:t>年出生，本科学历。历任瑞康配送采购主管，监事，董事。现任本公 司商务事业部总经理、董事。</w:t>
      </w:r>
    </w:p>
    <w:p>
      <w:pPr>
        <w:pStyle w:val="BodyText"/>
        <w:spacing w:line="300" w:lineRule="auto" w:before="31"/>
        <w:ind w:left="532" w:right="1122"/>
        <w:jc w:val="left"/>
      </w:pPr>
      <w:r>
        <w:rPr>
          <w:rFonts w:ascii="宋体" w:hAnsi="宋体" w:cs="宋体" w:eastAsia="宋体" w:hint="default"/>
          <w:b/>
          <w:bCs/>
        </w:rPr>
        <w:t>崔胜利先生：</w:t>
      </w:r>
      <w:r>
        <w:rPr/>
        <w:t>中国国籍，无境外永久居留权，</w:t>
      </w:r>
      <w:r>
        <w:rPr>
          <w:rFonts w:ascii="Times New Roman" w:hAnsi="Times New Roman" w:cs="Times New Roman" w:eastAsia="Times New Roman" w:hint="default"/>
        </w:rPr>
        <w:t>1955</w:t>
      </w:r>
      <w:r>
        <w:rPr>
          <w:rFonts w:ascii="Times New Roman" w:hAnsi="Times New Roman" w:cs="Times New Roman" w:eastAsia="Times New Roman" w:hint="default"/>
          <w:spacing w:val="27"/>
        </w:rPr>
        <w:t> </w:t>
      </w:r>
      <w:r>
        <w:rPr/>
        <w:t>年出生，中专学历，现任本公司基建管理部总经理、董事。 </w:t>
      </w:r>
      <w:r>
        <w:rPr>
          <w:rFonts w:ascii="宋体" w:hAnsi="宋体" w:cs="宋体" w:eastAsia="宋体" w:hint="default"/>
          <w:b/>
          <w:bCs/>
        </w:rPr>
        <w:t>吴丽艳女士：</w:t>
      </w:r>
      <w:r>
        <w:rPr/>
        <w:t>中国国籍，无境外永久居留权，</w:t>
      </w:r>
      <w:r>
        <w:rPr>
          <w:rFonts w:ascii="Times New Roman" w:hAnsi="Times New Roman" w:cs="Times New Roman" w:eastAsia="Times New Roman" w:hint="default"/>
        </w:rPr>
        <w:t>1978</w:t>
      </w:r>
      <w:r>
        <w:rPr>
          <w:rFonts w:ascii="Times New Roman" w:hAnsi="Times New Roman" w:cs="Times New Roman" w:eastAsia="Times New Roman" w:hint="default"/>
          <w:spacing w:val="23"/>
        </w:rPr>
        <w:t> </w:t>
      </w:r>
      <w:r>
        <w:rPr/>
        <w:t>年出生，大专学历。历任莱州市西由镇农村信用合作社信贷员，山</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498" w:right="0" w:hanging="345"/>
        <w:jc w:val="left"/>
      </w:pPr>
      <w:r>
        <w:rPr/>
        <w:t>东瑞康药业系统维护员，瑞康配送信息部经理，现任本公司流程系统革新部经理。 </w:t>
      </w:r>
      <w:r>
        <w:rPr>
          <w:rFonts w:ascii="宋体" w:hAnsi="宋体" w:cs="宋体" w:eastAsia="宋体" w:hint="default"/>
          <w:b/>
          <w:bCs/>
          <w:spacing w:val="-2"/>
        </w:rPr>
        <w:t>王锦霞女士：</w:t>
      </w:r>
      <w:r>
        <w:rPr>
          <w:spacing w:val="-2"/>
        </w:rPr>
        <w:t>中国国籍，无永久境外居留权，</w:t>
      </w:r>
      <w:r>
        <w:rPr>
          <w:rFonts w:ascii="Times New Roman" w:hAnsi="Times New Roman" w:cs="Times New Roman" w:eastAsia="Times New Roman" w:hint="default"/>
          <w:spacing w:val="-2"/>
        </w:rPr>
        <w:t>1954</w:t>
      </w:r>
      <w:r>
        <w:rPr>
          <w:spacing w:val="-2"/>
        </w:rPr>
        <w:t>年出生，大学本科，高级经济师，中共党员。曾任中国医药商业协会</w:t>
      </w:r>
    </w:p>
    <w:p>
      <w:pPr>
        <w:pStyle w:val="BodyText"/>
        <w:spacing w:line="316" w:lineRule="auto"/>
        <w:ind w:right="0"/>
        <w:jc w:val="left"/>
      </w:pPr>
      <w:r>
        <w:rPr>
          <w:spacing w:val="-2"/>
        </w:rPr>
        <w:t>秘书长、副会长、中国医药商业协会连锁药店分会负责人。现任中国非处方药物协会高级顾问，同时担任九州通医药集团股</w:t>
      </w:r>
      <w:r>
        <w:rPr>
          <w:spacing w:val="-66"/>
        </w:rPr>
        <w:t> </w:t>
      </w:r>
      <w:r>
        <w:rPr>
          <w:spacing w:val="-66"/>
        </w:rPr>
      </w:r>
      <w:r>
        <w:rPr/>
        <w:t>份有限公司、山东瑞康医药股份有限公司、山东威高集团医用高分子制品股份有限公司独立董事。</w:t>
      </w:r>
    </w:p>
    <w:p>
      <w:pPr>
        <w:pStyle w:val="BodyText"/>
        <w:spacing w:line="300" w:lineRule="auto" w:before="19"/>
        <w:ind w:right="1130" w:firstLine="354"/>
        <w:jc w:val="both"/>
      </w:pPr>
      <w:r>
        <w:rPr>
          <w:rFonts w:ascii="宋体" w:hAnsi="宋体" w:cs="宋体" w:eastAsia="宋体" w:hint="default"/>
          <w:b/>
          <w:bCs/>
        </w:rPr>
        <w:t>金福海先生：</w:t>
      </w:r>
      <w:r>
        <w:rPr/>
        <w:t>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25"/>
        </w:rPr>
        <w:t> </w:t>
      </w:r>
      <w:r>
        <w:rPr/>
        <w:t>年出生，博士研究生学历，烟台大学教授，中国法学会经济法学研 究会常务理事、烟台市</w:t>
      </w:r>
      <w:r>
        <w:rPr>
          <w:rFonts w:ascii="Times New Roman" w:hAnsi="Times New Roman" w:cs="Times New Roman" w:eastAsia="Times New Roman" w:hint="default"/>
        </w:rPr>
        <w:t>/</w:t>
      </w:r>
      <w:r>
        <w:rPr/>
        <w:t>青岛市</w:t>
      </w:r>
      <w:r>
        <w:rPr>
          <w:rFonts w:ascii="Times New Roman" w:hAnsi="Times New Roman" w:cs="Times New Roman" w:eastAsia="Times New Roman" w:hint="default"/>
        </w:rPr>
        <w:t>/</w:t>
      </w:r>
      <w:r>
        <w:rPr/>
        <w:t>威海市仲裁委员会仲裁员，山东恒邦冶炼股份有限公司、天润曲轴股份有限公司、山东瑞康 医药股份有限公司、山东中际电工装备股份有限公司独立董事。</w:t>
      </w:r>
    </w:p>
    <w:p>
      <w:pPr>
        <w:pStyle w:val="BodyText"/>
        <w:spacing w:line="309" w:lineRule="auto" w:before="31"/>
        <w:ind w:left="154" w:right="1131" w:firstLine="378"/>
        <w:jc w:val="both"/>
      </w:pPr>
      <w:r>
        <w:rPr>
          <w:rFonts w:ascii="宋体" w:hAnsi="宋体" w:cs="宋体" w:eastAsia="宋体" w:hint="default"/>
          <w:b/>
          <w:bCs/>
        </w:rPr>
        <w:t>吴国芝女士：</w:t>
      </w:r>
      <w:r>
        <w:rPr/>
        <w:t>中国国籍，无境外永久居留权，</w:t>
      </w:r>
      <w:r>
        <w:rPr>
          <w:rFonts w:ascii="Times New Roman" w:hAnsi="Times New Roman" w:cs="Times New Roman" w:eastAsia="Times New Roman" w:hint="default"/>
        </w:rPr>
        <w:t>1961</w:t>
      </w:r>
      <w:r>
        <w:rPr>
          <w:rFonts w:ascii="Times New Roman" w:hAnsi="Times New Roman" w:cs="Times New Roman" w:eastAsia="Times New Roman" w:hint="default"/>
          <w:spacing w:val="24"/>
        </w:rPr>
        <w:t> </w:t>
      </w:r>
      <w:r>
        <w:rPr/>
        <w:t>年出生，本科学历，高级会计师、注册会计师、注册评估师。历任 </w:t>
      </w:r>
      <w:r>
        <w:rPr>
          <w:spacing w:val="-2"/>
        </w:rPr>
        <w:t>济南市委党校教师，山东省财政学校教师，山东方正会计师事务所审计部主任，山东中山会计师事务所部门经理。现任山东</w:t>
      </w:r>
      <w:r>
        <w:rPr>
          <w:spacing w:val="-66"/>
        </w:rPr>
        <w:t> </w:t>
      </w:r>
      <w:r>
        <w:rPr>
          <w:spacing w:val="-66"/>
        </w:rPr>
      </w:r>
      <w:r>
        <w:rPr/>
        <w:t>和信会计师事务所（特殊普通合伙）烟台芝罘分所部门经理，山东瑞康医药股份有限公司独立董事。</w:t>
      </w:r>
    </w:p>
    <w:p>
      <w:pPr>
        <w:pStyle w:val="Heading4"/>
        <w:spacing w:line="240" w:lineRule="auto"/>
        <w:ind w:right="0"/>
        <w:jc w:val="left"/>
        <w:rPr>
          <w:b w:val="0"/>
          <w:bCs w:val="0"/>
        </w:rPr>
      </w:pPr>
      <w:r>
        <w:rPr>
          <w:rFonts w:ascii="Times New Roman" w:hAnsi="Times New Roman" w:cs="Times New Roman" w:eastAsia="Times New Roman" w:hint="default"/>
        </w:rPr>
        <w:t>2</w:t>
      </w:r>
      <w:r>
        <w:rPr/>
        <w:t>、公司监事</w:t>
      </w:r>
      <w:r>
        <w:rPr>
          <w:b w:val="0"/>
          <w:bCs w:val="0"/>
        </w:rPr>
      </w:r>
    </w:p>
    <w:p>
      <w:pPr>
        <w:pStyle w:val="BodyText"/>
        <w:spacing w:line="309" w:lineRule="auto" w:before="63"/>
        <w:ind w:left="154" w:right="1133" w:firstLine="378"/>
        <w:jc w:val="both"/>
      </w:pPr>
      <w:r>
        <w:rPr>
          <w:rFonts w:ascii="宋体" w:hAnsi="宋体" w:cs="宋体" w:eastAsia="宋体" w:hint="default"/>
          <w:b/>
          <w:bCs/>
        </w:rPr>
        <w:t>刘志华女士：</w:t>
      </w:r>
      <w:r>
        <w:rPr/>
        <w:t>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24"/>
        </w:rPr>
        <w:t> </w:t>
      </w:r>
      <w:r>
        <w:rPr/>
        <w:t>年出生，大专学历，会计师。历任烟台合成革总厂设备保全员，烟 </w:t>
      </w:r>
      <w:r>
        <w:rPr>
          <w:spacing w:val="-2"/>
        </w:rPr>
        <w:t>台合成革总厂财务部会计师，烟台万华合成革集团有限公司监察审计处内部审计师，瑞康配送财务主管。现任本公司资金管</w:t>
      </w:r>
      <w:r>
        <w:rPr>
          <w:spacing w:val="-66"/>
        </w:rPr>
        <w:t> </w:t>
      </w:r>
      <w:r>
        <w:rPr>
          <w:spacing w:val="-66"/>
        </w:rPr>
      </w:r>
      <w:r>
        <w:rPr/>
        <w:t>理部经理、监事会主席。</w:t>
      </w:r>
    </w:p>
    <w:p>
      <w:pPr>
        <w:pStyle w:val="BodyText"/>
        <w:spacing w:line="300" w:lineRule="auto" w:before="24"/>
        <w:ind w:left="154" w:right="1137" w:firstLine="378"/>
        <w:jc w:val="both"/>
      </w:pPr>
      <w:r>
        <w:rPr>
          <w:rFonts w:ascii="宋体" w:hAnsi="宋体" w:cs="宋体" w:eastAsia="宋体" w:hint="default"/>
          <w:b/>
          <w:bCs/>
        </w:rPr>
        <w:t>陶春芳女士</w:t>
      </w:r>
      <w:r>
        <w:rPr/>
        <w:t>：中国国籍，无境外永久居留权，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24"/>
        </w:rPr>
        <w:t> </w:t>
      </w:r>
      <w:r>
        <w:rPr/>
        <w:t>年出生，大专学历，曾任瑞康配送财务主管。现任本公司销售服务 部经理、监事。</w:t>
      </w:r>
    </w:p>
    <w:p>
      <w:pPr>
        <w:pStyle w:val="BodyText"/>
        <w:spacing w:line="300" w:lineRule="auto" w:before="31"/>
        <w:ind w:left="154" w:right="1137" w:firstLine="378"/>
        <w:jc w:val="both"/>
      </w:pPr>
      <w:r>
        <w:rPr>
          <w:rFonts w:ascii="宋体" w:hAnsi="宋体" w:cs="宋体" w:eastAsia="宋体" w:hint="default"/>
          <w:b/>
          <w:bCs/>
        </w:rPr>
        <w:t>黄少杰先生：</w:t>
      </w:r>
      <w:r>
        <w:rPr/>
        <w:t>中国国籍，无境外永久居留权，</w:t>
      </w:r>
      <w:r>
        <w:rPr>
          <w:rFonts w:ascii="Times New Roman" w:hAnsi="Times New Roman" w:cs="Times New Roman" w:eastAsia="Times New Roman" w:hint="default"/>
        </w:rPr>
        <w:t>1972</w:t>
      </w:r>
      <w:r>
        <w:rPr>
          <w:rFonts w:ascii="Times New Roman" w:hAnsi="Times New Roman" w:cs="Times New Roman" w:eastAsia="Times New Roman" w:hint="default"/>
          <w:spacing w:val="24"/>
        </w:rPr>
        <w:t> </w:t>
      </w:r>
      <w:r>
        <w:rPr/>
        <w:t>年出生，中专学历，执业药师，历任烟台永达生化制药公司质量检 验员，山东瑞康药业质量检验员，瑞康配送物流管理部副经理。现任本公司物流管理部总经理、监事。</w:t>
      </w:r>
    </w:p>
    <w:p>
      <w:pPr>
        <w:spacing w:line="300" w:lineRule="auto" w:before="31"/>
        <w:ind w:left="532" w:right="8230" w:hanging="7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张仁华女士：</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9" w:lineRule="auto" w:before="13"/>
        <w:ind w:left="154" w:right="1133" w:firstLine="378"/>
        <w:jc w:val="both"/>
      </w:pPr>
      <w:r>
        <w:rPr>
          <w:rFonts w:ascii="宋体" w:hAnsi="宋体" w:cs="宋体" w:eastAsia="宋体" w:hint="default"/>
          <w:b/>
          <w:bCs/>
        </w:rPr>
        <w:t>阎明涛先生：</w:t>
      </w:r>
      <w:r>
        <w:rPr/>
        <w:t>中国国籍，无境外永久居留权，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24"/>
        </w:rPr>
        <w:t> </w:t>
      </w:r>
      <w:r>
        <w:rPr/>
        <w:t>年出生，本科学历，高级工程师、执业药师。历任烟台中策药业公 </w:t>
      </w:r>
      <w:r>
        <w:rPr>
          <w:spacing w:val="-2"/>
        </w:rPr>
        <w:t>司生产科长、销售科长，烟台益生药业有限公司副总经理，山东瑞康药业常务副总经理，瑞康配送常务副总经理。现任本公</w:t>
      </w:r>
      <w:r>
        <w:rPr>
          <w:spacing w:val="-66"/>
        </w:rPr>
        <w:t> </w:t>
      </w:r>
      <w:r>
        <w:rPr>
          <w:spacing w:val="-66"/>
        </w:rPr>
      </w:r>
      <w:r>
        <w:rPr/>
        <w:t>司副总经理。</w:t>
      </w:r>
    </w:p>
    <w:p>
      <w:pPr>
        <w:pStyle w:val="BodyText"/>
        <w:spacing w:line="309" w:lineRule="auto" w:before="24"/>
        <w:ind w:right="0" w:firstLine="378"/>
        <w:jc w:val="left"/>
      </w:pPr>
      <w:r>
        <w:rPr>
          <w:rFonts w:ascii="宋体" w:hAnsi="宋体" w:cs="宋体" w:eastAsia="宋体" w:hint="default"/>
          <w:b/>
          <w:bCs/>
        </w:rPr>
        <w:t>苏立臣先生：</w:t>
      </w:r>
      <w:r>
        <w:rPr/>
        <w:t>中国国籍，无境外永久居留权，</w:t>
      </w:r>
      <w:r>
        <w:rPr>
          <w:rFonts w:ascii="Times New Roman" w:hAnsi="Times New Roman" w:cs="Times New Roman" w:eastAsia="Times New Roman" w:hint="default"/>
        </w:rPr>
        <w:t>1972</w:t>
      </w:r>
      <w:r>
        <w:rPr/>
        <w:t>年出生，本科学历，会计师，中国注册会计师。历任烟台市医药物 </w:t>
      </w:r>
      <w:r>
        <w:rPr>
          <w:spacing w:val="-2"/>
        </w:rPr>
        <w:t>资经营总公司会计、会计主管，烟台市医药公司审计、会计主管，烟台医药国有控股有限公司会计主管，山东瑞康医药股份</w:t>
      </w:r>
      <w:r>
        <w:rPr>
          <w:spacing w:val="-66"/>
        </w:rPr>
        <w:t> </w:t>
      </w:r>
      <w:r>
        <w:rPr>
          <w:spacing w:val="-66"/>
        </w:rPr>
      </w:r>
      <w:r>
        <w:rPr/>
        <w:t>有限公司财务经理，现任本公司财务总监。</w:t>
      </w:r>
    </w:p>
    <w:p>
      <w:pPr>
        <w:spacing w:before="24"/>
        <w:ind w:left="531" w:right="0" w:firstLine="0"/>
        <w:jc w:val="left"/>
        <w:rPr>
          <w:rFonts w:ascii="宋体" w:hAnsi="宋体" w:cs="宋体" w:eastAsia="宋体" w:hint="default"/>
          <w:sz w:val="18"/>
          <w:szCs w:val="18"/>
        </w:rPr>
      </w:pPr>
      <w:r>
        <w:rPr>
          <w:rFonts w:ascii="宋体" w:hAnsi="宋体" w:cs="宋体" w:eastAsia="宋体" w:hint="default"/>
          <w:b/>
          <w:bCs/>
          <w:sz w:val="18"/>
          <w:szCs w:val="18"/>
        </w:rPr>
        <w:t>周云女士</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9" w:lineRule="auto" w:before="63"/>
        <w:ind w:left="154" w:right="1131" w:firstLine="378"/>
        <w:jc w:val="both"/>
      </w:pPr>
      <w:r>
        <w:rPr>
          <w:rFonts w:ascii="宋体" w:hAnsi="宋体" w:cs="宋体" w:eastAsia="宋体" w:hint="default"/>
          <w:b/>
          <w:bCs/>
        </w:rPr>
        <w:t>韩松先生：</w:t>
      </w:r>
      <w:r>
        <w:rPr/>
        <w:t>中国国籍，无境外永久居留权，</w:t>
      </w:r>
      <w:r>
        <w:rPr>
          <w:rFonts w:ascii="Times New Roman" w:hAnsi="Times New Roman" w:cs="Times New Roman" w:eastAsia="Times New Roman" w:hint="default"/>
        </w:rPr>
        <w:t>1967</w:t>
      </w:r>
      <w:r>
        <w:rPr>
          <w:rFonts w:ascii="Times New Roman" w:hAnsi="Times New Roman" w:cs="Times New Roman" w:eastAsia="Times New Roman" w:hint="default"/>
          <w:spacing w:val="24"/>
        </w:rPr>
        <w:t> </w:t>
      </w:r>
      <w:r>
        <w:rPr/>
        <w:t>年出生，本科学历。历任兖矿工程处科员，烟台冰轮集团科员，山东 </w:t>
      </w:r>
      <w:r>
        <w:rPr>
          <w:spacing w:val="-2"/>
        </w:rPr>
        <w:t>煤炭工业总公司职员，山东瑞康药业公共关系管理中心经理，瑞康配送公共关系管理中心经理、副总经理。现任本公司副总</w:t>
      </w:r>
      <w:r>
        <w:rPr>
          <w:spacing w:val="-66"/>
        </w:rPr>
        <w:t> </w:t>
      </w:r>
      <w:r>
        <w:rPr>
          <w:spacing w:val="-66"/>
        </w:rPr>
      </w:r>
      <w:r>
        <w:rPr/>
        <w:t>经理。</w:t>
      </w:r>
    </w:p>
    <w:p>
      <w:pPr>
        <w:pStyle w:val="BodyText"/>
        <w:spacing w:line="300" w:lineRule="auto" w:before="24"/>
        <w:ind w:left="154" w:right="1137" w:firstLine="378"/>
        <w:jc w:val="both"/>
      </w:pPr>
      <w:r>
        <w:rPr>
          <w:rFonts w:ascii="宋体" w:hAnsi="宋体" w:cs="宋体" w:eastAsia="宋体" w:hint="default"/>
          <w:b/>
          <w:bCs/>
        </w:rPr>
        <w:t>尚毅力女士：</w:t>
      </w:r>
      <w:r>
        <w:rPr/>
        <w:t>中国国籍，无境外永久居留权，</w:t>
      </w:r>
      <w:r>
        <w:rPr>
          <w:rFonts w:ascii="Times New Roman" w:hAnsi="Times New Roman" w:cs="Times New Roman" w:eastAsia="Times New Roman" w:hint="default"/>
        </w:rPr>
        <w:t>1958</w:t>
      </w:r>
      <w:r>
        <w:rPr>
          <w:rFonts w:ascii="Times New Roman" w:hAnsi="Times New Roman" w:cs="Times New Roman" w:eastAsia="Times New Roman" w:hint="default"/>
          <w:spacing w:val="24"/>
        </w:rPr>
        <w:t> </w:t>
      </w:r>
      <w:r>
        <w:rPr/>
        <w:t>年出生，大专学历，药师。历任烟台市医药站业务员，山东瑞康药 业采购部经理，瑞康配送采购总监。现任本公司副总经理。</w:t>
      </w:r>
    </w:p>
    <w:p>
      <w:pPr>
        <w:pStyle w:val="BodyText"/>
        <w:spacing w:line="309" w:lineRule="auto" w:before="31"/>
        <w:ind w:left="154" w:right="1031" w:firstLine="378"/>
        <w:jc w:val="left"/>
      </w:pPr>
      <w:r>
        <w:rPr>
          <w:rFonts w:ascii="宋体" w:hAnsi="宋体" w:cs="宋体" w:eastAsia="宋体" w:hint="default"/>
          <w:b/>
          <w:bCs/>
          <w:spacing w:val="-2"/>
        </w:rPr>
        <w:t>徐世奎先生：</w:t>
      </w:r>
      <w:r>
        <w:rPr>
          <w:spacing w:val="-2"/>
        </w:rPr>
        <w:t>中国国籍，无境外永久居留权，</w:t>
      </w:r>
      <w:r>
        <w:rPr>
          <w:rFonts w:ascii="Times New Roman" w:hAnsi="Times New Roman" w:cs="Times New Roman" w:eastAsia="Times New Roman" w:hint="default"/>
          <w:spacing w:val="-2"/>
        </w:rPr>
        <w:t>1972</w:t>
      </w:r>
      <w:r>
        <w:rPr>
          <w:rFonts w:ascii="Times New Roman" w:hAnsi="Times New Roman" w:cs="Times New Roman" w:eastAsia="Times New Roman" w:hint="default"/>
          <w:spacing w:val="42"/>
        </w:rPr>
        <w:t> </w:t>
      </w:r>
      <w:r>
        <w:rPr>
          <w:spacing w:val="-2"/>
        </w:rPr>
        <w:t>年出生，本科学历，执业药师。历任山东华能集团山东分公司科员，</w:t>
      </w:r>
      <w:r>
        <w:rPr/>
        <w:t> </w:t>
      </w:r>
      <w:r>
        <w:rPr>
          <w:spacing w:val="-2"/>
        </w:rPr>
        <w:t>阿斯特拉无锡制药有限公司济南办事处经理，上海罗氏制药有限公司商务部山东商务经理，瑞康配送采购总监。现任本公司</w:t>
      </w:r>
      <w:r>
        <w:rPr>
          <w:spacing w:val="-66"/>
        </w:rPr>
        <w:t> </w:t>
      </w:r>
      <w:r>
        <w:rPr>
          <w:spacing w:val="-66"/>
        </w:rPr>
      </w:r>
      <w:r>
        <w:rPr/>
        <w:t>副总经理。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BodyText"/>
        <w:spacing w:line="240" w:lineRule="auto"/>
        <w:ind w:left="154" w:right="0"/>
        <w:jc w:val="left"/>
      </w:pPr>
      <w:r>
        <w:rPr/>
        <w:t>在股东单位任职情况</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西藏金岳医疗器械有限公司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山东瑞祥医疗器械有限公司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天际健康医疗科技有限公司（烟台天际健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康咨询服务有限公司）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泰安瑞康药品配送有限公司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东营瑞康药品配送有限公司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济南明康大药房有限责任公司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西藏金岳医疗器械有限公司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青岛海誉泰德商贸有限公司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济南瑞康医药有限公司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荣成市业安医疗器械有限公司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济宁瑞康医药有限公司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上海欣欣荣华投资有限公司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山东瑞康医药上海有限公司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瑞康医药浙江有限公司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石家庄格美医疗器械有限公司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北京沛合健康科技有限公司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哈尔滨众天医疗科技有限公司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湖南润吉药业有限公司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宁波天脉健康管理有限公司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上海随恒生物技术有限公司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山东福颐养老投资有限公司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烟台诚厚投资有限公司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山东瑞祥口腔医院有限公司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青岛瑞康药品配送有限公司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青岛德新康医药有限公司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湖南瑞康医药有限公司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烟台福颐养老投资中心（有限合伙）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亳州市常信医疗器械有限公司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福州新扩贸易有限公司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济南健雅义齿制作有限公司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黑龙江省禾润凯迪医药有限公司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福州科洋医疗设备有限公司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山东乐康金岳实业有限公司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山东承恩投资有限公司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烟台慈普医疗科技有限公司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烟台乐康金岳养老产业有限公司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山东乐康金岳养老产业有限公司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淄博瑞康药品配送有限公司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山东瑞康德一医疗器械有限公司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潍坊瑞康药品配送有限公司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青岛瑞康药品配送有限公司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云南鸿翔一心堂药业（集团）股份有限公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九州通医药集团股份有限公司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山东威高集团医用高分子制品股份有限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烟台正海磁性材料股份有限公司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山东中际电工装备股份有限公司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山东恒邦冶炼股份有限公司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中国经济法学研究会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r>
              <w:rPr>
                <w:rFonts w:ascii="Times New Roman" w:hAnsi="Times New Roman" w:cs="Times New Roman" w:eastAsia="Times New Roman" w:hint="default"/>
                <w:sz w:val="18"/>
                <w:szCs w:val="18"/>
              </w:rPr>
              <w:t>/</w:t>
            </w:r>
            <w:r>
              <w:rPr>
                <w:rFonts w:ascii="宋体" w:hAnsi="宋体" w:cs="宋体" w:eastAsia="宋体" w:hint="default"/>
                <w:sz w:val="18"/>
                <w:szCs w:val="18"/>
              </w:rPr>
              <w:t>烟台</w:t>
            </w:r>
            <w:r>
              <w:rPr>
                <w:rFonts w:ascii="Times New Roman" w:hAnsi="Times New Roman" w:cs="Times New Roman" w:eastAsia="Times New Roman" w:hint="default"/>
                <w:sz w:val="18"/>
                <w:szCs w:val="18"/>
              </w:rPr>
              <w:t>/</w:t>
            </w:r>
            <w:r>
              <w:rPr>
                <w:rFonts w:ascii="宋体" w:hAnsi="宋体" w:cs="宋体" w:eastAsia="宋体" w:hint="default"/>
                <w:sz w:val="18"/>
                <w:szCs w:val="18"/>
              </w:rPr>
              <w:t>威海仲裁委员会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天润曲轴股份有限公司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吴国芝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 烟台芝罘分所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威海神瑞贸易有限公司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枣庄际安医疗器械有限责任公司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聊城瑞康宏源医药有限公司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山东滨州瑞康医药有限公司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菏泽金岳瑞康医药有限公司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山东瑞康洗涤服务有限公司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山东瑞康医疗灭菌有限公司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济南同邦信息有限公司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青岛宝康生物科技有限公司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新泰市同福堂医药有限公司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上海旺云信息技术有限公司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广州康海医药生物科技发展有限公司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北京盛世利康医疗器械有限公司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北京恒盛凯利经贸有限公司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北京久鼎盛世科技有限公司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黑龙江瑞康世纪医药有限公司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北京瑞康时代医药有限公司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江西科洋实业有限公司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河南省瑞康药业有限公司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北京悦康北卫医药有限公司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北京世纪奥维医疗技术服务有限公司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山东多学科诊疗医院有限公司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上海凤羽资产管理有限公司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山东瑞祥口腔医院有限公司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山东承恩投资有限公司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23" w:right="1123" w:hanging="270"/>
        <w:jc w:val="left"/>
      </w:pPr>
      <w:r>
        <w:rPr/>
        <w:t>董事、监事、高级管理人员报酬的决策程序、确定依据、实际支付情况 报酬的决策程序和报酬确定依据：在公司任职的董事、监事、高级管理人员按其职务根据公司现行的绩效考核体系及薪</w:t>
      </w:r>
    </w:p>
    <w:p>
      <w:pPr>
        <w:pStyle w:val="BodyText"/>
        <w:spacing w:line="224" w:lineRule="exact"/>
        <w:ind w:right="0"/>
        <w:jc w:val="left"/>
      </w:pPr>
      <w:r>
        <w:rPr/>
        <w:t>酬制度领取报酬。在公司领取报酬的董事（不含独立董事）、监事和高级管理人员的收入均为其从事公司管理工作的工资性</w:t>
      </w:r>
    </w:p>
    <w:p>
      <w:pPr>
        <w:pStyle w:val="BodyText"/>
        <w:spacing w:line="240" w:lineRule="auto" w:before="76"/>
        <w:ind w:right="0"/>
        <w:jc w:val="left"/>
      </w:pPr>
      <w:r>
        <w:rPr/>
        <w:t>收入。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董事会秘书、董 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张莲梅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吴丽艳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吴国芝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陶春芳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黄少杰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阎明涛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尚毅力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徐世奎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苏立臣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248.77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2,491</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2,491</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043" w:firstLine="290"/>
        <w:jc w:val="both"/>
      </w:pPr>
      <w:r>
        <w:rPr/>
        <w:t>公司建立了完善的薪酬福利体系和绩效考核体系。通过合理确定薪酬结构，建立长期激励计划，将员工的职业规划和公 </w:t>
      </w:r>
      <w:r>
        <w:rPr>
          <w:spacing w:val="-4"/>
        </w:rPr>
        <w:t>司的发展有机地结合起来，努力营造吸引人才、留住人才、鼓励人才脱颖而出的机制和环境，吸引优秀人才与企业共同成长。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33" w:firstLine="290"/>
        <w:jc w:val="both"/>
      </w:pPr>
      <w:r>
        <w:rPr>
          <w:spacing w:val="-1"/>
        </w:rPr>
        <w:t>公司建立了完善的培训体系。公司根据为员工定制的职业发展规划制定年度培训计划，主要培训内容包括企业文化、领</w:t>
      </w:r>
      <w:r>
        <w:rPr/>
        <w:t> </w:t>
      </w:r>
      <w:r>
        <w:rPr>
          <w:spacing w:val="-2"/>
        </w:rPr>
        <w:t>导力、员工素质、职业技能、办公自动化软件使用技巧、成本管理、项目管理、质量管理等各个方面，培训形式有管理人员</w:t>
      </w:r>
      <w:r>
        <w:rPr>
          <w:spacing w:val="-72"/>
        </w:rPr>
        <w:t> </w:t>
      </w:r>
      <w:r>
        <w:rPr>
          <w:spacing w:val="-72"/>
        </w:rPr>
      </w:r>
      <w:r>
        <w:rPr/>
        <w:t>授课、外聘讲师组训等。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left="154"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088"/>
        <w:jc w:val="center"/>
        <w:rPr>
          <w:b w:val="0"/>
          <w:bCs w:val="0"/>
        </w:rPr>
      </w:pPr>
      <w:bookmarkStart w:name="第九节 公司治理" w:id="129"/>
      <w:bookmarkEnd w:id="129"/>
      <w:r>
        <w:rPr>
          <w:b w:val="0"/>
          <w:bCs w:val="0"/>
        </w:rPr>
      </w:r>
      <w:bookmarkStart w:name="_bookmark7"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0"/>
        <w:jc w:val="left"/>
      </w:pPr>
      <w:r>
        <w:rPr>
          <w:spacing w:val="-4"/>
        </w:rPr>
        <w:t>报告期内，公司严格按照《公司法》、《证券法》、《上市公司治理准则》、《深圳证券交易所创业板股票上市规则》、</w:t>
      </w:r>
    </w:p>
    <w:p>
      <w:pPr>
        <w:pStyle w:val="BodyText"/>
        <w:spacing w:line="357" w:lineRule="auto" w:before="117"/>
        <w:ind w:right="0"/>
        <w:jc w:val="left"/>
      </w:pPr>
      <w:r>
        <w:rPr>
          <w:spacing w:val="-2"/>
        </w:rPr>
        <w:t>《深圳证券交易所创业板上市公司规范运作指引》等法律法规和规范性文件的要求，不断完善公司法人治理结构，建立健全</w:t>
      </w:r>
      <w:r>
        <w:rPr>
          <w:spacing w:val="-66"/>
        </w:rPr>
        <w:t> </w:t>
      </w:r>
      <w:r>
        <w:rPr>
          <w:spacing w:val="-66"/>
        </w:rPr>
      </w:r>
      <w:r>
        <w:rPr>
          <w:spacing w:val="-4"/>
        </w:rPr>
        <w:t>公司内部控制制度，进一步促进公司规范运作。报告期内，公司治理实际情况与中国证监会有关规范性文件要求不存在差异，</w:t>
      </w:r>
      <w:r>
        <w:rPr>
          <w:spacing w:val="-43"/>
        </w:rPr>
        <w:t> </w:t>
      </w:r>
      <w:r>
        <w:rPr>
          <w:spacing w:val="-43"/>
        </w:rPr>
      </w:r>
      <w:r>
        <w:rPr>
          <w:spacing w:val="-2"/>
        </w:rPr>
        <w:t>未收到监管部门采取行动监管措施的有关文件。截至报告期末，公司治理的实际运作情况与中国证监会、深圳证券交易所上</w:t>
      </w:r>
      <w:r>
        <w:rPr>
          <w:spacing w:val="-66"/>
        </w:rPr>
        <w:t> </w:t>
      </w:r>
      <w:r>
        <w:rPr>
          <w:spacing w:val="-66"/>
        </w:rPr>
      </w:r>
      <w:r>
        <w:rPr/>
        <w:t>市公司治理规范性文件基本相符，不存在尚未解决的治理问题。</w:t>
      </w:r>
    </w:p>
    <w:p>
      <w:pPr>
        <w:pStyle w:val="BodyText"/>
        <w:spacing w:line="319" w:lineRule="auto" w:before="26"/>
        <w:ind w:right="0" w:firstLine="290"/>
        <w:jc w:val="left"/>
      </w:pPr>
      <w:r>
        <w:rPr>
          <w:spacing w:val="-3"/>
        </w:rPr>
        <w:t>公司确立了由股东大会、董事会、监事会和经营管理层组成的公司治理结构，有股东大会、董事会、监事会等议事规则，</w:t>
      </w:r>
      <w:r>
        <w:rPr/>
        <w:t> </w:t>
      </w:r>
      <w:r>
        <w:rPr>
          <w:spacing w:val="-4"/>
        </w:rPr>
        <w:t>及战略委员会、提名委员会、审计委员会、薪酬与考核委员会、总经理、董事会秘书等工作制度，制定信息披露、关联交易、</w:t>
      </w:r>
      <w:r>
        <w:rPr>
          <w:spacing w:val="-47"/>
        </w:rPr>
        <w:t> </w:t>
      </w:r>
      <w:r>
        <w:rPr>
          <w:spacing w:val="-47"/>
        </w:rPr>
      </w:r>
      <w:r>
        <w:rPr>
          <w:spacing w:val="-2"/>
        </w:rPr>
        <w:t>募集资金、履行社会责任、内幕信息及知情人管理、投资者关系管理、会计师事务所选聘、防范大股东及关联方占用上市公</w:t>
      </w:r>
      <w:r>
        <w:rPr>
          <w:spacing w:val="-66"/>
        </w:rPr>
        <w:t> </w:t>
      </w:r>
      <w:r>
        <w:rPr>
          <w:spacing w:val="-66"/>
        </w:rPr>
      </w:r>
      <w:r>
        <w:rPr>
          <w:spacing w:val="-2"/>
        </w:rPr>
        <w:t>司资金管理等公司治理制度。上述公司治理制度的有效执行，保证了相关委员会有效履行职责，有利于发挥监事会的监督作</w:t>
      </w:r>
      <w:r>
        <w:rPr>
          <w:spacing w:val="-66"/>
        </w:rPr>
        <w:t> </w:t>
      </w:r>
      <w:r>
        <w:rPr>
          <w:spacing w:val="-66"/>
        </w:rPr>
      </w:r>
      <w:r>
        <w:rPr/>
        <w:t>用，为董事会科学决策提供帮助。</w:t>
      </w:r>
    </w:p>
    <w:p>
      <w:pPr>
        <w:pStyle w:val="BodyText"/>
        <w:spacing w:line="240" w:lineRule="auto" w:before="56"/>
        <w:ind w:left="444" w:right="0"/>
        <w:jc w:val="left"/>
      </w:pPr>
      <w:r>
        <w:rPr/>
        <w:t>公司治理的具体情况如下：</w:t>
      </w:r>
    </w:p>
    <w:p>
      <w:pPr>
        <w:pStyle w:val="BodyText"/>
        <w:spacing w:line="338" w:lineRule="auto" w:before="117"/>
        <w:ind w:left="444" w:right="0" w:hanging="1"/>
        <w:jc w:val="left"/>
      </w:pPr>
      <w:r>
        <w:rPr>
          <w:rFonts w:ascii="Times New Roman" w:hAnsi="Times New Roman" w:cs="Times New Roman" w:eastAsia="Times New Roman" w:hint="default"/>
        </w:rPr>
        <w:t>1</w:t>
      </w:r>
      <w:r>
        <w:rPr/>
        <w:t>、关于股东和股东大会 </w:t>
      </w:r>
      <w:r>
        <w:rPr>
          <w:spacing w:val="-1"/>
        </w:rPr>
        <w:t>公司严格按照《公司章程》和《股东大会议事规则》的规定要求，认真履行股东大会的召集、召开及表决程序，并聘请</w:t>
      </w:r>
    </w:p>
    <w:p>
      <w:pPr>
        <w:pStyle w:val="BodyText"/>
        <w:spacing w:line="348" w:lineRule="auto" w:before="4"/>
        <w:ind w:left="444" w:right="1118" w:hanging="291"/>
        <w:jc w:val="left"/>
      </w:pPr>
      <w:r>
        <w:rPr/>
        <w:t>律师出席见证，确保全体股东、特别是中小股东享有平等地位，确保全体股东充分地行使自己的合法权利。 </w:t>
      </w:r>
      <w:r>
        <w:rPr>
          <w:rFonts w:ascii="Times New Roman" w:hAnsi="Times New Roman" w:cs="Times New Roman" w:eastAsia="Times New Roman" w:hint="default"/>
        </w:rPr>
        <w:t>2</w:t>
      </w:r>
      <w:r>
        <w:rPr/>
        <w:t>、关于董事和董事会 </w:t>
      </w:r>
      <w:r>
        <w:rPr>
          <w:spacing w:val="-1"/>
        </w:rPr>
        <w:t>在报告期内，董事会严格按照《公司法》、《董事会议事规则》召开会议，执行股东大会决议并依法行使职权。公司各</w:t>
      </w:r>
    </w:p>
    <w:p>
      <w:pPr>
        <w:pStyle w:val="BodyText"/>
        <w:spacing w:line="319" w:lineRule="auto"/>
        <w:ind w:left="154" w:right="0"/>
        <w:jc w:val="left"/>
      </w:pPr>
      <w:r>
        <w:rPr>
          <w:spacing w:val="-2"/>
        </w:rPr>
        <w:t>位董事能够勤勉尽责的行使权利，科学决策，维护公司和股东利益。公司严格按照《董事会议事规则》和《董事会审计委员</w:t>
      </w:r>
      <w:r>
        <w:rPr>
          <w:spacing w:val="-68"/>
        </w:rPr>
        <w:t> </w:t>
      </w:r>
      <w:r>
        <w:rPr>
          <w:spacing w:val="-68"/>
        </w:rPr>
      </w:r>
      <w:r>
        <w:rPr>
          <w:spacing w:val="-2"/>
        </w:rPr>
        <w:t>议事规则》等制度，进一步明确董事会及其专业委员会的职责。董事会成员九名，其中有三名独立董事，一名为行业专业人</w:t>
      </w:r>
      <w:r>
        <w:rPr>
          <w:spacing w:val="-66"/>
        </w:rPr>
        <w:t> </w:t>
      </w:r>
      <w:r>
        <w:rPr>
          <w:spacing w:val="-66"/>
        </w:rPr>
      </w:r>
      <w:r>
        <w:rPr>
          <w:spacing w:val="-4"/>
        </w:rPr>
        <w:t>士，一名为财务专业人士，一名为法律专业人士，符合中国证监会《关于在上市公司建立独立董事制度的指导意见》的要求，</w:t>
      </w:r>
      <w:r>
        <w:rPr>
          <w:spacing w:val="-44"/>
        </w:rPr>
        <w:t> </w:t>
      </w:r>
      <w:r>
        <w:rPr>
          <w:spacing w:val="-44"/>
        </w:rPr>
      </w:r>
      <w:r>
        <w:rPr/>
        <w:t>并下设董事会审计委员会、薪酬与考核委员会、提名委员会和战略委员会。</w:t>
      </w:r>
    </w:p>
    <w:p>
      <w:pPr>
        <w:pStyle w:val="BodyText"/>
        <w:spacing w:line="338" w:lineRule="auto" w:before="56"/>
        <w:ind w:left="444" w:right="0" w:hanging="1"/>
        <w:jc w:val="left"/>
      </w:pPr>
      <w:r>
        <w:rPr>
          <w:rFonts w:ascii="Times New Roman" w:hAnsi="Times New Roman" w:cs="Times New Roman" w:eastAsia="Times New Roman" w:hint="default"/>
        </w:rPr>
        <w:t>3</w:t>
      </w:r>
      <w:r>
        <w:rPr/>
        <w:t>、关于监事和监事会 </w:t>
      </w:r>
      <w:r>
        <w:rPr>
          <w:spacing w:val="-3"/>
        </w:rPr>
        <w:t>公司监事严格按照《公司章程》和《监事会议事规则》的规定召集、召开监事会，认真履行职责，审议公司的定期报告，</w:t>
      </w:r>
    </w:p>
    <w:p>
      <w:pPr>
        <w:pStyle w:val="BodyText"/>
        <w:spacing w:line="319" w:lineRule="auto" w:before="2"/>
        <w:ind w:left="154" w:right="0"/>
        <w:jc w:val="left"/>
      </w:pPr>
      <w:r>
        <w:rPr>
          <w:spacing w:val="-2"/>
        </w:rPr>
        <w:t>列席公司股东大会和董事会，对公司的重大事项、关联交易、财务状况以及公司董事、高级管理人员履行职责情况等方面进</w:t>
      </w:r>
      <w:r>
        <w:rPr>
          <w:spacing w:val="-66"/>
        </w:rPr>
        <w:t> </w:t>
      </w:r>
      <w:r>
        <w:rPr>
          <w:spacing w:val="-66"/>
        </w:rPr>
      </w:r>
      <w:r>
        <w:rPr/>
        <w:t>行了监督，维护了公司及股东的合法权益。</w:t>
      </w:r>
    </w:p>
    <w:p>
      <w:pPr>
        <w:pStyle w:val="BodyText"/>
        <w:spacing w:line="319" w:lineRule="auto" w:before="56"/>
        <w:ind w:left="154" w:right="0" w:firstLine="290"/>
        <w:jc w:val="left"/>
      </w:pPr>
      <w:r>
        <w:rPr>
          <w:spacing w:val="-1"/>
        </w:rPr>
        <w:t>公司监事会向股东大会负责，对公司财务以及公司董事、经理级其他高级管理人员履行职责的合法合规性进行监督，维</w:t>
      </w:r>
      <w:r>
        <w:rPr/>
        <w:t> 护公司及股东的合法权益，为保证监事正常履行职责，公司保障了监事的知情权。</w:t>
      </w:r>
    </w:p>
    <w:p>
      <w:pPr>
        <w:pStyle w:val="BodyText"/>
        <w:spacing w:line="338" w:lineRule="auto" w:before="56"/>
        <w:ind w:left="444" w:right="0" w:hanging="1"/>
        <w:jc w:val="left"/>
      </w:pPr>
      <w:r>
        <w:rPr>
          <w:rFonts w:ascii="Times New Roman" w:hAnsi="Times New Roman" w:cs="Times New Roman" w:eastAsia="Times New Roman" w:hint="default"/>
        </w:rPr>
        <w:t>4</w:t>
      </w:r>
      <w:r>
        <w:rPr/>
        <w:t>、关于信息披露与投资者关系 </w:t>
      </w:r>
      <w:r>
        <w:rPr>
          <w:spacing w:val="-1"/>
        </w:rPr>
        <w:t>报告期内，公司严格按照《公司章程》、《信息披露事务管理制度》、《年报信息披露重大差错责任追究制度》、《内</w:t>
      </w:r>
    </w:p>
    <w:p>
      <w:pPr>
        <w:pStyle w:val="BodyText"/>
        <w:spacing w:line="316" w:lineRule="auto" w:before="42"/>
        <w:ind w:right="1131"/>
        <w:jc w:val="both"/>
      </w:pPr>
      <w:r>
        <w:rPr>
          <w:spacing w:val="-2"/>
        </w:rPr>
        <w:t>幕信息及知情人管理制度》等法律、法规的规定，真实、准确、完整、及时地披露信息，明确信息披露的责任人，加强了内</w:t>
      </w:r>
      <w:r>
        <w:rPr>
          <w:spacing w:val="-67"/>
        </w:rPr>
        <w:t> </w:t>
      </w:r>
      <w:r>
        <w:rPr>
          <w:spacing w:val="-67"/>
        </w:rPr>
      </w:r>
      <w:r>
        <w:rPr>
          <w:spacing w:val="-2"/>
        </w:rPr>
        <w:t>幕信息的保密工作，提高了年报信息披露的质量和透明度，加强公司定期报告及重大事项在编制、审议和披露期间公司外部</w:t>
      </w:r>
      <w:r>
        <w:rPr>
          <w:spacing w:val="-66"/>
        </w:rPr>
        <w:t> </w:t>
      </w:r>
      <w:r>
        <w:rPr>
          <w:spacing w:val="-66"/>
        </w:rPr>
      </w:r>
      <w:r>
        <w:rPr>
          <w:spacing w:val="-2"/>
        </w:rPr>
        <w:t>信息的报送和使用管理。报告期内，公司及信息披露义务人严格按照《深圳证券交易所上市公司公平信息披露指引》的要求</w:t>
      </w:r>
      <w:r>
        <w:rPr>
          <w:spacing w:val="-66"/>
        </w:rPr>
        <w:t> </w:t>
      </w:r>
      <w:r>
        <w:rPr>
          <w:spacing w:val="-66"/>
        </w:rPr>
      </w:r>
      <w:r>
        <w:rPr/>
        <w:t>协调投资者关系，接待股东来访，回答投资者咨询，确保公司信息披露真实、准确、完整、及时、公开。</w:t>
      </w:r>
    </w:p>
    <w:p>
      <w:pPr>
        <w:pStyle w:val="BodyText"/>
        <w:spacing w:line="338" w:lineRule="auto" w:before="60"/>
        <w:ind w:left="514" w:right="0" w:firstLine="2"/>
        <w:jc w:val="left"/>
      </w:pPr>
      <w:r>
        <w:rPr>
          <w:rFonts w:ascii="Times New Roman" w:hAnsi="Times New Roman" w:cs="Times New Roman" w:eastAsia="Times New Roman" w:hint="default"/>
        </w:rPr>
        <w:t>5</w:t>
      </w:r>
      <w:r>
        <w:rPr/>
        <w:t>、关于公司内部审计情况 </w:t>
      </w:r>
      <w:r>
        <w:rPr>
          <w:spacing w:val="-4"/>
        </w:rPr>
        <w:t>公司设立审计部，制定了《内部审计制度》，明确规定了审计部门的职责、实施等内容。通过内部审计工作的有效开展，</w:t>
      </w:r>
    </w:p>
    <w:p>
      <w:pPr>
        <w:pStyle w:val="BodyText"/>
        <w:spacing w:line="319" w:lineRule="auto" w:before="2"/>
        <w:ind w:left="154" w:right="0"/>
        <w:jc w:val="left"/>
      </w:pPr>
      <w:r>
        <w:rPr>
          <w:spacing w:val="-2"/>
        </w:rPr>
        <w:t>对公司的资金运作、资产利用情况及其他财务运作情况进行审计和监督，有效防范了内部控制的风险，保证公司资产的真实</w:t>
      </w:r>
      <w:r>
        <w:rPr>
          <w:spacing w:val="-66"/>
        </w:rPr>
        <w:t> </w:t>
      </w:r>
      <w:r>
        <w:rPr>
          <w:spacing w:val="-66"/>
        </w:rPr>
      </w:r>
      <w:r>
        <w:rPr/>
        <w:t>和完整，确保公司治理规范。</w:t>
      </w:r>
    </w:p>
    <w:p>
      <w:pPr>
        <w:spacing w:after="0" w:line="31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444" w:right="0" w:firstLine="71"/>
        <w:jc w:val="left"/>
      </w:pPr>
      <w:r>
        <w:rPr>
          <w:rFonts w:ascii="Times New Roman" w:hAnsi="Times New Roman" w:cs="Times New Roman" w:eastAsia="Times New Roman" w:hint="default"/>
        </w:rPr>
        <w:t>6</w:t>
      </w:r>
      <w:r>
        <w:rPr/>
        <w:t>、关于公司与控股股东 </w:t>
      </w:r>
      <w:r>
        <w:rPr>
          <w:spacing w:val="-1"/>
        </w:rPr>
        <w:t>公司控股股东的实际控制人为韩旭、张仁华夫妇，董事长韩旭和总经理张仁华在担任公司职务期间，严格规范自己的行</w:t>
      </w:r>
    </w:p>
    <w:p>
      <w:pPr>
        <w:pStyle w:val="BodyText"/>
        <w:spacing w:line="319" w:lineRule="auto" w:before="2"/>
        <w:ind w:right="1033"/>
        <w:jc w:val="left"/>
      </w:pPr>
      <w:r>
        <w:rPr>
          <w:spacing w:val="-2"/>
        </w:rPr>
        <w:t>为，依法行使其权利并承担相应义务，没有超越股东大会直接或间接干预公司的决策和经营活动，没有使用其特殊地位谋取</w:t>
      </w:r>
      <w:r>
        <w:rPr>
          <w:spacing w:val="-66"/>
        </w:rPr>
        <w:t> </w:t>
      </w:r>
      <w:r>
        <w:rPr>
          <w:spacing w:val="-66"/>
        </w:rPr>
      </w:r>
      <w:r>
        <w:rPr/>
        <w:t>额外利益。公司具有独立完整的业务和自主经营能力，在业务、资产、人员、机构、财务上独立于控股股东，公司董事会、 监事会和内部机构能够独立运作。报告期内，不存在控股股东占用公司资金、资产等情况。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38"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103" w:firstLine="290"/>
        <w:jc w:val="left"/>
      </w:pPr>
      <w:r>
        <w:rPr/>
        <w:t>公司严格按照《公司法》、《证券法》等有关法律、法规和《公司章程》的要求规范运作，与控股股东在业务、人员、 资产、机构、财务等方面完全分开，具有独立完整的业务及自主经营能力。</w:t>
      </w:r>
    </w:p>
    <w:p>
      <w:pPr>
        <w:pStyle w:val="BodyText"/>
        <w:spacing w:line="357" w:lineRule="auto" w:before="26"/>
        <w:ind w:left="444" w:right="0" w:hanging="74"/>
        <w:jc w:val="left"/>
      </w:pPr>
      <w:r>
        <w:rPr/>
        <w:t>（一）业务独立性 </w:t>
      </w:r>
      <w:r>
        <w:rPr>
          <w:spacing w:val="-1"/>
        </w:rPr>
        <w:t>公司业务结构完整，自主独立开展业务，不存在对控股股东的业务依赖；公司与控股股东之间无同业竞争，不存在控股</w:t>
      </w:r>
    </w:p>
    <w:p>
      <w:pPr>
        <w:pStyle w:val="BodyText"/>
        <w:spacing w:line="225" w:lineRule="exact"/>
        <w:ind w:right="0"/>
        <w:jc w:val="left"/>
      </w:pPr>
      <w:r>
        <w:rPr/>
        <w:t>股东直接或间接干预公司经营运作的情形。</w:t>
      </w:r>
    </w:p>
    <w:p>
      <w:pPr>
        <w:pStyle w:val="BodyText"/>
        <w:spacing w:line="357" w:lineRule="auto" w:before="117"/>
        <w:ind w:left="444" w:right="0" w:hanging="74"/>
        <w:jc w:val="left"/>
      </w:pPr>
      <w:r>
        <w:rPr/>
        <w:t>（二）资产独立性 </w:t>
      </w:r>
      <w:r>
        <w:rPr>
          <w:spacing w:val="-1"/>
        </w:rPr>
        <w:t>公司经营所需要的经营场所、设备、车辆等资产的权属完全由公司独立享有，不存在与股东共用的情况。本公司不存在</w:t>
      </w:r>
    </w:p>
    <w:p>
      <w:pPr>
        <w:pStyle w:val="BodyText"/>
        <w:spacing w:line="224" w:lineRule="exact"/>
        <w:ind w:right="0"/>
        <w:jc w:val="left"/>
      </w:pPr>
      <w:r>
        <w:rPr/>
        <w:t>以资产为股东的债务提供担保的情况，公司资产完整、产权明晰，公司对所有资产拥有完全的控制支配权。不存在股东非经</w:t>
      </w:r>
    </w:p>
    <w:p>
      <w:pPr>
        <w:pStyle w:val="BodyText"/>
        <w:spacing w:line="240" w:lineRule="auto" w:before="77"/>
        <w:ind w:right="0"/>
        <w:jc w:val="left"/>
      </w:pPr>
      <w:r>
        <w:rPr/>
        <w:t>营性占用本公司资产的情况。</w:t>
      </w:r>
    </w:p>
    <w:p>
      <w:pPr>
        <w:pStyle w:val="BodyText"/>
        <w:spacing w:line="360" w:lineRule="auto" w:before="116"/>
        <w:ind w:left="444" w:right="0" w:hanging="74"/>
        <w:jc w:val="left"/>
      </w:pPr>
      <w:r>
        <w:rPr/>
        <w:t>（三）人员独立性 </w:t>
      </w:r>
      <w:r>
        <w:rPr>
          <w:spacing w:val="-1"/>
        </w:rPr>
        <w:t>公司的董事、监事、高级管理人员均严格按照《公司法》、《公司章程》的相关规定以法定程序选举产生或聘任。公司</w:t>
      </w:r>
    </w:p>
    <w:p>
      <w:pPr>
        <w:pStyle w:val="BodyText"/>
        <w:spacing w:line="240" w:lineRule="auto" w:before="26"/>
        <w:ind w:right="0"/>
        <w:jc w:val="left"/>
      </w:pPr>
      <w:r>
        <w:rPr/>
        <w:t>的高级管理人员均在公司任职并领取薪酬，没有在股东单位领取薪酬等行为。</w:t>
      </w:r>
    </w:p>
    <w:p>
      <w:pPr>
        <w:pStyle w:val="BodyText"/>
        <w:spacing w:line="360" w:lineRule="auto" w:before="116"/>
        <w:ind w:left="444" w:right="0" w:hanging="74"/>
        <w:jc w:val="left"/>
      </w:pPr>
      <w:r>
        <w:rPr/>
        <w:t>（四）机构独立性 </w:t>
      </w:r>
      <w:r>
        <w:rPr>
          <w:spacing w:val="-1"/>
        </w:rPr>
        <w:t>公司按照《公司法》、《公司章程》的相关规定设立了股东大会、董事会、监事会等权力机构，并制定了相应的议事规</w:t>
      </w:r>
    </w:p>
    <w:p>
      <w:pPr>
        <w:pStyle w:val="BodyText"/>
        <w:spacing w:line="240" w:lineRule="auto" w:before="26"/>
        <w:ind w:right="0"/>
        <w:jc w:val="left"/>
      </w:pPr>
      <w:r>
        <w:rPr/>
        <w:t>则。各职能部门在人员、办公场所、管理制度等方面均独立，不存在与股东或其关联方混合经营、合署办公等情况。</w:t>
      </w:r>
    </w:p>
    <w:p>
      <w:pPr>
        <w:pStyle w:val="BodyText"/>
        <w:spacing w:line="360" w:lineRule="auto" w:before="116"/>
        <w:ind w:left="444" w:right="0" w:hanging="74"/>
        <w:jc w:val="left"/>
      </w:pPr>
      <w:r>
        <w:rPr/>
        <w:t>（五）财务独立性 </w:t>
      </w:r>
      <w:r>
        <w:rPr>
          <w:spacing w:val="-1"/>
        </w:rPr>
        <w:t>公司设立了独立的财务部门，配备有专职的财务人员，建立了独立的财务核算体系和内部规范，制定了较为完善的财务</w:t>
      </w:r>
    </w:p>
    <w:p>
      <w:pPr>
        <w:pStyle w:val="BodyText"/>
        <w:spacing w:line="357" w:lineRule="auto" w:before="26"/>
        <w:ind w:right="0"/>
        <w:jc w:val="left"/>
      </w:pPr>
      <w:r>
        <w:rPr>
          <w:spacing w:val="-2"/>
        </w:rPr>
        <w:t>会计制度和财务管理制度。公司拥有独立银行账号，进行独立的财务核算和资金运营，公司及控股子公司均独立纳税，财务</w:t>
      </w:r>
      <w:r>
        <w:rPr>
          <w:spacing w:val="-66"/>
        </w:rPr>
        <w:t> </w:t>
      </w:r>
      <w:r>
        <w:rPr>
          <w:spacing w:val="-66"/>
        </w:rPr>
      </w:r>
      <w:r>
        <w:rPr/>
        <w:t>负责人及其他财务人员均由专职人员担任，均没有在关联企业兼职或领薪。</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2015-036</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2015-034</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2015-061</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2015-073</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2015-082</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2015-097</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吴国芝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left="15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8"/>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公司董事会下设审计委员会、提名委员会、薪酬与考核委员会、战略委员会四个专业委员会，</w:t>
      </w:r>
      <w:r>
        <w:rPr>
          <w:rFonts w:ascii="Times New Roman" w:hAnsi="Times New Roman" w:cs="Times New Roman" w:eastAsia="Times New Roman" w:hint="default"/>
        </w:rPr>
        <w:t>2015</w:t>
      </w:r>
      <w:r>
        <w:rPr/>
        <w:t>年，专业委员会根据</w:t>
      </w:r>
    </w:p>
    <w:p>
      <w:pPr>
        <w:pStyle w:val="BodyText"/>
        <w:spacing w:line="319" w:lineRule="auto" w:before="63"/>
        <w:ind w:right="1118"/>
        <w:jc w:val="left"/>
      </w:pPr>
      <w:r>
        <w:rPr>
          <w:spacing w:val="-2"/>
        </w:rPr>
        <w:t>《上市公司治理准则》、《公司章程》、《董事会议事规则》以及各专业委员会实施细则赋予的职权和义务，认真履行了职</w:t>
      </w:r>
      <w:r>
        <w:rPr>
          <w:spacing w:val="-67"/>
        </w:rPr>
        <w:t> </w:t>
      </w:r>
      <w:r>
        <w:rPr>
          <w:spacing w:val="-67"/>
        </w:rPr>
      </w:r>
      <w:r>
        <w:rPr/>
        <w:t>责。</w:t>
      </w:r>
    </w:p>
    <w:p>
      <w:pPr>
        <w:pStyle w:val="BodyText"/>
        <w:spacing w:line="357" w:lineRule="auto" w:before="56"/>
        <w:ind w:left="444" w:right="0" w:hanging="291"/>
        <w:jc w:val="left"/>
      </w:pPr>
      <w:r>
        <w:rPr/>
        <w:t>（一）战略委员会履职情况 </w:t>
      </w:r>
      <w:r>
        <w:rPr>
          <w:spacing w:val="-1"/>
        </w:rPr>
        <w:t>报告期内，战略委员会积极关注公司所处行业的发展状况，分析行业发展趋势，对公司战略执行情况进行分析总结，并</w:t>
      </w:r>
    </w:p>
    <w:p>
      <w:pPr>
        <w:pStyle w:val="BodyText"/>
        <w:spacing w:line="237" w:lineRule="exact"/>
        <w:ind w:left="154" w:right="0"/>
        <w:jc w:val="left"/>
      </w:pPr>
      <w:r>
        <w:rPr/>
        <w:t>对年度经营计划制定、重大投资、全面风险管理进行了科学决策。报告期内，公司董事会战略委员会召开了</w:t>
      </w:r>
      <w:r>
        <w:rPr>
          <w:rFonts w:ascii="Times New Roman" w:hAnsi="Times New Roman" w:cs="Times New Roman" w:eastAsia="Times New Roman" w:hint="default"/>
        </w:rPr>
        <w:t>1</w:t>
      </w:r>
      <w:r>
        <w:rPr/>
        <w:t>次会议，会议</w:t>
      </w:r>
    </w:p>
    <w:p>
      <w:pPr>
        <w:pStyle w:val="BodyText"/>
        <w:spacing w:line="240" w:lineRule="auto" w:before="64"/>
        <w:ind w:right="0"/>
        <w:jc w:val="left"/>
      </w:pPr>
      <w:r>
        <w:rPr/>
        <w:t>讨论并审议了公司发展战略和转型规划调整等重大事项。</w:t>
      </w:r>
    </w:p>
    <w:p>
      <w:pPr>
        <w:pStyle w:val="BodyText"/>
        <w:spacing w:line="357" w:lineRule="auto" w:before="116"/>
        <w:ind w:left="444" w:right="1028" w:hanging="291"/>
        <w:jc w:val="left"/>
      </w:pPr>
      <w:r>
        <w:rPr/>
        <w:t>（二）审计委员会履职情况 </w:t>
      </w:r>
      <w:r>
        <w:rPr>
          <w:spacing w:val="-2"/>
        </w:rPr>
        <w:t>报告期内，审计委员会定期召开会议审议内部审计部门提交的审计工作报告和工作计划；对公司内部控制情况进行审核，</w:t>
      </w:r>
    </w:p>
    <w:p>
      <w:pPr>
        <w:pStyle w:val="BodyText"/>
        <w:spacing w:line="237" w:lineRule="exact"/>
        <w:ind w:right="0"/>
        <w:jc w:val="left"/>
      </w:pPr>
      <w:r>
        <w:rPr/>
        <w:t>出具</w:t>
      </w:r>
      <w:r>
        <w:rPr>
          <w:rFonts w:ascii="Times New Roman" w:hAnsi="Times New Roman" w:cs="Times New Roman" w:eastAsia="Times New Roman" w:hint="default"/>
        </w:rPr>
        <w:t>2015</w:t>
      </w:r>
      <w:r>
        <w:rPr/>
        <w:t>年度内部控制自我评价报告；年报审计期间，审计委员会在公司年审注册会计师进场前审阅了公司编制的财务会计</w:t>
      </w:r>
    </w:p>
    <w:p>
      <w:pPr>
        <w:pStyle w:val="BodyText"/>
        <w:spacing w:line="319" w:lineRule="auto" w:before="63"/>
        <w:ind w:right="1033"/>
        <w:jc w:val="left"/>
      </w:pPr>
      <w:r>
        <w:rPr/>
        <w:t>报表，并与会计师事务所共同协商确定了公司本年度财务报告审计工作的时间安排，审计过程中与年审会计师的保持沟通， </w:t>
      </w:r>
      <w:r>
        <w:rPr>
          <w:spacing w:val="-2"/>
        </w:rPr>
        <w:t>关注进审计展，就审计过程中关注的问题进行讨论，审计结束后对本年度审计工作进行总结，并对聘请下年度审计机构作出</w:t>
      </w:r>
      <w:r>
        <w:rPr>
          <w:spacing w:val="-66"/>
        </w:rPr>
        <w:t> </w:t>
      </w:r>
      <w:r>
        <w:rPr>
          <w:spacing w:val="-66"/>
        </w:rPr>
      </w:r>
      <w:r>
        <w:rPr/>
        <w:t>决议。</w:t>
      </w:r>
    </w:p>
    <w:p>
      <w:pPr>
        <w:pStyle w:val="BodyText"/>
        <w:spacing w:line="357" w:lineRule="auto" w:before="58"/>
        <w:ind w:left="444" w:right="0" w:hanging="291"/>
        <w:jc w:val="left"/>
      </w:pPr>
      <w:r>
        <w:rPr/>
        <w:t>（三）提名委员会履职情况 </w:t>
      </w:r>
      <w:r>
        <w:rPr>
          <w:spacing w:val="-1"/>
        </w:rPr>
        <w:t>提名委员会按照《董事会提名委员会议事细则》履行职责。根据公司经营活动情况、资产规模和股权结构对董事会的规</w:t>
      </w:r>
    </w:p>
    <w:p>
      <w:pPr>
        <w:pStyle w:val="BodyText"/>
        <w:spacing w:line="319" w:lineRule="auto" w:before="26"/>
        <w:ind w:right="0"/>
        <w:jc w:val="left"/>
      </w:pPr>
      <w:r>
        <w:rPr>
          <w:spacing w:val="-2"/>
        </w:rPr>
        <w:t>模和构成向董事会提出建议；研究董事、高级管理人员的选择标准和程序，并向董事会提出建议；广泛搜寻合格的董事和高</w:t>
      </w:r>
      <w:r>
        <w:rPr>
          <w:spacing w:val="-66"/>
        </w:rPr>
        <w:t> </w:t>
      </w:r>
      <w:r>
        <w:rPr>
          <w:spacing w:val="-66"/>
        </w:rPr>
      </w:r>
      <w:r>
        <w:rPr/>
        <w:t>级管理的人选；对董事候选人进行审查并提出建议；对需提请董事会聘任的董事和高级管理人员进行审查并提出建议。</w:t>
      </w:r>
    </w:p>
    <w:p>
      <w:pPr>
        <w:pStyle w:val="BodyText"/>
        <w:spacing w:line="357" w:lineRule="auto" w:before="58"/>
        <w:ind w:left="444" w:right="0" w:hanging="291"/>
        <w:jc w:val="left"/>
      </w:pPr>
      <w:r>
        <w:rPr/>
        <w:t>（四）薪酬与考核委员会履职情况 </w:t>
      </w:r>
      <w:r>
        <w:rPr>
          <w:spacing w:val="-1"/>
        </w:rPr>
        <w:t>报告期内，薪酬与考核委员会认真了解关注公司薪酬现状及社会整体薪酬水平，听取公司关于薪酬方案的汇报，并对公</w:t>
      </w:r>
    </w:p>
    <w:p>
      <w:pPr>
        <w:pStyle w:val="BodyText"/>
        <w:spacing w:line="225" w:lineRule="exact"/>
        <w:ind w:right="0"/>
        <w:jc w:val="left"/>
      </w:pPr>
      <w:r>
        <w:rPr/>
        <w:t>司薪酬方案提出建议和意见，对公司高级管理人员报告期内履职情况进行总结评价。</w:t>
      </w:r>
    </w:p>
    <w:p>
      <w:pPr>
        <w:spacing w:after="0" w:line="225" w:lineRule="exact"/>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group style="position:absolute;margin-left:383.980011pt;margin-top:680.26001pt;width:149.8pt;height:15.6pt;mso-position-horizontal-relative:page;mso-position-vertical-relative:page;z-index:-1104928" coordorigin="7680,13605" coordsize="2996,312">
            <v:shape style="position:absolute;left:7680;top:13605;width:2996;height:312" coordorigin="7680,13605" coordsize="2996,312" path="m7680,13917l10675,13917,10675,13605,7680,13605,7680,13917xe" filled="true" fillcolor="#ffffff" stroked="false">
              <v:path arrowok="t"/>
              <v:fill type="solid"/>
            </v:shape>
            <w10:wrap type="none"/>
          </v:group>
        </w:pict>
      </w:r>
    </w:p>
    <w:p>
      <w:pPr>
        <w:pStyle w:val="Heading2"/>
        <w:spacing w:line="240" w:lineRule="auto" w:before="26"/>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290"/>
        <w:jc w:val="both"/>
      </w:pPr>
      <w:r>
        <w:rPr>
          <w:spacing w:val="-1"/>
        </w:rPr>
        <w:t>公司遵守行业市场和资本市场双重规律，按照上市公司规范要求，建立科学的绩效考核体系。公司以定性和定量相结合</w:t>
      </w:r>
      <w:r>
        <w:rPr/>
        <w:t> </w:t>
      </w:r>
      <w:r>
        <w:rPr>
          <w:spacing w:val="-2"/>
        </w:rPr>
        <w:t>的考核方式对高级管理人员进行业绩考核，薪酬构成分为基本工资、岗位津贴和绩效奖金三部分，主要对工作成果、工作能</w:t>
      </w:r>
      <w:r>
        <w:rPr>
          <w:spacing w:val="-66"/>
        </w:rPr>
        <w:t> </w:t>
      </w:r>
      <w:r>
        <w:rPr>
          <w:spacing w:val="-66"/>
        </w:rPr>
      </w:r>
      <w:r>
        <w:rPr>
          <w:spacing w:val="-2"/>
        </w:rPr>
        <w:t>力、工作态度等方面进行考评，报告期内，公司高级管理人员均认真、勤勉、务实履行职责，较好地完成了本年度的工作任</w:t>
      </w:r>
      <w:r>
        <w:rPr>
          <w:spacing w:val="-68"/>
        </w:rPr>
        <w:t> </w:t>
      </w:r>
      <w:r>
        <w:rPr>
          <w:spacing w:val="-68"/>
        </w:rPr>
      </w:r>
      <w:r>
        <w:rPr/>
        <w:t>务。在股权激励考评过程中，所有高管人员均考评合格。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left="154"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2016-034</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0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2"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重大缺陷：一项内部控制缺陷单独或连同 其他缺陷具备合理可能性导致不能及时防 止或发现并纠正财务报告中的重大错报。 </w:t>
            </w:r>
            <w:r>
              <w:rPr>
                <w:rFonts w:ascii="宋体" w:hAnsi="宋体" w:cs="宋体" w:eastAsia="宋体" w:hint="default"/>
                <w:spacing w:val="-9"/>
                <w:sz w:val="18"/>
                <w:szCs w:val="18"/>
              </w:rPr>
              <w:t>如：（</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）假账；（</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）董事、监事和高级管</w:t>
            </w:r>
            <w:r>
              <w:rPr>
                <w:rFonts w:ascii="宋体" w:hAnsi="宋体" w:cs="宋体" w:eastAsia="宋体" w:hint="default"/>
                <w:sz w:val="18"/>
                <w:szCs w:val="18"/>
              </w:rPr>
              <w:t> </w:t>
            </w:r>
            <w:r>
              <w:rPr>
                <w:rFonts w:ascii="宋体" w:hAnsi="宋体" w:cs="宋体" w:eastAsia="宋体" w:hint="default"/>
                <w:spacing w:val="-5"/>
                <w:sz w:val="18"/>
                <w:szCs w:val="18"/>
              </w:rPr>
              <w:t>理人员舞弊；（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w:t>
            </w:r>
            <w:r>
              <w:rPr>
                <w:rFonts w:ascii="宋体" w:hAnsi="宋体" w:cs="宋体" w:eastAsia="宋体" w:hint="default"/>
                <w:spacing w:val="-85"/>
                <w:sz w:val="18"/>
                <w:szCs w:val="18"/>
              </w:rPr>
              <w:t> </w:t>
            </w:r>
            <w:r>
              <w:rPr>
                <w:rFonts w:ascii="宋体" w:hAnsi="宋体" w:cs="宋体" w:eastAsia="宋体" w:hint="default"/>
                <w:sz w:val="18"/>
                <w:szCs w:val="18"/>
              </w:rPr>
              <w:t>务报告存在重大错报，公司在运行过程中 </w:t>
            </w:r>
            <w:r>
              <w:rPr>
                <w:rFonts w:ascii="宋体" w:hAnsi="宋体" w:cs="宋体" w:eastAsia="宋体" w:hint="default"/>
                <w:spacing w:val="-5"/>
                <w:sz w:val="18"/>
                <w:szCs w:val="18"/>
              </w:rPr>
              <w:t>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）企业审计委员会和</w:t>
            </w:r>
            <w:r>
              <w:rPr>
                <w:rFonts w:ascii="宋体" w:hAnsi="宋体" w:cs="宋体" w:eastAsia="宋体" w:hint="default"/>
                <w:spacing w:val="-85"/>
                <w:sz w:val="18"/>
                <w:szCs w:val="18"/>
              </w:rPr>
              <w:t> </w:t>
            </w:r>
            <w:r>
              <w:rPr>
                <w:rFonts w:ascii="宋体" w:hAnsi="宋体" w:cs="宋体" w:eastAsia="宋体" w:hint="default"/>
                <w:spacing w:val="-10"/>
                <w:sz w:val="18"/>
                <w:szCs w:val="18"/>
              </w:rPr>
              <w:t>内部审计机构对内部控制的监督无效；（</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其他可能影响报表使用者正确判断的缺</w:t>
            </w:r>
            <w:r>
              <w:rPr>
                <w:rFonts w:ascii="宋体" w:hAnsi="宋体" w:cs="宋体" w:eastAsia="宋体" w:hint="default"/>
                <w:sz w:val="18"/>
                <w:szCs w:val="18"/>
              </w:rPr>
              <w:t> 陷。重要缺陷：内部控制缺陷单独或连同 其他缺陷具备合理可能性导致不能及时防 止或发现并纠正财务报告中虽然未达到和</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2"/>
              <w:ind w:left="4"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之严重偏离预期目标为重大缺陷。出现</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17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before="44"/>
        <w:ind w:left="0" w:right="1139"/>
        <w:jc w:val="right"/>
      </w:pPr>
      <w:r>
        <w:rPr/>
        <w:pict>
          <v:shape style="position:absolute;margin-left:56.459999pt;margin-top:-45.608307pt;width:479.2pt;height:462.3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348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超过重要性水平、但仍应引起董事会和管 理层重视的错报。财务报告重要缺陷的迹 </w:t>
                        </w:r>
                        <w:r>
                          <w:rPr>
                            <w:rFonts w:ascii="宋体" w:hAnsi="宋体" w:cs="宋体" w:eastAsia="宋体" w:hint="default"/>
                            <w:spacing w:val="-5"/>
                            <w:sz w:val="18"/>
                            <w:szCs w:val="18"/>
                          </w:rPr>
                          <w:t>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w:t>
                        </w:r>
                        <w:r>
                          <w:rPr>
                            <w:rFonts w:ascii="宋体" w:hAnsi="宋体" w:cs="宋体" w:eastAsia="宋体" w:hint="default"/>
                            <w:spacing w:val="-85"/>
                            <w:sz w:val="18"/>
                            <w:szCs w:val="18"/>
                          </w:rPr>
                          <w:t> </w:t>
                        </w:r>
                        <w:r>
                          <w:rPr>
                            <w:rFonts w:ascii="宋体" w:hAnsi="宋体" w:cs="宋体" w:eastAsia="宋体" w:hint="default"/>
                            <w:spacing w:val="-5"/>
                            <w:sz w:val="18"/>
                            <w:szCs w:val="18"/>
                          </w:rPr>
                          <w:t>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w:t>
                        </w:r>
                        <w:r>
                          <w:rPr>
                            <w:rFonts w:ascii="宋体" w:hAnsi="宋体" w:cs="宋体" w:eastAsia="宋体" w:hint="default"/>
                            <w:spacing w:val="-85"/>
                            <w:sz w:val="18"/>
                            <w:szCs w:val="18"/>
                          </w:rPr>
                          <w:t> </w:t>
                        </w:r>
                        <w:r>
                          <w:rPr>
                            <w:rFonts w:ascii="宋体" w:hAnsi="宋体" w:cs="宋体" w:eastAsia="宋体" w:hint="default"/>
                            <w:spacing w:val="-5"/>
                            <w:sz w:val="18"/>
                            <w:szCs w:val="18"/>
                          </w:rPr>
                          <w:t>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）对于非常规或特殊交易的</w:t>
                        </w:r>
                        <w:r>
                          <w:rPr>
                            <w:rFonts w:ascii="宋体" w:hAnsi="宋体" w:cs="宋体" w:eastAsia="宋体" w:hint="default"/>
                            <w:spacing w:val="-85"/>
                            <w:sz w:val="18"/>
                            <w:szCs w:val="18"/>
                          </w:rPr>
                          <w:t> </w:t>
                        </w:r>
                        <w:r>
                          <w:rPr>
                            <w:rFonts w:ascii="宋体" w:hAnsi="宋体" w:cs="宋体" w:eastAsia="宋体" w:hint="default"/>
                            <w:sz w:val="18"/>
                            <w:szCs w:val="18"/>
                          </w:rPr>
                          <w:t>账务处理没有建立相应的控制机制或没有 </w:t>
                        </w:r>
                        <w:r>
                          <w:rPr>
                            <w:rFonts w:ascii="宋体" w:hAnsi="宋体" w:cs="宋体" w:eastAsia="宋体" w:hint="default"/>
                            <w:spacing w:val="-5"/>
                            <w:sz w:val="18"/>
                            <w:szCs w:val="18"/>
                          </w:rPr>
                          <w:t>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w:t>
                        </w:r>
                        <w:r>
                          <w:rPr>
                            <w:rFonts w:ascii="宋体" w:hAnsi="宋体" w:cs="宋体" w:eastAsia="宋体" w:hint="default"/>
                            <w:spacing w:val="-85"/>
                            <w:sz w:val="18"/>
                            <w:szCs w:val="18"/>
                          </w:rPr>
                          <w:t> </w:t>
                        </w:r>
                        <w:r>
                          <w:rPr>
                            <w:rFonts w:ascii="宋体" w:hAnsi="宋体" w:cs="宋体" w:eastAsia="宋体" w:hint="default"/>
                            <w:sz w:val="18"/>
                            <w:szCs w:val="18"/>
                          </w:rPr>
                          <w:t>期末财务报告过程的控制存在一项或多项 缺陷且不能合理保证编制的财务报表达到 真实、完整的目标。一般缺陷：不构成重 大缺陷和重要缺陷的内部控制缺陷。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以下情形的，可直接认定为重大缺陷， 其他情形视影响程度分别确定重要缺 </w:t>
                        </w:r>
                        <w:r>
                          <w:rPr>
                            <w:rFonts w:ascii="宋体" w:hAnsi="宋体" w:cs="宋体" w:eastAsia="宋体" w:hint="default"/>
                            <w:spacing w:val="-9"/>
                            <w:sz w:val="18"/>
                            <w:szCs w:val="18"/>
                          </w:rPr>
                          <w:t>陷或一般缺陷。（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）违犯国家法律、法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规；（</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）管理人员或技术人员纷纷流失</w:t>
                        </w:r>
                      </w:p>
                      <w:p>
                        <w:pPr>
                          <w:pStyle w:val="TableParagraph"/>
                          <w:spacing w:line="302" w:lineRule="auto" w:before="3"/>
                          <w:ind w:left="22" w:right="4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）媒体负面新闻频现；（</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）重要业</w:t>
                        </w:r>
                        <w:r>
                          <w:rPr>
                            <w:rFonts w:ascii="宋体" w:hAnsi="宋体" w:cs="宋体" w:eastAsia="宋体" w:hint="default"/>
                            <w:sz w:val="18"/>
                            <w:szCs w:val="18"/>
                          </w:rPr>
                          <w:t> 务缺乏制度控制或制度系统性失效。</w:t>
                        </w:r>
                      </w:p>
                    </w:tc>
                  </w:tr>
                  <w:tr>
                    <w:trPr>
                      <w:trHeight w:val="414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营业收入潜在错报：营业收入总额的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错报，营业收入总额的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 营业收入总额的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，错报＜营业收入总</w:t>
                        </w:r>
                        <w:r>
                          <w:rPr>
                            <w:rFonts w:ascii="宋体" w:hAnsi="宋体" w:cs="宋体" w:eastAsia="宋体" w:hint="default"/>
                            <w:sz w:val="18"/>
                            <w:szCs w:val="18"/>
                          </w:rPr>
                          <w:t> 额的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；利润总额潜在错报：利润总额 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 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；资产 总额潜在错报：资产总额的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 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，错报＜资产总额的</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；所有者权</w:t>
                        </w:r>
                        <w:r>
                          <w:rPr>
                            <w:rFonts w:ascii="宋体" w:hAnsi="宋体" w:cs="宋体" w:eastAsia="宋体" w:hint="default"/>
                            <w:sz w:val="18"/>
                            <w:szCs w:val="18"/>
                          </w:rPr>
                          <w:t> 益潜在错报：所有者权益总额的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 报，所有者权益总额的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错报＜所有 者权益总额的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，错报＜所有者权益总</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2" w:right="20"/>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万元以上，对公司造 成较大负面影响并以公告形式对外披 </w:t>
                        </w:r>
                        <w:r>
                          <w:rPr>
                            <w:rFonts w:ascii="宋体" w:hAnsi="宋体" w:cs="宋体" w:eastAsia="宋体" w:hint="default"/>
                            <w:spacing w:val="-7"/>
                            <w:sz w:val="18"/>
                            <w:szCs w:val="18"/>
                          </w:rPr>
                          <w:t>露；重要缺陷：</w:t>
                        </w:r>
                        <w:r>
                          <w:rPr>
                            <w:rFonts w:ascii="Times New Roman" w:hAnsi="Times New Roman" w:cs="Times New Roman" w:eastAsia="Times New Roman" w:hint="default"/>
                            <w:spacing w:val="-7"/>
                            <w:sz w:val="18"/>
                            <w:szCs w:val="18"/>
                          </w:rPr>
                          <w:t>100  </w:t>
                        </w:r>
                        <w:r>
                          <w:rPr>
                            <w:rFonts w:ascii="宋体" w:hAnsi="宋体" w:cs="宋体" w:eastAsia="宋体" w:hint="default"/>
                            <w:sz w:val="18"/>
                            <w:szCs w:val="18"/>
                          </w:rPr>
                          <w:t>万元至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p>
                      <w:p>
                        <w:pPr>
                          <w:pStyle w:val="TableParagraph"/>
                          <w:spacing w:line="309"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（含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万元），或受到国家政府部</w:t>
                        </w:r>
                        <w:r>
                          <w:rPr>
                            <w:rFonts w:ascii="宋体" w:hAnsi="宋体" w:cs="宋体" w:eastAsia="宋体" w:hint="default"/>
                            <w:sz w:val="18"/>
                            <w:szCs w:val="18"/>
                          </w:rPr>
                          <w:t> </w:t>
                        </w:r>
                        <w:r>
                          <w:rPr>
                            <w:rFonts w:ascii="宋体" w:hAnsi="宋体" w:cs="宋体" w:eastAsia="宋体" w:hint="default"/>
                            <w:spacing w:val="-4"/>
                            <w:sz w:val="18"/>
                            <w:szCs w:val="18"/>
                          </w:rPr>
                          <w:t>门处罚但未对公司造成负面影响；一般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万元）以下 </w:t>
                        </w:r>
                        <w:r>
                          <w:rPr>
                            <w:rFonts w:ascii="宋体" w:hAnsi="宋体" w:cs="宋体" w:eastAsia="宋体" w:hint="default"/>
                            <w:spacing w:val="-4"/>
                            <w:sz w:val="18"/>
                            <w:szCs w:val="18"/>
                          </w:rPr>
                          <w:t>受到省级（含省级）以下政府部门处罚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但未对对公司造成负面影响。</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before="26"/>
        <w:ind w:left="154"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公司根据财政部颁发的《企业内部控制基本规范》及相关规范建立的与财务报告相关的内部控制于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日在 所有重大方面是有效的。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088"/>
        <w:jc w:val="center"/>
        <w:rPr>
          <w:b w:val="0"/>
          <w:bCs w:val="0"/>
        </w:rPr>
      </w:pPr>
      <w:bookmarkStart w:name="第十节 财务报告" w:id="148"/>
      <w:bookmarkEnd w:id="148"/>
      <w:r>
        <w:rPr>
          <w:b w:val="0"/>
          <w:bCs w:val="0"/>
        </w:rPr>
      </w:r>
      <w:bookmarkStart w:name="_bookmark8" w:id="149"/>
      <w:bookmarkEnd w:id="149"/>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北京天圆全会计师事务所（特殊普通合伙）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天圆全审字</w:t>
            </w:r>
            <w:r>
              <w:rPr>
                <w:rFonts w:ascii="Times New Roman" w:hAnsi="Times New Roman" w:cs="Times New Roman" w:eastAsia="Times New Roman" w:hint="default"/>
                <w:sz w:val="18"/>
                <w:szCs w:val="18"/>
              </w:rPr>
              <w:t>[2016]000780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周暇、杜宪超</w:t>
            </w:r>
          </w:p>
        </w:tc>
      </w:tr>
    </w:tbl>
    <w:p>
      <w:pPr>
        <w:pStyle w:val="BodyText"/>
        <w:spacing w:line="240" w:lineRule="auto" w:before="51"/>
        <w:ind w:left="112" w:right="1088"/>
        <w:jc w:val="center"/>
      </w:pPr>
      <w:r>
        <w:rPr/>
        <w:t>审计报告正文</w:t>
      </w:r>
    </w:p>
    <w:p>
      <w:pPr>
        <w:pStyle w:val="Heading3"/>
        <w:spacing w:line="240" w:lineRule="auto" w:before="150"/>
        <w:ind w:left="110" w:right="1088"/>
        <w:jc w:val="center"/>
        <w:rPr>
          <w:b w:val="0"/>
          <w:bCs w:val="0"/>
        </w:rPr>
      </w:pPr>
      <w:r>
        <w:rPr/>
        <w:t>审  计  报</w:t>
      </w:r>
      <w:r>
        <w:rPr>
          <w:spacing w:val="6"/>
        </w:rPr>
        <w:t> </w:t>
      </w:r>
      <w:r>
        <w:rPr/>
        <w:t>告</w:t>
      </w:r>
      <w:r>
        <w:rPr>
          <w:b w:val="0"/>
          <w:bCs w:val="0"/>
        </w:rPr>
      </w:r>
    </w:p>
    <w:p>
      <w:pPr>
        <w:pStyle w:val="Heading4"/>
        <w:spacing w:line="240" w:lineRule="auto" w:before="163"/>
        <w:ind w:left="111" w:right="1088"/>
        <w:jc w:val="center"/>
        <w:rPr>
          <w:b w:val="0"/>
          <w:bCs w:val="0"/>
        </w:rPr>
      </w:pPr>
      <w:r>
        <w:rPr/>
        <w:t>天圆全审字</w:t>
      </w:r>
      <w:r>
        <w:rPr>
          <w:rFonts w:ascii="Times New Roman" w:hAnsi="Times New Roman" w:cs="Times New Roman" w:eastAsia="Times New Roman" w:hint="default"/>
        </w:rPr>
        <w:t>[2015]000814</w:t>
      </w:r>
      <w:r>
        <w:rPr/>
        <w:t>号</w:t>
      </w:r>
      <w:r>
        <w:rPr>
          <w:b w:val="0"/>
          <w:bCs w:val="0"/>
        </w:rPr>
      </w:r>
    </w:p>
    <w:p>
      <w:pPr>
        <w:spacing w:line="240" w:lineRule="auto" w:before="0"/>
        <w:rPr>
          <w:rFonts w:ascii="宋体" w:hAnsi="宋体" w:cs="宋体" w:eastAsia="宋体" w:hint="default"/>
          <w:b/>
          <w:bCs/>
          <w:sz w:val="9"/>
          <w:szCs w:val="9"/>
        </w:rPr>
      </w:pPr>
    </w:p>
    <w:p>
      <w:pPr>
        <w:pStyle w:val="BodyText"/>
        <w:spacing w:line="240" w:lineRule="auto" w:before="44"/>
        <w:ind w:right="0"/>
        <w:jc w:val="left"/>
      </w:pPr>
      <w:r>
        <w:rPr/>
        <w:t>山东瑞康医药股份有限公司全体股东：</w:t>
      </w:r>
    </w:p>
    <w:p>
      <w:pPr>
        <w:spacing w:line="240" w:lineRule="auto" w:before="5"/>
        <w:rPr>
          <w:rFonts w:ascii="宋体" w:hAnsi="宋体" w:cs="宋体" w:eastAsia="宋体" w:hint="default"/>
          <w:sz w:val="13"/>
          <w:szCs w:val="13"/>
        </w:rPr>
      </w:pPr>
    </w:p>
    <w:p>
      <w:pPr>
        <w:pStyle w:val="BodyText"/>
        <w:spacing w:line="302" w:lineRule="auto"/>
        <w:ind w:right="1113" w:firstLine="480"/>
        <w:jc w:val="left"/>
      </w:pPr>
      <w:r>
        <w:rPr/>
        <w:t>我们审计了后附的山东瑞康医药股份有限公司（以下简称</w:t>
      </w:r>
      <w:r>
        <w:rPr>
          <w:rFonts w:ascii="Times New Roman" w:hAnsi="Times New Roman" w:cs="Times New Roman" w:eastAsia="Times New Roman" w:hint="default"/>
        </w:rPr>
        <w:t>“</w:t>
      </w:r>
      <w:r>
        <w:rPr/>
        <w:t>瑞康医药</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 司资产负债表，</w:t>
      </w:r>
      <w:r>
        <w:rPr>
          <w:rFonts w:ascii="Times New Roman" w:hAnsi="Times New Roman" w:cs="Times New Roman" w:eastAsia="Times New Roman" w:hint="default"/>
        </w:rPr>
        <w:t>2015</w:t>
      </w:r>
      <w:r>
        <w:rPr/>
        <w:t>年度的合并及母公司利润表、所有者权益变动表和现金流量表以及财务报表附注。</w:t>
      </w:r>
    </w:p>
    <w:p>
      <w:pPr>
        <w:pStyle w:val="Heading4"/>
        <w:spacing w:line="240" w:lineRule="auto" w:before="112"/>
        <w:ind w:left="462" w:right="0"/>
        <w:jc w:val="left"/>
        <w:rPr>
          <w:b w:val="0"/>
          <w:bCs w:val="0"/>
        </w:rPr>
      </w:pPr>
      <w:r>
        <w:rPr/>
        <w:t>一、管理层对财务报表的责任</w:t>
      </w:r>
      <w:r>
        <w:rPr>
          <w:b w:val="0"/>
          <w:bCs w:val="0"/>
        </w:rPr>
      </w:r>
    </w:p>
    <w:p>
      <w:pPr>
        <w:spacing w:line="240" w:lineRule="auto" w:before="5"/>
        <w:rPr>
          <w:rFonts w:ascii="宋体" w:hAnsi="宋体" w:cs="宋体" w:eastAsia="宋体" w:hint="default"/>
          <w:b/>
          <w:bCs/>
          <w:sz w:val="13"/>
          <w:szCs w:val="13"/>
        </w:rPr>
      </w:pPr>
    </w:p>
    <w:p>
      <w:pPr>
        <w:pStyle w:val="BodyText"/>
        <w:spacing w:line="302" w:lineRule="auto"/>
        <w:ind w:right="1134" w:firstLine="290"/>
        <w:jc w:val="both"/>
      </w:pPr>
      <w:r>
        <w:rPr/>
        <w:t>编制和公允列报财务报表是瑞康医药管理层的责任。这种责任包括：（</w:t>
      </w:r>
      <w:r>
        <w:rPr>
          <w:rFonts w:ascii="Times New Roman" w:hAnsi="Times New Roman" w:cs="Times New Roman" w:eastAsia="Times New Roman" w:hint="default"/>
        </w:rPr>
        <w:t>1</w:t>
      </w:r>
      <w:r>
        <w:rPr/>
        <w:t>）按照企业会计准则的规定编制财务报表，并 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Heading4"/>
        <w:spacing w:line="240" w:lineRule="auto" w:before="110"/>
        <w:ind w:left="462" w:right="0"/>
        <w:jc w:val="left"/>
        <w:rPr>
          <w:b w:val="0"/>
          <w:bCs w:val="0"/>
        </w:rPr>
      </w:pPr>
      <w:r>
        <w:rPr/>
        <w:t>二、注册会计师的责任</w:t>
      </w:r>
      <w:r>
        <w:rPr>
          <w:b w:val="0"/>
          <w:bCs w:val="0"/>
        </w:rPr>
      </w:r>
    </w:p>
    <w:p>
      <w:pPr>
        <w:spacing w:line="240" w:lineRule="auto" w:before="6"/>
        <w:rPr>
          <w:rFonts w:ascii="宋体" w:hAnsi="宋体" w:cs="宋体" w:eastAsia="宋体" w:hint="default"/>
          <w:b/>
          <w:bCs/>
          <w:sz w:val="13"/>
          <w:szCs w:val="13"/>
        </w:rPr>
      </w:pPr>
    </w:p>
    <w:p>
      <w:pPr>
        <w:pStyle w:val="BodyText"/>
        <w:spacing w:line="319" w:lineRule="auto"/>
        <w:ind w:left="154" w:right="1130" w:firstLine="290"/>
        <w:jc w:val="both"/>
      </w:pPr>
      <w:r>
        <w:rPr>
          <w:spacing w:val="-1"/>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3"/>
        </w:rPr>
        <w:t> </w:t>
      </w:r>
      <w:r>
        <w:rPr>
          <w:spacing w:val="-63"/>
        </w:rPr>
      </w:r>
      <w:r>
        <w:rPr/>
        <w:t>重大错报获取合理保证。</w:t>
      </w:r>
    </w:p>
    <w:p>
      <w:pPr>
        <w:pStyle w:val="BodyText"/>
        <w:spacing w:line="319" w:lineRule="auto" w:before="115"/>
        <w:ind w:left="154" w:right="1122" w:firstLine="290"/>
        <w:jc w:val="both"/>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420" w:lineRule="auto" w:before="116"/>
        <w:ind w:left="462" w:right="4162" w:hanging="18"/>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2" w:lineRule="auto" w:before="40"/>
        <w:ind w:right="1130" w:firstLine="290"/>
        <w:jc w:val="both"/>
      </w:pPr>
      <w:r>
        <w:rPr>
          <w:spacing w:val="-1"/>
        </w:rPr>
        <w:t>我们认为，瑞康医药财务报表在所有重大方面按照企业会计准则的规定编制，公允反映了瑞康医药</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w:t>
      </w:r>
      <w:r>
        <w:rPr/>
        <w:t> 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left"/>
      </w:pPr>
      <w:r>
        <w:rPr/>
        <w:t>北京天圆全会计师事务所（特殊普通合伙）</w:t>
      </w:r>
      <w:r>
        <w:rPr>
          <w:spacing w:val="-19"/>
        </w:rPr>
        <w:t> </w:t>
      </w:r>
      <w:r>
        <w:rPr/>
        <w:t>中国注册会计师：周暇</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3160" w:right="0"/>
        <w:jc w:val="left"/>
      </w:pPr>
      <w:r>
        <w:rPr/>
        <w:t>中国注册会计师：杜宪超</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tabs>
          <w:tab w:pos="3437" w:val="left" w:leader="none"/>
        </w:tabs>
        <w:spacing w:line="240" w:lineRule="auto"/>
        <w:ind w:left="1354" w:right="0"/>
        <w:jc w:val="left"/>
      </w:pPr>
      <w:r>
        <w:rPr/>
        <w:t>中国 </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北京</w:t>
        <w:tab/>
        <w:t>二</w:t>
      </w:r>
      <w:r>
        <w:rPr>
          <w:rFonts w:ascii="Times New Roman" w:hAnsi="Times New Roman" w:cs="Times New Roman" w:eastAsia="Times New Roman" w:hint="default"/>
        </w:rPr>
        <w:t>○</w:t>
      </w:r>
      <w:r>
        <w:rPr/>
        <w:t>一六年四月十九日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二、财务报表" w:id="151"/>
      <w:bookmarkEnd w:id="15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4" w:right="-20"/>
        <w:jc w:val="left"/>
      </w:pPr>
      <w:r>
        <w:rPr/>
        <w:t>编制单位：山东瑞康医药股份有限公司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4"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4"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1,177,578,188.56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578,518,281.23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509,994,239.59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330,882,913.60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4,443,612,988.95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3,243,058,702.01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117,695,788.92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123,486,580.81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169,762,529.77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50,423,502.78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1,025,406,364.13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710,583,512.43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8,433,742.54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11,904,096.31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7,452,483,842.46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5,048,857,589.17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6,681,000.00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730,564,029.79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403,891,100.90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59,576,231.91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46,765,560.58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82,824,711.77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76,340,518.00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463,628,804.79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55,534,986.49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6,909,540.45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7,136,405.88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30,663,015.59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19,330,093.28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28,362,609.80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20,475,516.85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1,409,209,944.10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629,474,181.98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8,861,693,786.56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5,678,331,771.15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1,272,746,736.50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697,888,497.66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339,300,908.52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2,721,542,413.62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2,074,648,399.15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26,345,648.70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3,329,899.60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8,110,141.03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6,177,379.03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51,426,121.91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38,470,937.29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3,799,463.01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3,715,464.16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13,569.19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364,464,778.75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114,641,008.86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5,457,340,633.87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3,853,030,733.11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5,457,340,633.87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3,853,030,733.11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554,543,488.00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217,895,200.00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1,864,220,004.46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1,021,994,197.02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50,272,525.69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42,941,823.99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725,367,019.00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515,059,111.00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3,194,403,037.15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1,797,890,332.01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209,950,115.54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27,410,706.03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3,404,353,152.69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1,825,301,038.04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8,861,693,786.56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5,678,331,771.15</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法定代表人：韩旭</w:t>
        <w:tab/>
        <w:t>主管会计工作负责人：苏立臣</w:t>
        <w:tab/>
        <w:t>会计机构负责人：程学功</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903,700,443.04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518,872,315.68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430,462,576.18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221,760,245.08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2,830,001,297.21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2,300,555,036.22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20,408,732.71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79,505,000.18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955,990,924.21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473,505,674.62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531,814,989.15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398,858,646.38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1,291,370.83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1,173,941.98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5,673,670,333.33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3,994,230,860.14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613,197,065.99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267,432,055.79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581,084,536.27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323,809,623.26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56,371,728.18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44,448,193.73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44,304,807.65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44,367,968.98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1,700,220.01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1,056,832.08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15,720,137.69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11,756,351.83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12,380,609.80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19,777,016.85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1,324,759,105.59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712,648,042.52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6,998,429,438.92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4,706,878,902.66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1,272,746,736.50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597,888,497.66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339,300,908.52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1,399,418,500.32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1,149,197,691.99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20,340,320.55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2,183,455.63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15,815,386.83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6,682,164.60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3,799,463.01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3,715,464.16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570,952,431.93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295,325,047.75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4,130,752,600.30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3,072,799,469.15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4,130,752,600.30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3,072,799,469.15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554,543,488.00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217,895,200.00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1,864,051,954.91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1,022,109,919.73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50,272,525.69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42,941,823.99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398,808,870.02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351,132,489.79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2,867,676,838.62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1,634,079,433.51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6,998,429,438.92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4,706,878,902.66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1104880"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3"/>
        <w:spacing w:line="240" w:lineRule="auto" w:before="35"/>
        <w:ind w:right="0"/>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9,749,957,915.32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7,785,907,077.03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9,749,957,915.32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7,785,907,077.03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9,442,168,180.20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7,551,294,144.14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8,680,342,640.80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7,080,522,924.24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15,097,822.70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12,963,966.95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408,616,144.12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234,025,961.11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225,279,840.64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131,914,393.59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74,486,434.06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76,752,887.57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38,345,297.88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15,114,010.68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1,151,311.02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1,156,496.11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308,941,046.14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235,769,429.00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11,091,434.31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6,932,982.02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73,779.92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667,223.69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1,576,220.73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943,175.54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32,276.69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30,162.93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1104856"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8"/>
      </w:tblGrid>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318,456,259.72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241,759,235.48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75,322,513.37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59,998,061.06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243,133,746.35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181,761,174.42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235,938,544.80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180,986,792.67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7,195,201.55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774,381.75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243,133,746.35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181,761,174.42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2" w:right="0"/>
              <w:jc w:val="left"/>
              <w:rPr>
                <w:rFonts w:ascii="Times New Roman" w:hAnsi="Times New Roman" w:cs="Times New Roman" w:eastAsia="Times New Roman" w:hint="default"/>
                <w:sz w:val="18"/>
                <w:szCs w:val="18"/>
              </w:rPr>
            </w:pPr>
            <w:r>
              <w:rPr>
                <w:rFonts w:ascii="Times New Roman"/>
                <w:sz w:val="18"/>
              </w:rPr>
              <w:t>235,938,544.80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180,986,792.67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7,195,201.55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774,381.75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tabs>
          <w:tab w:pos="3484" w:val="left" w:leader="none"/>
          <w:tab w:pos="7715" w:val="left" w:leader="none"/>
        </w:tabs>
        <w:spacing w:line="621" w:lineRule="auto" w:before="44"/>
        <w:ind w:right="1229"/>
        <w:jc w:val="left"/>
      </w:pPr>
      <w:r>
        <w:rPr/>
        <w:t>本期发生同一控制下企业合并的，被合并方在合并前实现的净利润为：元，上期被合并方实现的净利润为：元。 法定代表人：韩旭</w:t>
        <w:tab/>
        <w:t>主管会计工作负责人：苏立臣</w:t>
        <w:tab/>
        <w:t>会计机构负责人：程学功</w:t>
      </w:r>
    </w:p>
    <w:p>
      <w:pPr>
        <w:pStyle w:val="Heading3"/>
        <w:spacing w:line="240" w:lineRule="auto" w:before="65"/>
        <w:ind w:right="0"/>
        <w:jc w:val="left"/>
        <w:rPr>
          <w:b w:val="0"/>
          <w:bCs w:val="0"/>
        </w:rPr>
      </w:pPr>
      <w:bookmarkStart w:name="4、母公司利润表" w:id="155"/>
      <w:bookmarkEnd w:id="15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7,849,842,513.81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6,499,244,918.30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7,272,018,765.92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6,021,425,912.82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8,026,331.62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7,967,204.51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255,746,875.86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197,269,477.40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131,847,123.28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84,244,584.07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68,028,684.81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74,072,359.90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15,875,143.43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11,082,818.03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1,060,724.63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1,860,492.61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99,360,313.52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105,043,054.18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260,965.39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1,099,664.33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44,252.14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667,164.39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1,487,643.69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833,169.76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20,543.25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98,133,635.22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105,309,548.75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24,826,618.19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26,332,801.16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73,307,017.03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78,976,747.59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73,307,017.03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78,976,747.59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9,187,373,374.28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7,168,906,748.04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357,481,783.44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157,270,996.60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9,544,855,157.72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7,326,177,744.64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8,886,660,139.63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6,842,117,739.58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111,401,962.17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90,388,371.36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222,292,558.02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192,467,014.37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790,762,166.94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364,825,648.42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10,011,116,826.76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7,489,798,773.73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-466,261,669.04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-163,621,029.09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1,151,311.02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1,156,496.10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78,986.99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6,690,841.43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9,330,538.26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1,410,560,836.27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1,532,847,337.53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109,466,343.75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183,249,514.06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1,421,569,964.42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1,525,085,000.00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279,839,132.48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26,018,027.58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348,135.20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1,810,875,440.65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1,734,700,676.84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-400,314,604.38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-201,853,339.31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1,278,985,400.00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28,885,400.00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2,294,555,363.95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3,994,985,400.00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2,315,055,363.95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2,420,096,736.50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1,934,521,400.29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93,252,482.75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83,190,011.87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136,112,359.18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19,885,093.28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2,649,461,578.43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2,037,596,505.44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1,345,523,821.57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277,458,858.51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478,947,548.15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-88,015,509.89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536,575,754.30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624,591,264.19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1,015,523,302.45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536,575,754.30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5,971,292,359.41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5,141,531,357.32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197,909,318.25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240,302,121.75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6,169,201,677.66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5,381,833,479.07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5,788,495,620.30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4,932,906,975.62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42,638,253.89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56,687,735.20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99,579,296.66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127,776,169.29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793,500,655.04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349,575,530.15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6,724,213,825.89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5,466,946,410.26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-555,012,148.23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-85,112,931.19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1,060,724.63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1,156,496.10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1,671,000.00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4,940,856.51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1,401,095,724.63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1,532,768,352.61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30,905,841.33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136,833,756.68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1,623,192,000.00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1,545,985,000.00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125,387,908.42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1,779,485,749.75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1,717,658,756.68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-378,390,025.12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-184,890,404.07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2,294,555,363.95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3,839,000,000.00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2,310,555,363.95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2,412,746,736.50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1,934,521,400.29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92,022,962.79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83,190,011.87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136,112,359.18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19,885,093.28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2,640,882,058.47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2,037,596,505.44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1,198,117,941.53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272,958,858.51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264,715,768.18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2,955,523.25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476,929,788.75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473,974,265.50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741,645,556.93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476,929,788.75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217,89</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1,021,9</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94,197.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42,941,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823.99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515,059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pacing w:val="-3"/>
                <w:sz w:val="18"/>
              </w:rPr>
              <w:t>,111.00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27,410,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706.03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01,038.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217,89</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1,021,9</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94,197.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42,941,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823.99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515,059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pacing w:val="-3"/>
                <w:sz w:val="18"/>
              </w:rPr>
              <w:t>,111.00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27,410,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706.03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01,038.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336,64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8,288.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842,225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,807.44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7,330,7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01.70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210,307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182,539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,409.51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1,579,0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52,114.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235,938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,544.80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7,195,2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01.55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243,133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,746.35</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59,376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1,119,4</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97,551.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175,344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,207.96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1,354,2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18,303.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59,376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1,119,2</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13,779.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13,534,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24,323.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283,772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161,810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162,093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7" w:right="0"/>
              <w:jc w:val="lef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,207.96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,980.22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7,330,7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01.70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-25,630,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636.80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-18,299,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935.10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7,330,7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01.70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-7,330,7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01.70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-18,299,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935.10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-18,299,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935.10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277,27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1,744.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277,27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1,744.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554,54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3,488.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1,864,2</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20,004.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50,272,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725,367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,019.00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209,950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,115.54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53,152.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35,044,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149.23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356,677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,919.09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18,300,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070.18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35,044,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149.23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356,677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,919.09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18,300,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070.18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4,450.6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158,381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,191.91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9,110,6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35.85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175,312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,651.88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180,986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,792.67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774,381</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181,761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,174.42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8,336,2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54.10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03.46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8,336,2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54.10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03.46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-22,605,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600.76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-14,707,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926.00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74.76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-14,707,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926.00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-14,707,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926.00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108,94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7" w:right="0"/>
              <w:jc w:val="left"/>
              <w:rPr>
                <w:rFonts w:ascii="Times New Roman" w:hAnsi="Times New Roman" w:cs="Times New Roman" w:eastAsia="Times New Roman" w:hint="default"/>
                <w:sz w:val="18"/>
                <w:szCs w:val="18"/>
              </w:rPr>
            </w:pPr>
            <w:r>
              <w:rPr>
                <w:rFonts w:ascii="Times New Roman"/>
                <w:sz w:val="18"/>
              </w:rPr>
              <w:t>-108,94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217,89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94,197.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42,941,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515,059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pacing w:val="-3"/>
                <w:sz w:val="18"/>
              </w:rPr>
              <w:t>,111.00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27,410,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706.03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01,038.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217,895,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1,022,109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,919.73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42,941,82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351,132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,489.79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1,634,079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,433.51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217,895,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1,022,109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,919.73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42,941,82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351,132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,489.79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1,634,079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,433.51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336,648,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841,942,0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7,330,701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47,676,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380.23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1,233,597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,405.11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73,307,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017.03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73,307,01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7.03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59,376,5</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1,119,213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,779.18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1,178,590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,323.18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59,376,5</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1,119,213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,779.18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7,330,701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-25,630,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636.80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-18,299,9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35.10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7,330,701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-7,330,7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01.70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-18,299,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935.10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-18,299,9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35.10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277,271,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-277,271,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744.00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277,271,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-277,271,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744.00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554,543,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1,864,051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,954.91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50,272,52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398,808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,870.02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2,867,676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,838.62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1,131,057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,519.73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35,044,14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9.23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294,761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,342.96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1,569,810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,611.92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1,131,057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,519.73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35,044,14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294,761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,342.96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1,569,810</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,611.92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7,897,674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56,371,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146.83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64,268,82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747.59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78,976,74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7,897,674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-22,605,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600.76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-14,707,9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26.00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7,897,674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74.76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-14,707,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926.00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-14,707,9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26.00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217,895,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1,022,109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,919.73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42,941,82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351,132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,489.79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1,634,079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,433.51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60"/>
      <w:bookmarkEnd w:id="16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54" w:right="0" w:firstLine="360"/>
        <w:jc w:val="left"/>
      </w:pPr>
      <w:r>
        <w:rPr/>
        <w:t>山东瑞康医药股份有限公司（以下简称</w:t>
      </w:r>
      <w:r>
        <w:rPr>
          <w:rFonts w:ascii="Times New Roman" w:hAnsi="Times New Roman" w:cs="Times New Roman" w:eastAsia="Times New Roman" w:hint="default"/>
        </w:rPr>
        <w:t>“</w:t>
      </w:r>
      <w:r>
        <w:rPr/>
        <w:t>瑞康医药</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，注册地址：烟台市芝罘区机场路</w:t>
      </w:r>
      <w:r>
        <w:rPr>
          <w:rFonts w:ascii="Times New Roman" w:hAnsi="Times New Roman" w:cs="Times New Roman" w:eastAsia="Times New Roman" w:hint="default"/>
        </w:rPr>
        <w:t>326</w:t>
      </w:r>
      <w:r>
        <w:rPr/>
        <w:t>号，本公司 </w:t>
      </w:r>
      <w:r>
        <w:rPr>
          <w:spacing w:val="-2"/>
        </w:rPr>
        <w:t>的业务性质：医药商业，主要经营活动：中药材、中药饮片、中成药、化学原料药、化学药制剂、抗生素、生化药品、生物</w:t>
      </w:r>
      <w:r>
        <w:rPr>
          <w:spacing w:val="-71"/>
        </w:rPr>
        <w:t> </w:t>
      </w:r>
      <w:r>
        <w:rPr>
          <w:spacing w:val="-71"/>
        </w:rPr>
      </w:r>
      <w:r>
        <w:rPr>
          <w:spacing w:val="-4"/>
        </w:rPr>
        <w:t>制品（含疫苗）、精神药品、麻醉药品、蛋白同化制剂、肽类激素、医疗用毒性药品、罂粟壳、药品类易制毒化学品的批发；</w:t>
      </w:r>
      <w:r>
        <w:rPr>
          <w:spacing w:val="-50"/>
        </w:rPr>
        <w:t> </w:t>
      </w:r>
      <w:r>
        <w:rPr>
          <w:spacing w:val="-50"/>
        </w:rPr>
      </w:r>
      <w:r>
        <w:rPr>
          <w:spacing w:val="-4"/>
        </w:rPr>
        <w:t>Ⅱ、Ⅲ类医疗器械的批发和零售；常温保存保健食品及日用品销售；健身器械、化妆品、消毒液的批发；药品的仓储、配送；</w:t>
      </w:r>
      <w:r>
        <w:rPr>
          <w:spacing w:val="-47"/>
        </w:rPr>
        <w:t> </w:t>
      </w:r>
      <w:r>
        <w:rPr>
          <w:spacing w:val="-47"/>
        </w:rPr>
      </w:r>
      <w:r>
        <w:rPr>
          <w:spacing w:val="-2"/>
        </w:rPr>
        <w:t>普通货运；医用织物的生产加工、租赁、销售及洗涤配送；玻璃仪器、化工产品（不含危险化学品）、化学试剂（不含危险</w:t>
      </w:r>
      <w:r>
        <w:rPr>
          <w:spacing w:val="-69"/>
        </w:rPr>
        <w:t> </w:t>
      </w:r>
      <w:r>
        <w:rPr>
          <w:spacing w:val="-69"/>
        </w:rPr>
      </w:r>
      <w:r>
        <w:rPr/>
        <w:t>化学品）的批发；批发兼零售预包装食品，乳制品（含婴幼儿配方乳粉）；医疗器械租赁和技术服务；仓储服务</w:t>
      </w:r>
      <w:r>
        <w:rPr>
          <w:rFonts w:ascii="Times New Roman" w:hAnsi="Times New Roman" w:cs="Times New Roman" w:eastAsia="Times New Roman" w:hint="default"/>
        </w:rPr>
        <w:t>(</w:t>
      </w:r>
      <w:r>
        <w:rPr/>
        <w:t>国家专项 规定除外</w:t>
      </w:r>
      <w:r>
        <w:rPr>
          <w:rFonts w:ascii="Times New Roman" w:hAnsi="Times New Roman" w:cs="Times New Roman" w:eastAsia="Times New Roman" w:hint="default"/>
        </w:rPr>
        <w:t>)</w:t>
      </w:r>
      <w:r>
        <w:rPr/>
        <w:t>；经济贸易咨询。（依法须经批准的项目，经相关部门批准后方可开展经营活动，有效期以许可证为准）。</w:t>
      </w:r>
    </w:p>
    <w:p>
      <w:pPr>
        <w:pStyle w:val="BodyText"/>
        <w:spacing w:line="240" w:lineRule="auto" w:before="3"/>
        <w:ind w:left="514" w:right="0"/>
        <w:jc w:val="left"/>
      </w:pPr>
      <w:r>
        <w:rPr/>
        <w:t>公司财务报表已于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日经公司董事会批准报出。</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302" w:lineRule="auto"/>
        <w:ind w:right="0" w:firstLine="360"/>
        <w:jc w:val="left"/>
      </w:pPr>
      <w:r>
        <w:rPr>
          <w:spacing w:val="-2"/>
        </w:rPr>
        <w:t>本公司</w:t>
      </w:r>
      <w:r>
        <w:rPr>
          <w:rFonts w:ascii="Times New Roman" w:hAnsi="Times New Roman" w:cs="Times New Roman" w:eastAsia="Times New Roman" w:hint="default"/>
          <w:spacing w:val="-2"/>
        </w:rPr>
        <w:t>2015</w:t>
      </w:r>
      <w:r>
        <w:rPr>
          <w:spacing w:val="-2"/>
        </w:rPr>
        <w:t>年度纳入合并范围的子公司共</w:t>
      </w:r>
      <w:r>
        <w:rPr>
          <w:rFonts w:ascii="Times New Roman" w:hAnsi="Times New Roman" w:cs="Times New Roman" w:eastAsia="Times New Roman" w:hint="default"/>
          <w:spacing w:val="-2"/>
        </w:rPr>
        <w:t>51</w:t>
      </w:r>
      <w:r>
        <w:rPr>
          <w:spacing w:val="-2"/>
        </w:rPr>
        <w:t>户，详见本附注九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w:t>
      </w:r>
      <w:r>
        <w:rPr/>
        <w:t> 增加</w:t>
      </w:r>
      <w:r>
        <w:rPr>
          <w:rFonts w:ascii="Times New Roman" w:hAnsi="Times New Roman" w:cs="Times New Roman" w:eastAsia="Times New Roman" w:hint="default"/>
        </w:rPr>
        <w:t>26</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基本准则》</w:t>
      </w:r>
    </w:p>
    <w:p>
      <w:pPr>
        <w:pStyle w:val="BodyText"/>
        <w:spacing w:line="302" w:lineRule="auto" w:before="63"/>
        <w:ind w:right="1123"/>
        <w:jc w:val="left"/>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 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w:t>
      </w:r>
    </w:p>
    <w:p>
      <w:pPr>
        <w:pStyle w:val="BodyText"/>
        <w:spacing w:line="302" w:lineRule="auto" w:before="110"/>
        <w:ind w:right="1118" w:firstLine="360"/>
        <w:jc w:val="left"/>
      </w:pPr>
      <w:r>
        <w:rPr>
          <w:spacing w:val="-2"/>
        </w:rPr>
        <w:t>此外，本公司还按照《公开发行证券的公司信息披露编报规则第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w:t>
      </w:r>
      <w:r>
        <w:rPr/>
        <w:t> 财务信息。</w:t>
      </w:r>
    </w:p>
    <w:p>
      <w:pPr>
        <w:pStyle w:val="BodyText"/>
        <w:spacing w:line="319" w:lineRule="auto" w:before="128"/>
        <w:ind w:left="154" w:right="0" w:firstLine="360"/>
        <w:jc w:val="left"/>
      </w:pPr>
      <w:r>
        <w:rPr>
          <w:spacing w:val="-2"/>
        </w:rPr>
        <w:t>根据企业会计准则的相关规定，本公司会计核算以权责发生制为基础。本财务报表以历史成本作为计量基础。资产如果</w:t>
      </w:r>
      <w:r>
        <w:rPr/>
        <w:t> 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left="154" w:right="0"/>
        <w:jc w:val="left"/>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hanging="360"/>
        <w:jc w:val="left"/>
      </w:pPr>
      <w:r>
        <w:rPr/>
        <w:t>具体会计政策和会计估计提示： </w:t>
      </w:r>
      <w:r>
        <w:rPr>
          <w:spacing w:val="-2"/>
        </w:rPr>
        <w:t>本公司根据实际生产经营特点，依据相关企业会计准则的规定，对收入确认等交易和事项制定了若干项具体会计政策和</w:t>
      </w:r>
    </w:p>
    <w:p>
      <w:pPr>
        <w:pStyle w:val="BodyText"/>
        <w:spacing w:line="238" w:lineRule="exact"/>
        <w:ind w:right="0"/>
        <w:jc w:val="left"/>
      </w:pPr>
      <w:r>
        <w:rPr/>
        <w:t>会计估计，详见本附注五、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各项描述。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0"/>
        <w:jc w:val="left"/>
        <w:rPr>
          <w:b w:val="0"/>
          <w:bCs w:val="0"/>
        </w:rPr>
      </w:pPr>
      <w:bookmarkStart w:name="1、遵循企业会计准则的声明" w:id="165"/>
      <w:bookmarkEnd w:id="16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firstLine="360"/>
        <w:jc w:val="left"/>
      </w:pPr>
      <w:r>
        <w:rPr>
          <w:spacing w:val="-2"/>
        </w:rPr>
        <w:t>本公司编制的财务报表符合企业会计准则的要求，真实、完整地反映了本公司于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日的公司及合并财务状况</w:t>
      </w:r>
      <w:r>
        <w:rPr/>
        <w:t> 以及</w:t>
      </w:r>
      <w:r>
        <w:rPr>
          <w:rFonts w:ascii="Times New Roman" w:hAnsi="Times New Roman" w:cs="Times New Roman" w:eastAsia="Times New Roman" w:hint="default"/>
        </w:rPr>
        <w:t>2015</w:t>
      </w:r>
      <w:r>
        <w:rPr/>
        <w:t>年度的公司及合并经营成果、公司及合并所有者权益变动和公司及合并现金流量。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bookmarkStart w:name="2、会计期间" w:id="166"/>
      <w:bookmarkEnd w:id="16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本公司的会计年度为公历年度，即每年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  </w:t>
      </w:r>
      <w:r>
        <w:rPr/>
        <w:t>日起至</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3"/>
        <w:spacing w:line="240" w:lineRule="auto"/>
        <w:ind w:left="154" w:right="0"/>
        <w:jc w:val="left"/>
        <w:rPr>
          <w:b w:val="0"/>
          <w:bCs w:val="0"/>
        </w:rPr>
      </w:pPr>
      <w:bookmarkStart w:name="3、营业周期" w:id="167"/>
      <w:bookmarkEnd w:id="16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0" w:firstLine="360"/>
        <w:jc w:val="left"/>
      </w:pPr>
      <w:r>
        <w:rPr/>
        <w:t>正常营业周期是指本公司从购买用于经营的资产起至实现现金或现金等价物的期间。本公司以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3"/>
        <w:spacing w:line="240" w:lineRule="auto"/>
        <w:ind w:left="154" w:right="0"/>
        <w:jc w:val="left"/>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本公司及境内子公司以人民币为记账本位币。本公司编制本财务报表时所采用的货币为人民币。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企业合并分为同一控制下的企业合并和非同一控制下的企业合并。</w:t>
      </w:r>
    </w:p>
    <w:p>
      <w:pPr>
        <w:spacing w:line="240" w:lineRule="auto" w:before="6"/>
        <w:rPr>
          <w:rFonts w:ascii="宋体" w:hAnsi="宋体" w:cs="宋体" w:eastAsia="宋体" w:hint="default"/>
          <w:sz w:val="13"/>
          <w:szCs w:val="13"/>
        </w:rPr>
      </w:pPr>
    </w:p>
    <w:p>
      <w:pPr>
        <w:pStyle w:val="BodyText"/>
        <w:spacing w:line="408" w:lineRule="auto"/>
        <w:ind w:left="513" w:right="0"/>
        <w:jc w:val="left"/>
      </w:pPr>
      <w:r>
        <w:rPr/>
        <w:t>（</w:t>
      </w:r>
      <w:r>
        <w:rPr>
          <w:rFonts w:ascii="Times New Roman" w:hAnsi="Times New Roman" w:cs="Times New Roman" w:eastAsia="Times New Roman" w:hint="default"/>
        </w:rPr>
        <w:t>1</w:t>
      </w:r>
      <w:r>
        <w:rPr/>
        <w:t>）同一控制下的企业合并 参与合并的企业在合并前后均受同一方或相同的多方最终控制，且该控制并非暂时性的，为同一控制下的企业合并。 </w:t>
      </w:r>
      <w:r>
        <w:rPr>
          <w:spacing w:val="-2"/>
        </w:rPr>
        <w:t>在企业合并中取得的资产和负债，按合并日其在被合并方的账面价值计量。合并方取得的净资产账面价值与支付的合并</w:t>
      </w:r>
    </w:p>
    <w:p>
      <w:pPr>
        <w:pStyle w:val="BodyText"/>
        <w:spacing w:line="201" w:lineRule="exact"/>
        <w:ind w:right="0"/>
        <w:jc w:val="left"/>
      </w:pPr>
      <w:r>
        <w:rPr/>
        <w:t>对价的账面价值</w:t>
      </w:r>
      <w:r>
        <w:rPr>
          <w:rFonts w:ascii="Times New Roman" w:hAnsi="Times New Roman" w:cs="Times New Roman" w:eastAsia="Times New Roman" w:hint="default"/>
        </w:rPr>
        <w:t>/</w:t>
      </w:r>
      <w:r>
        <w:rPr/>
        <w:t>发行股份面值总额的差额，调整资本公积中的股本溢价，股本溢价不足冲减的则调整留存收益。</w:t>
      </w:r>
    </w:p>
    <w:p>
      <w:pPr>
        <w:spacing w:line="240" w:lineRule="auto" w:before="5"/>
        <w:rPr>
          <w:rFonts w:ascii="宋体" w:hAnsi="宋体" w:cs="宋体" w:eastAsia="宋体" w:hint="default"/>
          <w:sz w:val="12"/>
          <w:szCs w:val="12"/>
        </w:rPr>
      </w:pPr>
    </w:p>
    <w:p>
      <w:pPr>
        <w:pStyle w:val="BodyText"/>
        <w:spacing w:line="240" w:lineRule="auto"/>
        <w:ind w:left="619" w:right="0"/>
        <w:jc w:val="left"/>
      </w:pPr>
      <w:r>
        <w:rPr/>
        <w:t>进行企业合并发生的各项直接费用，于发生时计入当期损益。</w:t>
      </w:r>
    </w:p>
    <w:p>
      <w:pPr>
        <w:spacing w:line="240" w:lineRule="auto" w:before="6"/>
        <w:rPr>
          <w:rFonts w:ascii="宋体" w:hAnsi="宋体" w:cs="宋体" w:eastAsia="宋体" w:hint="default"/>
          <w:sz w:val="13"/>
          <w:szCs w:val="13"/>
        </w:rPr>
      </w:pPr>
    </w:p>
    <w:p>
      <w:pPr>
        <w:pStyle w:val="BodyText"/>
        <w:spacing w:line="408" w:lineRule="auto"/>
        <w:ind w:left="513" w:right="1118" w:firstLine="105"/>
        <w:jc w:val="left"/>
      </w:pPr>
      <w:r>
        <w:rPr/>
        <w:t>（</w:t>
      </w:r>
      <w:r>
        <w:rPr>
          <w:rFonts w:ascii="Times New Roman" w:hAnsi="Times New Roman" w:cs="Times New Roman" w:eastAsia="Times New Roman" w:hint="default"/>
        </w:rPr>
        <w:t>2</w:t>
      </w:r>
      <w:r>
        <w:rPr/>
        <w:t>）非同一控制下的企业合并 参与合并的企业在合并前后不受同一方或相同的多方最终控制，为非同一控制下的企业合并。 </w:t>
      </w:r>
      <w:r>
        <w:rPr>
          <w:spacing w:val="-2"/>
        </w:rPr>
        <w:t>合并成本指购买方为取得被购买方的控制权而付出的资产、发生或承担的负债和发行的权益性工具的公允价值。购买方</w:t>
      </w:r>
    </w:p>
    <w:p>
      <w:pPr>
        <w:pStyle w:val="BodyText"/>
        <w:spacing w:line="186" w:lineRule="exact"/>
        <w:ind w:right="0"/>
        <w:jc w:val="left"/>
      </w:pPr>
      <w:r>
        <w:rPr/>
        <w:t>为企业合并发生的审计、法律服务、评估咨询等中介费用以及其他相关管理费用，于发生时计入当期损益。通过多次交易分</w:t>
      </w:r>
    </w:p>
    <w:p>
      <w:pPr>
        <w:spacing w:after="0" w:line="186"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步实现非同一控制下的企业合并的，合并成本为购买日支付的对价与购买日之前已经持有的被购买方的股权在购买日的公允</w:t>
      </w:r>
      <w:r>
        <w:rPr>
          <w:spacing w:val="-64"/>
        </w:rPr>
        <w:t> </w:t>
      </w:r>
      <w:r>
        <w:rPr>
          <w:spacing w:val="-64"/>
        </w:rPr>
      </w:r>
      <w:r>
        <w:rPr>
          <w:spacing w:val="-2"/>
        </w:rPr>
        <w:t>价值之和。对于购买日之前已经持有的被购买方的股权，按照购买日的公允价值进行重新计量，公允价值与其账面价值之间</w:t>
      </w:r>
      <w:r>
        <w:rPr>
          <w:spacing w:val="-66"/>
        </w:rPr>
        <w:t> </w:t>
      </w:r>
      <w:r>
        <w:rPr>
          <w:spacing w:val="-66"/>
        </w:rPr>
      </w:r>
      <w:r>
        <w:rPr>
          <w:spacing w:val="-2"/>
        </w:rPr>
        <w:t>的差额计入当期投资收益；购买日之前已经持有的被购买方的股权涉及其他综合收益的，与其相关的其他综合收益转为购买</w:t>
      </w:r>
      <w:r>
        <w:rPr>
          <w:spacing w:val="-64"/>
        </w:rPr>
        <w:t> </w:t>
      </w:r>
      <w:r>
        <w:rPr>
          <w:spacing w:val="-64"/>
        </w:rPr>
      </w:r>
      <w:r>
        <w:rPr/>
        <w:t>日当期投资收益。</w:t>
      </w:r>
    </w:p>
    <w:p>
      <w:pPr>
        <w:pStyle w:val="BodyText"/>
        <w:spacing w:line="319" w:lineRule="auto" w:before="116"/>
        <w:ind w:right="1131" w:firstLine="360"/>
        <w:jc w:val="both"/>
      </w:pPr>
      <w:r>
        <w:rPr>
          <w:spacing w:val="-2"/>
        </w:rPr>
        <w:t>购买方在合并中所取得的被购买方符合确认条件的可辨认资产、负债及或有负债在购买日以公允价值计量。合并成本大</w:t>
      </w:r>
      <w:r>
        <w:rPr/>
        <w:t> </w:t>
      </w:r>
      <w:r>
        <w:rPr>
          <w:spacing w:val="-2"/>
        </w:rPr>
        <w:t>于合并中取得的被购买方可辨认净资产公允价值份额的差额，作为一项资产确认为商誉并按成本进行初始计量。合并成本小</w:t>
      </w:r>
      <w:r>
        <w:rPr>
          <w:spacing w:val="-64"/>
        </w:rPr>
        <w:t> </w:t>
      </w:r>
      <w:r>
        <w:rPr>
          <w:spacing w:val="-64"/>
        </w:rPr>
      </w:r>
      <w:r>
        <w:rPr>
          <w:spacing w:val="-2"/>
        </w:rPr>
        <w:t>于合并中取得的被购买方可辨认净资产公允价值份额的，首先对取得的被购买方各项可辨认资产、负债及或有负债的公允价</w:t>
      </w:r>
      <w:r>
        <w:rPr>
          <w:spacing w:val="-64"/>
        </w:rPr>
        <w:t> </w:t>
      </w:r>
      <w:r>
        <w:rPr>
          <w:spacing w:val="-64"/>
        </w:rPr>
      </w:r>
      <w:r>
        <w:rPr>
          <w:spacing w:val="-2"/>
        </w:rPr>
        <w:t>值以及合并成本的计量进行复核，复核后合并成本仍小于合并中取得的被购买方可辨认净资产公允价值份额的，计入当期损</w:t>
      </w:r>
      <w:r>
        <w:rPr>
          <w:spacing w:val="-64"/>
        </w:rPr>
        <w:t> </w:t>
      </w:r>
      <w:r>
        <w:rPr>
          <w:spacing w:val="-64"/>
        </w:rPr>
      </w:r>
      <w:r>
        <w:rPr/>
        <w:t>益。</w:t>
      </w:r>
    </w:p>
    <w:p>
      <w:pPr>
        <w:pStyle w:val="BodyText"/>
        <w:spacing w:line="319" w:lineRule="auto" w:before="116"/>
        <w:ind w:right="1157" w:firstLine="360"/>
        <w:jc w:val="both"/>
      </w:pPr>
      <w:r>
        <w:rPr/>
        <w:t>因企业合并形成的商誉在合并财务报表中单独列报，并按照成本扣除累计减值准备后的金额计量。</w:t>
      </w:r>
      <w:r>
        <w:rPr>
          <w:spacing w:val="-18"/>
        </w:rPr>
        <w:t> </w:t>
      </w:r>
      <w:r>
        <w:rPr/>
        <w:t>商誉至少在每年年</w:t>
      </w:r>
      <w:r>
        <w:rPr/>
        <w:t> 度终了进行减值测试。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合并财务报表的合并范围以控制为基础予以确定。控制是指本公司拥有对被投资方的权力，通过参与被投资方的相关活</w:t>
      </w:r>
      <w:r>
        <w:rPr/>
        <w:t> 动而享有可变回报，并且有能力运用对被投资方的权力影响其回报金额。子公司，是指被本公司控制的主体。</w:t>
      </w:r>
    </w:p>
    <w:p>
      <w:pPr>
        <w:pStyle w:val="BodyText"/>
        <w:spacing w:line="316" w:lineRule="auto" w:before="119"/>
        <w:ind w:right="1131" w:firstLine="360"/>
        <w:jc w:val="both"/>
      </w:pPr>
      <w:r>
        <w:rPr>
          <w:spacing w:val="-2"/>
        </w:rPr>
        <w:t>本公司通过同一控制下的企业合并取得的子公司以及业务，编制合并财务报表时，无论该项企业合并发生在报告期的任</w:t>
      </w:r>
      <w:r>
        <w:rPr/>
        <w:t> </w:t>
      </w:r>
      <w:r>
        <w:rPr>
          <w:spacing w:val="-2"/>
        </w:rPr>
        <w:t>一时点，视同合并后的报告主体自最终控制方开始控制时点一直存在，调整合并资产负债表所有有关项目的期初数，同时对</w:t>
      </w:r>
      <w:r>
        <w:rPr>
          <w:spacing w:val="-66"/>
        </w:rPr>
        <w:t> </w:t>
      </w:r>
      <w:r>
        <w:rPr>
          <w:spacing w:val="-66"/>
        </w:rPr>
      </w:r>
      <w:r>
        <w:rPr>
          <w:spacing w:val="-2"/>
        </w:rPr>
        <w:t>比较报表的相关项目进行调整，其自报告期最早期间期初起的经营成果和现金流量已适当地包括在合并利润表和合并现金流</w:t>
      </w:r>
      <w:r>
        <w:rPr>
          <w:spacing w:val="-64"/>
        </w:rPr>
        <w:t> </w:t>
      </w:r>
      <w:r>
        <w:rPr>
          <w:spacing w:val="-64"/>
        </w:rPr>
      </w:r>
      <w:r>
        <w:rPr/>
        <w:t>量表中。</w:t>
      </w:r>
    </w:p>
    <w:p>
      <w:pPr>
        <w:pStyle w:val="BodyText"/>
        <w:spacing w:line="302" w:lineRule="auto" w:before="119"/>
        <w:ind w:right="1130" w:firstLine="360"/>
        <w:jc w:val="both"/>
      </w:pPr>
      <w:r>
        <w:rPr>
          <w:spacing w:val="-1"/>
        </w:rPr>
        <w:t>对于通过非同一控制下的企业合并取得的子公司以及业务，其自购买日</w:t>
      </w:r>
      <w:r>
        <w:rPr>
          <w:rFonts w:ascii="Times New Roman" w:hAnsi="Times New Roman" w:cs="Times New Roman" w:eastAsia="Times New Roman" w:hint="default"/>
          <w:spacing w:val="-1"/>
        </w:rPr>
        <w:t>(</w:t>
      </w:r>
      <w:r>
        <w:rPr>
          <w:spacing w:val="-1"/>
        </w:rPr>
        <w:t>取得控制权的日期</w:t>
      </w:r>
      <w:r>
        <w:rPr>
          <w:rFonts w:ascii="Times New Roman" w:hAnsi="Times New Roman" w:cs="Times New Roman" w:eastAsia="Times New Roman" w:hint="default"/>
          <w:spacing w:val="-1"/>
        </w:rPr>
        <w:t>)</w:t>
      </w:r>
      <w:r>
        <w:rPr>
          <w:spacing w:val="-1"/>
        </w:rPr>
        <w:t>起的经营成果及现金流量已</w:t>
      </w:r>
      <w:r>
        <w:rPr/>
        <w:t> 经适当地包括在合并利润表和合并现金流量表中，不调整合并财务报表的期初数和对比数。</w:t>
      </w:r>
    </w:p>
    <w:p>
      <w:pPr>
        <w:pStyle w:val="BodyText"/>
        <w:spacing w:line="300" w:lineRule="auto" w:before="128"/>
        <w:ind w:left="154" w:right="1131" w:firstLine="360"/>
        <w:jc w:val="both"/>
      </w:pPr>
      <w:r>
        <w:rPr>
          <w:spacing w:val="-1"/>
        </w:rPr>
        <w:t>对于本公司处置的子公司，处置日</w:t>
      </w:r>
      <w:r>
        <w:rPr>
          <w:rFonts w:ascii="Times New Roman" w:hAnsi="Times New Roman" w:cs="Times New Roman" w:eastAsia="Times New Roman" w:hint="default"/>
          <w:spacing w:val="-1"/>
        </w:rPr>
        <w:t>(</w:t>
      </w:r>
      <w:r>
        <w:rPr>
          <w:spacing w:val="-1"/>
        </w:rPr>
        <w:t>丧失控制权的日期</w:t>
      </w:r>
      <w:r>
        <w:rPr>
          <w:rFonts w:ascii="Times New Roman" w:hAnsi="Times New Roman" w:cs="Times New Roman" w:eastAsia="Times New Roman" w:hint="default"/>
          <w:spacing w:val="-1"/>
        </w:rPr>
        <w:t>)</w:t>
      </w:r>
      <w:r>
        <w:rPr>
          <w:spacing w:val="-1"/>
        </w:rPr>
        <w:t>前的经营成果和现金流量已经适当地包括在合并利润表和合并现</w:t>
      </w:r>
      <w:r>
        <w:rPr/>
        <w:t> 金流量表中。</w:t>
      </w:r>
    </w:p>
    <w:p>
      <w:pPr>
        <w:pStyle w:val="BodyText"/>
        <w:spacing w:line="240" w:lineRule="auto" w:before="132"/>
        <w:ind w:left="514" w:right="0"/>
        <w:jc w:val="left"/>
      </w:pPr>
      <w:r>
        <w:rPr/>
        <w:t>子公司所采用的会计政策和会计期间应与本公司保持一致</w:t>
      </w:r>
      <w:r>
        <w:rPr>
          <w:spacing w:val="-87"/>
        </w:rPr>
        <w:t>，</w:t>
      </w:r>
      <w:r>
        <w:rPr/>
        <w:t>不一致的</w:t>
      </w:r>
      <w:r>
        <w:rPr>
          <w:spacing w:val="-86"/>
        </w:rPr>
        <w:t>，</w:t>
      </w:r>
      <w:r>
        <w:rPr/>
        <w:t>按照本公司统一的会计政策和会计期间进行调整。</w:t>
      </w:r>
    </w:p>
    <w:p>
      <w:pPr>
        <w:pStyle w:val="BodyText"/>
        <w:spacing w:line="410" w:lineRule="exact" w:before="59"/>
        <w:ind w:left="514" w:right="0"/>
        <w:jc w:val="left"/>
        <w:rPr>
          <w:rFonts w:ascii="Times New Roman" w:hAnsi="Times New Roman" w:cs="Times New Roman" w:eastAsia="Times New Roman" w:hint="default"/>
        </w:rPr>
      </w:pPr>
      <w:r>
        <w:rPr/>
        <w:t>本公司与子公司之间以及子公司相互之间的所有重大账目及交易在合并时抵销。 </w:t>
      </w:r>
      <w:r>
        <w:rPr>
          <w:spacing w:val="-2"/>
        </w:rPr>
        <w:t>子公司所有者权益中不属于母公司的份额作为少数股东权益，在合并资产负债表中所有者权益项目下以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p>
    <w:p>
      <w:pPr>
        <w:pStyle w:val="BodyText"/>
        <w:spacing w:line="300" w:lineRule="auto" w:before="19"/>
        <w:ind w:left="513" w:right="1133" w:hanging="360"/>
        <w:jc w:val="left"/>
      </w:pP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 子公司当期综合收益中属于少数股东权益的份额，在合并利润表中综合收益总额项目下以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w:t>
      </w:r>
    </w:p>
    <w:p>
      <w:pPr>
        <w:pStyle w:val="BodyText"/>
        <w:spacing w:line="300" w:lineRule="auto" w:before="13"/>
        <w:ind w:left="514" w:right="1118" w:hanging="360"/>
        <w:jc w:val="left"/>
      </w:pPr>
      <w:r>
        <w:rPr/>
        <w:t>总额</w:t>
      </w:r>
      <w:r>
        <w:rPr>
          <w:rFonts w:ascii="Times New Roman" w:hAnsi="Times New Roman" w:cs="Times New Roman" w:eastAsia="Times New Roman" w:hint="default"/>
        </w:rPr>
        <w:t>”</w:t>
      </w:r>
      <w:r>
        <w:rPr/>
        <w:t>项目列示。 </w:t>
      </w:r>
      <w:r>
        <w:rPr>
          <w:spacing w:val="-2"/>
        </w:rPr>
        <w:t>少数股东分担的子公司的当期亏损超过了少数股东在该子公司期初所有者权益中所享有的份额的，其余额仍冲减少数股</w:t>
      </w:r>
    </w:p>
    <w:p>
      <w:pPr>
        <w:pStyle w:val="BodyText"/>
        <w:spacing w:line="240" w:lineRule="auto" w:before="31"/>
        <w:ind w:left="154" w:right="0"/>
        <w:jc w:val="left"/>
      </w:pPr>
      <w:r>
        <w:rPr/>
        <w:t>东权益。</w:t>
      </w:r>
    </w:p>
    <w:p>
      <w:pPr>
        <w:pStyle w:val="BodyText"/>
        <w:spacing w:line="309" w:lineRule="auto" w:before="76"/>
        <w:ind w:left="154" w:right="1132" w:firstLine="360"/>
        <w:jc w:val="both"/>
      </w:pPr>
      <w:r>
        <w:rPr>
          <w:spacing w:val="-2"/>
        </w:rPr>
        <w:t>对于购买子公司少数股权或因处置部分股权投资但没有丧失对该子公司控制权的交易，作为权益性交易核算，调整母公</w:t>
      </w:r>
      <w:r>
        <w:rPr/>
        <w:t> 司所有者权益和少数股东权益的账面价值以反映其在子公司中相关权益的变化。少数股东权益的调整额与支付</w:t>
      </w:r>
      <w:r>
        <w:rPr>
          <w:rFonts w:ascii="Times New Roman" w:hAnsi="Times New Roman" w:cs="Times New Roman" w:eastAsia="Times New Roman" w:hint="default"/>
        </w:rPr>
        <w:t>/</w:t>
      </w:r>
      <w:r>
        <w:rPr/>
        <w:t>收到对价的 公允价值之间的差额调整资本公积（资本溢价或股本溢价），资本公积不足冲减的，调整留存收益。</w:t>
      </w:r>
    </w:p>
    <w:p>
      <w:pPr>
        <w:pStyle w:val="BodyText"/>
        <w:spacing w:line="319" w:lineRule="auto" w:before="24"/>
        <w:ind w:left="154" w:right="1131" w:firstLine="360"/>
        <w:jc w:val="both"/>
      </w:pPr>
      <w:r>
        <w:rPr>
          <w:spacing w:val="-2"/>
        </w:rPr>
        <w:t>因处置部分股权投资或其他原因丧失了对原有子公司控制权的，在编制合并财务报表时，对于剩余股权按照其在丧失控</w:t>
      </w:r>
      <w:r>
        <w:rPr/>
        <w:t> </w:t>
      </w:r>
      <w:r>
        <w:rPr>
          <w:spacing w:val="-2"/>
        </w:rPr>
        <w:t>制权日的公允价值进行重新计量。处置股权取得的对价与剩余股权公允价值之和，减去按原持股比例计算应享有原子公司自</w:t>
      </w:r>
      <w:r>
        <w:rPr>
          <w:spacing w:val="-64"/>
        </w:rPr>
        <w:t> </w:t>
      </w:r>
      <w:r>
        <w:rPr>
          <w:spacing w:val="-64"/>
        </w:rPr>
      </w:r>
      <w:r>
        <w:rPr>
          <w:spacing w:val="-2"/>
        </w:rPr>
        <w:t>购买日开始持续计算的净资产的份额之间的差额，计入丧失控制权当期的投资收益，同时冲减商誉。与原有子公司股权投资</w:t>
      </w:r>
      <w:r>
        <w:rPr>
          <w:spacing w:val="-66"/>
        </w:rPr>
        <w:t> </w:t>
      </w:r>
      <w:r>
        <w:rPr>
          <w:spacing w:val="-66"/>
        </w:rPr>
      </w:r>
      <w:r>
        <w:rPr/>
        <w:t>相关的其他综合收益等，在丧失控制权时转为当期投资收益。</w:t>
      </w:r>
    </w:p>
    <w:p>
      <w:pPr>
        <w:pStyle w:val="BodyText"/>
        <w:spacing w:line="316" w:lineRule="auto" w:before="17"/>
        <w:ind w:left="154" w:right="1132" w:firstLine="360"/>
        <w:jc w:val="both"/>
      </w:pPr>
      <w:r>
        <w:rPr>
          <w:spacing w:val="-2"/>
        </w:rPr>
        <w:t>对于通过多次交易分步处置对子公司股权投资直至丧失控制权的，处置对子公司股权投资的各项交易的条款、条件以及</w:t>
      </w:r>
      <w:r>
        <w:rPr/>
        <w:t> 经济影响符合以下一种或多种情况，通常表明该多次交易事项为一揽子交易：</w:t>
      </w:r>
      <w:r>
        <w:rPr>
          <w:rFonts w:ascii="Times New Roman" w:hAnsi="Times New Roman" w:cs="Times New Roman" w:eastAsia="Times New Roman" w:hint="default"/>
        </w:rPr>
        <w:t>(1)</w:t>
      </w:r>
      <w:r>
        <w:rPr/>
        <w:t>这些交易是同时或者在考虑了彼此影响的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31"/>
        <w:jc w:val="both"/>
      </w:pPr>
      <w:r>
        <w:rPr/>
        <w:t>情况下订立的；</w:t>
      </w:r>
      <w:r>
        <w:rPr>
          <w:rFonts w:ascii="Times New Roman" w:hAnsi="Times New Roman" w:cs="Times New Roman" w:eastAsia="Times New Roman" w:hint="default"/>
        </w:rPr>
        <w:t>(2)</w:t>
      </w:r>
      <w:r>
        <w:rPr/>
        <w:t>这些交易整体才能达成一项完整的商业结果；</w:t>
      </w:r>
      <w:r>
        <w:rPr>
          <w:rFonts w:ascii="Times New Roman" w:hAnsi="Times New Roman" w:cs="Times New Roman" w:eastAsia="Times New Roman" w:hint="default"/>
        </w:rPr>
        <w:t>(3)</w:t>
      </w:r>
      <w:r>
        <w:rPr/>
        <w:t>一项交易的发生取决于其他至少一项交易的发生；</w:t>
      </w:r>
      <w:r>
        <w:rPr>
          <w:rFonts w:ascii="Times New Roman" w:hAnsi="Times New Roman" w:cs="Times New Roman" w:eastAsia="Times New Roman" w:hint="default"/>
        </w:rPr>
        <w:t>(4)</w:t>
      </w:r>
      <w:r>
        <w:rPr/>
        <w:t>一 </w:t>
      </w:r>
      <w:r>
        <w:rPr>
          <w:spacing w:val="-2"/>
        </w:rPr>
        <w:t>项交易单独考虑时是不经济的，但是和其他交易一并考虑时是经济的。处置对子公司股权投资直至丧失控制权的各项交易属</w:t>
      </w:r>
      <w:r>
        <w:rPr>
          <w:spacing w:val="-64"/>
        </w:rPr>
        <w:t> </w:t>
      </w:r>
      <w:r>
        <w:rPr>
          <w:spacing w:val="-64"/>
        </w:rPr>
      </w:r>
      <w:r>
        <w:rPr>
          <w:spacing w:val="-2"/>
        </w:rPr>
        <w:t>于一揽子交易的，将各项交易作为一项处置子公司并丧失控制权的交易进行会计处理，在丧失控制权之前每一次处置价款与</w:t>
      </w:r>
      <w:r>
        <w:rPr>
          <w:spacing w:val="-64"/>
        </w:rPr>
        <w:t> </w:t>
      </w:r>
      <w:r>
        <w:rPr>
          <w:spacing w:val="-64"/>
        </w:rPr>
      </w:r>
      <w:r>
        <w:rPr>
          <w:spacing w:val="-2"/>
        </w:rPr>
        <w:t>处置投资对应的享有该子公司净资产份额的差额，在合并财务报表中确认为其他综合收益，在丧失控制权时一并转入丧失控</w:t>
      </w:r>
      <w:r>
        <w:rPr>
          <w:spacing w:val="-64"/>
        </w:rPr>
        <w:t> </w:t>
      </w:r>
      <w:r>
        <w:rPr>
          <w:spacing w:val="-64"/>
        </w:rPr>
      </w:r>
      <w:r>
        <w:rPr>
          <w:spacing w:val="-2"/>
        </w:rPr>
        <w:t>制权当期的损益。处置对子公司股权投资直至丧失控制权的各项交易不属于一揽子交易的，将各项交易作为独立的交易进行</w:t>
      </w:r>
      <w:r>
        <w:rPr>
          <w:spacing w:val="-64"/>
        </w:rPr>
        <w:t> </w:t>
      </w:r>
      <w:r>
        <w:rPr>
          <w:spacing w:val="-64"/>
        </w:rPr>
      </w:r>
      <w:r>
        <w:rPr/>
        <w:t>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both"/>
        <w:rPr>
          <w:b w:val="0"/>
          <w:bCs w:val="0"/>
        </w:rPr>
      </w:pPr>
      <w:bookmarkStart w:name="7、合营安排分类及共同经营会计处理方法" w:id="171"/>
      <w:bookmarkEnd w:id="17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合营安排指一项由两个或两个以上的参与方共同控制的安排。共同控制，是指按照相关约定对某项安排所共有的控制， 并且该安排的相关活动必须经过分享控制权的参与方一致同意后才能决策。</w:t>
      </w:r>
    </w:p>
    <w:p>
      <w:pPr>
        <w:pStyle w:val="BodyText"/>
        <w:spacing w:line="316" w:lineRule="auto" w:before="19"/>
        <w:ind w:left="513" w:right="0"/>
        <w:jc w:val="left"/>
      </w:pPr>
      <w:r>
        <w:rPr/>
        <w:t>本公司根据在合营安排中享有的权利和承担的义务确定合营安排的分类。合营安排分为共同经营和合营企业。 </w:t>
      </w:r>
      <w:r>
        <w:rPr>
          <w:spacing w:val="-2"/>
        </w:rPr>
        <w:t>共同经营，是指合营方享有该安排相关资产且承担该安排相关负债的合营安排。本公司确认其与共同经营中利益份额相</w:t>
      </w:r>
    </w:p>
    <w:p>
      <w:pPr>
        <w:pStyle w:val="BodyText"/>
        <w:spacing w:line="240" w:lineRule="auto" w:before="19"/>
        <w:ind w:right="0"/>
        <w:jc w:val="both"/>
      </w:pPr>
      <w:r>
        <w:rPr/>
        <w:t>关的下列项目，并按照相关企业会计准则的规定进行会计处理：</w:t>
      </w:r>
    </w:p>
    <w:p>
      <w:pPr>
        <w:pStyle w:val="BodyText"/>
        <w:spacing w:line="300" w:lineRule="auto" w:before="76"/>
        <w:ind w:left="513" w:right="4963" w:hanging="90"/>
        <w:jc w:val="left"/>
      </w:pPr>
      <w:r>
        <w:rPr/>
        <w:t>（</w:t>
      </w:r>
      <w:r>
        <w:rPr>
          <w:rFonts w:ascii="Times New Roman" w:hAnsi="Times New Roman" w:cs="Times New Roman" w:eastAsia="Times New Roman" w:hint="default"/>
        </w:rPr>
        <w:t>1</w:t>
      </w:r>
      <w:r>
        <w:rPr/>
        <w:t>）确认单独所持有的资产，以及按其份额确认共同持有的资产； </w:t>
      </w:r>
      <w:r>
        <w:rPr>
          <w:rFonts w:ascii="Times New Roman" w:hAnsi="Times New Roman" w:cs="Times New Roman" w:eastAsia="Times New Roman" w:hint="default"/>
        </w:rPr>
        <w:t>(2)</w:t>
      </w:r>
      <w:r>
        <w:rPr/>
        <w:t>确认单独所承担的负债，以及按其份额确认共同承担的负债； </w:t>
      </w:r>
      <w:r>
        <w:rPr>
          <w:rFonts w:ascii="Times New Roman" w:hAnsi="Times New Roman" w:cs="Times New Roman" w:eastAsia="Times New Roman" w:hint="default"/>
        </w:rPr>
        <w:t>(3)</w:t>
      </w:r>
      <w:r>
        <w:rPr/>
        <w:t>确认出售其享有的共同经营产出份额所产生的收入； </w:t>
      </w:r>
      <w:r>
        <w:rPr>
          <w:rFonts w:ascii="Times New Roman" w:hAnsi="Times New Roman" w:cs="Times New Roman" w:eastAsia="Times New Roman" w:hint="default"/>
        </w:rPr>
        <w:t>(4)</w:t>
      </w:r>
      <w:r>
        <w:rPr/>
        <w:t>按其份额确认共同经营因出售产出所产生的收入； </w:t>
      </w:r>
      <w:r>
        <w:rPr>
          <w:rFonts w:ascii="Times New Roman" w:hAnsi="Times New Roman" w:cs="Times New Roman" w:eastAsia="Times New Roman" w:hint="default"/>
        </w:rPr>
        <w:t>(5)</w:t>
      </w:r>
      <w:r>
        <w:rPr/>
        <w:t>确认单独所发生的费用，以及按其份额确认共同经营发生的费用。</w:t>
      </w:r>
    </w:p>
    <w:p>
      <w:pPr>
        <w:pStyle w:val="BodyText"/>
        <w:spacing w:line="240" w:lineRule="auto" w:before="13"/>
        <w:ind w:left="513" w:right="0"/>
        <w:jc w:val="left"/>
      </w:pPr>
      <w:r>
        <w:rPr/>
        <w:t>合营企业</w:t>
      </w:r>
      <w:r>
        <w:rPr>
          <w:spacing w:val="-87"/>
        </w:rPr>
        <w:t>，</w:t>
      </w:r>
      <w:r>
        <w:rPr/>
        <w:t>是指合营方仅对该安排的净资产享有权利的合营安排</w:t>
      </w:r>
      <w:r>
        <w:rPr>
          <w:spacing w:val="-87"/>
        </w:rPr>
        <w:t>。</w:t>
      </w:r>
      <w:r>
        <w:rPr/>
        <w:t>本公司对于合营企业的长期股权投资采用权益法核算。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left="154" w:right="0"/>
        <w:jc w:val="both"/>
        <w:rPr>
          <w:b w:val="0"/>
          <w:bCs w:val="0"/>
        </w:rPr>
      </w:pPr>
      <w:bookmarkStart w:name="8、现金及现金等价物的确定标准" w:id="172"/>
      <w:bookmarkEnd w:id="17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360"/>
        <w:jc w:val="left"/>
      </w:pPr>
      <w:r>
        <w:rPr>
          <w:spacing w:val="-2"/>
        </w:rPr>
        <w:t>本公司现金流量表之现金指库存现金以及可以随时用于支付的存款。现金流量表之现金等价物指持有期限短（一般是指</w:t>
      </w:r>
      <w:r>
        <w:rPr/>
        <w:t> 从购买日起三个月内到期）、流动性强、易于转换为已知金额现金、价值变动风险很小的投资。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left="154" w:right="0"/>
        <w:jc w:val="both"/>
        <w:rPr>
          <w:b w:val="0"/>
          <w:bCs w:val="0"/>
        </w:rPr>
      </w:pPr>
      <w:bookmarkStart w:name="9、外币业务和外币报表折算" w:id="173"/>
      <w:bookmarkEnd w:id="17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04" w:lineRule="auto"/>
        <w:ind w:left="154" w:right="1119" w:firstLine="360"/>
        <w:jc w:val="left"/>
      </w:pPr>
      <w:r>
        <w:rPr>
          <w:spacing w:val="-2"/>
        </w:rPr>
        <w:t>外币交易在初始确认时采用交易发生日的即期汇率折算，于资产负债表日，外币货币性项目采用该日即期汇率折算为人</w:t>
      </w:r>
      <w:r>
        <w:rPr/>
        <w:t> 民币，因该日的即期汇率与初始确认时或者前一资产负债表日即期汇率不同而产生的汇兑差额，除：</w:t>
      </w:r>
      <w:r>
        <w:rPr>
          <w:rFonts w:ascii="Times New Roman" w:hAnsi="Times New Roman" w:cs="Times New Roman" w:eastAsia="Times New Roman" w:hint="default"/>
        </w:rPr>
        <w:t>(1)</w:t>
      </w:r>
      <w:r>
        <w:rPr/>
        <w:t>符合资本化条件的 外币专门借款的汇兑差额在资本化期间予以资本化计入相关资产的成本；</w:t>
      </w:r>
      <w:r>
        <w:rPr>
          <w:rFonts w:ascii="Times New Roman" w:hAnsi="Times New Roman" w:cs="Times New Roman" w:eastAsia="Times New Roman" w:hint="default"/>
        </w:rPr>
        <w:t>(2)</w:t>
      </w:r>
      <w:r>
        <w:rPr/>
        <w:t>为了规避外汇风险进行套期的套期工具的汇兑 </w:t>
      </w:r>
      <w:r>
        <w:rPr>
          <w:spacing w:val="-1"/>
        </w:rPr>
        <w:t>差额按套期会计方法处理；</w:t>
      </w:r>
      <w:r>
        <w:rPr>
          <w:rFonts w:ascii="Times New Roman" w:hAnsi="Times New Roman" w:cs="Times New Roman" w:eastAsia="Times New Roman" w:hint="default"/>
          <w:spacing w:val="-1"/>
        </w:rPr>
        <w:t>(3)</w:t>
      </w:r>
      <w:r>
        <w:rPr>
          <w:spacing w:val="-1"/>
        </w:rPr>
        <w:t>可供出售外币非货币性项目</w:t>
      </w:r>
      <w:r>
        <w:rPr>
          <w:rFonts w:ascii="Times New Roman" w:hAnsi="Times New Roman" w:cs="Times New Roman" w:eastAsia="Times New Roman" w:hint="default"/>
          <w:spacing w:val="-1"/>
        </w:rPr>
        <w:t>(</w:t>
      </w:r>
      <w:r>
        <w:rPr>
          <w:spacing w:val="-1"/>
        </w:rPr>
        <w:t>如股票</w:t>
      </w:r>
      <w:r>
        <w:rPr>
          <w:rFonts w:ascii="Times New Roman" w:hAnsi="Times New Roman" w:cs="Times New Roman" w:eastAsia="Times New Roman" w:hint="default"/>
          <w:spacing w:val="-1"/>
        </w:rPr>
        <w:t>)</w:t>
      </w:r>
      <w:r>
        <w:rPr>
          <w:spacing w:val="-1"/>
        </w:rPr>
        <w:t>产生的汇兑差额以及可供出售货币性项目除摊余成本之外</w:t>
      </w:r>
      <w:r>
        <w:rPr>
          <w:spacing w:val="-85"/>
        </w:rPr>
        <w:t> </w:t>
      </w:r>
      <w:r>
        <w:rPr/>
        <w:t>的其他账面余额变动产生的汇兑差额确认为其他综合收益外，均计入当期损益。</w:t>
      </w:r>
    </w:p>
    <w:p>
      <w:pPr>
        <w:pStyle w:val="BodyText"/>
        <w:spacing w:line="319" w:lineRule="auto" w:before="126"/>
        <w:ind w:right="0" w:firstLine="360"/>
        <w:jc w:val="left"/>
      </w:pPr>
      <w:r>
        <w:rPr>
          <w:spacing w:val="-2"/>
        </w:rPr>
        <w:t>编制合并财务报表涉及境外经营的，如有实质上构成对境外经营净投资的外币货币性项目，因汇率变动而产生的汇兑差</w:t>
      </w:r>
      <w:r>
        <w:rPr/>
        <w:t> 额，列入其他综合收益中的</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w:t>
      </w:r>
    </w:p>
    <w:p>
      <w:pPr>
        <w:pStyle w:val="BodyText"/>
        <w:spacing w:line="319" w:lineRule="auto" w:before="96"/>
        <w:ind w:right="1130" w:firstLine="360"/>
        <w:jc w:val="both"/>
      </w:pPr>
      <w:r>
        <w:rPr>
          <w:spacing w:val="-2"/>
        </w:rPr>
        <w:t>以历史成本计量的外币非货币性项目仍以交易发生日的即期汇率折算的记账本位币金额计量。以公允价值计量的外币非</w:t>
      </w:r>
      <w:r>
        <w:rPr/>
        <w:t> </w:t>
      </w:r>
      <w:r>
        <w:rPr>
          <w:spacing w:val="-2"/>
        </w:rPr>
        <w:t>货币性项目，采用公允价值确定日的即期汇率折算，折算后的记账本位币金额与原记账本位币金额的差额，作为公允价值变</w:t>
      </w:r>
      <w:r>
        <w:rPr>
          <w:spacing w:val="-66"/>
        </w:rPr>
        <w:t> </w:t>
      </w:r>
      <w:r>
        <w:rPr>
          <w:spacing w:val="-66"/>
        </w:rPr>
      </w:r>
      <w:r>
        <w:rPr/>
        <w:t>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0、金融工具" w:id="174"/>
      <w:bookmarkEnd w:id="17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3" w:firstLine="360"/>
        <w:jc w:val="both"/>
      </w:pPr>
      <w:r>
        <w:rPr>
          <w:spacing w:val="-2"/>
        </w:rPr>
        <w:t>金融工具是指形成一个企业的金融资产，并形成其他单位的金融负债或权益工具的合同。金融工具包括金融资产、金融</w:t>
      </w:r>
      <w:r>
        <w:rPr/>
        <w:t> 负债和权益工具。</w:t>
      </w:r>
    </w:p>
    <w:p>
      <w:pPr>
        <w:pStyle w:val="BodyText"/>
        <w:spacing w:line="396" w:lineRule="auto" w:before="117"/>
        <w:ind w:left="514" w:right="0"/>
        <w:jc w:val="left"/>
      </w:pPr>
      <w:r>
        <w:rPr>
          <w:rFonts w:ascii="Times New Roman" w:hAnsi="Times New Roman" w:cs="Times New Roman" w:eastAsia="Times New Roman" w:hint="default"/>
        </w:rPr>
        <w:t>(1)</w:t>
      </w:r>
      <w:r>
        <w:rPr/>
        <w:t>金融资产和金融负债的分类：</w:t>
      </w:r>
      <w:r>
        <w:rPr>
          <w:w w:val="99"/>
        </w:rPr>
        <w:t> </w:t>
      </w:r>
      <w:r>
        <w:rPr>
          <w:spacing w:val="-2"/>
        </w:rPr>
        <w:t>本公司结合自身业务特点和风险管理要求，将取得的金融资产或承担的金融负债在初始确认时分为以下五类：以公允价</w:t>
      </w:r>
    </w:p>
    <w:p>
      <w:pPr>
        <w:pStyle w:val="BodyText"/>
        <w:spacing w:line="195" w:lineRule="exact"/>
        <w:ind w:left="154" w:right="0"/>
        <w:jc w:val="left"/>
      </w:pPr>
      <w:r>
        <w:rPr/>
        <w:t>值计量且其变动计入当期损益的金融资产或金融负债、持有至到期投资、贷款和应收款项、可供出售的金融资产、其他金融</w:t>
      </w:r>
    </w:p>
    <w:p>
      <w:pPr>
        <w:pStyle w:val="BodyText"/>
        <w:spacing w:line="240" w:lineRule="auto" w:before="77"/>
        <w:ind w:left="154" w:right="0"/>
        <w:jc w:val="left"/>
      </w:pPr>
      <w:r>
        <w:rPr/>
        <w:t>负债。</w:t>
      </w:r>
    </w:p>
    <w:p>
      <w:pPr>
        <w:spacing w:line="240" w:lineRule="auto" w:before="5"/>
        <w:rPr>
          <w:rFonts w:ascii="宋体" w:hAnsi="宋体" w:cs="宋体" w:eastAsia="宋体" w:hint="default"/>
          <w:sz w:val="13"/>
          <w:szCs w:val="13"/>
        </w:rPr>
      </w:pPr>
    </w:p>
    <w:p>
      <w:pPr>
        <w:pStyle w:val="BodyText"/>
        <w:spacing w:line="302" w:lineRule="auto"/>
        <w:ind w:right="1132" w:firstLine="433"/>
        <w:jc w:val="both"/>
      </w:pPr>
      <w:r>
        <w:rPr>
          <w:rFonts w:ascii="Times New Roman" w:hAnsi="Times New Roman" w:cs="Times New Roman" w:eastAsia="Times New Roman" w:hint="default"/>
        </w:rPr>
        <w:t>1)</w:t>
      </w:r>
      <w:r>
        <w:rPr/>
        <w:t>以公允价值计量且其变动计入当期损益的金融资产或金融负债</w:t>
      </w:r>
      <w:r>
        <w:rPr>
          <w:rFonts w:ascii="Times New Roman" w:hAnsi="Times New Roman" w:cs="Times New Roman" w:eastAsia="Times New Roman" w:hint="default"/>
        </w:rPr>
        <w:t>,</w:t>
      </w:r>
      <w:r>
        <w:rPr/>
        <w:t>可以进一步分为交易性金融资产或金融负债和直接指</w:t>
      </w:r>
      <w:r>
        <w:rPr>
          <w:w w:val="99"/>
        </w:rPr>
        <w:t> </w:t>
      </w:r>
      <w:r>
        <w:rPr/>
        <w:t>定为以公允价值计量且其变动计入当期损益的金融资产或金融负债。</w:t>
      </w:r>
    </w:p>
    <w:p>
      <w:pPr>
        <w:pStyle w:val="BodyText"/>
        <w:spacing w:line="302" w:lineRule="auto" w:before="128"/>
        <w:ind w:right="1139" w:firstLine="415"/>
        <w:jc w:val="both"/>
      </w:pPr>
      <w:r>
        <w:rPr>
          <w:rFonts w:ascii="Times New Roman" w:hAnsi="Times New Roman" w:cs="Times New Roman" w:eastAsia="Times New Roman" w:hint="default"/>
        </w:rPr>
        <w:t>2)</w:t>
      </w:r>
      <w:r>
        <w:rPr/>
        <w:t>持有至到期投资：是指到期日固定、回收金额固定或可确定，且管理层有明确意图和能力持有至到期的非衍生金融</w:t>
      </w:r>
      <w:r>
        <w:rPr>
          <w:w w:val="99"/>
        </w:rPr>
        <w:t> </w:t>
      </w:r>
      <w:r>
        <w:rPr/>
        <w:t>资产。</w:t>
      </w:r>
    </w:p>
    <w:p>
      <w:pPr>
        <w:pStyle w:val="BodyText"/>
        <w:spacing w:line="302" w:lineRule="auto" w:before="129"/>
        <w:ind w:right="1135" w:firstLine="433"/>
        <w:jc w:val="both"/>
      </w:pPr>
      <w:r>
        <w:rPr>
          <w:rFonts w:ascii="Times New Roman" w:hAnsi="Times New Roman" w:cs="Times New Roman" w:eastAsia="Times New Roman" w:hint="default"/>
        </w:rPr>
        <w:t>3)</w:t>
      </w:r>
      <w:r>
        <w:rPr/>
        <w:t>贷款和应收款项：是指在活跃市场中没有报价，回收金额固定或可确定的非衍生金融资产。本公司划分贷款和应收</w:t>
      </w:r>
      <w:r>
        <w:rPr>
          <w:w w:val="99"/>
        </w:rPr>
        <w:t> </w:t>
      </w:r>
      <w:r>
        <w:rPr/>
        <w:t>款项的金融资产包括应收票据、应收账款、应收利息、应收股利及其他应收款。</w:t>
      </w:r>
    </w:p>
    <w:p>
      <w:pPr>
        <w:pStyle w:val="BodyText"/>
        <w:spacing w:line="302" w:lineRule="auto" w:before="128"/>
        <w:ind w:right="1132" w:firstLine="433"/>
        <w:jc w:val="both"/>
      </w:pPr>
      <w:r>
        <w:rPr>
          <w:rFonts w:ascii="Times New Roman" w:hAnsi="Times New Roman" w:cs="Times New Roman" w:eastAsia="Times New Roman" w:hint="default"/>
        </w:rPr>
        <w:t>4)</w:t>
      </w:r>
      <w:r>
        <w:rPr/>
        <w:t>可供出售金融资产：包括初始确认时即被指定为可供出售的非衍生金融资产</w:t>
      </w:r>
      <w:r>
        <w:rPr>
          <w:rFonts w:ascii="Times New Roman" w:hAnsi="Times New Roman" w:cs="Times New Roman" w:eastAsia="Times New Roman" w:hint="default"/>
        </w:rPr>
        <w:t>,</w:t>
      </w:r>
      <w:r>
        <w:rPr/>
        <w:t>以及除了以公允价值计量且其变动计入</w:t>
      </w:r>
      <w:r>
        <w:rPr>
          <w:w w:val="99"/>
        </w:rPr>
        <w:t> </w:t>
      </w:r>
      <w:r>
        <w:rPr/>
        <w:t>当期损益的金融资产、贷款和应收款项、持有至到期投资以外的金融资产。</w:t>
      </w:r>
    </w:p>
    <w:p>
      <w:pPr>
        <w:pStyle w:val="BodyText"/>
        <w:spacing w:line="396" w:lineRule="auto" w:before="129"/>
        <w:ind w:left="407" w:right="1118" w:firstLine="180"/>
        <w:jc w:val="left"/>
      </w:pPr>
      <w:r>
        <w:rPr>
          <w:rFonts w:ascii="Times New Roman" w:hAnsi="Times New Roman" w:cs="Times New Roman" w:eastAsia="Times New Roman" w:hint="default"/>
        </w:rPr>
        <w:t>5)</w:t>
      </w:r>
      <w:r>
        <w:rPr/>
        <w:t>其他金融负债：是指没有划分为以公允价值计量且其变动计入当期损益的金融负债。</w:t>
      </w:r>
      <w:r>
        <w:rPr>
          <w:w w:val="99"/>
        </w:rPr>
        <w:t> </w:t>
      </w:r>
      <w:r>
        <w:rPr>
          <w:rFonts w:ascii="Times New Roman" w:hAnsi="Times New Roman" w:cs="Times New Roman" w:eastAsia="Times New Roman" w:hint="default"/>
        </w:rPr>
        <w:t>(2)</w:t>
      </w:r>
      <w:r>
        <w:rPr/>
        <w:t>金融资产和金融负债的确认和计量：</w:t>
      </w:r>
      <w:r>
        <w:rPr>
          <w:w w:val="99"/>
        </w:rPr>
        <w:t> </w:t>
      </w:r>
      <w:r>
        <w:rPr/>
        <w:t>当公司成为金融工具合同的一方时，确认一项金融资产或金融负债。根据此确认条件，公司将金融工具确认和计量范围</w:t>
      </w:r>
    </w:p>
    <w:p>
      <w:pPr>
        <w:pStyle w:val="BodyText"/>
        <w:spacing w:line="195" w:lineRule="exact"/>
        <w:ind w:right="0"/>
        <w:jc w:val="left"/>
      </w:pPr>
      <w:r>
        <w:rPr/>
        <w:t>内的衍生工具合同形成的权利或义务，确认为金融资产或金融负债。但是，如果衍生工具涉及金融资产转移，且导致该金融</w:t>
      </w:r>
    </w:p>
    <w:p>
      <w:pPr>
        <w:pStyle w:val="BodyText"/>
        <w:spacing w:line="240" w:lineRule="auto" w:before="77"/>
        <w:ind w:right="0"/>
        <w:jc w:val="left"/>
      </w:pPr>
      <w:r>
        <w:rPr/>
        <w:t>资产转移不符合终止确认条件，则不应将其确认，否则会导致衍生工具形成的义务被重复确认。</w:t>
      </w:r>
    </w:p>
    <w:p>
      <w:pPr>
        <w:spacing w:line="240" w:lineRule="auto" w:before="5"/>
        <w:rPr>
          <w:rFonts w:ascii="宋体" w:hAnsi="宋体" w:cs="宋体" w:eastAsia="宋体" w:hint="default"/>
          <w:sz w:val="13"/>
          <w:szCs w:val="13"/>
        </w:rPr>
      </w:pPr>
    </w:p>
    <w:p>
      <w:pPr>
        <w:pStyle w:val="BodyText"/>
        <w:spacing w:line="319" w:lineRule="auto"/>
        <w:ind w:right="1131" w:firstLine="360"/>
        <w:jc w:val="both"/>
      </w:pPr>
      <w:r>
        <w:rPr/>
        <w:t>金融资产和金融负债在初始确认时以公允价值计量。对于以公允价值计量且其变动计入当期损益的金融资产或金融负 </w:t>
      </w:r>
      <w:r>
        <w:rPr>
          <w:spacing w:val="-2"/>
        </w:rPr>
        <w:t>债，相关交易费用直接计入当期损益；对于其他类别的金融资产或金融负债，相关交易费用计入初始确认金额，构成实际利</w:t>
      </w:r>
      <w:r>
        <w:rPr>
          <w:spacing w:val="-66"/>
        </w:rPr>
        <w:t> </w:t>
      </w:r>
      <w:r>
        <w:rPr>
          <w:spacing w:val="-66"/>
        </w:rPr>
      </w:r>
      <w:r>
        <w:rPr/>
        <w:t>息组成部分。</w:t>
      </w:r>
    </w:p>
    <w:p>
      <w:pPr>
        <w:pStyle w:val="BodyText"/>
        <w:spacing w:line="240" w:lineRule="auto" w:before="118"/>
        <w:ind w:left="513" w:right="0"/>
        <w:jc w:val="left"/>
      </w:pPr>
      <w:r>
        <w:rPr/>
        <w:t>金融资产的后续计量：</w:t>
      </w:r>
    </w:p>
    <w:p>
      <w:pPr>
        <w:spacing w:line="240" w:lineRule="auto" w:before="5"/>
        <w:rPr>
          <w:rFonts w:ascii="宋体" w:hAnsi="宋体" w:cs="宋体" w:eastAsia="宋体" w:hint="default"/>
          <w:sz w:val="13"/>
          <w:szCs w:val="13"/>
        </w:rPr>
      </w:pPr>
    </w:p>
    <w:p>
      <w:pPr>
        <w:pStyle w:val="BodyText"/>
        <w:spacing w:line="319" w:lineRule="auto"/>
        <w:ind w:right="1132" w:firstLine="360"/>
        <w:jc w:val="both"/>
      </w:pPr>
      <w:r>
        <w:rPr>
          <w:spacing w:val="-2"/>
        </w:rPr>
        <w:t>以公允价值计量且其变动计入当期损益的金融资产，按照公允价值进行后续计量，且不扣除将来处置该金融资产时可能</w:t>
      </w:r>
      <w:r>
        <w:rPr/>
        <w:t> 发生的交易费用；公允价值变动形成的利得或损失以及与该等金融资产相关的股利和利息收入计入当期损益。</w:t>
      </w:r>
    </w:p>
    <w:p>
      <w:pPr>
        <w:pStyle w:val="BodyText"/>
        <w:spacing w:line="319" w:lineRule="auto" w:before="115"/>
        <w:ind w:right="1133" w:firstLine="360"/>
        <w:jc w:val="both"/>
      </w:pPr>
      <w:r>
        <w:rPr>
          <w:spacing w:val="-2"/>
        </w:rPr>
        <w:t>持有至到期投资，采用实际利率法，按摊余成本进行后续计量。在终止确认、发生减值或摊销时产生的利得或损失，计</w:t>
      </w:r>
      <w:r>
        <w:rPr/>
        <w:t> 入当期损益。</w:t>
      </w:r>
    </w:p>
    <w:p>
      <w:pPr>
        <w:pStyle w:val="BodyText"/>
        <w:spacing w:line="319" w:lineRule="auto" w:before="116"/>
        <w:ind w:right="1131" w:firstLine="360"/>
        <w:jc w:val="both"/>
      </w:pPr>
      <w:r>
        <w:rPr>
          <w:spacing w:val="-2"/>
        </w:rPr>
        <w:t>贷款和应收款项，采用实际利率法，按摊余成本进行后续计量。在终止确认、发生减值或摊销时产生的利得或损失，计</w:t>
      </w:r>
      <w:r>
        <w:rPr/>
        <w:t> </w:t>
      </w:r>
      <w:r>
        <w:rPr>
          <w:spacing w:val="-2"/>
        </w:rPr>
        <w:t>入当期损益。可供出售金融资产，按照公允价值进行后续计量，且不扣除将来处置该金融资产时可能发生的交易费用。公允</w:t>
      </w:r>
      <w:r>
        <w:rPr>
          <w:spacing w:val="-66"/>
        </w:rPr>
        <w:t> </w:t>
      </w:r>
      <w:r>
        <w:rPr>
          <w:spacing w:val="-66"/>
        </w:rPr>
      </w:r>
      <w:r>
        <w:rPr>
          <w:spacing w:val="-2"/>
        </w:rPr>
        <w:t>价值变动形成的利得或损失，除减值损失和外币货币性金融资产与摊余成本相关的汇兑差额计入当期损益外，确认为其他综</w:t>
      </w:r>
      <w:r>
        <w:rPr>
          <w:spacing w:val="-64"/>
        </w:rPr>
        <w:t> </w:t>
      </w:r>
      <w:r>
        <w:rPr>
          <w:spacing w:val="-64"/>
        </w:rPr>
      </w:r>
      <w:r>
        <w:rPr/>
        <w:t>合收益，在该金融资产终止确认时转出，计入当期损益。</w:t>
      </w:r>
    </w:p>
    <w:p>
      <w:pPr>
        <w:pStyle w:val="BodyText"/>
        <w:spacing w:line="240" w:lineRule="auto" w:before="116"/>
        <w:ind w:left="513" w:right="0"/>
        <w:jc w:val="left"/>
      </w:pPr>
      <w:r>
        <w:rPr/>
        <w:t>可供出售金融资产持有期间取得的利息及被投资单位宣告发放的现金股利，计入投资收益。</w:t>
      </w:r>
    </w:p>
    <w:p>
      <w:pPr>
        <w:spacing w:line="240" w:lineRule="auto" w:before="5"/>
        <w:rPr>
          <w:rFonts w:ascii="宋体" w:hAnsi="宋体" w:cs="宋体" w:eastAsia="宋体" w:hint="default"/>
          <w:sz w:val="13"/>
          <w:szCs w:val="13"/>
        </w:rPr>
      </w:pPr>
    </w:p>
    <w:p>
      <w:pPr>
        <w:pStyle w:val="BodyText"/>
        <w:spacing w:line="319" w:lineRule="auto"/>
        <w:ind w:right="1131" w:firstLine="360"/>
        <w:jc w:val="both"/>
      </w:pPr>
      <w:r>
        <w:rPr>
          <w:spacing w:val="-2"/>
        </w:rPr>
        <w:t>在活跃市场中没有报价且其公允价值不能可靠计量的权益工具投资，以及与该权益工具挂钩并须通过交付该权益工具结</w:t>
      </w:r>
      <w:r>
        <w:rPr/>
        <w:t> 算的衍生金融资产，按照成本计量。</w:t>
      </w:r>
    </w:p>
    <w:p>
      <w:pPr>
        <w:pStyle w:val="BodyText"/>
        <w:spacing w:line="240" w:lineRule="auto" w:before="118"/>
        <w:ind w:left="513" w:right="0"/>
        <w:jc w:val="left"/>
      </w:pPr>
      <w:r>
        <w:rPr/>
        <w:t>金融负债的后续计量：</w:t>
      </w:r>
    </w:p>
    <w:p>
      <w:pPr>
        <w:spacing w:line="240" w:lineRule="auto" w:before="5"/>
        <w:rPr>
          <w:rFonts w:ascii="宋体" w:hAnsi="宋体" w:cs="宋体" w:eastAsia="宋体" w:hint="default"/>
          <w:sz w:val="13"/>
          <w:szCs w:val="13"/>
        </w:rPr>
      </w:pPr>
    </w:p>
    <w:p>
      <w:pPr>
        <w:pStyle w:val="BodyText"/>
        <w:spacing w:line="319" w:lineRule="auto"/>
        <w:ind w:right="1132" w:firstLine="360"/>
        <w:jc w:val="both"/>
      </w:pPr>
      <w:r>
        <w:rPr>
          <w:spacing w:val="-2"/>
        </w:rPr>
        <w:t>以公允价值计量且其变动计入当期损益的金融负债，按照公允价值计量，且不扣除将来结清金融负债时可能发生的交易</w:t>
      </w:r>
      <w:r>
        <w:rPr/>
        <w:t> 费用。</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firstLine="360"/>
        <w:jc w:val="both"/>
      </w:pPr>
      <w:r>
        <w:rPr>
          <w:spacing w:val="-2"/>
        </w:rPr>
        <w:t>与在活跃市场中没有报价、公允价值不能可靠计量的权益工具挂钩并须通过交付该权益工具结算的衍生金融负债，按照</w:t>
      </w:r>
      <w:r>
        <w:rPr/>
        <w:t> 成本计量。</w:t>
      </w:r>
    </w:p>
    <w:p>
      <w:pPr>
        <w:pStyle w:val="BodyText"/>
        <w:spacing w:line="312" w:lineRule="auto" w:before="115"/>
        <w:ind w:right="1131" w:firstLine="360"/>
        <w:jc w:val="both"/>
      </w:pPr>
      <w:r>
        <w:rPr/>
        <w:t>不属于指定为以公允价值计量且其变动计入当期损益的金融负债的财务担保合同或没有指定为以公允价值计量且其变 </w:t>
      </w:r>
      <w:r>
        <w:rPr>
          <w:spacing w:val="-2"/>
        </w:rPr>
        <w:t>动计入当期损益的金融负债并将以低于市场利率贷款的贷款承诺，在初始确认后按照下列两项金额之中的较高者进行后续计</w:t>
      </w:r>
      <w:r>
        <w:rPr>
          <w:spacing w:val="-64"/>
        </w:rPr>
        <w:t> </w:t>
      </w:r>
      <w:r>
        <w:rPr>
          <w:spacing w:val="-64"/>
        </w:rPr>
      </w:r>
      <w:r>
        <w:rPr>
          <w:spacing w:val="-1"/>
        </w:rPr>
        <w:t>量：①按照《企业会计准则第</w:t>
      </w:r>
      <w:r>
        <w:rPr>
          <w:rFonts w:ascii="Times New Roman" w:hAnsi="Times New Roman" w:cs="Times New Roman" w:eastAsia="Times New Roman" w:hint="default"/>
          <w:spacing w:val="-1"/>
        </w:rPr>
        <w:t>13</w:t>
      </w:r>
      <w:r>
        <w:rPr>
          <w:spacing w:val="-1"/>
        </w:rPr>
        <w:t>号</w:t>
      </w:r>
      <w:r>
        <w:rPr>
          <w:rFonts w:ascii="Times New Roman" w:hAnsi="Times New Roman" w:cs="Times New Roman" w:eastAsia="Times New Roman" w:hint="default"/>
          <w:spacing w:val="-1"/>
        </w:rPr>
        <w:t>-</w:t>
      </w:r>
      <w:r>
        <w:rPr>
          <w:spacing w:val="-1"/>
        </w:rPr>
        <w:t>或有事项》确定的金额②初始确认金额扣除按照《企业会计准则第</w:t>
      </w:r>
      <w:r>
        <w:rPr>
          <w:rFonts w:ascii="Times New Roman" w:hAnsi="Times New Roman" w:cs="Times New Roman" w:eastAsia="Times New Roman" w:hint="default"/>
          <w:spacing w:val="-1"/>
        </w:rPr>
        <w:t>14</w:t>
      </w:r>
      <w:r>
        <w:rPr>
          <w:spacing w:val="-1"/>
        </w:rPr>
        <w:t>号</w:t>
      </w:r>
      <w:r>
        <w:rPr>
          <w:rFonts w:ascii="Times New Roman" w:hAnsi="Times New Roman" w:cs="Times New Roman" w:eastAsia="Times New Roman" w:hint="default"/>
          <w:spacing w:val="-1"/>
        </w:rPr>
        <w:t>-</w:t>
      </w:r>
      <w:r>
        <w:rPr>
          <w:spacing w:val="-1"/>
        </w:rPr>
        <w:t>收入》的原则确</w:t>
      </w:r>
      <w:r>
        <w:rPr>
          <w:spacing w:val="-57"/>
        </w:rPr>
        <w:t> </w:t>
      </w:r>
      <w:r>
        <w:rPr>
          <w:spacing w:val="-57"/>
        </w:rPr>
      </w:r>
      <w:r>
        <w:rPr/>
        <w:t>定的累计摊销后的余额。</w:t>
      </w:r>
    </w:p>
    <w:p>
      <w:pPr>
        <w:pStyle w:val="BodyText"/>
        <w:spacing w:line="240" w:lineRule="auto" w:before="123"/>
        <w:ind w:left="513" w:right="0"/>
        <w:jc w:val="left"/>
      </w:pPr>
      <w:r>
        <w:rPr/>
        <w:t>上述金融负债以外的金融负债，采用实际利率法按照摊余成本进行后续计量。</w:t>
      </w:r>
    </w:p>
    <w:p>
      <w:pPr>
        <w:spacing w:line="240" w:lineRule="auto" w:before="6"/>
        <w:rPr>
          <w:rFonts w:ascii="宋体" w:hAnsi="宋体" w:cs="宋体" w:eastAsia="宋体" w:hint="default"/>
          <w:sz w:val="13"/>
          <w:szCs w:val="13"/>
        </w:rPr>
      </w:pPr>
    </w:p>
    <w:p>
      <w:pPr>
        <w:pStyle w:val="BodyText"/>
        <w:spacing w:line="240" w:lineRule="auto"/>
        <w:ind w:left="423" w:right="0"/>
        <w:jc w:val="left"/>
      </w:pPr>
      <w:r>
        <w:rPr>
          <w:rFonts w:ascii="Times New Roman" w:hAnsi="Times New Roman" w:cs="Times New Roman" w:eastAsia="Times New Roman" w:hint="default"/>
        </w:rPr>
        <w:t>(3)</w:t>
      </w:r>
      <w:r>
        <w:rPr/>
        <w:t>金融资产转移的确认依据和计量方法：</w:t>
      </w:r>
    </w:p>
    <w:p>
      <w:pPr>
        <w:pStyle w:val="BodyText"/>
        <w:spacing w:line="319" w:lineRule="auto" w:before="161"/>
        <w:ind w:right="1085" w:firstLine="360"/>
        <w:jc w:val="both"/>
      </w:pPr>
      <w:r>
        <w:rPr/>
        <w:t>满足下列条件之一的金融资产，予以终止确认：① 收取该金融资产现金流量的合同权利终止；②</w:t>
      </w:r>
      <w:r>
        <w:rPr>
          <w:spacing w:val="-36"/>
        </w:rPr>
        <w:t> </w:t>
      </w:r>
      <w:r>
        <w:rPr/>
        <w:t>该金融资产已转移，</w:t>
      </w:r>
      <w:r>
        <w:rPr/>
        <w:t> </w:t>
      </w:r>
      <w:r>
        <w:rPr>
          <w:spacing w:val="-2"/>
        </w:rPr>
        <w:t>且将金融资产所有权上几乎所有的风险和报酬转移给转入方；③该金融资产已转移，虽然公司既没有转移也没有保留金融资</w:t>
      </w:r>
      <w:r>
        <w:rPr>
          <w:spacing w:val="-64"/>
        </w:rPr>
        <w:t> </w:t>
      </w:r>
      <w:r>
        <w:rPr>
          <w:spacing w:val="-64"/>
        </w:rPr>
      </w:r>
      <w:r>
        <w:rPr/>
        <w:t>产所有权上几乎所有的风险和报酬，但是放弃了对该金融资产控制的。</w:t>
      </w:r>
    </w:p>
    <w:p>
      <w:pPr>
        <w:pStyle w:val="BodyText"/>
        <w:spacing w:line="319" w:lineRule="auto" w:before="116"/>
        <w:ind w:right="1132" w:firstLine="360"/>
        <w:jc w:val="both"/>
      </w:pPr>
      <w:r>
        <w:rPr>
          <w:spacing w:val="-2"/>
        </w:rPr>
        <w:t>若公司既没有转移也没有保留金融资产所有权上几乎所有的风险和报酬，且未放弃对该金融资产的控制的，则按照继续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值变动使公司面临的风险水平。</w:t>
      </w:r>
    </w:p>
    <w:p>
      <w:pPr>
        <w:pStyle w:val="BodyText"/>
        <w:spacing w:line="319" w:lineRule="auto" w:before="115"/>
        <w:ind w:right="1130"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9" w:lineRule="auto" w:before="115"/>
        <w:ind w:right="1131" w:firstLine="360"/>
        <w:jc w:val="both"/>
      </w:pPr>
      <w:r>
        <w:rPr>
          <w:spacing w:val="-2"/>
        </w:rPr>
        <w:t>金融资产部分转移满足终止确认条件的，将所转移金融资产整体的账面价值在终止确认及未终止确认部分之间按各自的</w:t>
      </w:r>
      <w:r>
        <w:rPr/>
        <w:t> </w:t>
      </w:r>
      <w:r>
        <w:rPr>
          <w:spacing w:val="-2"/>
        </w:rPr>
        <w:t>相对公允价值进行分摊，并将因转移而收到的对价与应分摊至终止确认部分的原计入其他综合收益的公允价值变动累计额之</w:t>
      </w:r>
      <w:r>
        <w:rPr>
          <w:spacing w:val="-64"/>
        </w:rPr>
        <w:t> </w:t>
      </w:r>
      <w:r>
        <w:rPr>
          <w:spacing w:val="-64"/>
        </w:rPr>
      </w:r>
      <w:r>
        <w:rPr/>
        <w:t>和与分摊的前述账面金额之差额计入当期损益。</w:t>
      </w:r>
    </w:p>
    <w:p>
      <w:pPr>
        <w:pStyle w:val="BodyText"/>
        <w:spacing w:line="319" w:lineRule="auto" w:before="116"/>
        <w:ind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5"/>
        </w:rPr>
        <w:t> </w:t>
      </w:r>
      <w:r>
        <w:rPr>
          <w:spacing w:val="-65"/>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96" w:lineRule="auto" w:before="116"/>
        <w:ind w:left="513" w:right="0" w:hanging="71"/>
        <w:jc w:val="left"/>
      </w:pPr>
      <w:r>
        <w:rPr>
          <w:rFonts w:ascii="Times New Roman" w:hAnsi="Times New Roman" w:cs="Times New Roman" w:eastAsia="Times New Roman" w:hint="default"/>
        </w:rPr>
        <w:t>(4)</w:t>
      </w:r>
      <w:r>
        <w:rPr/>
        <w:t>金融负债的终止确认：</w:t>
      </w:r>
      <w:r>
        <w:rPr>
          <w:w w:val="99"/>
        </w:rPr>
        <w:t> </w:t>
      </w:r>
      <w:r>
        <w:rPr>
          <w:spacing w:val="-2"/>
        </w:rPr>
        <w:t>金融负债的现时义务全部或部分已经解除的，才能终止确认该金融负债或其一部分。本公司（债务人）与债权人之间签</w:t>
      </w:r>
    </w:p>
    <w:p>
      <w:pPr>
        <w:pStyle w:val="BodyText"/>
        <w:spacing w:line="195" w:lineRule="exact"/>
        <w:ind w:right="0"/>
        <w:jc w:val="left"/>
      </w:pPr>
      <w:r>
        <w:rPr/>
        <w:t>订协议，以承担新金融负债方式替换现存金融负债，且新金融负债与现存金融负债的合同条款实质上不同的，终止确认现存</w:t>
      </w:r>
    </w:p>
    <w:p>
      <w:pPr>
        <w:pStyle w:val="BodyText"/>
        <w:spacing w:line="240" w:lineRule="auto" w:before="77"/>
        <w:ind w:right="0"/>
        <w:jc w:val="left"/>
      </w:pPr>
      <w:r>
        <w:rPr/>
        <w:t>金融负债，并同时确认新金融负债。</w:t>
      </w:r>
    </w:p>
    <w:p>
      <w:pPr>
        <w:spacing w:line="240" w:lineRule="auto" w:before="6"/>
        <w:rPr>
          <w:rFonts w:ascii="宋体" w:hAnsi="宋体" w:cs="宋体" w:eastAsia="宋体" w:hint="default"/>
          <w:sz w:val="13"/>
          <w:szCs w:val="13"/>
        </w:rPr>
      </w:pPr>
    </w:p>
    <w:p>
      <w:pPr>
        <w:pStyle w:val="BodyText"/>
        <w:spacing w:line="319" w:lineRule="auto"/>
        <w:ind w:left="154" w:right="1131"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96" w:lineRule="auto" w:before="116"/>
        <w:ind w:left="514" w:right="0"/>
        <w:jc w:val="left"/>
      </w:pPr>
      <w:r>
        <w:rPr>
          <w:rFonts w:ascii="Times New Roman" w:hAnsi="Times New Roman" w:cs="Times New Roman" w:eastAsia="Times New Roman" w:hint="default"/>
        </w:rPr>
        <w:t>(5)</w:t>
      </w:r>
      <w:r>
        <w:rPr/>
        <w:t>金融资产和金融负债的公允价值确定方法：</w:t>
      </w:r>
      <w:r>
        <w:rPr>
          <w:w w:val="99"/>
        </w:rPr>
        <w:t> </w:t>
      </w:r>
      <w:r>
        <w:rPr>
          <w:spacing w:val="-2"/>
        </w:rPr>
        <w:t>公允价值，是指市场参与者在计量日发生的有序交易中，出售一项资产所能收到或者转移一项负债所需支付的价格。金</w:t>
      </w:r>
    </w:p>
    <w:p>
      <w:pPr>
        <w:pStyle w:val="BodyText"/>
        <w:spacing w:line="195" w:lineRule="exact"/>
        <w:ind w:left="154" w:right="0"/>
        <w:jc w:val="left"/>
      </w:pPr>
      <w:r>
        <w:rPr>
          <w:spacing w:val="-4"/>
        </w:rPr>
        <w:t>融工具存在活跃市场的，本公司采用活跃市场中的报价确定其公允价值。活跃市场中的报价是指易于定期从交易所、经纪商、</w:t>
      </w:r>
    </w:p>
    <w:p>
      <w:pPr>
        <w:pStyle w:val="BodyText"/>
        <w:spacing w:line="319" w:lineRule="auto" w:before="76"/>
        <w:ind w:left="154" w:right="1032"/>
        <w:jc w:val="left"/>
      </w:pPr>
      <w:r>
        <w:rPr/>
        <w:t>行业协会、定价服务机构等获得的价格，且代表了在有序交易中实际发生的市场交易的价格。金融工具不存在活跃市场的，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96" w:lineRule="auto" w:before="118"/>
        <w:ind w:left="513" w:right="1033" w:hanging="90"/>
        <w:jc w:val="left"/>
      </w:pPr>
      <w:r>
        <w:rPr>
          <w:rFonts w:ascii="Times New Roman" w:hAnsi="Times New Roman" w:cs="Times New Roman" w:eastAsia="Times New Roman" w:hint="default"/>
        </w:rPr>
        <w:t>(6)</w:t>
      </w:r>
      <w:r>
        <w:rPr/>
        <w:t>金融资产减值</w:t>
      </w:r>
      <w:r>
        <w:rPr>
          <w:w w:val="99"/>
        </w:rPr>
        <w:t> </w:t>
      </w:r>
      <w:r>
        <w:rPr/>
        <w:t>除以公允价值计量且其变动计入当期损益的金融资产外，本公司于资产负债表日对其他金融资产的账面价值进行检查，</w:t>
      </w:r>
    </w:p>
    <w:p>
      <w:pPr>
        <w:pStyle w:val="BodyText"/>
        <w:spacing w:line="195" w:lineRule="exact"/>
        <w:ind w:right="0"/>
        <w:jc w:val="left"/>
      </w:pPr>
      <w:r>
        <w:rPr/>
        <w:t>有客观证据表明某项金融资产发生减值的，计提减值准备。表明金融资产发生减值的客观证据是指金融资产初始确认后实际</w:t>
      </w:r>
    </w:p>
    <w:p>
      <w:pPr>
        <w:pStyle w:val="BodyText"/>
        <w:spacing w:line="240" w:lineRule="auto" w:before="77"/>
        <w:ind w:right="0"/>
        <w:jc w:val="left"/>
      </w:pPr>
      <w:r>
        <w:rPr/>
        <w:t>发生的、对该金融资产的预计未来现金流量有影响，且本公司能够对该影响进行可靠计量的事项。</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金融资产发生减值的客观证据，包括下列可观察到的各项事项：</w:t>
      </w:r>
    </w:p>
    <w:p>
      <w:pPr>
        <w:spacing w:line="240" w:lineRule="auto" w:before="6"/>
        <w:rPr>
          <w:rFonts w:ascii="宋体" w:hAnsi="宋体" w:cs="宋体" w:eastAsia="宋体" w:hint="default"/>
          <w:sz w:val="13"/>
          <w:szCs w:val="13"/>
        </w:rPr>
      </w:pPr>
    </w:p>
    <w:p>
      <w:pPr>
        <w:pStyle w:val="BodyText"/>
        <w:spacing w:line="240" w:lineRule="auto"/>
        <w:ind w:left="513" w:right="0"/>
        <w:jc w:val="left"/>
      </w:pPr>
      <w:r>
        <w:rPr/>
        <w:t>①发行方或债务人发生严重财务困难；</w:t>
      </w:r>
    </w:p>
    <w:p>
      <w:pPr>
        <w:spacing w:line="240" w:lineRule="auto" w:before="7"/>
        <w:rPr>
          <w:rFonts w:ascii="宋体" w:hAnsi="宋体" w:cs="宋体" w:eastAsia="宋体" w:hint="default"/>
          <w:sz w:val="13"/>
          <w:szCs w:val="13"/>
        </w:rPr>
      </w:pPr>
    </w:p>
    <w:p>
      <w:pPr>
        <w:pStyle w:val="BodyText"/>
        <w:spacing w:line="240" w:lineRule="auto"/>
        <w:ind w:left="513" w:right="0"/>
        <w:jc w:val="left"/>
      </w:pPr>
      <w:r>
        <w:rPr/>
        <w:t>②债务人违反了合同条款，如偿付利息或本金发生违约或逾期等；</w:t>
      </w:r>
    </w:p>
    <w:p>
      <w:pPr>
        <w:spacing w:line="240" w:lineRule="auto" w:before="6"/>
        <w:rPr>
          <w:rFonts w:ascii="宋体" w:hAnsi="宋体" w:cs="宋体" w:eastAsia="宋体" w:hint="default"/>
          <w:sz w:val="13"/>
          <w:szCs w:val="13"/>
        </w:rPr>
      </w:pPr>
    </w:p>
    <w:p>
      <w:pPr>
        <w:pStyle w:val="BodyText"/>
        <w:spacing w:line="240" w:lineRule="auto"/>
        <w:ind w:left="513" w:right="0"/>
        <w:jc w:val="left"/>
      </w:pPr>
      <w:r>
        <w:rPr/>
        <w:t>③本公司出于经济或法律等方面因素的考虑，对发生财务困难的债务人作出让步；</w:t>
      </w:r>
    </w:p>
    <w:p>
      <w:pPr>
        <w:spacing w:line="240" w:lineRule="auto" w:before="6"/>
        <w:rPr>
          <w:rFonts w:ascii="宋体" w:hAnsi="宋体" w:cs="宋体" w:eastAsia="宋体" w:hint="default"/>
          <w:sz w:val="13"/>
          <w:szCs w:val="13"/>
        </w:rPr>
      </w:pPr>
    </w:p>
    <w:p>
      <w:pPr>
        <w:pStyle w:val="BodyText"/>
        <w:spacing w:line="240" w:lineRule="auto"/>
        <w:ind w:left="513" w:right="0"/>
        <w:jc w:val="left"/>
      </w:pPr>
      <w:r>
        <w:rPr/>
        <w:t>④债务人很可能倒闭或者进行其他财务重组；</w:t>
      </w:r>
    </w:p>
    <w:p>
      <w:pPr>
        <w:spacing w:line="240" w:lineRule="auto" w:before="7"/>
        <w:rPr>
          <w:rFonts w:ascii="宋体" w:hAnsi="宋体" w:cs="宋体" w:eastAsia="宋体" w:hint="default"/>
          <w:sz w:val="13"/>
          <w:szCs w:val="13"/>
        </w:rPr>
      </w:pPr>
    </w:p>
    <w:p>
      <w:pPr>
        <w:pStyle w:val="BodyText"/>
        <w:spacing w:line="240" w:lineRule="auto"/>
        <w:ind w:left="513" w:right="0"/>
        <w:jc w:val="left"/>
      </w:pPr>
      <w:r>
        <w:rPr/>
        <w:t>⑤因发行方发生重大财务困难，导致金融资产无法在活跃市场继续交易；</w:t>
      </w:r>
    </w:p>
    <w:p>
      <w:pPr>
        <w:spacing w:line="240" w:lineRule="auto" w:before="5"/>
        <w:rPr>
          <w:rFonts w:ascii="宋体" w:hAnsi="宋体" w:cs="宋体" w:eastAsia="宋体" w:hint="default"/>
          <w:sz w:val="13"/>
          <w:szCs w:val="13"/>
        </w:rPr>
      </w:pPr>
    </w:p>
    <w:p>
      <w:pPr>
        <w:pStyle w:val="BodyText"/>
        <w:spacing w:line="319" w:lineRule="auto"/>
        <w:ind w:right="1130" w:firstLine="360"/>
        <w:jc w:val="both"/>
      </w:pPr>
      <w:r>
        <w:rPr>
          <w:spacing w:val="-2"/>
        </w:rPr>
        <w:t>⑥无法辨认一组金融资产中的某项资产的现金流量是否已经减少，但根据公开的数据对其进行总体评价后发现，该组金</w:t>
      </w:r>
      <w:r>
        <w:rPr/>
        <w:t> </w:t>
      </w:r>
      <w:r>
        <w:rPr>
          <w:spacing w:val="-2"/>
        </w:rPr>
        <w:t>融资产自初始确认以来的预计未来现金流量确已减少且可计量，如该组金融资产的债务人支付能力逐步恶化、或债务人所在</w:t>
      </w:r>
      <w:r>
        <w:rPr>
          <w:spacing w:val="-63"/>
        </w:rPr>
        <w:t> </w:t>
      </w:r>
      <w:r>
        <w:rPr>
          <w:spacing w:val="-63"/>
        </w:rPr>
      </w:r>
      <w:r>
        <w:rPr/>
        <w:t>国家或地区经济出现了可能导致该组金融资产无法支付的状况；</w:t>
      </w:r>
    </w:p>
    <w:p>
      <w:pPr>
        <w:pStyle w:val="BodyText"/>
        <w:spacing w:line="319" w:lineRule="auto" w:before="115"/>
        <w:ind w:right="1133" w:firstLine="360"/>
        <w:jc w:val="both"/>
      </w:pPr>
      <w:r>
        <w:rPr>
          <w:spacing w:val="-2"/>
        </w:rPr>
        <w:t>⑦权益工具发行方经营所处的技术、市场、经济或法律环境等发生重大不利变化，使权益工具投资人可能无法收回投资</w:t>
      </w:r>
      <w:r>
        <w:rPr/>
        <w:t> 成本；</w:t>
      </w:r>
    </w:p>
    <w:p>
      <w:pPr>
        <w:pStyle w:val="BodyText"/>
        <w:spacing w:line="319" w:lineRule="auto" w:before="116"/>
        <w:ind w:right="1132" w:firstLine="360"/>
        <w:jc w:val="both"/>
      </w:pPr>
      <w:r>
        <w:rPr>
          <w:spacing w:val="-2"/>
        </w:rPr>
        <w:t>⑧权益工具投资的公允价值发生严重或非暂时性下跌，即于资产负债表日，若一项权益工具投资的公允价值低于其初始</w:t>
      </w:r>
      <w:r>
        <w:rPr/>
        <w:t> 投资成本超过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w:t>
      </w:r>
    </w:p>
    <w:p>
      <w:pPr>
        <w:pStyle w:val="BodyText"/>
        <w:spacing w:line="420" w:lineRule="auto" w:before="96"/>
        <w:ind w:left="587" w:right="6973" w:hanging="74"/>
        <w:jc w:val="left"/>
      </w:pPr>
      <w:r>
        <w:rPr/>
        <w:t>⑨其他表明金融资产发生减值的客观证据。 持有至到期投资、贷款和应收款项减值</w:t>
      </w:r>
    </w:p>
    <w:p>
      <w:pPr>
        <w:pStyle w:val="BodyText"/>
        <w:spacing w:line="319" w:lineRule="auto" w:before="41"/>
        <w:ind w:right="1131" w:firstLine="360"/>
        <w:jc w:val="both"/>
      </w:pPr>
      <w:r>
        <w:rPr>
          <w:spacing w:val="-2"/>
        </w:rPr>
        <w:t>持有至到期投资、贷款和应收款项以摊余成本后续计量，其发生减值时，将其账面价值减记至按照该金融资产的原实际</w:t>
      </w:r>
      <w:r>
        <w:rPr/>
        <w:t> </w:t>
      </w:r>
      <w:r>
        <w:rPr>
          <w:spacing w:val="-2"/>
        </w:rPr>
        <w:t>利率折现确定的预计未来现金流量现值，减记金额确认为减值损失，计入当期损益。金融资产确认减值损失后，如有客观证</w:t>
      </w:r>
      <w:r>
        <w:rPr>
          <w:spacing w:val="-66"/>
        </w:rPr>
        <w:t> </w:t>
      </w:r>
      <w:r>
        <w:rPr>
          <w:spacing w:val="-66"/>
        </w:rPr>
      </w:r>
      <w:r>
        <w:rPr>
          <w:spacing w:val="-2"/>
        </w:rPr>
        <w:t>据表明该金融资产价值已恢复，且客观上与确认该损失后发生的事项有关，原确认的减值损失予以转回，但金融资产转回减</w:t>
      </w:r>
      <w:r>
        <w:rPr>
          <w:spacing w:val="-66"/>
        </w:rPr>
        <w:t> </w:t>
      </w:r>
      <w:r>
        <w:rPr>
          <w:spacing w:val="-66"/>
        </w:rPr>
      </w:r>
      <w:r>
        <w:rPr/>
        <w:t>值损失后的账面价值不超过假定不计提减值准备情况下该金融资产在转回日的摊余成本。</w:t>
      </w:r>
    </w:p>
    <w:p>
      <w:pPr>
        <w:pStyle w:val="BodyText"/>
        <w:spacing w:line="307" w:lineRule="auto" w:before="116"/>
        <w:ind w:right="1129" w:firstLine="360"/>
        <w:jc w:val="both"/>
      </w:pPr>
      <w:r>
        <w:rPr>
          <w:spacing w:val="-2"/>
        </w:rPr>
        <w:t>本公司对单项金额重大的金融资产单独进行减值测试；对单项金额不重大的金融资产，单独进行减值测试或包括在具有</w:t>
      </w:r>
      <w:r>
        <w:rPr/>
        <w:t> 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包括单项金额重大和不重大的金融资</w:t>
      </w:r>
      <w:r>
        <w:rPr>
          <w:spacing w:val="-54"/>
        </w:rPr>
        <w:t> </w:t>
      </w:r>
      <w:r>
        <w:rPr>
          <w:spacing w:val="-54"/>
        </w:rPr>
      </w:r>
      <w:r>
        <w:rPr/>
        <w:t>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，包括在具有类似信用风险特征的金融资产组合中再进行减值测试。已单项确认减值损失的金融资产，不包括在具有类</w:t>
      </w:r>
      <w:r>
        <w:rPr>
          <w:spacing w:val="-57"/>
        </w:rPr>
        <w:t> </w:t>
      </w:r>
      <w:r>
        <w:rPr>
          <w:spacing w:val="-57"/>
        </w:rPr>
      </w:r>
      <w:r>
        <w:rPr/>
        <w:t>似信用风险特征的金融资产组合中进行减值测试。</w:t>
      </w:r>
    </w:p>
    <w:p>
      <w:pPr>
        <w:pStyle w:val="BodyText"/>
        <w:spacing w:line="412" w:lineRule="exact" w:before="6"/>
        <w:ind w:left="513" w:right="0" w:firstLine="290"/>
        <w:jc w:val="left"/>
      </w:pPr>
      <w:r>
        <w:rPr/>
        <w:t>可供出售金融资产减值 </w:t>
      </w:r>
      <w:r>
        <w:rPr>
          <w:spacing w:val="-2"/>
        </w:rPr>
        <w:t>可供出售金融资产发生减值时，将原计入其他综合收益的因公允价值下降形成的累计损失予以转出并计入当期损益，该</w:t>
      </w:r>
    </w:p>
    <w:p>
      <w:pPr>
        <w:pStyle w:val="BodyText"/>
        <w:spacing w:line="240" w:lineRule="auto" w:before="20"/>
        <w:ind w:right="0"/>
        <w:jc w:val="left"/>
      </w:pPr>
      <w:r>
        <w:rPr/>
        <w:t>转出的累计损失为该资产初始取得成本扣除已收回本金和已摊销金额、当前公允价值和原已计入损益的减值损失后的余额。</w:t>
      </w:r>
    </w:p>
    <w:p>
      <w:pPr>
        <w:spacing w:line="240" w:lineRule="auto" w:before="5"/>
        <w:rPr>
          <w:rFonts w:ascii="宋体" w:hAnsi="宋体" w:cs="宋体" w:eastAsia="宋体" w:hint="default"/>
          <w:sz w:val="13"/>
          <w:szCs w:val="13"/>
        </w:rPr>
      </w:pPr>
    </w:p>
    <w:p>
      <w:pPr>
        <w:pStyle w:val="BodyText"/>
        <w:spacing w:line="319" w:lineRule="auto"/>
        <w:ind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9" w:lineRule="auto" w:before="115"/>
        <w:ind w:right="1131" w:firstLine="360"/>
        <w:jc w:val="both"/>
      </w:pPr>
      <w:r>
        <w:rPr>
          <w:spacing w:val="-2"/>
        </w:rPr>
        <w:t>在活跃市场中没有报价且其公允价值不能可靠计量的权益工具投资，或与该权益工具挂钩并须通过交付该权益工具结算</w:t>
      </w:r>
      <w:r>
        <w:rPr/>
        <w:t> </w:t>
      </w:r>
      <w:r>
        <w:rPr>
          <w:spacing w:val="-2"/>
        </w:rPr>
        <w:t>的衍生金融资产发生减值时，将其账面价值减记至按照类似金融资产当时市场收益率对未来现金流量折现确定的现值，减记</w:t>
      </w:r>
      <w:r>
        <w:rPr>
          <w:spacing w:val="-64"/>
        </w:rPr>
        <w:t> </w:t>
      </w:r>
      <w:r>
        <w:rPr>
          <w:spacing w:val="-64"/>
        </w:rPr>
      </w:r>
      <w:r>
        <w:rPr/>
        <w:t>金额确认为减值损失，计入当期损益。该金融资产的减值损失一经确认不得转回。</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spacing w:line="319" w:lineRule="auto"/>
        <w:ind w:right="1132" w:firstLine="360"/>
        <w:jc w:val="both"/>
      </w:pPr>
      <w:r>
        <w:rPr>
          <w:spacing w:val="-2"/>
        </w:rPr>
        <w:t>注：说明金融工具的分类、确认依据和计量方法，金融资产转移的确认依据和计量方法，金融负债终止确认条件，金融</w:t>
      </w:r>
      <w:r>
        <w:rPr/>
        <w:t> 资产和金融负债的公允价值确定方法，金融资产（此处不含应收款项）减值的测试方法及会计处理方法。</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1、应收款项" w:id="175"/>
      <w:bookmarkEnd w:id="17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76"/>
      <w:bookmarkEnd w:id="17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万元以上的应收账款确认为单</w:t>
            </w:r>
          </w:p>
          <w:p>
            <w:pPr>
              <w:pStyle w:val="TableParagraph"/>
              <w:spacing w:line="302" w:lineRule="auto" w:before="63"/>
              <w:ind w:left="23" w:right="71"/>
              <w:jc w:val="left"/>
              <w:rPr>
                <w:rFonts w:ascii="宋体" w:hAnsi="宋体" w:cs="宋体" w:eastAsia="宋体" w:hint="default"/>
                <w:sz w:val="18"/>
                <w:szCs w:val="18"/>
              </w:rPr>
            </w:pPr>
            <w:r>
              <w:rPr>
                <w:rFonts w:ascii="宋体" w:hAnsi="宋体" w:cs="宋体" w:eastAsia="宋体" w:hint="default"/>
                <w:sz w:val="18"/>
                <w:szCs w:val="18"/>
              </w:rPr>
              <w:t>项金额重大的应收款项，将金额为人民币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 他应收款确认为单项金额重大的应收款项</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在资产负债表日，除对母子公司之间、各子公司之间应收款 项不计提坏账准备之外，本公司对单项金额重大的应收款项 单独进行减值测试，单独测试未发生减值的金融资产，包括 在具有类似信用风险特征的金融资产组合中进行减值测试。 单项测试已确认减值损失的应收款项，不再包括在具有类似 信用风险特征的应收款项组合中进行减值测试。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77"/>
      <w:bookmarkEnd w:id="17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8"/>
      <w:bookmarkEnd w:id="17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合并报表范围内，除对母子公司之间、各子公司之间应收款 项不计提坏账准备外，本公司对单项金额虽不重大但存在发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生减值的客观证据的款项，单项计提坏账准备。</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将预计可收回金额与账面价值的差额确认为坏账准备。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12、存货" w:id="179"/>
      <w:bookmarkEnd w:id="179"/>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left="514" w:right="1182"/>
        <w:jc w:val="left"/>
      </w:pPr>
      <w:r>
        <w:rPr>
          <w:rFonts w:ascii="Times New Roman" w:hAnsi="Times New Roman" w:cs="Times New Roman" w:eastAsia="Times New Roman" w:hint="default"/>
        </w:rPr>
        <w:t>(1)</w:t>
      </w:r>
      <w:r>
        <w:rPr/>
        <w:t>存货的分类：库存商品、包装物、低值易耗品等。</w:t>
      </w:r>
      <w:r>
        <w:rPr>
          <w:w w:val="99"/>
        </w:rPr>
        <w:t> </w:t>
      </w:r>
      <w:r>
        <w:rPr>
          <w:rFonts w:ascii="Times New Roman" w:hAnsi="Times New Roman" w:cs="Times New Roman" w:eastAsia="Times New Roman" w:hint="default"/>
        </w:rPr>
        <w:t>(2)</w:t>
      </w:r>
      <w:r>
        <w:rPr/>
        <w:t>存货取得和发出的计价方法：存货在取得时按实际成本计价；存货发出时，采用加权平均法确定发出存货的实际成</w:t>
      </w:r>
    </w:p>
    <w:p>
      <w:pPr>
        <w:pStyle w:val="BodyText"/>
        <w:spacing w:line="225" w:lineRule="exact"/>
        <w:ind w:left="154" w:right="0"/>
        <w:jc w:val="left"/>
      </w:pPr>
      <w:r>
        <w:rPr/>
        <w:t>本。</w:t>
      </w:r>
    </w:p>
    <w:p>
      <w:pPr>
        <w:pStyle w:val="BodyText"/>
        <w:spacing w:line="398" w:lineRule="auto" w:before="106"/>
        <w:ind w:left="514" w:right="0" w:hanging="17"/>
        <w:jc w:val="left"/>
      </w:pPr>
      <w:r>
        <w:rPr>
          <w:rFonts w:ascii="Times New Roman" w:hAnsi="Times New Roman" w:cs="Times New Roman" w:eastAsia="Times New Roman" w:hint="default"/>
        </w:rPr>
        <w:t>(3)</w:t>
      </w:r>
      <w:r>
        <w:rPr/>
        <w:t>存货可变现净值的确定依据及存货跌价准备的计提方法。</w:t>
      </w:r>
      <w:r>
        <w:rPr>
          <w:w w:val="99"/>
        </w:rPr>
        <w:t> </w:t>
      </w:r>
      <w:r>
        <w:rPr>
          <w:spacing w:val="-2"/>
        </w:rPr>
        <w:t>资产负债表日，存货按照成本与可变现净值孰低计量。当其可变现净值低于成本时，提取存货跌价准备。可变现净值是</w:t>
      </w:r>
    </w:p>
    <w:p>
      <w:pPr>
        <w:pStyle w:val="BodyText"/>
        <w:spacing w:line="192" w:lineRule="exact"/>
        <w:ind w:left="154" w:right="0"/>
        <w:jc w:val="left"/>
      </w:pPr>
      <w:r>
        <w:rPr/>
        <w:t>指在日常活动中，存货的估计售价减去至完工时估计将要发生的成本、估计的销售费用以及相关税费后的金额。在确定存货</w:t>
      </w:r>
    </w:p>
    <w:p>
      <w:pPr>
        <w:pStyle w:val="BodyText"/>
        <w:spacing w:line="240" w:lineRule="auto" w:before="77"/>
        <w:ind w:left="154" w:right="0"/>
        <w:jc w:val="left"/>
      </w:pPr>
      <w:r>
        <w:rPr/>
        <w:t>的可变现净值时，以取得的确凿证据为基础，同时考虑持有存货的目的以及资产负债表日后事项的影响。</w:t>
      </w:r>
    </w:p>
    <w:p>
      <w:pPr>
        <w:spacing w:line="240" w:lineRule="auto" w:before="6"/>
        <w:rPr>
          <w:rFonts w:ascii="宋体" w:hAnsi="宋体" w:cs="宋体" w:eastAsia="宋体" w:hint="default"/>
          <w:sz w:val="13"/>
          <w:szCs w:val="13"/>
        </w:rPr>
      </w:pPr>
    </w:p>
    <w:p>
      <w:pPr>
        <w:pStyle w:val="BodyText"/>
        <w:spacing w:line="319" w:lineRule="auto"/>
        <w:ind w:left="154" w:right="1133" w:firstLine="360"/>
        <w:jc w:val="both"/>
      </w:pPr>
      <w:r>
        <w:rPr>
          <w:spacing w:val="-2"/>
        </w:rPr>
        <w:t>存货按单个存货项目的成本高于其可变现净值的差额提取存货跌价准备，对于数量繁多、单价较低的存货，按存货类别</w:t>
      </w:r>
      <w:r>
        <w:rPr/>
        <w:t> </w:t>
      </w:r>
      <w:r>
        <w:rPr>
          <w:spacing w:val="-2"/>
        </w:rPr>
        <w:t>计提存货跌价准备；对与在同一地区生产和销售的产品系列相关、具有相同或类似最终用途或目的，且难以与其他项目分开</w:t>
      </w:r>
      <w:r>
        <w:rPr>
          <w:spacing w:val="-66"/>
        </w:rPr>
        <w:t> </w:t>
      </w:r>
      <w:r>
        <w:rPr>
          <w:spacing w:val="-66"/>
        </w:rPr>
      </w:r>
      <w:r>
        <w:rPr/>
        <w:t>计量的存货，合并计提存货跌价准备。</w:t>
      </w:r>
    </w:p>
    <w:p>
      <w:pPr>
        <w:pStyle w:val="BodyText"/>
        <w:spacing w:line="319" w:lineRule="auto" w:before="115"/>
        <w:ind w:left="154" w:right="1132"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16"/>
        <w:ind w:left="511" w:right="0"/>
        <w:jc w:val="left"/>
      </w:pPr>
      <w:r>
        <w:rPr>
          <w:rFonts w:ascii="Times New Roman" w:hAnsi="Times New Roman" w:cs="Times New Roman" w:eastAsia="Times New Roman" w:hint="default"/>
        </w:rPr>
        <w:t>(4)</w:t>
      </w:r>
      <w:r>
        <w:rPr/>
        <w:t>存货的盘存制度为永续盘存制。</w:t>
      </w:r>
    </w:p>
    <w:p>
      <w:pPr>
        <w:spacing w:line="240" w:lineRule="auto" w:before="7"/>
        <w:rPr>
          <w:rFonts w:ascii="宋体" w:hAnsi="宋体" w:cs="宋体" w:eastAsia="宋体" w:hint="default"/>
          <w:sz w:val="12"/>
          <w:szCs w:val="12"/>
        </w:rPr>
      </w:pPr>
    </w:p>
    <w:p>
      <w:pPr>
        <w:pStyle w:val="BodyText"/>
        <w:spacing w:line="240" w:lineRule="auto"/>
        <w:ind w:left="51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低值易耗品和包装物的摊销方法：低值易耗品采用一次转销法进行摊销。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13、划分为持有待售资产" w:id="180"/>
      <w:bookmarkEnd w:id="180"/>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本公司将同时满足下列条件的非流动资产确认为持有待售：该非流动资产必须在其当前状况下仅根据出售此类非流动资</w:t>
      </w:r>
      <w:r>
        <w:rPr/>
        <w:t> </w:t>
      </w:r>
      <w:r>
        <w:rPr>
          <w:spacing w:val="-2"/>
        </w:rPr>
        <w:t>产的惯常条款即可立即出售；本公司已经就处置该非流动资产作出决议，如按规定需得到股东批准的，已经取得股东大会或</w:t>
      </w:r>
      <w:r>
        <w:rPr>
          <w:spacing w:val="-66"/>
        </w:rPr>
        <w:t> </w:t>
      </w:r>
      <w:r>
        <w:rPr>
          <w:spacing w:val="-66"/>
        </w:rPr>
      </w:r>
      <w:r>
        <w:rPr/>
        <w:t>相应权力机构的批准；本公司已经与受让方签订了不可撤销的转让协议；该项转让将在一年内完成。</w:t>
      </w:r>
    </w:p>
    <w:p>
      <w:pPr>
        <w:pStyle w:val="BodyText"/>
        <w:spacing w:line="319" w:lineRule="auto" w:before="115"/>
        <w:ind w:right="1131" w:firstLine="360"/>
        <w:jc w:val="both"/>
      </w:pPr>
      <w:r>
        <w:rPr>
          <w:spacing w:val="-2"/>
        </w:rPr>
        <w:t>持有待售的非流动资产既包括单项资产也包括处置组，处置组是指在一项交易中作为整体通过出售或其他方式一并处置</w:t>
      </w:r>
      <w:r>
        <w:rPr/>
        <w:t> </w:t>
      </w:r>
      <w:r>
        <w:rPr>
          <w:spacing w:val="-2"/>
        </w:rPr>
        <w:t>的一组资产以及在该交易中转让的与这些资产直接相关的负债。被划分为持有待售的非流动资产，在资产负债表中归类为流</w:t>
      </w:r>
      <w:r>
        <w:rPr>
          <w:spacing w:val="-64"/>
        </w:rPr>
        <w:t> </w:t>
      </w:r>
      <w:r>
        <w:rPr>
          <w:spacing w:val="-64"/>
        </w:rPr>
      </w:r>
      <w:r>
        <w:rPr/>
        <w:t>动资产。不计提折旧或进行摊销，按照账面价值与公允价值减去处置费用后的净额孰低进行计量。</w:t>
      </w:r>
    </w:p>
    <w:p>
      <w:pPr>
        <w:pStyle w:val="BodyText"/>
        <w:spacing w:line="309" w:lineRule="auto" w:before="116"/>
        <w:ind w:right="1132" w:firstLine="360"/>
        <w:jc w:val="both"/>
      </w:pPr>
      <w:r>
        <w:rPr>
          <w:spacing w:val="-2"/>
        </w:rPr>
        <w:t>某项资产或处置组被划归为持有待售，但后来不再满足持有待售的非流动资产的确认条件，本公司停止将其划归为持有</w:t>
      </w:r>
      <w:r>
        <w:rPr/>
        <w:t> 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 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4、长期股权投资" w:id="181"/>
      <w:bookmarkEnd w:id="18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长期股权投资包括对子公司、联营企业和合营企业的权益性投资。</w:t>
      </w:r>
    </w:p>
    <w:p>
      <w:pPr>
        <w:spacing w:line="240" w:lineRule="auto" w:before="7"/>
        <w:rPr>
          <w:rFonts w:ascii="宋体" w:hAnsi="宋体" w:cs="宋体" w:eastAsia="宋体" w:hint="default"/>
          <w:sz w:val="13"/>
          <w:szCs w:val="13"/>
        </w:rPr>
      </w:pPr>
    </w:p>
    <w:p>
      <w:pPr>
        <w:pStyle w:val="BodyText"/>
        <w:spacing w:line="396" w:lineRule="auto"/>
        <w:ind w:left="514" w:right="4632" w:hanging="90"/>
        <w:jc w:val="left"/>
      </w:pPr>
      <w:r>
        <w:rPr/>
        <w:t>（</w:t>
      </w:r>
      <w:r>
        <w:rPr>
          <w:rFonts w:ascii="Times New Roman" w:hAnsi="Times New Roman" w:cs="Times New Roman" w:eastAsia="Times New Roman" w:hint="default"/>
        </w:rPr>
        <w:t>1</w:t>
      </w:r>
      <w:r>
        <w:rPr/>
        <w:t>）初始投资成本的确定 对于企业合并形成的长期股权投资，按照下列规定确定其初始投资成本：</w:t>
      </w:r>
    </w:p>
    <w:p>
      <w:pPr>
        <w:spacing w:after="0" w:line="39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同一控制下的企业合并，本公司以支付现金、转让非现金资产或承担债务方式作为合并对价的，应当在合并日按照被合</w:t>
      </w:r>
      <w:r>
        <w:rPr/>
        <w:t> </w:t>
      </w:r>
      <w:r>
        <w:rPr>
          <w:spacing w:val="-2"/>
        </w:rPr>
        <w:t>并方所有者权益在最终控制方合并财务报表中的账面价值的份额作为长期股权投资的初始投资成本。长期股权投资初始投资</w:t>
      </w:r>
      <w:r>
        <w:rPr>
          <w:spacing w:val="-63"/>
        </w:rPr>
        <w:t> </w:t>
      </w:r>
      <w:r>
        <w:rPr>
          <w:spacing w:val="-63"/>
        </w:rPr>
      </w:r>
      <w:r>
        <w:rPr>
          <w:spacing w:val="-2"/>
        </w:rPr>
        <w:t>成本与支付的现金、转让的非现金资产以及所承担债务账面价值之间的差额，应当调整资本公积；资本公积不足冲减的，调</w:t>
      </w:r>
      <w:r>
        <w:rPr>
          <w:spacing w:val="-66"/>
        </w:rPr>
        <w:t> </w:t>
      </w:r>
      <w:r>
        <w:rPr>
          <w:spacing w:val="-66"/>
        </w:rPr>
      </w:r>
      <w:r>
        <w:rPr/>
        <w:t>整留存收益。</w:t>
      </w:r>
    </w:p>
    <w:p>
      <w:pPr>
        <w:pStyle w:val="BodyText"/>
        <w:spacing w:line="319" w:lineRule="auto" w:before="19"/>
        <w:ind w:left="154" w:right="1131" w:firstLine="360"/>
        <w:jc w:val="both"/>
      </w:pPr>
      <w:r>
        <w:rPr>
          <w:spacing w:val="-2"/>
        </w:rPr>
        <w:t>本公司以发行权益性证券作为合并对价的，应当在合并日按照被合并方所有者权益在最终控制方合并财务报表中的账面</w:t>
      </w:r>
      <w:r>
        <w:rPr/>
        <w:t> </w:t>
      </w:r>
      <w:r>
        <w:rPr>
          <w:spacing w:val="-2"/>
        </w:rPr>
        <w:t>价值的份额作为长期股权投资的初始投资成本。按照发行股份的面值总额作为股本，长期股权投资初始投资成本与所发行股</w:t>
      </w:r>
      <w:r>
        <w:rPr>
          <w:spacing w:val="-64"/>
        </w:rPr>
        <w:t> </w:t>
      </w:r>
      <w:r>
        <w:rPr>
          <w:spacing w:val="-64"/>
        </w:rPr>
      </w:r>
      <w:r>
        <w:rPr/>
        <w:t>份面值总额之间的差额，应当调整资本公积；资本公积不足冲减的，调整留存收益。</w:t>
      </w:r>
    </w:p>
    <w:p>
      <w:pPr>
        <w:pStyle w:val="BodyText"/>
        <w:spacing w:line="307" w:lineRule="auto" w:before="115"/>
        <w:ind w:right="1129" w:firstLine="360"/>
        <w:jc w:val="left"/>
      </w:pPr>
      <w:r>
        <w:rPr/>
        <w:t>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的，在合并日</w:t>
      </w:r>
      <w:r>
        <w:rPr>
          <w:spacing w:val="-78"/>
        </w:rPr>
        <w:t> </w:t>
      </w:r>
      <w:r>
        <w:rPr>
          <w:spacing w:val="-78"/>
        </w:rPr>
      </w:r>
      <w:r>
        <w:rPr/>
        <w:t>按照应享有被合并方股东权益</w:t>
      </w:r>
      <w:r>
        <w:rPr>
          <w:rFonts w:ascii="Times New Roman" w:hAnsi="Times New Roman" w:cs="Times New Roman" w:eastAsia="Times New Roman" w:hint="default"/>
        </w:rPr>
        <w:t>/</w:t>
      </w:r>
      <w:r>
        <w:rPr/>
        <w:t>所有者权益在最终控制方合并财务报表中的账面价值的份额作为长期股权投资的初始投资成 </w:t>
      </w:r>
      <w:r>
        <w:rPr>
          <w:spacing w:val="-2"/>
        </w:rPr>
        <w:t>本，长期股权投资初始投资成本与达到合并前的长期股权投资账面价值加上合并日进一步取得股份新支付对价的账面价值之</w:t>
      </w:r>
      <w:r>
        <w:rPr>
          <w:spacing w:val="-64"/>
        </w:rPr>
        <w:t> </w:t>
      </w:r>
      <w:r>
        <w:rPr>
          <w:spacing w:val="-64"/>
        </w:rPr>
      </w:r>
      <w:r>
        <w:rPr>
          <w:spacing w:val="-2"/>
        </w:rPr>
        <w:t>和的差额，调整资本公积；资本公积不足冲减的，调整留存收益。合并日之前持有的股权投资因采用权益法核算或为可供出</w:t>
      </w:r>
      <w:r>
        <w:rPr>
          <w:spacing w:val="-66"/>
        </w:rPr>
        <w:t> </w:t>
      </w:r>
      <w:r>
        <w:rPr>
          <w:spacing w:val="-66"/>
        </w:rPr>
      </w:r>
      <w:r>
        <w:rPr/>
        <w:t>售金融资产而确认的其他综合收益，暂不进行会计处理。</w:t>
      </w:r>
    </w:p>
    <w:p>
      <w:pPr>
        <w:pStyle w:val="BodyText"/>
        <w:spacing w:line="312" w:lineRule="auto" w:before="26"/>
        <w:ind w:right="1131" w:firstLine="290"/>
        <w:jc w:val="both"/>
      </w:pPr>
      <w:r>
        <w:rPr>
          <w:spacing w:val="-1"/>
        </w:rPr>
        <w:t>通过非同一控制下的企业合并取得的长期股权投资，按照合并成本作为长期股权投资的初始投资成本。通过多次交易分</w:t>
      </w:r>
      <w:r>
        <w:rPr/>
        <w:t> </w:t>
      </w:r>
      <w:r>
        <w:rPr>
          <w:spacing w:val="-1"/>
        </w:rPr>
        <w:t>步取得被购买方的股权，最终形成非同一控制下的企业合并的，应分别是否属于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4"/>
        </w:rPr>
        <w:t> </w:t>
      </w:r>
      <w:r>
        <w:rPr>
          <w:spacing w:val="-2"/>
        </w:rPr>
        <w:t>的，将各项交易作为一项取得控制权的交易进行会计处理。不属于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w:t>
      </w:r>
      <w:r>
        <w:rPr>
          <w:spacing w:val="-45"/>
        </w:rPr>
        <w:t> </w:t>
      </w:r>
      <w:r>
        <w:rPr>
          <w:spacing w:val="-45"/>
        </w:rPr>
      </w:r>
      <w:r>
        <w:rPr>
          <w:spacing w:val="-2"/>
        </w:rPr>
        <w:t>值加上新增投资成本之和，作为改按成本法核算的长期股权投资的初始投资成本。原持有的股权采用权益法核算的，相关其</w:t>
      </w:r>
      <w:r>
        <w:rPr>
          <w:spacing w:val="-66"/>
        </w:rPr>
        <w:t> </w:t>
      </w:r>
      <w:r>
        <w:rPr>
          <w:spacing w:val="-66"/>
        </w:rPr>
      </w:r>
      <w:r>
        <w:rPr>
          <w:spacing w:val="-2"/>
        </w:rPr>
        <w:t>他综合收益暂不进行会计处理。原持有股权投资为可供出售金融资产的，其公允价值与账面价值之间的差额，以及原计入其</w:t>
      </w:r>
      <w:r>
        <w:rPr>
          <w:spacing w:val="-66"/>
        </w:rPr>
        <w:t> </w:t>
      </w:r>
      <w:r>
        <w:rPr>
          <w:spacing w:val="-66"/>
        </w:rPr>
      </w:r>
      <w:r>
        <w:rPr/>
        <w:t>他综合收益的累计公允价值变动转入当期损益。</w:t>
      </w:r>
    </w:p>
    <w:p>
      <w:pPr>
        <w:pStyle w:val="BodyText"/>
        <w:spacing w:line="240" w:lineRule="auto" w:before="22"/>
        <w:ind w:left="513" w:right="0"/>
        <w:jc w:val="left"/>
      </w:pPr>
      <w:r>
        <w:rPr/>
        <w:t>除企业合并形成的长期股权投资以外，其他方式取得的长期股权投资，按成本进行初始计量。</w:t>
      </w:r>
    </w:p>
    <w:p>
      <w:pPr>
        <w:spacing w:line="240" w:lineRule="auto" w:before="7"/>
        <w:rPr>
          <w:rFonts w:ascii="宋体" w:hAnsi="宋体" w:cs="宋体" w:eastAsia="宋体" w:hint="default"/>
          <w:sz w:val="13"/>
          <w:szCs w:val="13"/>
        </w:rPr>
      </w:pPr>
    </w:p>
    <w:p>
      <w:pPr>
        <w:pStyle w:val="BodyText"/>
        <w:spacing w:line="398" w:lineRule="auto"/>
        <w:ind w:left="634" w:right="7932" w:hanging="30"/>
        <w:jc w:val="left"/>
      </w:pPr>
      <w:r>
        <w:rPr>
          <w:rFonts w:ascii="Times New Roman" w:hAnsi="Times New Roman" w:cs="Times New Roman" w:eastAsia="Times New Roman" w:hint="default"/>
        </w:rPr>
        <w:t>(2)</w:t>
      </w:r>
      <w:r>
        <w:rPr/>
        <w:t>后续计量及损益确认方法</w:t>
      </w:r>
      <w:r>
        <w:rPr>
          <w:w w:val="99"/>
        </w:rPr>
        <w:t> </w:t>
      </w:r>
      <w:r>
        <w:rPr/>
        <w:t>成本法核算的长期股权投资：</w:t>
      </w:r>
    </w:p>
    <w:p>
      <w:pPr>
        <w:pStyle w:val="BodyText"/>
        <w:spacing w:line="240" w:lineRule="auto" w:before="57"/>
        <w:ind w:left="634" w:right="0"/>
        <w:jc w:val="left"/>
      </w:pPr>
      <w:r>
        <w:rPr/>
        <w:t>本公司对子公司的长期股权投资，采用成本法进行核算；子公司是指本公司能够对其实施控制的被投资单位。</w:t>
      </w:r>
    </w:p>
    <w:p>
      <w:pPr>
        <w:spacing w:line="240" w:lineRule="auto" w:before="6"/>
        <w:rPr>
          <w:rFonts w:ascii="宋体" w:hAnsi="宋体" w:cs="宋体" w:eastAsia="宋体" w:hint="default"/>
          <w:sz w:val="13"/>
          <w:szCs w:val="13"/>
        </w:rPr>
      </w:pPr>
    </w:p>
    <w:p>
      <w:pPr>
        <w:pStyle w:val="BodyText"/>
        <w:spacing w:line="319" w:lineRule="auto"/>
        <w:ind w:right="1130" w:firstLine="360"/>
        <w:jc w:val="both"/>
      </w:pPr>
      <w:r>
        <w:rPr>
          <w:spacing w:val="-2"/>
        </w:rPr>
        <w:t>采用成本法核算时，长期股权投资按初始投资成本计价，除取得投资时实际支付的价款或者对价中包含的已宣告但尚未</w:t>
      </w:r>
      <w:r>
        <w:rPr/>
        <w:t> </w:t>
      </w:r>
      <w:r>
        <w:rPr>
          <w:spacing w:val="-2"/>
        </w:rPr>
        <w:t>发放的现金股利或者利润外，当期投资收益按照享有被投资单位宣告发放的现金股利或利润确认。追加或收回投资时调整长</w:t>
      </w:r>
      <w:r>
        <w:rPr>
          <w:spacing w:val="-63"/>
        </w:rPr>
        <w:t> </w:t>
      </w:r>
      <w:r>
        <w:rPr>
          <w:spacing w:val="-63"/>
        </w:rPr>
      </w:r>
      <w:r>
        <w:rPr/>
        <w:t>期股权投资的成本。</w:t>
      </w:r>
    </w:p>
    <w:p>
      <w:pPr>
        <w:pStyle w:val="BodyText"/>
        <w:spacing w:line="240" w:lineRule="auto" w:before="116"/>
        <w:ind w:left="633" w:right="0"/>
        <w:jc w:val="left"/>
      </w:pPr>
      <w:r>
        <w:rPr/>
        <w:t>权益法核算的长期股权投资：</w:t>
      </w:r>
    </w:p>
    <w:p>
      <w:pPr>
        <w:spacing w:line="240" w:lineRule="auto" w:before="5"/>
        <w:rPr>
          <w:rFonts w:ascii="宋体" w:hAnsi="宋体" w:cs="宋体" w:eastAsia="宋体" w:hint="default"/>
          <w:sz w:val="13"/>
          <w:szCs w:val="13"/>
        </w:rPr>
      </w:pPr>
    </w:p>
    <w:p>
      <w:pPr>
        <w:pStyle w:val="BodyText"/>
        <w:spacing w:line="319" w:lineRule="auto"/>
        <w:ind w:right="1132" w:firstLine="360"/>
        <w:jc w:val="both"/>
      </w:pPr>
      <w:r>
        <w:rPr>
          <w:spacing w:val="-2"/>
        </w:rPr>
        <w:t>本公司对联营企业和合营企业的投资采用权益法核算。联营企业是指本公司能够对其施加重大影响的被投资单位，合营</w:t>
      </w:r>
      <w:r>
        <w:rPr/>
        <w:t> 企业是指本公司与其他投资方对其实施共同控制的被投资单位。</w:t>
      </w:r>
    </w:p>
    <w:p>
      <w:pPr>
        <w:pStyle w:val="BodyText"/>
        <w:spacing w:line="319" w:lineRule="auto" w:before="116"/>
        <w:ind w:right="1132" w:firstLine="360"/>
        <w:jc w:val="both"/>
      </w:pPr>
      <w:r>
        <w:rPr>
          <w:spacing w:val="-2"/>
        </w:rPr>
        <w:t>采用权益法核算时，长期股权投资的初始投资成本大于投资时应享有被投资单位可辨认净资产公允价值份额的，不调整</w:t>
      </w:r>
      <w:r>
        <w:rPr/>
        <w:t> </w:t>
      </w: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9" w:lineRule="auto" w:before="115"/>
        <w:ind w:right="1131" w:firstLine="360"/>
        <w:jc w:val="both"/>
      </w:pPr>
      <w:r>
        <w:rPr>
          <w:spacing w:val="-2"/>
        </w:rPr>
        <w:t>采用权益法核算时，当期投资损益为应享有或应分担的被投资单位当年实现的净损益的份额。在确认应享有被投资单位</w:t>
      </w:r>
      <w:r>
        <w:rPr/>
        <w:t> </w:t>
      </w:r>
      <w:r>
        <w:rPr>
          <w:spacing w:val="-2"/>
        </w:rPr>
        <w:t>净损益的份额时，以取得投资时被投资单位各项可辨认资产等的公允价值为基础，并按照本公司的会计政策及会计期间，对</w:t>
      </w:r>
      <w:r>
        <w:rPr>
          <w:spacing w:val="-66"/>
        </w:rPr>
        <w:t> </w:t>
      </w:r>
      <w:r>
        <w:rPr>
          <w:spacing w:val="-66"/>
        </w:rPr>
      </w:r>
      <w:r>
        <w:rPr>
          <w:spacing w:val="-2"/>
        </w:rPr>
        <w:t>被投资单位的净利润进行调整后确认。对于本公司与联营企业及合营企业之间发生的未实现内部交易损益按照持股比例计算</w:t>
      </w:r>
      <w:r>
        <w:rPr>
          <w:spacing w:val="-64"/>
        </w:rPr>
        <w:t> </w:t>
      </w:r>
      <w:r>
        <w:rPr>
          <w:spacing w:val="-64"/>
        </w:rPr>
      </w:r>
      <w:r>
        <w:rPr>
          <w:spacing w:val="-2"/>
        </w:rPr>
        <w:t>属于本公司的部分予以抵销，在此基础上确认投资损益。但本公司与被投资单位发生的未实现内部交易损失，属于所转让资</w:t>
      </w:r>
      <w:r>
        <w:rPr>
          <w:spacing w:val="-66"/>
        </w:rPr>
        <w:t> </w:t>
      </w:r>
      <w:r>
        <w:rPr>
          <w:spacing w:val="-66"/>
        </w:rPr>
      </w:r>
      <w:r>
        <w:rPr/>
        <w:t>产减值损失的，不予以抵销。</w:t>
      </w:r>
    </w:p>
    <w:p>
      <w:pPr>
        <w:pStyle w:val="BodyText"/>
        <w:spacing w:line="319" w:lineRule="auto" w:before="116"/>
        <w:ind w:right="1130" w:firstLine="360"/>
        <w:jc w:val="both"/>
      </w:pPr>
      <w:r>
        <w:rPr>
          <w:spacing w:val="-2"/>
        </w:rPr>
        <w:t>本公司对取得长期股权投资后应享有的被投资单位其他综合收益的份额，确认为其他综合收益，同时调整长期股权投资</w:t>
      </w:r>
      <w:r>
        <w:rPr/>
        <w:t> </w:t>
      </w:r>
      <w:r>
        <w:rPr>
          <w:spacing w:val="-2"/>
        </w:rPr>
        <w:t>的账面价值；本公司按照被投资单位宣告分派的利润或现金股利计算应享有的部分，相应减少长期股权投资的账面价值；本</w:t>
      </w:r>
      <w:r>
        <w:rPr>
          <w:spacing w:val="-66"/>
        </w:rPr>
        <w:t> </w:t>
      </w:r>
      <w:r>
        <w:rPr>
          <w:spacing w:val="-66"/>
        </w:rPr>
      </w:r>
      <w:r>
        <w:rPr>
          <w:spacing w:val="-2"/>
        </w:rPr>
        <w:t>公司对被投资单位除净损益、其他综合收益和利润分配以外所有者权益的其他变动，相应调整长期股权投资的账面价值并计</w:t>
      </w:r>
      <w:r>
        <w:rPr>
          <w:spacing w:val="-64"/>
        </w:rPr>
        <w:t> </w:t>
      </w:r>
      <w:r>
        <w:rPr>
          <w:spacing w:val="-64"/>
        </w:rPr>
      </w:r>
      <w:r>
        <w:rPr/>
        <w:t>入所有者权益。</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96" w:lineRule="auto" w:before="116"/>
        <w:ind w:left="513" w:right="0"/>
        <w:jc w:val="left"/>
      </w:pPr>
      <w:r>
        <w:rPr/>
        <w:t>（</w:t>
      </w:r>
      <w:r>
        <w:rPr>
          <w:rFonts w:ascii="Times New Roman" w:hAnsi="Times New Roman" w:cs="Times New Roman" w:eastAsia="Times New Roman" w:hint="default"/>
        </w:rPr>
        <w:t>3</w:t>
      </w:r>
      <w:r>
        <w:rPr/>
        <w:t>）确定对被投资单位具有控制、共同控制、重大影响的判断标准 </w:t>
      </w:r>
      <w:r>
        <w:rPr>
          <w:spacing w:val="-2"/>
        </w:rPr>
        <w:t>控制是指本公司拥有对被投资方的权力，通过参与被投资方的相关活动而享有可变回报，并且有能力运用对被投资方的</w:t>
      </w:r>
    </w:p>
    <w:p>
      <w:pPr>
        <w:pStyle w:val="BodyText"/>
        <w:spacing w:line="195" w:lineRule="exact"/>
        <w:ind w:right="0"/>
        <w:jc w:val="both"/>
      </w:pPr>
      <w:r>
        <w:rPr/>
        <w:t>权力影响其回报金额。共同控制，是指按照相关约定对某项安排所共有的控制，并且该安排的相关活动必须经过分享控制权</w:t>
      </w:r>
    </w:p>
    <w:p>
      <w:pPr>
        <w:pStyle w:val="BodyText"/>
        <w:spacing w:line="316" w:lineRule="auto" w:before="76"/>
        <w:ind w:right="1131"/>
        <w:jc w:val="both"/>
      </w:pPr>
      <w:r>
        <w:rPr>
          <w:spacing w:val="-2"/>
        </w:rPr>
        <w:t>的参与方一致同意后才能决策。重大影响是指本公司对被投资单位的财务和经营政策有参与决策的权力，但并不能够控制或</w:t>
      </w:r>
      <w:r>
        <w:rPr>
          <w:spacing w:val="-64"/>
        </w:rPr>
        <w:t> </w:t>
      </w:r>
      <w:r>
        <w:rPr>
          <w:spacing w:val="-64"/>
        </w:rPr>
      </w:r>
      <w:r>
        <w:rPr>
          <w:spacing w:val="-2"/>
        </w:rPr>
        <w:t>者与其他方一起共同控制这些政策的制定。在确定能否对被投资单位实施控制或施加重大影响时，已考虑本公司和其他方持</w:t>
      </w:r>
      <w:r>
        <w:rPr>
          <w:spacing w:val="-64"/>
        </w:rPr>
        <w:t> </w:t>
      </w:r>
      <w:r>
        <w:rPr>
          <w:spacing w:val="-64"/>
        </w:rPr>
      </w:r>
      <w:r>
        <w:rPr/>
        <w:t>有的被投资单位当期可转换公司债券、当期可执行认股权证等潜在表决权因素。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15、投资性房地产" w:id="182"/>
      <w:bookmarkEnd w:id="18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spacing w:line="240" w:lineRule="auto" w:before="13"/>
        <w:rPr>
          <w:rFonts w:ascii="宋体" w:hAnsi="宋体" w:cs="宋体" w:eastAsia="宋体" w:hint="default"/>
          <w:sz w:val="19"/>
          <w:szCs w:val="19"/>
        </w:rPr>
      </w:pPr>
    </w:p>
    <w:p>
      <w:pPr>
        <w:pStyle w:val="Heading3"/>
        <w:spacing w:line="240" w:lineRule="auto"/>
        <w:ind w:left="154" w:right="0"/>
        <w:jc w:val="both"/>
        <w:rPr>
          <w:b w:val="0"/>
          <w:bCs w:val="0"/>
        </w:rPr>
      </w:pPr>
      <w:bookmarkStart w:name="16、固定资产" w:id="183"/>
      <w:bookmarkEnd w:id="18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both"/>
        <w:rPr>
          <w:b w:val="0"/>
          <w:bCs w:val="0"/>
        </w:rPr>
      </w:pPr>
      <w:bookmarkStart w:name="（1）确认条件" w:id="184"/>
      <w:bookmarkEnd w:id="18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spacing w:val="-2"/>
        </w:rPr>
        <w:t>固定资产是指为生产商品、提供劳务、出租或经营管理持有的，使用寿命超过一个会计年度的有形资产。固定资产仅在</w:t>
      </w:r>
      <w:r>
        <w:rPr/>
        <w:t> </w:t>
      </w:r>
      <w:r>
        <w:rPr>
          <w:spacing w:val="-2"/>
        </w:rPr>
        <w:t>与其有关的经济利益很可能流入本公司，且其成本能够可靠地计量时才予以确认。固定资产按成本并考虑预计弃置费用因素</w:t>
      </w:r>
      <w:r>
        <w:rPr>
          <w:spacing w:val="-64"/>
        </w:rPr>
        <w:t> </w:t>
      </w:r>
      <w:r>
        <w:rPr>
          <w:spacing w:val="-64"/>
        </w:rPr>
      </w:r>
      <w:r>
        <w:rPr/>
        <w:t>的影响进行初始计量。与固定资产有关的后续支出，如果与该固定资产有关的经济利益很可能流入且其成本能可靠地计量，</w:t>
      </w:r>
      <w:r>
        <w:rPr/>
        <w:t> 则计入固定资产成本，并终止确认被替换部分的账面价值。除此以外的其他后续支出，在发生时计入当期损益。</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折旧方法" w:id="185"/>
      <w:bookmarkEnd w:id="18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4.75-2.37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23.75-9.50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both"/>
        <w:rPr>
          <w:b w:val="0"/>
          <w:bCs w:val="0"/>
        </w:rPr>
      </w:pPr>
      <w:bookmarkStart w:name="（3）融资租入固定资产的认定依据、计价和折旧方法" w:id="186"/>
      <w:bookmarkEnd w:id="18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90"/>
        <w:jc w:val="both"/>
      </w:pPr>
      <w:r>
        <w:rPr/>
        <w:t>融资租赁为实质上转移了与资产所有权有关的全部风险和报酬的租赁，其所有权最终可能转移，也可能不转移。在租赁期 </w:t>
      </w:r>
      <w:r>
        <w:rPr>
          <w:spacing w:val="-2"/>
        </w:rPr>
        <w:t>开始日，本公司将租赁开始日租赁资产公允价值与最低租赁付款额现值两者中较低者作为租入资产的入账价值。以融资租赁</w:t>
      </w:r>
      <w:r>
        <w:rPr>
          <w:spacing w:val="-64"/>
        </w:rPr>
        <w:t> </w:t>
      </w:r>
      <w:r>
        <w:rPr>
          <w:spacing w:val="-64"/>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7、在建工程" w:id="187"/>
      <w:bookmarkEnd w:id="18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firstLine="360"/>
        <w:jc w:val="left"/>
      </w:pPr>
      <w:r>
        <w:rPr>
          <w:spacing w:val="-2"/>
        </w:rPr>
        <w:t>在建工程按实际成本计量﹐实际成本包括在建期间发生的各项工程支出、工程达到预定可使用状态前的资本化的借款费</w:t>
      </w:r>
      <w:r>
        <w:rPr/>
        <w:t> 用以及其他相关费用等。在建工程在达到预定可使用状态时结转为固定资产。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18、借款费用" w:id="188"/>
      <w:bookmarkEnd w:id="18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1132" w:firstLine="360"/>
        <w:jc w:val="both"/>
      </w:pPr>
      <w:r>
        <w:rPr>
          <w:spacing w:val="-2"/>
        </w:rPr>
        <w:t>可直接归属于符合资本化条件的资产的购建或者生产的借款费用，在资产支出已经发生、借款费用已经发生、为使资产</w:t>
      </w:r>
      <w:r>
        <w:rPr/>
        <w:t> </w:t>
      </w:r>
      <w:r>
        <w:rPr>
          <w:spacing w:val="-2"/>
        </w:rPr>
        <w:t>达到预定可使用或可销售状态所必要的购建或生产活动已经开始时，开始资本化；当构建或者生产的符合资本化条件的资产</w:t>
      </w:r>
      <w:r>
        <w:rPr>
          <w:spacing w:val="-64"/>
        </w:rPr>
        <w:t> </w:t>
      </w:r>
      <w:r>
        <w:rPr>
          <w:spacing w:val="-64"/>
        </w:rPr>
      </w:r>
      <w:r>
        <w:rPr>
          <w:spacing w:val="-2"/>
        </w:rPr>
        <w:t>达到预定可使用状态或者可销售状态时，停止资本化。如果符合资本化条件的资产在购建或生产过程中发生非正常中断、并</w:t>
      </w:r>
      <w:r>
        <w:rPr>
          <w:spacing w:val="-66"/>
        </w:rPr>
        <w:t> </w:t>
      </w:r>
      <w:r>
        <w:rPr>
          <w:spacing w:val="-66"/>
        </w:rPr>
      </w:r>
      <w:r>
        <w:rPr/>
        <w:t>且中断时间连续超过</w:t>
      </w:r>
      <w:r>
        <w:rPr>
          <w:rFonts w:ascii="Times New Roman" w:hAnsi="Times New Roman" w:cs="Times New Roman" w:eastAsia="Times New Roman" w:hint="default"/>
        </w:rPr>
        <w:t>3</w:t>
      </w:r>
      <w:r>
        <w:rPr/>
        <w:t>个月的，暂停借款费用的资本化，直至资产的购建或生产活动重新开始。其余借款费用在发生当期确 认为费用。</w:t>
      </w:r>
    </w:p>
    <w:p>
      <w:pPr>
        <w:pStyle w:val="BodyText"/>
        <w:spacing w:line="319" w:lineRule="auto" w:before="120"/>
        <w:ind w:left="15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240" w:lineRule="auto" w:before="116"/>
        <w:ind w:left="513" w:right="0"/>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9、生物资产" w:id="189"/>
      <w:bookmarkEnd w:id="18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20、油气资产" w:id="190"/>
      <w:bookmarkEnd w:id="19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1、无形资产" w:id="191"/>
      <w:bookmarkEnd w:id="19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28" w:firstLine="290"/>
        <w:jc w:val="left"/>
      </w:pPr>
      <w:r>
        <w:rPr>
          <w:spacing w:val="-2"/>
        </w:rPr>
        <w:t>无形资产是指本公司拥有或者控制的没有实物形态的可辨认非货币性资产。包括专利权、非专利技术、商标权、著作权、</w:t>
      </w:r>
      <w:r>
        <w:rPr/>
        <w:t> 土地使用权、特许权、计算机软件等。</w:t>
      </w:r>
    </w:p>
    <w:p>
      <w:pPr>
        <w:pStyle w:val="BodyText"/>
        <w:spacing w:line="319" w:lineRule="auto" w:before="115"/>
        <w:ind w:left="154" w:right="1032" w:firstLine="360"/>
        <w:jc w:val="left"/>
      </w:pPr>
      <w:r>
        <w:rPr>
          <w:spacing w:val="-4"/>
        </w:rPr>
        <w:t>无形资产按成本进行初始计量。公司确定无形资产的使用寿命时，对于源自合同性权利或其他法定权利取得的无形资产，</w:t>
      </w:r>
      <w:r>
        <w:rPr/>
        <w:t> 其使用寿命不超过合同性权利或其他法定权利的期限；对于没有明确的合同或法律规定的无形资产，公司综合各方面情况， </w:t>
      </w:r>
      <w:r>
        <w:rPr>
          <w:spacing w:val="-2"/>
        </w:rPr>
        <w:t>如聘请相关专家进行论证或与同行业的情况进行比较以及公司的历史经验等，来确定无形资产为公司带来未来经济利益的期</w:t>
      </w:r>
      <w:r>
        <w:rPr>
          <w:spacing w:val="-64"/>
        </w:rPr>
        <w:t> </w:t>
      </w:r>
      <w:r>
        <w:rPr>
          <w:spacing w:val="-64"/>
        </w:rPr>
      </w:r>
      <w:r>
        <w:rPr>
          <w:spacing w:val="-2"/>
        </w:rPr>
        <w:t>限，如果经过这些努力确实无法合理确定无形资产为公司带来经济利益期限，再将其作为使用寿命不确定的无形资产。使用</w:t>
      </w:r>
      <w:r>
        <w:rPr>
          <w:spacing w:val="-66"/>
        </w:rPr>
        <w:t> </w:t>
      </w:r>
      <w:r>
        <w:rPr>
          <w:spacing w:val="-66"/>
        </w:rPr>
      </w:r>
      <w:r>
        <w:rPr>
          <w:spacing w:val="-2"/>
        </w:rPr>
        <w:t>寿命有限的无形资产自可供使用时起，对其原值减去预计净残值和已计提的减值准备累计金额在其预计使用寿命内采用直线</w:t>
      </w:r>
      <w:r>
        <w:rPr>
          <w:spacing w:val="-64"/>
        </w:rPr>
        <w:t> </w:t>
      </w:r>
      <w:r>
        <w:rPr>
          <w:spacing w:val="-64"/>
        </w:rPr>
      </w:r>
      <w:r>
        <w:rPr/>
        <w:t>法分期平均摊销。使用寿命不确定的无形资产不予摊销。</w:t>
      </w:r>
    </w:p>
    <w:p>
      <w:pPr>
        <w:pStyle w:val="BodyText"/>
        <w:spacing w:line="319" w:lineRule="auto" w:before="115"/>
        <w:ind w:left="154" w:right="1032" w:firstLine="360"/>
        <w:jc w:val="left"/>
      </w:pPr>
      <w:r>
        <w:rPr/>
        <w:t>期末，对使用寿命有限的无形资产的使用寿命和摊销方法进行复核，必要时进行调整。本公司根据可获得的情况判断， </w:t>
      </w:r>
      <w:r>
        <w:rPr>
          <w:spacing w:val="-2"/>
        </w:rPr>
        <w:t>有确凿证据表明无法合理估计其使用寿命的无形资产，才作为使用寿命不确定的无形资产。期末对使用寿命不确定的无形资</w:t>
      </w:r>
      <w:r>
        <w:rPr>
          <w:spacing w:val="-64"/>
        </w:rPr>
        <w:t> </w:t>
      </w:r>
      <w:r>
        <w:rPr>
          <w:spacing w:val="-64"/>
        </w:rPr>
      </w:r>
      <w:r>
        <w:rPr>
          <w:spacing w:val="-2"/>
        </w:rPr>
        <w:t>产的使用寿命进行重新复核，如果有证据表明该无形资产为企业带来经济利益的期限是可预见的，则估计其使用寿命并按照</w:t>
      </w:r>
      <w:r>
        <w:rPr>
          <w:spacing w:val="-63"/>
        </w:rPr>
        <w:t> </w:t>
      </w:r>
      <w:r>
        <w:rPr>
          <w:spacing w:val="-63"/>
        </w:rPr>
      </w:r>
      <w:r>
        <w:rPr/>
        <w:t>使用寿命有限的无形资产的摊销政策进行摊销。</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420" w:lineRule="auto"/>
        <w:ind w:left="513" w:right="1753"/>
        <w:jc w:val="left"/>
      </w:pPr>
      <w:r>
        <w:rPr/>
        <w:t>本公司内部研究开发项目的支出分为研究阶段支出与开发阶段支出。 本公司研究阶段的支出全部费用化，于发生时计入当期损益。 开发阶段的支出同时满足下列条件的，确认为无形资产，不能满足下述条件的开发阶段的支出计入当期损益：</w:t>
      </w:r>
    </w:p>
    <w:p>
      <w:pPr>
        <w:pStyle w:val="BodyText"/>
        <w:spacing w:line="240" w:lineRule="auto" w:before="42"/>
        <w:ind w:left="732" w:right="0"/>
        <w:jc w:val="left"/>
      </w:pPr>
      <w:r>
        <w:rPr>
          <w:rFonts w:ascii="Times New Roman" w:hAnsi="Times New Roman" w:cs="Times New Roman" w:eastAsia="Times New Roman" w:hint="default"/>
        </w:rPr>
        <w:t>1</w:t>
      </w:r>
      <w:r>
        <w:rPr/>
        <w:t>）完成该无形资产以使其能够使用或出售在技术上具有可行性；</w:t>
      </w:r>
    </w:p>
    <w:p>
      <w:pPr>
        <w:spacing w:line="240" w:lineRule="auto" w:before="5"/>
        <w:rPr>
          <w:rFonts w:ascii="宋体" w:hAnsi="宋体" w:cs="宋体" w:eastAsia="宋体" w:hint="default"/>
          <w:sz w:val="12"/>
          <w:szCs w:val="12"/>
        </w:rPr>
      </w:pPr>
    </w:p>
    <w:p>
      <w:pPr>
        <w:pStyle w:val="BodyText"/>
        <w:spacing w:line="240" w:lineRule="auto"/>
        <w:ind w:left="732" w:right="0"/>
        <w:jc w:val="left"/>
      </w:pPr>
      <w:r>
        <w:rPr>
          <w:rFonts w:ascii="Times New Roman" w:hAnsi="Times New Roman" w:cs="Times New Roman" w:eastAsia="Times New Roman" w:hint="default"/>
        </w:rPr>
        <w:t>2</w:t>
      </w:r>
      <w:r>
        <w:rPr/>
        <w:t>）具有完成该无形资产并使用或出售的意图；</w:t>
      </w:r>
    </w:p>
    <w:p>
      <w:pPr>
        <w:spacing w:line="240" w:lineRule="auto" w:before="7"/>
        <w:rPr>
          <w:rFonts w:ascii="宋体" w:hAnsi="宋体" w:cs="宋体" w:eastAsia="宋体" w:hint="default"/>
          <w:sz w:val="12"/>
          <w:szCs w:val="12"/>
        </w:rPr>
      </w:pPr>
    </w:p>
    <w:p>
      <w:pPr>
        <w:pStyle w:val="BodyText"/>
        <w:spacing w:line="240" w:lineRule="auto"/>
        <w:ind w:left="732" w:right="0"/>
        <w:jc w:val="left"/>
      </w:pP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5"/>
        <w:rPr>
          <w:rFonts w:ascii="宋体" w:hAnsi="宋体" w:cs="宋体" w:eastAsia="宋体" w:hint="default"/>
          <w:sz w:val="12"/>
          <w:szCs w:val="12"/>
        </w:rPr>
      </w:pPr>
    </w:p>
    <w:p>
      <w:pPr>
        <w:pStyle w:val="BodyText"/>
        <w:spacing w:line="240" w:lineRule="auto"/>
        <w:ind w:left="732" w:right="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5"/>
        <w:rPr>
          <w:rFonts w:ascii="宋体" w:hAnsi="宋体" w:cs="宋体" w:eastAsia="宋体" w:hint="default"/>
          <w:sz w:val="12"/>
          <w:szCs w:val="12"/>
        </w:rPr>
      </w:pPr>
    </w:p>
    <w:p>
      <w:pPr>
        <w:pStyle w:val="BodyText"/>
        <w:spacing w:line="398" w:lineRule="auto"/>
        <w:ind w:left="514" w:right="3192" w:firstLine="218"/>
        <w:jc w:val="left"/>
      </w:pPr>
      <w:r>
        <w:rPr>
          <w:rFonts w:ascii="Times New Roman" w:hAnsi="Times New Roman" w:cs="Times New Roman" w:eastAsia="Times New Roman" w:hint="default"/>
        </w:rPr>
        <w:t>5</w:t>
      </w:r>
      <w:r>
        <w:rPr/>
        <w:t>）归属于该无形资产开发阶段的支出能够可靠地计量。 无法区分研究阶段支出和开发阶段支出的，将发生的研发支出全部费用化，计入当期损益。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22、长期资产减值" w:id="194"/>
      <w:bookmarkEnd w:id="19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32" w:firstLine="360"/>
        <w:jc w:val="left"/>
      </w:pPr>
      <w:r>
        <w:rPr>
          <w:spacing w:val="-2"/>
        </w:rPr>
        <w:t>对于固定资产、在建工程、使用寿命有限的无形资产、采用成本模式计量的投资性房地产及对子公司、合营企业、联营</w:t>
      </w:r>
      <w:r>
        <w:rPr/>
        <w:t> </w:t>
      </w:r>
      <w:r>
        <w:rPr>
          <w:spacing w:val="-2"/>
        </w:rPr>
        <w:t>企业的长期股权投资等非流动非金融资产，本公司于资产负债表日判断是否存在减值迹象。如存在减值迹象的，则估计其可</w:t>
      </w:r>
      <w:r>
        <w:rPr>
          <w:spacing w:val="-65"/>
        </w:rPr>
        <w:t> </w:t>
      </w:r>
      <w:r>
        <w:rPr>
          <w:spacing w:val="-65"/>
        </w:rPr>
      </w:r>
      <w:r>
        <w:rPr/>
        <w:t>收回金额，进行减值测试。商誉、使用寿命不确定的无形资产和尚未达到可使用状态的无形资产，无论是否存在减值迹象， 每年均进行减值测试。</w:t>
      </w:r>
    </w:p>
    <w:p>
      <w:pPr>
        <w:pStyle w:val="BodyText"/>
        <w:spacing w:line="319" w:lineRule="auto" w:before="116"/>
        <w:ind w:left="154"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9" w:lineRule="auto" w:before="116"/>
        <w:ind w:left="154"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16"/>
        <w:ind w:left="514"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3"/>
        <w:spacing w:line="240" w:lineRule="auto"/>
        <w:ind w:left="154" w:right="0"/>
        <w:jc w:val="left"/>
        <w:rPr>
          <w:b w:val="0"/>
          <w:bCs w:val="0"/>
        </w:rPr>
      </w:pPr>
      <w:bookmarkStart w:name="23、长期待摊费用" w:id="195"/>
      <w:bookmarkEnd w:id="19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0" w:firstLine="360"/>
        <w:jc w:val="left"/>
      </w:pPr>
      <w:r>
        <w:rPr>
          <w:spacing w:val="-2"/>
        </w:rPr>
        <w:t>长期待摊费用是指公司已经支出，但应由本期和以后各期分别负担的分摊期限在</w:t>
      </w:r>
      <w:r>
        <w:rPr>
          <w:rFonts w:ascii="Times New Roman" w:hAnsi="Times New Roman" w:cs="Times New Roman" w:eastAsia="Times New Roman" w:hint="default"/>
          <w:spacing w:val="-2"/>
        </w:rPr>
        <w:t>1</w:t>
      </w:r>
      <w:r>
        <w:rPr>
          <w:spacing w:val="-2"/>
        </w:rPr>
        <w:t>年以上的各项费用。按实际支出入账，</w:t>
      </w:r>
      <w:r>
        <w:rPr/>
        <w:t> 在项目受益期内平均摊销。</w:t>
      </w:r>
    </w:p>
    <w:p>
      <w:pPr>
        <w:pStyle w:val="BodyText"/>
        <w:spacing w:line="240" w:lineRule="auto" w:before="129"/>
        <w:ind w:left="513" w:right="0"/>
        <w:jc w:val="left"/>
      </w:pPr>
      <w:r>
        <w:rPr/>
        <w:t>如果长期待摊费用项目不能使公司在以后会计期间受益的，将尚未摊销的该项目的摊余价值全部转入当期损益。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职工薪酬" w:id="196"/>
      <w:bookmarkEnd w:id="196"/>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短期薪酬，是指本公司在职工提供相关服务的年度报告期间结束后十二个月内需要全部予以支付的职工薪酬，因解除与</w:t>
      </w:r>
      <w:r>
        <w:rPr/>
        <w:t> </w:t>
      </w:r>
      <w:r>
        <w:rPr>
          <w:spacing w:val="-2"/>
        </w:rPr>
        <w:t>职工的劳动关系给予的补偿除外。短期薪酬具体包括：职工工资、奖金、津贴和补贴，职工福利费，医疗保险费、工伤保险</w:t>
      </w:r>
      <w:r>
        <w:rPr>
          <w:spacing w:val="-72"/>
        </w:rPr>
        <w:t> </w:t>
      </w:r>
      <w:r>
        <w:rPr>
          <w:spacing w:val="-72"/>
        </w:rPr>
      </w:r>
      <w:r>
        <w:rPr>
          <w:spacing w:val="-2"/>
        </w:rPr>
        <w:t>费和生育保险费等社会保险费，住房公积金，工会经费和职工教育经费，短期带薪缺勤，短期利润分享计划，非货币性福利</w:t>
      </w:r>
      <w:r>
        <w:rPr>
          <w:spacing w:val="-66"/>
        </w:rPr>
        <w:t> </w:t>
      </w:r>
      <w:r>
        <w:rPr>
          <w:spacing w:val="-66"/>
        </w:rPr>
      </w:r>
      <w:r>
        <w:rPr/>
        <w:t>以及其他短期薪酬。</w:t>
      </w:r>
    </w:p>
    <w:p>
      <w:pPr>
        <w:pStyle w:val="BodyText"/>
        <w:spacing w:line="240" w:lineRule="auto" w:before="119"/>
        <w:ind w:left="514" w:right="0"/>
        <w:jc w:val="left"/>
      </w:pPr>
      <w:r>
        <w:rPr/>
        <w:t>本公司在职工为其提供服务的会计期间，将实际发生的短期薪酬确认为负债，并计入当期损益或相关资产成本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10" w:lineRule="atLeast" w:before="173"/>
        <w:ind w:left="513" w:right="0"/>
        <w:jc w:val="left"/>
      </w:pPr>
      <w:r>
        <w:rPr/>
        <w:t>本公司离职后福利主要包括设定提存计划。 </w:t>
      </w:r>
      <w:r>
        <w:rPr>
          <w:spacing w:val="-2"/>
        </w:rPr>
        <w:t>离职后福利计划，是指本公司与职工就离职后福利达成的协议，或者本公司为向职工提供离职后福利制定的规章或办法</w:t>
      </w:r>
    </w:p>
    <w:p>
      <w:pPr>
        <w:pStyle w:val="BodyText"/>
        <w:spacing w:line="316" w:lineRule="auto" w:before="76"/>
        <w:ind w:left="513" w:right="0" w:hanging="360"/>
        <w:jc w:val="left"/>
      </w:pPr>
      <w:r>
        <w:rPr/>
        <w:t>等。其中，设定提存计划，是指向独立的基金缴存固定费用后，本公司不再承担进一步支付义务的离职后福利计划。 </w:t>
      </w:r>
      <w:r>
        <w:rPr>
          <w:spacing w:val="-2"/>
        </w:rPr>
        <w:t>本公司的职工参加由政府机构设立的养老保险，本公司在职工为其提供服务的会计期间，将根据设定提存计划计算的应</w:t>
      </w:r>
    </w:p>
    <w:p>
      <w:pPr>
        <w:pStyle w:val="BodyText"/>
        <w:spacing w:line="240" w:lineRule="auto" w:before="19"/>
        <w:ind w:right="0"/>
        <w:jc w:val="left"/>
      </w:pPr>
      <w:r>
        <w:rPr/>
        <w:t>缴存金额确认为负债，并计入当期损益或相关资产成本。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firstLine="360"/>
        <w:jc w:val="both"/>
      </w:pPr>
      <w:r>
        <w:rPr>
          <w:spacing w:val="-2"/>
        </w:rPr>
        <w:t>辞退福利，是指本公司在职工劳动合同到期之前解除与职工的劳动关系，或者为鼓励职工自愿接受裁减而给予职工的补</w:t>
      </w:r>
      <w:r>
        <w:rPr/>
        <w:t> 偿。</w:t>
      </w:r>
    </w:p>
    <w:p>
      <w:pPr>
        <w:pStyle w:val="BodyText"/>
        <w:spacing w:line="300" w:lineRule="auto" w:before="116"/>
        <w:ind w:right="1139" w:firstLine="360"/>
        <w:jc w:val="both"/>
      </w:pPr>
      <w:r>
        <w:rPr/>
        <w:t>本公司向职工提供辞退福利的，在下列两者孰早日确认辞退福利产生的职工薪酬负债，并计入当期损益：</w:t>
      </w:r>
      <w:r>
        <w:rPr>
          <w:rFonts w:ascii="Times New Roman" w:hAnsi="Times New Roman" w:cs="Times New Roman" w:eastAsia="Times New Roman" w:hint="default"/>
        </w:rPr>
        <w:t>1</w:t>
      </w:r>
      <w:r>
        <w:rPr/>
        <w:t>）本公司不 能单方面撤回因解除劳动关系计划或裁减建议所提供的辞退福利时；</w:t>
      </w:r>
      <w:r>
        <w:rPr>
          <w:rFonts w:ascii="Times New Roman" w:hAnsi="Times New Roman" w:cs="Times New Roman" w:eastAsia="Times New Roman" w:hint="default"/>
        </w:rPr>
        <w:t>2</w:t>
      </w:r>
      <w:r>
        <w:rPr/>
        <w:t>）本公司确认与涉及支付辞退福利的重组相关的成本 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bookmarkStart w:name="（4）其他长期职工福利的会计处理方法" w:id="200"/>
      <w:bookmarkEnd w:id="20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3" w:firstLine="360"/>
        <w:jc w:val="both"/>
      </w:pPr>
      <w:r>
        <w:rPr>
          <w:spacing w:val="-4"/>
        </w:rPr>
        <w:t>其他长期职工福利，是指除短期薪酬、离职后福利、辞退福利之外所有的职工薪酬，包括长期带薪缺勤、长期残疾福利、</w:t>
      </w:r>
      <w:r>
        <w:rPr/>
        <w:t> 长期利润分享计划等。</w:t>
      </w:r>
    </w:p>
    <w:p>
      <w:pPr>
        <w:pStyle w:val="BodyText"/>
        <w:spacing w:line="316" w:lineRule="auto" w:before="115"/>
        <w:ind w:right="1033" w:firstLine="360"/>
        <w:jc w:val="left"/>
      </w:pPr>
      <w:r>
        <w:rPr/>
        <w:t>本公司向职工提供的其他长期职工福利，符合设定提存计划条件的，按照上述关于设定提存计划的有关规定进行处理。 </w:t>
      </w:r>
      <w:r>
        <w:rPr>
          <w:spacing w:val="-2"/>
        </w:rPr>
        <w:t>除此之外，本公司按照关于设定受益计划的有关规定，确认和计量其他长期职工福利净负债或净资产。在报告期末，本公司</w:t>
      </w:r>
      <w:r>
        <w:rPr>
          <w:spacing w:val="-66"/>
        </w:rPr>
        <w:t> </w:t>
      </w:r>
      <w:r>
        <w:rPr>
          <w:spacing w:val="-66"/>
        </w:rPr>
      </w:r>
      <w:r>
        <w:rPr/>
        <w:t>将其他长期职工福利产生的职工薪酬成本确认为下列组成部分：</w:t>
      </w:r>
    </w:p>
    <w:p>
      <w:pPr>
        <w:pStyle w:val="BodyText"/>
        <w:spacing w:line="240" w:lineRule="auto" w:before="19"/>
        <w:ind w:left="513" w:right="0"/>
        <w:jc w:val="left"/>
      </w:pPr>
      <w:r>
        <w:rPr>
          <w:rFonts w:ascii="Times New Roman" w:hAnsi="Times New Roman" w:cs="Times New Roman" w:eastAsia="Times New Roman" w:hint="default"/>
        </w:rPr>
        <w:t>1</w:t>
      </w:r>
      <w:r>
        <w:rPr/>
        <w:t>）服务成本。</w:t>
      </w:r>
    </w:p>
    <w:p>
      <w:pPr>
        <w:pStyle w:val="BodyText"/>
        <w:spacing w:line="240" w:lineRule="auto" w:before="63"/>
        <w:ind w:left="513" w:right="0"/>
        <w:jc w:val="left"/>
      </w:pPr>
      <w:r>
        <w:rPr>
          <w:rFonts w:ascii="Times New Roman" w:hAnsi="Times New Roman" w:cs="Times New Roman" w:eastAsia="Times New Roman" w:hint="default"/>
        </w:rPr>
        <w:t>2</w:t>
      </w:r>
      <w:r>
        <w:rPr/>
        <w:t>）其他长期职工福利净负债或净资产的利息净额。</w:t>
      </w:r>
    </w:p>
    <w:p>
      <w:pPr>
        <w:pStyle w:val="BodyText"/>
        <w:spacing w:line="300" w:lineRule="auto" w:before="63"/>
        <w:ind w:left="514" w:right="5442"/>
        <w:jc w:val="left"/>
      </w:pPr>
      <w:r>
        <w:rPr>
          <w:rFonts w:ascii="Times New Roman" w:hAnsi="Times New Roman" w:cs="Times New Roman" w:eastAsia="Times New Roman" w:hint="default"/>
        </w:rPr>
        <w:t>3</w:t>
      </w:r>
      <w:r>
        <w:rPr/>
        <w:t>）重新计量其他长期职工福利净负债或净资产所产生的变动。 上述项目的总净额计入当期损益或相关资产成本。</w:t>
      </w:r>
    </w:p>
    <w:p>
      <w:pPr>
        <w:spacing w:after="0" w:line="300" w:lineRule="auto"/>
        <w:jc w:val="left"/>
        <w:sectPr>
          <w:footerReference w:type="default" r:id="rId15"/>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5、预计负债" w:id="201"/>
      <w:bookmarkEnd w:id="20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112" w:firstLine="360"/>
        <w:jc w:val="left"/>
      </w:pPr>
      <w:r>
        <w:rPr/>
        <w:t>当与产品质量保证</w:t>
      </w:r>
      <w:r>
        <w:rPr>
          <w:rFonts w:ascii="Times New Roman" w:hAnsi="Times New Roman" w:cs="Times New Roman" w:eastAsia="Times New Roman" w:hint="default"/>
        </w:rPr>
        <w:t>/</w:t>
      </w:r>
      <w:r>
        <w:rPr/>
        <w:t>亏损合同</w:t>
      </w:r>
      <w:r>
        <w:rPr>
          <w:rFonts w:ascii="Times New Roman" w:hAnsi="Times New Roman" w:cs="Times New Roman" w:eastAsia="Times New Roman" w:hint="default"/>
        </w:rPr>
        <w:t>/</w:t>
      </w:r>
      <w:r>
        <w:rPr/>
        <w:t>重组义务等或有事项相关的义务是本公司承担的现时义务，且履行该义务很可能导致经济 利益流出，以及该义务的金额能够可靠地计量，则确认为预计负债。</w:t>
      </w:r>
    </w:p>
    <w:p>
      <w:pPr>
        <w:pStyle w:val="BodyText"/>
        <w:spacing w:line="319" w:lineRule="auto" w:before="128"/>
        <w:ind w:left="154" w:right="0" w:firstLine="360"/>
        <w:jc w:val="left"/>
      </w:pPr>
      <w:r>
        <w:rPr>
          <w:spacing w:val="-2"/>
        </w:rPr>
        <w:t>在资产负债表日，考虑与或有事项有关的风险、不确定性和货币时间价值等因素，按照履行相关现时义务所需支出的最</w:t>
      </w:r>
      <w:r>
        <w:rPr/>
        <w:t> 佳估计数对预计负债进行计量。如果货币时间价值影响重大，则以预计未来现金流出折现后的金额确定最佳估计数。</w:t>
      </w:r>
    </w:p>
    <w:p>
      <w:pPr>
        <w:pStyle w:val="BodyText"/>
        <w:spacing w:line="319" w:lineRule="auto" w:before="116"/>
        <w:ind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15"/>
        <w:ind w:left="513"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513"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316" w:lineRule="auto" w:before="31"/>
        <w:ind w:right="0"/>
        <w:jc w:val="left"/>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6、股份支付" w:id="202"/>
      <w:bookmarkEnd w:id="20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7、优先股、永续债等其他金融工具" w:id="203"/>
      <w:bookmarkEnd w:id="20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4"/>
      <w:bookmarkEnd w:id="204"/>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91" w:lineRule="auto"/>
        <w:ind w:left="443" w:right="5883" w:firstLine="70"/>
        <w:jc w:val="left"/>
      </w:pPr>
      <w:r>
        <w:rPr>
          <w:rFonts w:ascii="Times New Roman" w:hAnsi="Times New Roman" w:cs="Times New Roman" w:eastAsia="Times New Roman" w:hint="default"/>
        </w:rPr>
        <w:t>(1)</w:t>
      </w:r>
      <w:r>
        <w:rPr/>
        <w:t>销售商品的收入</w:t>
      </w:r>
      <w:r>
        <w:rPr>
          <w:w w:val="99"/>
        </w:rPr>
        <w:t> </w:t>
      </w:r>
      <w:r>
        <w:rPr>
          <w:rFonts w:ascii="Times New Roman" w:hAnsi="Times New Roman" w:cs="Times New Roman" w:eastAsia="Times New Roman" w:hint="default"/>
        </w:rPr>
        <w:t>1)</w:t>
      </w:r>
      <w:r>
        <w:rPr/>
        <w:t>销售商品的收入，确认和计量的总体原则</w:t>
      </w:r>
      <w:r>
        <w:rPr>
          <w:w w:val="99"/>
        </w:rPr>
        <w:t> </w:t>
      </w:r>
      <w:r>
        <w:rPr>
          <w:rFonts w:ascii="Times New Roman" w:hAnsi="Times New Roman" w:cs="Times New Roman" w:eastAsia="Times New Roman" w:hint="default"/>
        </w:rPr>
        <w:t>a</w:t>
      </w:r>
      <w:r>
        <w:rPr/>
        <w:t>企业已将商品所有权上的主要风险和报酬转移给购货方；</w:t>
      </w:r>
    </w:p>
    <w:p>
      <w:pPr>
        <w:pStyle w:val="BodyText"/>
        <w:spacing w:line="388" w:lineRule="auto" w:before="31"/>
        <w:ind w:left="443" w:right="3172" w:firstLine="1"/>
        <w:jc w:val="left"/>
      </w:pPr>
      <w:r>
        <w:rPr>
          <w:rFonts w:ascii="Times New Roman" w:hAnsi="Times New Roman" w:cs="Times New Roman" w:eastAsia="Times New Roman" w:hint="default"/>
        </w:rPr>
        <w:t>b</w:t>
      </w:r>
      <w:r>
        <w:rPr/>
        <w:t>企业既没有保留通常与所有权相联系的继续管理权，也没有对已售出的商品实施有效控制； </w:t>
      </w:r>
      <w:r>
        <w:rPr>
          <w:rFonts w:ascii="Times New Roman" w:hAnsi="Times New Roman" w:cs="Times New Roman" w:eastAsia="Times New Roman" w:hint="default"/>
        </w:rPr>
        <w:t>c</w:t>
      </w:r>
      <w:r>
        <w:rPr/>
        <w:t>收入的金额能够可靠计量；</w:t>
      </w:r>
    </w:p>
    <w:p>
      <w:pPr>
        <w:pStyle w:val="BodyText"/>
        <w:spacing w:line="391" w:lineRule="auto" w:before="33"/>
        <w:ind w:left="443" w:right="5333" w:firstLine="1"/>
        <w:jc w:val="left"/>
      </w:pPr>
      <w:r>
        <w:rPr>
          <w:rFonts w:ascii="Times New Roman" w:hAnsi="Times New Roman" w:cs="Times New Roman" w:eastAsia="Times New Roman" w:hint="default"/>
        </w:rPr>
        <w:t>d</w:t>
      </w:r>
      <w:r>
        <w:rPr/>
        <w:t>相关经济利益很可能流入企业； </w:t>
      </w:r>
      <w:r>
        <w:rPr>
          <w:rFonts w:ascii="Times New Roman" w:hAnsi="Times New Roman" w:cs="Times New Roman" w:eastAsia="Times New Roman" w:hint="default"/>
        </w:rPr>
        <w:t>e</w:t>
      </w:r>
      <w:r>
        <w:rPr/>
        <w:t>相关的、已发生的或将发生的成本能够可靠计量。 </w:t>
      </w:r>
      <w:r>
        <w:rPr>
          <w:rFonts w:ascii="Times New Roman" w:hAnsi="Times New Roman" w:cs="Times New Roman" w:eastAsia="Times New Roman" w:hint="default"/>
        </w:rPr>
        <w:t>2</w:t>
      </w:r>
      <w:r>
        <w:rPr/>
        <w:t>）本公司销售商品收入确认标准及收入确认时间的具体判断标准</w:t>
      </w:r>
    </w:p>
    <w:p>
      <w:pPr>
        <w:pStyle w:val="BodyText"/>
        <w:spacing w:line="316" w:lineRule="auto" w:before="29"/>
        <w:ind w:right="1118" w:firstLine="290"/>
        <w:jc w:val="left"/>
      </w:pPr>
      <w:r>
        <w:rPr>
          <w:spacing w:val="-1"/>
        </w:rPr>
        <w:t>本公司销售的商品包括药品、医疗器械等，销售服务部根据客户订单开具销售单据，物流部确认出库后，财务部确认收</w:t>
      </w:r>
      <w:r>
        <w:rPr/>
        <w:t> 入。</w:t>
      </w:r>
    </w:p>
    <w:p>
      <w:pPr>
        <w:pStyle w:val="BodyText"/>
        <w:spacing w:line="388" w:lineRule="auto" w:before="112"/>
        <w:ind w:left="444" w:right="7252" w:hanging="2"/>
        <w:jc w:val="left"/>
      </w:pPr>
      <w:r>
        <w:rPr>
          <w:rFonts w:ascii="Times New Roman" w:hAnsi="Times New Roman" w:cs="Times New Roman" w:eastAsia="Times New Roman" w:hint="default"/>
        </w:rPr>
        <w:t>(2)</w:t>
      </w:r>
      <w:r>
        <w:rPr/>
        <w:t>提供劳务收入：</w:t>
      </w:r>
      <w:r>
        <w:rPr>
          <w:w w:val="99"/>
        </w:rPr>
        <w:t> </w:t>
      </w:r>
      <w:r>
        <w:rPr>
          <w:rFonts w:ascii="Times New Roman" w:hAnsi="Times New Roman" w:cs="Times New Roman" w:eastAsia="Times New Roman" w:hint="default"/>
        </w:rPr>
        <w:t>1)</w:t>
      </w:r>
      <w:r>
        <w:rPr/>
        <w:t>提供劳务收入，确认和计量的总体原则</w:t>
      </w:r>
    </w:p>
    <w:p>
      <w:pPr>
        <w:pStyle w:val="BodyText"/>
        <w:spacing w:line="316" w:lineRule="auto" w:before="33"/>
        <w:ind w:left="154" w:right="1140" w:firstLine="362"/>
        <w:jc w:val="left"/>
      </w:pPr>
      <w:r>
        <w:rPr/>
        <w:t>在资产负债表日提供劳务交易的结果能够可靠估计的，</w:t>
      </w:r>
      <w:r>
        <w:rPr>
          <w:spacing w:val="-20"/>
        </w:rPr>
        <w:t> </w:t>
      </w:r>
      <w:r>
        <w:rPr/>
        <w:t>按照完工百分比法确认提供劳务收入。提供劳务交易的结果能</w:t>
      </w:r>
      <w:r>
        <w:rPr/>
        <w:t> 够可靠估计，是指同时具备以下条件：</w:t>
      </w:r>
    </w:p>
    <w:p>
      <w:pPr>
        <w:pStyle w:val="BodyText"/>
        <w:spacing w:line="240" w:lineRule="auto" w:before="111"/>
        <w:ind w:left="443"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收入的金额能够可靠计量；</w:t>
      </w:r>
    </w:p>
    <w:p>
      <w:pPr>
        <w:pStyle w:val="BodyText"/>
        <w:spacing w:line="240" w:lineRule="auto" w:before="156"/>
        <w:ind w:left="444" w:right="0"/>
        <w:jc w:val="left"/>
      </w:pPr>
      <w:r>
        <w:rPr>
          <w:rFonts w:ascii="Times New Roman" w:hAnsi="Times New Roman" w:cs="Times New Roman" w:eastAsia="Times New Roman" w:hint="default"/>
        </w:rPr>
        <w:t>b</w:t>
      </w:r>
      <w:r>
        <w:rPr/>
        <w:t>相关的经济利益很可能流入企业；</w:t>
      </w:r>
    </w:p>
    <w:p>
      <w:pPr>
        <w:spacing w:after="0" w:line="240" w:lineRule="auto"/>
        <w:jc w:val="left"/>
        <w:sectPr>
          <w:footerReference w:type="default" r:id="rId16"/>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91" w:lineRule="auto" w:before="44"/>
        <w:ind w:left="444" w:right="4162" w:hanging="2"/>
        <w:jc w:val="left"/>
      </w:pPr>
      <w:r>
        <w:rPr>
          <w:rFonts w:ascii="Times New Roman" w:hAnsi="Times New Roman" w:cs="Times New Roman" w:eastAsia="Times New Roman" w:hint="default"/>
        </w:rPr>
        <w:t>c</w:t>
      </w:r>
      <w:r>
        <w:rPr/>
        <w:t>交易的完工进度能够可靠确定； </w:t>
      </w:r>
      <w:r>
        <w:rPr>
          <w:rFonts w:ascii="Times New Roman" w:hAnsi="Times New Roman" w:cs="Times New Roman" w:eastAsia="Times New Roman" w:hint="default"/>
        </w:rPr>
        <w:t>d</w:t>
      </w:r>
      <w:r>
        <w:rPr/>
        <w:t>交易中已发生的和将发生的成本能够可靠计量。 在资产负债表日提供劳务交易结果不能够可靠估计的，分别下列情况处理：</w:t>
      </w:r>
    </w:p>
    <w:p>
      <w:pPr>
        <w:pStyle w:val="BodyText"/>
        <w:spacing w:line="391" w:lineRule="auto" w:before="56"/>
        <w:ind w:left="371" w:right="0" w:firstLine="72"/>
        <w:jc w:val="left"/>
      </w:pPr>
      <w:r>
        <w:rPr>
          <w:rFonts w:ascii="Times New Roman" w:hAnsi="Times New Roman" w:cs="Times New Roman" w:eastAsia="Times New Roman" w:hint="default"/>
        </w:rPr>
        <w:t>a</w:t>
      </w:r>
      <w:r>
        <w:rPr/>
        <w:t>已发生的劳务成本预计能够得到补偿，应按已经发生的劳务成本金额确认收入；并按相同金额结转成本； </w:t>
      </w:r>
      <w:r>
        <w:rPr>
          <w:rFonts w:ascii="Times New Roman" w:hAnsi="Times New Roman" w:cs="Times New Roman" w:eastAsia="Times New Roman" w:hint="default"/>
        </w:rPr>
        <w:t>b</w:t>
      </w:r>
      <w:r>
        <w:rPr/>
        <w:t>已发生的劳务成本预计不能够得到补偿的，</w:t>
      </w:r>
      <w:r>
        <w:rPr>
          <w:spacing w:val="-17"/>
        </w:rPr>
        <w:t> </w:t>
      </w:r>
      <w:r>
        <w:rPr/>
        <w:t>将已经发生的劳务成本计入当期损益，不确认提供劳务收入。</w:t>
      </w:r>
      <w:r>
        <w:rPr/>
        <w:t> </w:t>
      </w:r>
      <w:r>
        <w:rPr>
          <w:rFonts w:ascii="Times New Roman" w:hAnsi="Times New Roman" w:cs="Times New Roman" w:eastAsia="Times New Roman" w:hint="default"/>
        </w:rPr>
        <w:t>2)</w:t>
      </w:r>
      <w:r>
        <w:rPr/>
        <w:t>本公司提供劳务收入确认标准及收入确认时间的具体判断标准 本公司提供劳务主要是为供应商提供销售流向信息等，财务部根据双方签订的服务合同与供应商核对无误后开具发票确</w:t>
      </w:r>
    </w:p>
    <w:p>
      <w:pPr>
        <w:pStyle w:val="BodyText"/>
        <w:spacing w:line="199" w:lineRule="exact"/>
        <w:ind w:right="0"/>
        <w:jc w:val="left"/>
      </w:pPr>
      <w:r>
        <w:rPr/>
        <w:t>认收入。</w:t>
      </w:r>
    </w:p>
    <w:p>
      <w:pPr>
        <w:spacing w:line="240" w:lineRule="auto" w:before="12"/>
        <w:rPr>
          <w:rFonts w:ascii="宋体" w:hAnsi="宋体" w:cs="宋体" w:eastAsia="宋体" w:hint="default"/>
          <w:sz w:val="12"/>
          <w:szCs w:val="12"/>
        </w:rPr>
      </w:pPr>
    </w:p>
    <w:p>
      <w:pPr>
        <w:pStyle w:val="BodyText"/>
        <w:spacing w:line="391" w:lineRule="auto"/>
        <w:ind w:left="444" w:right="0" w:hanging="2"/>
        <w:jc w:val="left"/>
      </w:pPr>
      <w:r>
        <w:rPr>
          <w:rFonts w:ascii="Times New Roman" w:hAnsi="Times New Roman" w:cs="Times New Roman" w:eastAsia="Times New Roman" w:hint="default"/>
        </w:rPr>
        <w:t>(3)</w:t>
      </w:r>
      <w:r>
        <w:rPr/>
        <w:t>既销售商品又提供劳务的收入：</w:t>
      </w:r>
      <w:r>
        <w:rPr>
          <w:w w:val="99"/>
        </w:rPr>
        <w:t> </w:t>
      </w:r>
      <w:r>
        <w:rPr>
          <w:spacing w:val="-1"/>
        </w:rPr>
        <w:t>公司与其他企业签订的合同或协议包括销售商品和提供劳务时，销售商品部分和提供劳务部分能够区分且能够单独计量</w:t>
      </w:r>
    </w:p>
    <w:p>
      <w:pPr>
        <w:pStyle w:val="BodyText"/>
        <w:spacing w:line="199" w:lineRule="exact"/>
        <w:ind w:right="0"/>
        <w:jc w:val="left"/>
      </w:pPr>
      <w:r>
        <w:rPr/>
        <w:t>的，将提供劳务的部分作为提供劳务处理。销售商品部分和提供劳务不能够区分的，或虽能区分但不能够单独计量的，应当</w:t>
      </w:r>
    </w:p>
    <w:p>
      <w:pPr>
        <w:pStyle w:val="BodyText"/>
        <w:spacing w:line="240" w:lineRule="auto" w:before="76"/>
        <w:ind w:right="0"/>
        <w:jc w:val="left"/>
      </w:pPr>
      <w:r>
        <w:rPr/>
        <w:t>将销售商品部分和提供劳务部分全部作为销售商品处理。</w:t>
      </w:r>
    </w:p>
    <w:p>
      <w:pPr>
        <w:spacing w:line="240" w:lineRule="auto" w:before="12"/>
        <w:rPr>
          <w:rFonts w:ascii="宋体" w:hAnsi="宋体" w:cs="宋体" w:eastAsia="宋体" w:hint="default"/>
          <w:sz w:val="12"/>
          <w:szCs w:val="12"/>
        </w:rPr>
      </w:pPr>
    </w:p>
    <w:p>
      <w:pPr>
        <w:pStyle w:val="BodyText"/>
        <w:spacing w:line="391" w:lineRule="auto"/>
        <w:ind w:left="371" w:right="1175" w:firstLine="142"/>
        <w:jc w:val="left"/>
      </w:pPr>
      <w:r>
        <w:rPr>
          <w:rFonts w:ascii="Times New Roman" w:hAnsi="Times New Roman" w:cs="Times New Roman" w:eastAsia="Times New Roman" w:hint="default"/>
        </w:rPr>
        <w:t>(4</w:t>
      </w:r>
      <w:r>
        <w:rPr/>
        <w:t>）让渡资产使用权收入：</w:t>
      </w:r>
      <w:r>
        <w:rPr>
          <w:w w:val="99"/>
        </w:rPr>
        <w:t> </w:t>
      </w:r>
      <w:r>
        <w:rPr/>
        <w:t>让渡资产使用权收入包括利息收入、使用费收入等。同时满足下列条件的，才能予以确认：相关的经济利益很可能流入</w:t>
      </w:r>
    </w:p>
    <w:p>
      <w:pPr>
        <w:pStyle w:val="BodyText"/>
        <w:spacing w:line="199" w:lineRule="exact"/>
        <w:ind w:left="154" w:right="0"/>
        <w:jc w:val="left"/>
      </w:pPr>
      <w:r>
        <w:rPr/>
        <w:t>企业；收入的金额能够可靠计量。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Heading3"/>
        <w:spacing w:line="240" w:lineRule="auto"/>
        <w:ind w:left="154" w:right="0"/>
        <w:jc w:val="left"/>
        <w:rPr>
          <w:b w:val="0"/>
          <w:bCs w:val="0"/>
        </w:rPr>
      </w:pPr>
      <w:bookmarkStart w:name="29、政府补助" w:id="205"/>
      <w:bookmarkEnd w:id="20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06"/>
      <w:bookmarkEnd w:id="20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360"/>
        <w:jc w:val="both"/>
      </w:pPr>
      <w:r>
        <w:rPr>
          <w:spacing w:val="-2"/>
        </w:rPr>
        <w:t>本公司将所取得的用于购建或以其他方式形成长期资产的政府补助界定为与资产相关的政府补助；其余政府补助界定为</w:t>
      </w:r>
      <w:r>
        <w:rPr/>
        <w:t> </w:t>
      </w:r>
      <w:r>
        <w:rPr>
          <w:spacing w:val="-2"/>
        </w:rPr>
        <w:t>与收益相关的政府补助。若政府文件未明确规定补助对象，则采用以下方式将补助款划分为与收益相关的政府补助和与资产</w:t>
      </w:r>
      <w:r>
        <w:rPr>
          <w:spacing w:val="-64"/>
        </w:rPr>
        <w:t> </w:t>
      </w:r>
      <w:r>
        <w:rPr>
          <w:spacing w:val="-64"/>
        </w:rPr>
      </w:r>
      <w:r>
        <w:rPr/>
        <w:t>相关的政府补助：</w:t>
      </w:r>
      <w:r>
        <w:rPr>
          <w:rFonts w:ascii="Times New Roman" w:hAnsi="Times New Roman" w:cs="Times New Roman" w:eastAsia="Times New Roman" w:hint="default"/>
        </w:rPr>
        <w:t>1</w:t>
      </w:r>
      <w:r>
        <w:rPr/>
        <w:t>）政府文件明确了补助所针对的特定项目的，根据该特定项目的预算中将形成资产的支出金额和计入费 用的支出金额的相对比例进行划分，对该划分比例需在每个资产负债表日进行复核，必要时进行变更；</w:t>
      </w:r>
      <w:r>
        <w:rPr>
          <w:rFonts w:ascii="Times New Roman" w:hAnsi="Times New Roman" w:cs="Times New Roman" w:eastAsia="Times New Roman" w:hint="default"/>
        </w:rPr>
        <w:t>2</w:t>
      </w:r>
      <w:r>
        <w:rPr/>
        <w:t>）政府文件中对用 途仅作一般性表述，没有指明特定项目的，作为与收益相关的政府补助。</w:t>
      </w:r>
    </w:p>
    <w:p>
      <w:pPr>
        <w:pStyle w:val="BodyText"/>
        <w:spacing w:line="410" w:lineRule="exact" w:before="6"/>
        <w:ind w:left="513" w:right="0"/>
        <w:jc w:val="left"/>
      </w:pPr>
      <w:r>
        <w:rPr/>
        <w:t>本公司将与资产相关的政府补助，确认为递延收益，并在相关资产的使用寿命内平均分配计入当期损益。 </w:t>
      </w:r>
      <w:r>
        <w:rPr>
          <w:spacing w:val="-2"/>
        </w:rPr>
        <w:t>已确认的政府补助需要返还时，存在相关递延收益余额的，冲减相关递延收益账面余额，超出部分计入当期损益；不存</w:t>
      </w:r>
    </w:p>
    <w:p>
      <w:pPr>
        <w:pStyle w:val="BodyText"/>
        <w:spacing w:line="240" w:lineRule="auto" w:before="21"/>
        <w:ind w:right="0"/>
        <w:jc w:val="left"/>
      </w:pPr>
      <w:r>
        <w:rPr/>
        <w:t>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与收益相关的政府补助判断依据及会计处理方法" w:id="207"/>
      <w:bookmarkEnd w:id="20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spacing w:val="-2"/>
        </w:rPr>
        <w:t>本公司将所取得的用于购建或以其他方式形成长期资产的政府补助界定为与资产相关的政府补助；其余政府补助界定为</w:t>
      </w:r>
      <w:r>
        <w:rPr/>
        <w:t> </w:t>
      </w:r>
      <w:r>
        <w:rPr>
          <w:spacing w:val="-2"/>
        </w:rPr>
        <w:t>与收益相关的政府补助。若政府文件未明确规定补助对象，则采用以下方式将补助款划分为与收益相关的政府补助和与资产</w:t>
      </w:r>
      <w:r>
        <w:rPr>
          <w:spacing w:val="-64"/>
        </w:rPr>
        <w:t> </w:t>
      </w:r>
      <w:r>
        <w:rPr>
          <w:spacing w:val="-64"/>
        </w:rPr>
      </w:r>
      <w:r>
        <w:rPr/>
        <w:t>相关的政府补助：</w:t>
      </w:r>
      <w:r>
        <w:rPr>
          <w:rFonts w:ascii="Times New Roman" w:hAnsi="Times New Roman" w:cs="Times New Roman" w:eastAsia="Times New Roman" w:hint="default"/>
        </w:rPr>
        <w:t>1</w:t>
      </w:r>
      <w:r>
        <w:rPr/>
        <w:t>）政府文件明确了补助所针对的特定项目的，根据该特定项目的预算中将形成资产的支出金额和计入费 用的支出金额的相对比例进行划分，对该划分比例需在每个资产负债表日进行复核，必要时进行变更；</w:t>
      </w:r>
      <w:r>
        <w:rPr>
          <w:rFonts w:ascii="Times New Roman" w:hAnsi="Times New Roman" w:cs="Times New Roman" w:eastAsia="Times New Roman" w:hint="default"/>
        </w:rPr>
        <w:t>2</w:t>
      </w:r>
      <w:r>
        <w:rPr/>
        <w:t>）政府文件中对用 途仅作一般性表述，没有指明特定项目的，作为与收益相关的政府补助。</w:t>
      </w:r>
    </w:p>
    <w:p>
      <w:pPr>
        <w:pStyle w:val="BodyText"/>
        <w:spacing w:line="319" w:lineRule="auto" w:before="122"/>
        <w:ind w:right="1133" w:firstLine="360"/>
        <w:jc w:val="both"/>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30、递延所得税资产/递延所得税负债" w:id="208"/>
      <w:bookmarkEnd w:id="20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所得税费用包括当期所得税和递延所得税。</w:t>
      </w:r>
    </w:p>
    <w:p>
      <w:pPr>
        <w:pStyle w:val="BodyText"/>
        <w:spacing w:line="410" w:lineRule="atLeast" w:before="15"/>
        <w:ind w:left="514" w:right="1152" w:hanging="70"/>
        <w:jc w:val="left"/>
      </w:pPr>
      <w:r>
        <w:rPr/>
        <w:t>（</w:t>
      </w:r>
      <w:r>
        <w:rPr>
          <w:rFonts w:ascii="Times New Roman" w:hAnsi="Times New Roman" w:cs="Times New Roman" w:eastAsia="Times New Roman" w:hint="default"/>
        </w:rPr>
        <w:t>1</w:t>
      </w:r>
      <w:r>
        <w:rPr/>
        <w:t>）当期所得税 资产负债表日，对于当期和以前期间形成的当期所得税负债</w:t>
      </w:r>
      <w:r>
        <w:rPr>
          <w:rFonts w:ascii="Times New Roman" w:hAnsi="Times New Roman" w:cs="Times New Roman" w:eastAsia="Times New Roman" w:hint="default"/>
        </w:rPr>
        <w:t>(</w:t>
      </w:r>
      <w:r>
        <w:rPr/>
        <w:t>或资产</w:t>
      </w:r>
      <w:r>
        <w:rPr>
          <w:rFonts w:ascii="Times New Roman" w:hAnsi="Times New Roman" w:cs="Times New Roman" w:eastAsia="Times New Roman" w:hint="default"/>
        </w:rPr>
        <w:t>)</w:t>
      </w:r>
      <w:r>
        <w:rPr/>
        <w:t>，以按照税法规定计算的预期应交纳</w:t>
      </w:r>
      <w:r>
        <w:rPr>
          <w:rFonts w:ascii="Times New Roman" w:hAnsi="Times New Roman" w:cs="Times New Roman" w:eastAsia="Times New Roman" w:hint="default"/>
        </w:rPr>
        <w:t>(</w:t>
      </w:r>
      <w:r>
        <w:rPr/>
        <w:t>或返还</w:t>
      </w:r>
      <w:r>
        <w:rPr>
          <w:rFonts w:ascii="Times New Roman" w:hAnsi="Times New Roman" w:cs="Times New Roman" w:eastAsia="Times New Roman" w:hint="default"/>
        </w:rPr>
        <w:t>)</w:t>
      </w:r>
      <w:r>
        <w:rPr/>
        <w:t>的所</w:t>
      </w:r>
    </w:p>
    <w:p>
      <w:pPr>
        <w:pStyle w:val="BodyText"/>
        <w:spacing w:line="240" w:lineRule="auto" w:before="64"/>
        <w:ind w:right="0"/>
        <w:jc w:val="left"/>
      </w:pPr>
      <w:r>
        <w:rPr/>
        <w:t>得税金额计量。</w:t>
      </w:r>
    </w:p>
    <w:p>
      <w:pPr>
        <w:spacing w:line="240" w:lineRule="auto" w:before="6"/>
        <w:rPr>
          <w:rFonts w:ascii="宋体" w:hAnsi="宋体" w:cs="宋体" w:eastAsia="宋体" w:hint="default"/>
          <w:sz w:val="13"/>
          <w:szCs w:val="13"/>
        </w:rPr>
      </w:pPr>
    </w:p>
    <w:p>
      <w:pPr>
        <w:pStyle w:val="BodyText"/>
        <w:spacing w:line="396" w:lineRule="auto"/>
        <w:ind w:left="514" w:right="0" w:hanging="70"/>
        <w:jc w:val="left"/>
      </w:pPr>
      <w:r>
        <w:rPr/>
        <w:t>（</w:t>
      </w:r>
      <w:r>
        <w:rPr>
          <w:rFonts w:ascii="Times New Roman" w:hAnsi="Times New Roman" w:cs="Times New Roman" w:eastAsia="Times New Roman" w:hint="default"/>
        </w:rPr>
        <w:t>2</w:t>
      </w:r>
      <w:r>
        <w:rPr/>
        <w:t>）递延所得税资产及递延所得税负债 </w:t>
      </w:r>
      <w:r>
        <w:rPr>
          <w:spacing w:val="-2"/>
        </w:rPr>
        <w:t>对于某些资产、负债项目的账面价值与其计税基础之间的差额，以及未作为资产和负债确认但按照税法规定可以确定其</w:t>
      </w:r>
    </w:p>
    <w:p>
      <w:pPr>
        <w:pStyle w:val="BodyText"/>
        <w:spacing w:line="195" w:lineRule="exact"/>
        <w:ind w:left="154" w:right="0"/>
        <w:jc w:val="left"/>
      </w:pPr>
      <w:r>
        <w:rPr/>
        <w:t>计税基础的项目的账面价值与计税基础之间的差额产生的暂时性差异</w:t>
      </w:r>
      <w:r>
        <w:rPr>
          <w:spacing w:val="-82"/>
        </w:rPr>
        <w:t>，</w:t>
      </w:r>
      <w:r>
        <w:rPr/>
        <w:t>采用资产负债表债务法确认递延所得税资产及递延所</w:t>
      </w:r>
    </w:p>
    <w:p>
      <w:pPr>
        <w:pStyle w:val="BodyText"/>
        <w:spacing w:line="240" w:lineRule="auto" w:before="77"/>
        <w:ind w:left="154" w:right="0"/>
        <w:jc w:val="left"/>
      </w:pPr>
      <w:r>
        <w:rPr/>
        <w:t>得税负债。</w:t>
      </w:r>
    </w:p>
    <w:p>
      <w:pPr>
        <w:spacing w:line="240" w:lineRule="auto" w:before="6"/>
        <w:rPr>
          <w:rFonts w:ascii="宋体" w:hAnsi="宋体" w:cs="宋体" w:eastAsia="宋体" w:hint="default"/>
          <w:sz w:val="13"/>
          <w:szCs w:val="13"/>
        </w:rPr>
      </w:pPr>
    </w:p>
    <w:p>
      <w:pPr>
        <w:pStyle w:val="BodyText"/>
        <w:spacing w:line="312" w:lineRule="auto"/>
        <w:ind w:left="154" w:right="1032" w:firstLine="360"/>
        <w:jc w:val="left"/>
      </w:pPr>
      <w:r>
        <w:rPr>
          <w:spacing w:val="-2"/>
        </w:rPr>
        <w:t>一般情况下所有暂时性差异均确认相关的递延所得税。但对于可抵扣暂时性差异，本公司以很可能取得用来抵扣可抵扣</w:t>
      </w:r>
      <w:r>
        <w:rPr/>
        <w:t> 暂时性差异的应纳税所得额为限，确认相关的递延所得税资产。此外，与商誉的初始确认相关的，以及与既不是企业合并、 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的交易中产生的资产或负债的初始确认有关的暂时性差异，不予确 认有关的递延所得税资产或负债。</w:t>
      </w:r>
    </w:p>
    <w:p>
      <w:pPr>
        <w:pStyle w:val="BodyText"/>
        <w:spacing w:line="319" w:lineRule="auto" w:before="121"/>
        <w:ind w:left="154" w:right="1131" w:firstLine="360"/>
        <w:jc w:val="both"/>
      </w:pPr>
      <w:r>
        <w:rPr>
          <w:spacing w:val="-2"/>
        </w:rPr>
        <w:t>对于能够结转以后年度的可抵扣亏损及税款抵减，以很可能获得用来抵扣可抵扣亏损和税款抵减的未来应纳税所得额为</w:t>
      </w:r>
      <w:r>
        <w:rPr/>
        <w:t> 限，确认相应的递延所得税资产。</w:t>
      </w:r>
    </w:p>
    <w:p>
      <w:pPr>
        <w:pStyle w:val="BodyText"/>
        <w:spacing w:line="319" w:lineRule="auto" w:before="115"/>
        <w:ind w:left="154" w:right="1131" w:firstLine="360"/>
        <w:jc w:val="both"/>
      </w:pPr>
      <w:r>
        <w:rPr>
          <w:spacing w:val="-2"/>
        </w:rPr>
        <w:t>本公司确认与子公司、联营企业及合营企业投资相关的应纳税暂时性差异产生的递延所得税负债，除非本公司能够控制</w:t>
      </w:r>
      <w:r>
        <w:rPr/>
        <w:t> </w:t>
      </w:r>
      <w:r>
        <w:rPr>
          <w:spacing w:val="-2"/>
        </w:rPr>
        <w:t>暂时性差异转回的时间，而且该暂时性差异在可预见的未来很可能不会转回。对于与子公司、联营企业及合营企业投资相关</w:t>
      </w:r>
      <w:r>
        <w:rPr>
          <w:spacing w:val="-65"/>
        </w:rPr>
        <w:t> </w:t>
      </w:r>
      <w:r>
        <w:rPr>
          <w:spacing w:val="-65"/>
        </w:rPr>
      </w:r>
      <w:r>
        <w:rPr>
          <w:spacing w:val="-2"/>
        </w:rPr>
        <w:t>的可抵扣暂时性差异，只有当暂时性差异在可预见的未来很可能转回，且未来很可能获得用来抵扣可抵扣暂时性差异的应纳</w:t>
      </w:r>
      <w:r>
        <w:rPr>
          <w:spacing w:val="-64"/>
        </w:rPr>
        <w:t> </w:t>
      </w:r>
      <w:r>
        <w:rPr>
          <w:spacing w:val="-64"/>
        </w:rPr>
      </w:r>
      <w:r>
        <w:rPr/>
        <w:t>税所得额时，本公司才确认递延所得税资产。</w:t>
      </w:r>
    </w:p>
    <w:p>
      <w:pPr>
        <w:pStyle w:val="BodyText"/>
        <w:spacing w:line="319" w:lineRule="auto" w:before="116"/>
        <w:ind w:left="154"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00" w:lineRule="auto" w:before="115"/>
        <w:ind w:left="154" w:right="1179" w:firstLine="360"/>
        <w:jc w:val="both"/>
      </w:pPr>
      <w:r>
        <w:rPr/>
        <w:t>除与直接计入其他综合收益或股东权益</w:t>
      </w:r>
      <w:r>
        <w:rPr>
          <w:rFonts w:ascii="Times New Roman" w:hAnsi="Times New Roman" w:cs="Times New Roman" w:eastAsia="Times New Roman" w:hint="default"/>
        </w:rPr>
        <w:t>/</w:t>
      </w:r>
      <w:r>
        <w:rPr/>
        <w:t>所有者权益的交易和事项相关的当期所得税和递延所得税计入其他综合收益或 股东权益</w:t>
      </w:r>
      <w:r>
        <w:rPr>
          <w:rFonts w:ascii="Times New Roman" w:hAnsi="Times New Roman" w:cs="Times New Roman" w:eastAsia="Times New Roman" w:hint="default"/>
        </w:rPr>
        <w:t>/</w:t>
      </w:r>
      <w:r>
        <w:rPr/>
        <w:t>所有者权益，以及企业合并产生的递延所得税调整商誉的账面价值外，其余当期所得税和递延所得税费用或收益 计入当期损益。</w:t>
      </w:r>
    </w:p>
    <w:p>
      <w:pPr>
        <w:pStyle w:val="BodyText"/>
        <w:spacing w:line="319" w:lineRule="auto" w:before="130"/>
        <w:ind w:left="154" w:right="1131" w:firstLine="360"/>
        <w:jc w:val="both"/>
      </w:pPr>
      <w:r>
        <w:rPr>
          <w:spacing w:val="-2"/>
        </w:rPr>
        <w:t>资产负债表日，对递延所得税资产的账面价值进行复核，如果未来很可能无法获得足够的应纳税所得额用以抵扣递延所</w:t>
      </w:r>
      <w:r>
        <w:rPr/>
        <w:t> 得税资产的利益，则减记递延所得税资产的账面价值。在很可能获得足够的应纳税所得额时，减记的金额予以转回。</w:t>
      </w:r>
    </w:p>
    <w:p>
      <w:pPr>
        <w:pStyle w:val="BodyText"/>
        <w:spacing w:line="396" w:lineRule="auto" w:before="118"/>
        <w:ind w:left="514" w:right="0"/>
        <w:jc w:val="left"/>
      </w:pPr>
      <w:r>
        <w:rPr/>
        <w:t>（</w:t>
      </w:r>
      <w:r>
        <w:rPr>
          <w:rFonts w:ascii="Times New Roman" w:hAnsi="Times New Roman" w:cs="Times New Roman" w:eastAsia="Times New Roman" w:hint="default"/>
        </w:rPr>
        <w:t>3</w:t>
      </w:r>
      <w:r>
        <w:rPr/>
        <w:t>）所得税的抵销 </w:t>
      </w:r>
      <w:r>
        <w:rPr>
          <w:spacing w:val="-2"/>
        </w:rPr>
        <w:t>当本公司拥有以净额结算的法定权利，且意图以净额结算或取得资产、清偿负债同时进行时，本公司当期所得税资产及</w:t>
      </w:r>
    </w:p>
    <w:p>
      <w:pPr>
        <w:pStyle w:val="BodyText"/>
        <w:spacing w:line="196" w:lineRule="exact"/>
        <w:ind w:left="154" w:right="0"/>
        <w:jc w:val="left"/>
      </w:pPr>
      <w:r>
        <w:rPr/>
        <w:t>当期所得税负债以抵销后的净额列报。</w:t>
      </w:r>
    </w:p>
    <w:p>
      <w:pPr>
        <w:spacing w:line="240" w:lineRule="auto" w:before="5"/>
        <w:rPr>
          <w:rFonts w:ascii="宋体" w:hAnsi="宋体" w:cs="宋体" w:eastAsia="宋体" w:hint="default"/>
          <w:sz w:val="13"/>
          <w:szCs w:val="13"/>
        </w:rPr>
      </w:pPr>
    </w:p>
    <w:p>
      <w:pPr>
        <w:pStyle w:val="BodyText"/>
        <w:spacing w:line="319" w:lineRule="auto"/>
        <w:ind w:left="154" w:right="113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1、租赁" w:id="209"/>
      <w:bookmarkEnd w:id="20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96" w:lineRule="auto"/>
        <w:ind w:left="514" w:right="0" w:hanging="70"/>
        <w:jc w:val="left"/>
      </w:pP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196" w:lineRule="exact"/>
        <w:ind w:left="154" w:right="0"/>
        <w:jc w:val="left"/>
      </w:pPr>
      <w:r>
        <w:rPr/>
        <w:t>租金于实际发生时计入当期损益。</w:t>
      </w:r>
    </w:p>
    <w:p>
      <w:pPr>
        <w:spacing w:line="240" w:lineRule="auto" w:before="7"/>
        <w:rPr>
          <w:rFonts w:ascii="宋体" w:hAnsi="宋体" w:cs="宋体" w:eastAsia="宋体" w:hint="default"/>
          <w:sz w:val="13"/>
          <w:szCs w:val="13"/>
        </w:rPr>
      </w:pPr>
    </w:p>
    <w:p>
      <w:pPr>
        <w:pStyle w:val="BodyText"/>
        <w:spacing w:line="396" w:lineRule="auto"/>
        <w:ind w:left="514" w:right="1212" w:hanging="70"/>
        <w:jc w:val="left"/>
      </w:pP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195" w:lineRule="exact"/>
        <w:ind w:left="154" w:right="0"/>
        <w:jc w:val="left"/>
      </w:pPr>
      <w:r>
        <w:rPr/>
        <w:t>化，在整个租赁期间内按照与确认租金收入相同的基础分期计入当期损益；其他金额较小的初始直接费用于发生时计入当期</w:t>
      </w:r>
    </w:p>
    <w:p>
      <w:pPr>
        <w:pStyle w:val="BodyText"/>
        <w:spacing w:line="240" w:lineRule="auto" w:before="77"/>
        <w:ind w:left="154" w:right="0"/>
        <w:jc w:val="left"/>
      </w:pP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3"/>
        <w:spacing w:line="240" w:lineRule="auto"/>
        <w:ind w:left="154" w:right="0"/>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96" w:lineRule="auto"/>
        <w:ind w:left="514" w:right="0" w:hanging="143"/>
        <w:jc w:val="left"/>
      </w:pP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195" w:lineRule="exact"/>
        <w:ind w:left="154" w:right="0"/>
        <w:jc w:val="left"/>
      </w:pPr>
      <w:r>
        <w:rPr>
          <w:spacing w:val="-4"/>
        </w:rPr>
        <w:t>最低租赁付款额作为长期应付款的入账价值，其差额作为未确认融资费用。此外，在租赁谈判和签订租赁合同过程中发生的，</w:t>
      </w:r>
    </w:p>
    <w:p>
      <w:pPr>
        <w:pStyle w:val="BodyText"/>
        <w:spacing w:line="240" w:lineRule="auto" w:before="77"/>
        <w:ind w:left="154" w:right="0"/>
        <w:jc w:val="left"/>
      </w:pPr>
      <w:r>
        <w:rPr/>
        <w:t>可归属于租赁项目的初始直接费用也计入租入资产价值。</w:t>
      </w:r>
    </w:p>
    <w:p>
      <w:pPr>
        <w:spacing w:line="240" w:lineRule="auto" w:before="5"/>
        <w:rPr>
          <w:rFonts w:ascii="宋体" w:hAnsi="宋体" w:cs="宋体" w:eastAsia="宋体" w:hint="default"/>
          <w:sz w:val="13"/>
          <w:szCs w:val="13"/>
        </w:rPr>
      </w:pPr>
    </w:p>
    <w:p>
      <w:pPr>
        <w:pStyle w:val="BodyText"/>
        <w:spacing w:line="319" w:lineRule="auto"/>
        <w:ind w:left="154" w:right="0" w:firstLine="360"/>
        <w:jc w:val="left"/>
      </w:pPr>
      <w:r>
        <w:rPr>
          <w:spacing w:val="-2"/>
        </w:rPr>
        <w:t>未确认融资费用在租赁期内采用实际利率法计算确认当期的融资费用。或有租金于实际发生时计入当期损益。最低租赁</w:t>
      </w:r>
      <w:r>
        <w:rPr/>
        <w:t> 付款额扣除未确认融资费用后的余额分别作为长期负债和一年内到期的长期负债列示。</w:t>
      </w:r>
    </w:p>
    <w:p>
      <w:pPr>
        <w:pStyle w:val="BodyText"/>
        <w:spacing w:line="396" w:lineRule="auto" w:before="118"/>
        <w:ind w:left="514" w:right="0" w:hanging="70"/>
        <w:jc w:val="left"/>
      </w:pP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196" w:lineRule="exact"/>
        <w:ind w:left="154" w:right="0"/>
        <w:jc w:val="left"/>
      </w:pPr>
      <w:r>
        <w:rPr/>
        <w:t>余值；将最低租赁收款额、初始直接费用及未担保余值之和与其现值之和的差额确认为未实现融资收益。</w:t>
      </w:r>
    </w:p>
    <w:p>
      <w:pPr>
        <w:spacing w:line="240" w:lineRule="auto" w:before="6"/>
        <w:rPr>
          <w:rFonts w:ascii="宋体" w:hAnsi="宋体" w:cs="宋体" w:eastAsia="宋体" w:hint="default"/>
          <w:sz w:val="13"/>
          <w:szCs w:val="13"/>
        </w:rPr>
      </w:pPr>
    </w:p>
    <w:p>
      <w:pPr>
        <w:pStyle w:val="BodyText"/>
        <w:spacing w:line="420" w:lineRule="auto"/>
        <w:ind w:left="513" w:right="1753"/>
        <w:jc w:val="left"/>
      </w:pPr>
      <w:r>
        <w:rPr/>
        <w:t>未实现融资收益在租赁期内采用实际利率法计算确认当期的融资收入。或有租金于实际发生时计入当期损益。 应收融资租赁款扣除未实现融资收益后的余额分别作为长期债权和一年内到期的长期债权列示。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6"/>
        <w:ind w:right="0"/>
        <w:jc w:val="left"/>
        <w:rPr>
          <w:b w:val="0"/>
          <w:bCs w:val="0"/>
        </w:rPr>
      </w:pPr>
      <w:bookmarkStart w:name="32、其他重要的会计政策和会计估计" w:id="212"/>
      <w:bookmarkEnd w:id="21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3、重要会计政策和会计估计变更" w:id="213"/>
      <w:bookmarkEnd w:id="21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4、其他" w:id="216"/>
      <w:bookmarkEnd w:id="216"/>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17"/>
      <w:bookmarkEnd w:id="21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税种及税率" w:id="218"/>
      <w:bookmarkEnd w:id="21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西藏金岳医疗器械有限公司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荣成市业安医疗器械有限公司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枣庄际安医疗器械有限责任公司</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7" w:right="1088"/>
        <w:jc w:val="center"/>
      </w:pPr>
      <w:r>
        <w:rPr/>
        <w:t>根据国家西部大开发税收优惠政策，在</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2020</w:t>
      </w:r>
      <w:r>
        <w:rPr/>
        <w:t>年期间，西藏金岳医疗器械有限公司和尼木祥云医疗器械有限公司按</w:t>
      </w:r>
    </w:p>
    <w:p>
      <w:pPr>
        <w:pStyle w:val="BodyText"/>
        <w:spacing w:line="240" w:lineRule="auto" w:before="63"/>
        <w:ind w:left="154" w:right="0"/>
        <w:jc w:val="left"/>
      </w:pPr>
      <w:r>
        <w:rPr>
          <w:rFonts w:ascii="Times New Roman" w:hAnsi="Times New Roman" w:cs="Times New Roman" w:eastAsia="Times New Roman" w:hint="default"/>
        </w:rPr>
        <w:t>15%</w:t>
      </w:r>
      <w:r>
        <w:rPr/>
        <w:t>的税率征收企业所得税；根据财税</w:t>
      </w:r>
      <w:r>
        <w:rPr>
          <w:rFonts w:ascii="Times New Roman" w:hAnsi="Times New Roman" w:cs="Times New Roman" w:eastAsia="Times New Roman" w:hint="default"/>
        </w:rPr>
        <w:t>[2011]117</w:t>
      </w:r>
      <w:r>
        <w:rPr/>
        <w:t>号规定，自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日，对年应纳税所得额低于</w:t>
      </w:r>
      <w:r>
        <w:rPr>
          <w:rFonts w:ascii="Times New Roman" w:hAnsi="Times New Roman" w:cs="Times New Roman" w:eastAsia="Times New Roman" w:hint="default"/>
        </w:rPr>
        <w:t>6</w:t>
      </w:r>
      <w:r>
        <w:rPr/>
        <w:t>万元</w:t>
      </w:r>
    </w:p>
    <w:p>
      <w:pPr>
        <w:pStyle w:val="BodyText"/>
        <w:spacing w:line="300" w:lineRule="auto" w:before="63"/>
        <w:ind w:right="1183"/>
        <w:jc w:val="left"/>
      </w:pPr>
      <w:r>
        <w:rPr/>
        <w:t>（含</w:t>
      </w:r>
      <w:r>
        <w:rPr>
          <w:rFonts w:ascii="Times New Roman" w:hAnsi="Times New Roman" w:cs="Times New Roman" w:eastAsia="Times New Roman" w:hint="default"/>
        </w:rPr>
        <w:t>6</w:t>
      </w:r>
      <w:r>
        <w:rPr/>
        <w:t>万元）的小型微利企业，其所得减按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的税率缴纳企业所得税，荣成市业安医疗器械有 限公司、枣庄际安医疗器械有限责任公司执行</w:t>
      </w:r>
      <w:r>
        <w:rPr>
          <w:rFonts w:ascii="Times New Roman" w:hAnsi="Times New Roman" w:cs="Times New Roman" w:eastAsia="Times New Roman" w:hint="default"/>
        </w:rPr>
        <w:t>20%</w:t>
      </w:r>
      <w:r>
        <w:rPr/>
        <w:t>的企业所得税税率。</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其他" w:id="220"/>
      <w:bookmarkEnd w:id="22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69" w:lineRule="auto"/>
        <w:ind w:left="659" w:right="1118" w:hanging="146"/>
        <w:jc w:val="left"/>
      </w:pPr>
      <w:r>
        <w:rPr>
          <w:rFonts w:ascii="Times New Roman" w:hAnsi="Times New Roman" w:cs="Times New Roman" w:eastAsia="Times New Roman" w:hint="default"/>
        </w:rPr>
        <w:t>(1)</w:t>
      </w:r>
      <w:r>
        <w:rPr/>
        <w:t>增值税：</w:t>
      </w:r>
      <w:r>
        <w:rPr>
          <w:w w:val="99"/>
        </w:rPr>
        <w:t> </w:t>
      </w:r>
      <w:r>
        <w:rPr>
          <w:spacing w:val="-1"/>
        </w:rPr>
        <w:t>公司为增值税一般纳税人，报告期内销售的普通药品和器械按应税收入的</w:t>
      </w:r>
      <w:r>
        <w:rPr>
          <w:rFonts w:ascii="Times New Roman" w:hAnsi="Times New Roman" w:cs="Times New Roman" w:eastAsia="Times New Roman" w:hint="default"/>
          <w:spacing w:val="-1"/>
        </w:rPr>
        <w:t>17%</w:t>
      </w:r>
      <w:r>
        <w:rPr>
          <w:spacing w:val="-1"/>
        </w:rPr>
        <w:t>缴纳增值税，销售的中药材按应税收入</w:t>
      </w:r>
    </w:p>
    <w:p>
      <w:pPr>
        <w:pStyle w:val="BodyText"/>
        <w:spacing w:line="204" w:lineRule="exact"/>
        <w:ind w:right="0"/>
        <w:jc w:val="left"/>
      </w:pPr>
      <w:r>
        <w:rPr/>
        <w:t>的</w:t>
      </w:r>
      <w:r>
        <w:rPr>
          <w:rFonts w:ascii="Times New Roman" w:hAnsi="Times New Roman" w:cs="Times New Roman" w:eastAsia="Times New Roman" w:hint="default"/>
        </w:rPr>
        <w:t>13%</w:t>
      </w:r>
      <w:r>
        <w:rPr/>
        <w:t>缴纳增值税，服务费按应税收入的</w:t>
      </w:r>
      <w:r>
        <w:rPr>
          <w:rFonts w:ascii="Times New Roman" w:hAnsi="Times New Roman" w:cs="Times New Roman" w:eastAsia="Times New Roman" w:hint="default"/>
        </w:rPr>
        <w:t>6%</w:t>
      </w:r>
      <w:r>
        <w:rPr/>
        <w:t>缴纳增值税税率，销售生物药品按照应税收入的</w:t>
      </w:r>
      <w:r>
        <w:rPr>
          <w:rFonts w:ascii="Times New Roman" w:hAnsi="Times New Roman" w:cs="Times New Roman" w:eastAsia="Times New Roman" w:hint="default"/>
        </w:rPr>
        <w:t>3%</w:t>
      </w:r>
      <w:r>
        <w:rPr/>
        <w:t>缴纳增值税，销售的计生用</w:t>
      </w:r>
    </w:p>
    <w:p>
      <w:pPr>
        <w:pStyle w:val="BodyText"/>
        <w:spacing w:line="240" w:lineRule="auto" w:before="63"/>
        <w:ind w:right="0"/>
        <w:jc w:val="left"/>
      </w:pPr>
      <w:r>
        <w:rPr/>
        <w:t>品为零税率。</w:t>
      </w:r>
    </w:p>
    <w:p>
      <w:pPr>
        <w:pStyle w:val="BodyText"/>
        <w:spacing w:line="369" w:lineRule="auto" w:before="148"/>
        <w:ind w:left="603" w:right="1123" w:hanging="90"/>
        <w:jc w:val="left"/>
      </w:pPr>
      <w:r>
        <w:rPr>
          <w:rFonts w:ascii="Times New Roman" w:hAnsi="Times New Roman" w:cs="Times New Roman" w:eastAsia="Times New Roman" w:hint="default"/>
        </w:rPr>
        <w:t>(2)</w:t>
      </w:r>
      <w:r>
        <w:rPr/>
        <w:t>所得税：</w:t>
      </w:r>
      <w:r>
        <w:rPr>
          <w:w w:val="99"/>
        </w:rPr>
        <w:t> </w:t>
      </w:r>
      <w:r>
        <w:rPr/>
        <w:t>各分公司所得税在当地预缴，由总部统一汇算清缴。各子公司所得税在当地缴纳、汇算清缴。除西藏金岳医疗器械有</w:t>
      </w:r>
    </w:p>
    <w:p>
      <w:pPr>
        <w:pStyle w:val="BodyText"/>
        <w:spacing w:line="215" w:lineRule="exact"/>
        <w:ind w:right="0"/>
        <w:jc w:val="left"/>
      </w:pPr>
      <w:r>
        <w:rPr/>
        <w:t>限公司、尼木祥云医疗器械有限公司、荣成市业安医疗器械有限公司、枣庄际安医疗器械有限责任公司外，总部和各地分子</w:t>
      </w:r>
    </w:p>
    <w:p>
      <w:pPr>
        <w:spacing w:after="0" w:line="215"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1"/>
        </w:rPr>
        <w:t>公司都执行统一</w:t>
      </w:r>
      <w:r>
        <w:rPr>
          <w:rFonts w:ascii="Times New Roman" w:hAnsi="Times New Roman" w:cs="Times New Roman" w:eastAsia="Times New Roman" w:hint="default"/>
          <w:spacing w:val="-1"/>
        </w:rPr>
        <w:t>25%</w:t>
      </w:r>
      <w:r>
        <w:rPr>
          <w:spacing w:val="-1"/>
        </w:rPr>
        <w:t>的企业所得税税率。西藏金岳医疗器械有限公司和尼木祥云医疗器械有限公司执行</w:t>
      </w:r>
      <w:r>
        <w:rPr>
          <w:rFonts w:ascii="Times New Roman" w:hAnsi="Times New Roman" w:cs="Times New Roman" w:eastAsia="Times New Roman" w:hint="default"/>
          <w:spacing w:val="-1"/>
        </w:rPr>
        <w:t>15%</w:t>
      </w:r>
      <w:r>
        <w:rPr>
          <w:spacing w:val="-1"/>
        </w:rPr>
        <w:t>的企业所得税税</w:t>
      </w:r>
      <w:r>
        <w:rPr>
          <w:spacing w:val="-56"/>
        </w:rPr>
        <w:t> </w:t>
      </w:r>
      <w:r>
        <w:rPr/>
        <w:t>率，荣成市业安医疗器械有限公司、枣庄际安医疗器械有限责任公司减按</w:t>
      </w:r>
      <w:r>
        <w:rPr>
          <w:rFonts w:ascii="Times New Roman" w:hAnsi="Times New Roman" w:cs="Times New Roman" w:eastAsia="Times New Roman" w:hint="default"/>
        </w:rPr>
        <w:t>20%</w:t>
      </w:r>
      <w:r>
        <w:rPr/>
        <w:t>的企业所得税率执行。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2"/>
        <w:spacing w:line="240" w:lineRule="auto"/>
        <w:ind w:right="0"/>
        <w:jc w:val="left"/>
        <w:rPr>
          <w:b w:val="0"/>
          <w:bCs w:val="0"/>
        </w:rPr>
      </w:pPr>
      <w:bookmarkStart w:name="七、合并财务报表项目注释" w:id="221"/>
      <w:bookmarkEnd w:id="22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2"/>
      <w:bookmarkEnd w:id="22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1,252,862.96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454,979.48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1,014,270,439.49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536,120,774.82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162,054,886.11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41,942,526.93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1,177,578,188.56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578,518,281.23</w:t>
            </w:r>
          </w:p>
        </w:tc>
      </w:tr>
    </w:tbl>
    <w:p>
      <w:pPr>
        <w:pStyle w:val="BodyText"/>
        <w:spacing w:line="357" w:lineRule="auto" w:before="51"/>
        <w:ind w:right="5713"/>
        <w:jc w:val="left"/>
      </w:pPr>
      <w:r>
        <w:rPr/>
        <w:t>其他说明 公司期末其他货币资金为开具银行承兑汇票而存入的保证金。</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以公允价值计量且其变动计入当期损益的金融资产" w:id="223"/>
      <w:bookmarkEnd w:id="22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应收票据" w:id="224"/>
      <w:bookmarkEnd w:id="224"/>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462,324,453.99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293,682,913.60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47,669,785.60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509,994,239.59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330,882,913.60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31,410,859.48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31,410,859.48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820,587,470.10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820,587,470.10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420" w:lineRule="auto" w:before="51"/>
        <w:ind w:right="6253"/>
        <w:jc w:val="left"/>
      </w:pPr>
      <w:r>
        <w:rPr/>
        <w:t>其他说明 期末公司无因出票人未履约而将其转为应收账款的票据。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6"/>
        <w:ind w:left="154" w:right="0"/>
        <w:jc w:val="left"/>
        <w:rPr>
          <w:b w:val="0"/>
          <w:bCs w:val="0"/>
        </w:rPr>
      </w:pPr>
      <w:bookmarkStart w:name="4、应收账款" w:id="229"/>
      <w:bookmarkEnd w:id="229"/>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4,549,68</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1,717.46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108,956,</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510.69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4,440,725</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,206.77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37,023.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64,378,32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3,243,058,7</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02.01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2,887,78</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2.18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2,887,782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4,552,56</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9,499.64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108,956,</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510.69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2.39%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4,443,612</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,988.95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37,023.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64,378,32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3,243,058,7</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02.01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4,042,162,254.44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40,421,622.54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421,916,502.41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21,095,825.12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4,464,078,756.85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61,517,447.66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76,327,795.23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38,163,897.65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9,275,165.38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9,275,165.38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4,549,681,717.46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108,956,510.69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r>
    </w:tbl>
    <w:p>
      <w:pPr>
        <w:pStyle w:val="BodyText"/>
        <w:spacing w:line="357" w:lineRule="auto" w:before="51"/>
        <w:ind w:left="514" w:right="0" w:hanging="360"/>
        <w:jc w:val="left"/>
      </w:pPr>
      <w:r>
        <w:rPr/>
        <w:t>确定该组合依据的说明： </w:t>
      </w:r>
      <w:r>
        <w:rPr>
          <w:spacing w:val="-2"/>
        </w:rPr>
        <w:t>除单独计提减值准备的应收账款外，公司根据以前年度与之相同或相类似的、按账龄段划分的具有类似信用风险特征的</w:t>
      </w:r>
    </w:p>
    <w:p>
      <w:pPr>
        <w:pStyle w:val="BodyText"/>
        <w:spacing w:line="224" w:lineRule="exact"/>
        <w:ind w:left="154" w:right="0"/>
        <w:jc w:val="left"/>
      </w:pPr>
      <w:r>
        <w:rPr/>
        <w:t>应收账款组合的实际损失率为基础，结合现时情况分析确定坏账准备计提的比例。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35,366,402.50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420" w:lineRule="auto" w:before="51"/>
        <w:ind w:left="154" w:right="8052"/>
        <w:jc w:val="left"/>
      </w:pPr>
      <w:r>
        <w:rPr/>
        <w:t>应收账款核销说明： 本期无实际核销的应收账款情况。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left="154"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53"/>
        <w:jc w:val="left"/>
      </w:pPr>
      <w:r>
        <w:rPr/>
        <w:t>本公司按欠款方归集的期末余额前五名应收账款汇总金额</w:t>
      </w:r>
      <w:r>
        <w:rPr>
          <w:rFonts w:ascii="Times New Roman" w:hAnsi="Times New Roman" w:cs="Times New Roman" w:eastAsia="Times New Roman" w:hint="default"/>
        </w:rPr>
        <w:t>486,922,313.46</w:t>
      </w:r>
      <w:r>
        <w:rPr/>
        <w:t>元，占应收账款期末余额合计数的比例为</w:t>
      </w:r>
      <w:r>
        <w:rPr>
          <w:rFonts w:ascii="Times New Roman" w:hAnsi="Times New Roman" w:cs="Times New Roman" w:eastAsia="Times New Roman" w:hint="default"/>
        </w:rPr>
        <w:t>10.70%</w:t>
      </w:r>
      <w:r>
        <w:rPr/>
        <w:t>， 相应计提的坏账准备期末余额汇总金额</w:t>
      </w:r>
      <w:r>
        <w:rPr>
          <w:rFonts w:ascii="Times New Roman" w:hAnsi="Times New Roman" w:cs="Times New Roman" w:eastAsia="Times New Roman" w:hint="default"/>
        </w:rPr>
        <w:t>8,027,177.91</w:t>
      </w:r>
      <w:r>
        <w:rPr/>
        <w:t>元。</w:t>
      </w:r>
    </w:p>
    <w:p>
      <w:pPr>
        <w:spacing w:after="0" w:line="30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5、预付款项" w:id="236"/>
      <w:bookmarkEnd w:id="23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115,637,556.25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112,806,449.04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2,056,079.34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10,180,131.77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2,153.33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117,695,788.92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123,486,580.81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9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公司无账龄超过</w:t>
      </w:r>
      <w:r>
        <w:rPr>
          <w:rFonts w:ascii="Times New Roman" w:hAnsi="Times New Roman" w:cs="Times New Roman" w:eastAsia="Times New Roman" w:hint="default"/>
        </w:rPr>
        <w:t>1</w:t>
      </w:r>
      <w:r>
        <w:rPr/>
        <w:t>年且金额重要的预付款项。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spacing w:val="-1"/>
        </w:rPr>
        <w:t>本公司按预付对象归集的期末余额前五名的预付账款汇总金额为</w:t>
      </w:r>
      <w:r>
        <w:rPr>
          <w:rFonts w:ascii="Times New Roman" w:hAnsi="Times New Roman" w:cs="Times New Roman" w:eastAsia="Times New Roman" w:hint="default"/>
          <w:spacing w:val="-1"/>
        </w:rPr>
        <w:t>45,473,536.68</w:t>
      </w:r>
      <w:r>
        <w:rPr>
          <w:spacing w:val="-1"/>
        </w:rPr>
        <w:t>元，占预付账款期末余额合计数的比例为</w:t>
      </w:r>
    </w:p>
    <w:p>
      <w:pPr>
        <w:pStyle w:val="BodyText"/>
        <w:spacing w:line="240" w:lineRule="auto" w:before="63"/>
        <w:ind w:right="0"/>
        <w:jc w:val="left"/>
      </w:pPr>
      <w:r>
        <w:rPr>
          <w:rFonts w:ascii="Times New Roman" w:hAnsi="Times New Roman" w:cs="Times New Roman" w:eastAsia="Times New Roman" w:hint="default"/>
        </w:rPr>
        <w:t>38.64%</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9"/>
      <w:bookmarkEnd w:id="23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95,000,0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94,715,00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82,027,7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6,980,25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75,047,52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54,668,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404.25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4,244,901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50,423,502.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177,027,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788.71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7,265,25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8.94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169,762,5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29.77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54,668,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404.25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4,244,901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50,423,502.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64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齐鲁银行股份有限公司 债权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285,000.00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0.30%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firstLine="180"/>
              <w:jc w:val="left"/>
              <w:rPr>
                <w:rFonts w:ascii="宋体" w:hAnsi="宋体" w:cs="宋体" w:eastAsia="宋体" w:hint="default"/>
                <w:sz w:val="18"/>
                <w:szCs w:val="18"/>
              </w:rPr>
            </w:pPr>
            <w:r>
              <w:rPr>
                <w:rFonts w:ascii="宋体" w:hAnsi="宋体" w:cs="宋体" w:eastAsia="宋体" w:hint="default"/>
                <w:sz w:val="18"/>
                <w:szCs w:val="18"/>
              </w:rPr>
              <w:t>说明：公司通过齐鲁 产权交易中心受让了齐 鲁银行股份有限公司对 山东普利建设发展有限 公司的两笔债权共计 </w:t>
            </w:r>
            <w:r>
              <w:rPr>
                <w:rFonts w:ascii="Times New Roman" w:hAnsi="Times New Roman" w:cs="Times New Roman" w:eastAsia="Times New Roman" w:hint="default"/>
                <w:sz w:val="18"/>
                <w:szCs w:val="18"/>
              </w:rPr>
              <w:t>7250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万元及其从权利， 正在通过法院对债务人 强制执行，法院已经对 抵押物进行财产保全并 启动司法拍卖程序，该 抵押物经评估价值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亿元，现在法院正委托 拍卖公司对抵押物进行 拍卖。</w:t>
            </w:r>
            <w:r>
              <w:rPr>
                <w:rFonts w:ascii="宋体" w:hAnsi="宋体" w:cs="宋体" w:eastAsia="宋体" w:hint="default"/>
                <w:spacing w:val="-32"/>
                <w:sz w:val="18"/>
                <w:szCs w:val="18"/>
              </w:rPr>
              <w:t> </w:t>
            </w:r>
            <w:r>
              <w:rPr>
                <w:rFonts w:ascii="宋体" w:hAnsi="宋体" w:cs="宋体" w:eastAsia="宋体" w:hint="default"/>
                <w:sz w:val="18"/>
                <w:szCs w:val="18"/>
              </w:rPr>
              <w:t>拍卖的抵押物如</w:t>
            </w:r>
            <w:r>
              <w:rPr>
                <w:rFonts w:ascii="宋体" w:hAnsi="宋体" w:cs="宋体" w:eastAsia="宋体" w:hint="default"/>
                <w:sz w:val="18"/>
                <w:szCs w:val="18"/>
              </w:rPr>
              <w:t> 果被他人买走，对方需 按照拍卖价值全额支付 给公司，如果流拍，山 东普利建设发展有限公 司以抵押物抵顶债务。 公司风险很小，故对该 资产进行单项计提。</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285,000.00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53,406,249.08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2,670,312.46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53,406,249.08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2,670,312.46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22,354,914.44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2,235,491.44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3,529,525.19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705,905.04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1,368,550.00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82,027,788.71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6,980,258.94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w:t>
            </w:r>
          </w:p>
        </w:tc>
      </w:tr>
    </w:tbl>
    <w:p>
      <w:pPr>
        <w:pStyle w:val="BodyText"/>
        <w:spacing w:line="338" w:lineRule="auto" w:before="51"/>
        <w:ind w:right="0"/>
        <w:jc w:val="left"/>
      </w:pPr>
      <w:r>
        <w:rPr/>
        <w:t>确定该组合依据的说明： </w:t>
      </w:r>
      <w:r>
        <w:rPr>
          <w:spacing w:val="-2"/>
        </w:rPr>
        <w:t>除单独计提减值准备的其他应收款外，公司根据以前年度与之相同或相类似的、按账龄段划分的具有类似信用风险特征的其</w:t>
      </w:r>
      <w:r>
        <w:rPr>
          <w:spacing w:val="-64"/>
        </w:rPr>
        <w:t> </w:t>
      </w:r>
      <w:r>
        <w:rPr>
          <w:spacing w:val="-64"/>
        </w:rPr>
      </w:r>
      <w:r>
        <w:rPr/>
        <w:t>他应收款组合的实际损失率为基础，结合现时情况分析法确定坏账准备计提的比例。</w:t>
      </w:r>
    </w:p>
    <w:p>
      <w:pPr>
        <w:pStyle w:val="BodyText"/>
        <w:spacing w:line="240" w:lineRule="auto" w:before="43"/>
        <w:ind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2,978,895.38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242"/>
      <w:bookmarkEnd w:id="24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4" w:right="1932"/>
        <w:jc w:val="left"/>
      </w:pPr>
      <w:r>
        <w:rPr/>
        <w:t>其他应收款核销说明： 本期实际核销的其他应收款金额</w:t>
      </w:r>
      <w:r>
        <w:rPr>
          <w:rFonts w:ascii="Times New Roman" w:hAnsi="Times New Roman" w:cs="Times New Roman" w:eastAsia="Times New Roman" w:hint="default"/>
        </w:rPr>
        <w:t>20,000.00</w:t>
      </w:r>
      <w:r>
        <w:rPr/>
        <w:t>元，合作项目拟支付的服务费由于合作未成功，对方不确认该笔费用。</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4）其他应收款按款项性质分类情况" w:id="243"/>
      <w:bookmarkEnd w:id="24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购买齐鲁银行债权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69,502,581.45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41,164,304.09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5,634,755.16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1,521,598.89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3,279,545.69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7,750,487.66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2,511,327.90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3,936,311.54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1,099,578.51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295,702.07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177,027,788.71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54,668,404.25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44"/>
      <w:bookmarkEnd w:id="24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购买债权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210,300.00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2,758,704.00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137,935.20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118,964,704.00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1,783,235.20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45"/>
      <w:bookmarkEnd w:id="24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企业发展金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2,511,327.90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2,511,327.90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89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46"/>
      <w:bookmarkEnd w:id="24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8）转移其他应收款且继续涉入形成的资产、负债金额" w:id="247"/>
      <w:bookmarkEnd w:id="24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存货" w:id="248"/>
      <w:bookmarkEnd w:id="248"/>
      <w:r>
        <w:rPr>
          <w:b w:val="0"/>
          <w:bCs w:val="0"/>
        </w:rPr>
      </w: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55,404.03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55,404.03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1,019,617,331.56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1,019,617,331.56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681,517,817.90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681,517,817.90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物资采购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5,733,628.54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5,733,628.54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29,065,694.53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29,065,694.53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1,025,406,364.13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1,025,406,364.13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710,583,512.43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710,583,512.43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51"/>
      <w:bookmarkEnd w:id="25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存货期末余额中含有借款费用资本化金额</w:t>
      </w:r>
      <w:r>
        <w:rPr>
          <w:rFonts w:ascii="Times New Roman" w:hAnsi="Times New Roman" w:cs="Times New Roman" w:eastAsia="Times New Roman" w:hint="default"/>
        </w:rPr>
        <w:t>0.00</w:t>
      </w:r>
      <w:r>
        <w:rPr/>
        <w:t>元。</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4）期末建造合同形成的已完工未结算资产情况" w:id="252"/>
      <w:bookmarkEnd w:id="25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其他流动资产" w:id="253"/>
      <w:bookmarkEnd w:id="253"/>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8,373,908.35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11,736,200.16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59,834.19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167,896.15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8,433,742.54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11,904,096.31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长期股权投资" w:id="254"/>
      <w:bookmarkEnd w:id="254"/>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北京沛合 投资管理 中心（有 限合伙）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6,681,000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6,681,000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6,681,000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6,681,000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6,681,000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6,681,000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固定资产" w:id="255"/>
      <w:bookmarkEnd w:id="255"/>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56"/>
      <w:bookmarkEnd w:id="25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283,902,803.66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104,368,744.37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23,834,471.18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41,132,849.88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453,238,869.09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252,174,100.25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91,868,724.71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5,254,241.70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19,578,337.67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368,875,404.33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157,937,829.88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90,109,891.22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3,886,414.07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17,432,589.96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269,366,725.13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94,236,270.37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183,811.42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94,420,081.79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1,758,833.49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1,367,827.63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1,961,936.29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5,088,597.41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835,620.84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370,742.20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496,172.84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1,726,844.88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835,620.84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370,742.20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496,172.84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1,726,844.88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536,052,594.91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195,401,848.24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28,717,970.68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60,215,014.71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820,387,428.54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13,404,029.19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15,000,649.26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10,568,194.05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10,374,895.69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49,347,768.19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7,530,076.89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18,792,424.44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4,969,399.52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9,946,714.74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41,238,615.59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7,530,076.89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18,645,345.09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4,508,437.47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9,220,634.23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39,904,493.68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147,079.35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460,962.05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726,080.51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1,334,121.91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320,230.18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293,400.51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148,584.56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762,985.03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320,230.18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293,400.51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148,584.56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762,985.03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20,933,336.30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33,472,843.52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15,244,193.06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20,173,025.87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89,823,398.75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515,119,258.61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161,929,004.72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13,473,777.62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40,041,988.84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730,564,029.79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270,498,774.47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89,368,095.11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13,266,277.13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30,757,954.19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403,891,100.90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57"/>
      <w:bookmarkEnd w:id="25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58"/>
      <w:bookmarkEnd w:id="25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59"/>
      <w:bookmarkEnd w:id="25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未办妥产权证书的固定资产情况" w:id="260"/>
      <w:bookmarkEnd w:id="26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56.459999pt;margin-top:-52.138294pt;width:479.25pt;height:138.8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19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220,320,994.89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上海佑融林承医药产业投资有限公司、 济南医疗器械配送项目和医用织物洗涤 配送项目由于刚竣工，房产证尚未办理 烟台二期仓库、烟台龙湖置业、青岛北 </w:t>
                        </w:r>
                        <w:r>
                          <w:rPr>
                            <w:rFonts w:ascii="宋体" w:hAnsi="宋体" w:cs="宋体" w:eastAsia="宋体" w:hint="default"/>
                            <w:spacing w:val="-6"/>
                            <w:sz w:val="18"/>
                            <w:szCs w:val="18"/>
                          </w:rPr>
                          <w:t>苑房产（汇今投资信息）、潍坊盛嘉瑞房</w:t>
                        </w:r>
                        <w:r>
                          <w:rPr>
                            <w:rFonts w:ascii="宋体" w:hAnsi="宋体" w:cs="宋体" w:eastAsia="宋体" w:hint="default"/>
                            <w:sz w:val="18"/>
                            <w:szCs w:val="18"/>
                          </w:rPr>
                          <w:t> 地产，房产证正在办理中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220,320,994.89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在建工程" w:id="261"/>
      <w:bookmarkEnd w:id="261"/>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62"/>
      <w:bookmarkEnd w:id="26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济南医用织物生 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50,578,918.49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50,578,918.49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15,873,484.80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15,873,484.80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济南医用织物洗 涤配送项目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14,528,349.13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14,528,349.13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济南医疗器械配 送项目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13,412,013.98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13,412,013.98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省立医院口腔项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5,792,809.69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5,792,809.69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青岛药品现代物 流及医疗器械生 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3,204,503.73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3,204,503.73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2,287,366.85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2,287,366.85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大季家卫生院项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393,779.15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393,779.15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峄城中医院项目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165,051.29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165,051.29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青岛配送项目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青岛心血管支架 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济南任城区南张 街道卫生院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13,378.63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13,378.63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淄博田氏骨伤医 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2,136.75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59,576,231.91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59,576,231.91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46,765,560.58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46,765,560.58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63"/>
      <w:bookmarkEnd w:id="26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济南医 用织物 生产项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88,720,0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15,873,4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34,705,4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50,578,9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18.49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57.02%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济南医 用织物 洗涤配 送项目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103,570,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14,528,3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49.13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36,643,8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94.21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51,172,2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济南医 疗器械 配送项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134,600,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13,412,0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13.98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29,078,6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42,490,6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16.03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青岛药 品现代 物流及 医疗器 械生产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2,287,36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3,204,50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406,890,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46,101,2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14.76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101,345,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066.83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93,662,8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53,783,4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22.22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64"/>
      <w:bookmarkEnd w:id="26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2、固定资产清理" w:id="265"/>
      <w:bookmarkEnd w:id="265"/>
      <w:r>
        <w:rPr>
          <w:b w:val="0"/>
          <w:bCs w:val="0"/>
        </w:rPr>
      </w:r>
      <w:r>
        <w:rPr>
          <w:rFonts w:ascii="Times New Roman" w:hAnsi="Times New Roman" w:cs="Times New Roman" w:eastAsia="Times New Roman" w:hint="default"/>
        </w:rPr>
        <w:t>12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无形资产" w:id="266"/>
      <w:bookmarkEnd w:id="266"/>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67"/>
      <w:bookmarkEnd w:id="26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76,129,137.54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12,494,665.22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88,623,802.76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10,251,937.50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10,251,937.50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2,450,337.50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2,450,337.50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1,801,600.00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东投资</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76,129,137.54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22,746,602.72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98,875,740.26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5,709,853.08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6,573,431.68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12,283,284.76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1,696,359.72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2,071,384.01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3,767,743.73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1,696,359.72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1,521,961.13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3,218,320.85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549,422.88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549,422.88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7,406,212.80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8,644,815.69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16,051,028.49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68,722,924.74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14,101,787.03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82,824,711.77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70,419,284.46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5,921,233.54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76,340,518.00</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68"/>
      <w:bookmarkEnd w:id="26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拉萨经开区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块土地使用权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8,269,112.39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商誉" w:id="269"/>
      <w:bookmarkEnd w:id="269"/>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70"/>
      <w:bookmarkEnd w:id="27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淄博瑞康药品配 送有限公司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599,141.41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599,141.41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东营瑞康药品配 送有限公司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166,578.45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166,578.45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青岛瑞康药品配 送有限公司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2,717,854.06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2,717,854.06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济南明康大药房 有限责任公司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44,461.00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44,461.00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潍坊瑞康药品配 送有限公司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1,771,010.79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1,771,010.79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济宁瑞康医药有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6,775,718.95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6,775,718.95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聊城瑞康宏源医 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3,494,420.11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3,494,420.11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青岛海誉泰德商 贸有限公司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7,126,425.16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7,126,425.16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菏泽金岳瑞康医 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山东滨州瑞康医 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4,435,818.48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4,435,818.48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威海神瑞贸易有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4,195.83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潍坊耀恒经贸有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241.27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尼木祥云医疗器 械有限公司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26,399,120.98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26,399,120.98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北京瑞诚泰达经 贸有限公司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23,315,181.21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23,315,181.21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北京天健君安经 贸有限公司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26,508,685.97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26,508,685.97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北京盛世利康医 疗器械有限公司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11,413,417.99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11,413,417.99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济南同邦信息有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4,519,808.95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4,519,808.95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上海旺云信息技 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7,610,599.48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7,610,599.48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苏州鼎丞大通医 疗科技有限公司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104,389,647.44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104,389,647.44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北京沛合健康科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114,203,998.83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114,203,998.83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广州康吉贸易有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3,059,865.04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3,059,865.04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广州康海医药生 物科技发展有限 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14,088,554.12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14,088,554.12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宁波天脉健康管 理有限公司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6,173,774.13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6,173,774.13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北京瑞康时代医 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北京久鼎盛世科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872,786.55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872,786.55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北京悦康北卫 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38,383,425.72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38,383,425.72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南昌普健实业有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825,344.28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825,344.28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江西科洋实业有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40,831,394.28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40,831,394.28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新泰市同褔堂医 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10,251,966.49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10,251,966.49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石家庄格美医疗 器械有限公司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黑龙江瑞康世纪 医药有限公司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25,367.82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25,367.82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55,534,986.49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408,093,818.30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463,628,804.79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2）商誉减值准备" w:id="271"/>
      <w:bookmarkEnd w:id="27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371" w:right="1175" w:hanging="218"/>
        <w:jc w:val="left"/>
      </w:pPr>
      <w:r>
        <w:rPr/>
        <w:t>说明商誉减值测试过程、参数及商誉减值损失的确认方法： 商誉减值测试过程及商誉减值损失的确认方法见本节八、</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）非同一控制下的企业合并及商誉。公司将商誉的账面价</w:t>
      </w:r>
    </w:p>
    <w:p>
      <w:pPr>
        <w:pStyle w:val="BodyText"/>
        <w:spacing w:line="201" w:lineRule="exact"/>
        <w:ind w:left="154" w:right="0"/>
        <w:jc w:val="left"/>
      </w:pPr>
      <w:r>
        <w:rPr/>
        <w:t>值自购买日起按照合理方法分摊至资产组，并对包含商誉的相关资产组进行减值测试，未发现与商誉相关的资产组存在明显</w:t>
      </w:r>
    </w:p>
    <w:p>
      <w:pPr>
        <w:pStyle w:val="BodyText"/>
        <w:spacing w:line="316" w:lineRule="auto" w:before="76"/>
        <w:ind w:left="371" w:right="1175" w:hanging="218"/>
        <w:jc w:val="left"/>
      </w:pPr>
      <w:r>
        <w:rPr/>
        <w:t>减值迹象。 根据公司管理层对未来现金流量的预测及本公司聘请的中介机构提供的</w:t>
      </w:r>
      <w:r>
        <w:rPr>
          <w:rFonts w:ascii="Times New Roman" w:hAnsi="Times New Roman" w:cs="Times New Roman" w:eastAsia="Times New Roman" w:hint="default"/>
        </w:rPr>
        <w:t>2015</w:t>
      </w:r>
      <w:r>
        <w:rPr/>
        <w:t>年底商誉价值估值咨询报告，本公司因购买</w:t>
      </w:r>
    </w:p>
    <w:p>
      <w:pPr>
        <w:pStyle w:val="BodyText"/>
        <w:spacing w:line="235" w:lineRule="exact"/>
        <w:ind w:left="154" w:right="0"/>
        <w:jc w:val="left"/>
      </w:pPr>
      <w:r>
        <w:rPr/>
        <w:t>上述子公司所产生的商誉未发生减值。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BodyText"/>
        <w:spacing w:line="240" w:lineRule="auto"/>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5、长期待摊费用" w:id="272"/>
      <w:bookmarkEnd w:id="272"/>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租房装修费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4,617,563.28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552,548.99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1,360,276.54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3,809,835.73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租入房屋强电工程 改造费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531,065.60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531,065.60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电力改造费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727,600.00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新仓库灯具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15,652.72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15,652.72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仓库工程改造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71,499.00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222,721.39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106,993.56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187,226.83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1,173,025.28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2,505,883.83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766,431.22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2,912,477.89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7,136,405.88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3,281,154.21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3,508,019.64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6,909,540.45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递延所得税资产/递延所得税负债" w:id="273"/>
      <w:bookmarkEnd w:id="273"/>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4"/>
      <w:bookmarkEnd w:id="27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115,561,564.77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28,504,023.73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64,723,426.26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16,160,543.79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8,449,310.72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2,112,327.68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12,678,197.98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3,169,549.49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超额教育经费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186,656.72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46,664.18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124,197,532.21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30,663,015.59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77,401,624.24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19,330,093.28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75"/>
      <w:bookmarkEnd w:id="27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76"/>
      <w:bookmarkEnd w:id="27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30,663,015.59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19,330,093.28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未确认递延所得税资产明细" w:id="277"/>
      <w:bookmarkEnd w:id="27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660,204.86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3,899,797.01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31,119,229.38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5,060,175.45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31,779,434.24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8,959,972.46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278"/>
      <w:bookmarkEnd w:id="27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653,485.36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年纳税所得额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2,910,347.09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635,067.62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年纳税所得额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4,451,537.90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1,947,935.47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年纳税所得额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6,714,019.28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1,823,687.00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年纳税所得额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17,043,325.11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年纳税所得额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31,119,229.38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5,060,175.45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其他非流动资产" w:id="279"/>
      <w:bookmarkEnd w:id="279"/>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28,362,609.80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20,475,516.85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28,362,609.80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20,475,516.85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短期借款" w:id="280"/>
      <w:bookmarkEnd w:id="280"/>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281"/>
      <w:bookmarkEnd w:id="28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197,746,736.50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1,583,750,000.00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1,272,746,736.50</w:t>
            </w:r>
          </w:p>
        </w:tc>
      </w:tr>
    </w:tbl>
    <w:p>
      <w:pPr>
        <w:pStyle w:val="BodyText"/>
        <w:spacing w:line="240" w:lineRule="auto" w:before="51"/>
        <w:ind w:left="154" w:right="0"/>
        <w:jc w:val="left"/>
      </w:pPr>
      <w:r>
        <w:rPr/>
        <w:t>短期借款分类的说明：</w:t>
      </w:r>
    </w:p>
    <w:p>
      <w:pPr>
        <w:spacing w:line="240" w:lineRule="auto" w:before="6"/>
        <w:rPr>
          <w:rFonts w:ascii="宋体" w:hAnsi="宋体" w:cs="宋体" w:eastAsia="宋体" w:hint="default"/>
          <w:sz w:val="13"/>
          <w:szCs w:val="13"/>
        </w:rPr>
      </w:pPr>
    </w:p>
    <w:p>
      <w:pPr>
        <w:pStyle w:val="BodyText"/>
        <w:spacing w:line="302" w:lineRule="auto"/>
        <w:ind w:left="154" w:right="1122" w:firstLine="360"/>
        <w:jc w:val="left"/>
      </w:pPr>
      <w:r>
        <w:rPr>
          <w:rFonts w:ascii="Times New Roman" w:hAnsi="Times New Roman" w:cs="Times New Roman" w:eastAsia="Times New Roman" w:hint="default"/>
        </w:rPr>
        <w:t>1</w:t>
      </w:r>
      <w:r>
        <w:rPr/>
        <w:t>）保理借款：北京悦康北卫医药有限公司通过应收账款保理方式向中国工商银行股份有限公司北京翠微路支行办理贷 款</w:t>
      </w:r>
      <w:r>
        <w:rPr>
          <w:rFonts w:ascii="Times New Roman" w:hAnsi="Times New Roman" w:cs="Times New Roman" w:eastAsia="Times New Roman" w:hint="default"/>
        </w:rPr>
        <w:t>975</w:t>
      </w:r>
      <w:r>
        <w:rPr/>
        <w:t>万元。</w:t>
      </w:r>
    </w:p>
    <w:p>
      <w:pPr>
        <w:pStyle w:val="BodyText"/>
        <w:spacing w:line="300" w:lineRule="auto" w:before="109"/>
        <w:ind w:left="154" w:right="1115" w:firstLine="360"/>
        <w:jc w:val="left"/>
      </w:pPr>
      <w:r>
        <w:rPr>
          <w:rFonts w:ascii="Times New Roman" w:hAnsi="Times New Roman" w:cs="Times New Roman" w:eastAsia="Times New Roman" w:hint="default"/>
          <w:spacing w:val="-1"/>
        </w:rPr>
        <w:t>2)</w:t>
      </w:r>
      <w:r>
        <w:rPr>
          <w:spacing w:val="-1"/>
        </w:rPr>
        <w:t>质押借款：公司通过应收账款质押方式并以实际控制人韩旭、张仁华夫妇个人担保方式向中国建设银行股份有限公司</w:t>
      </w:r>
      <w:r>
        <w:rPr>
          <w:w w:val="99"/>
        </w:rPr>
        <w:t> </w:t>
      </w:r>
      <w:r>
        <w:rPr/>
        <w:t>烟台卧龙支行办理贷款</w:t>
      </w:r>
      <w:r>
        <w:rPr>
          <w:rFonts w:ascii="Times New Roman" w:hAnsi="Times New Roman" w:cs="Times New Roman" w:eastAsia="Times New Roman" w:hint="default"/>
        </w:rPr>
        <w:t>44,900</w:t>
      </w:r>
      <w:r>
        <w:rPr/>
        <w:t>万元。</w:t>
      </w:r>
    </w:p>
    <w:p>
      <w:pPr>
        <w:pStyle w:val="BodyText"/>
        <w:spacing w:line="319" w:lineRule="auto" w:before="113"/>
        <w:ind w:left="154" w:right="1122" w:firstLine="450"/>
        <w:jc w:val="left"/>
      </w:pPr>
      <w:r>
        <w:rPr/>
        <w:t>公司通过应收账款质押方式并以实际控制人韩旭、张仁华夫妇个人担保方式向中国银行股份有限公司烟台芝罘支行办 理贷款</w:t>
      </w:r>
      <w:r>
        <w:rPr>
          <w:rFonts w:ascii="Times New Roman" w:hAnsi="Times New Roman" w:cs="Times New Roman" w:eastAsia="Times New Roman" w:hint="default"/>
        </w:rPr>
        <w:t>30,000</w:t>
      </w:r>
      <w:r>
        <w:rPr/>
        <w:t>万元。</w:t>
      </w:r>
    </w:p>
    <w:p>
      <w:pPr>
        <w:pStyle w:val="BodyText"/>
        <w:spacing w:line="319" w:lineRule="auto" w:before="95"/>
        <w:ind w:left="154" w:right="1122" w:firstLine="450"/>
        <w:jc w:val="left"/>
      </w:pPr>
      <w:r>
        <w:rPr/>
        <w:t>烟台天际健康咨询服务有限公司通过烟台乐康金岳养老产业有限公司存单质押担保方式向中国建设银行股份有限公司 烟台卧龙支行贷款</w:t>
      </w:r>
      <w:r>
        <w:rPr>
          <w:rFonts w:ascii="Times New Roman" w:hAnsi="Times New Roman" w:cs="Times New Roman" w:eastAsia="Times New Roman" w:hint="default"/>
        </w:rPr>
        <w:t>3,500</w:t>
      </w:r>
      <w:r>
        <w:rPr/>
        <w:t>万。</w:t>
      </w:r>
    </w:p>
    <w:p>
      <w:pPr>
        <w:pStyle w:val="BodyText"/>
        <w:spacing w:line="240" w:lineRule="auto" w:before="95"/>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保证借款：公司通过实际控制人韩旭、张仁华夫妇个人担保方式向华夏银行股份有限公司烟台南大街支行办理贷款</w:t>
      </w:r>
    </w:p>
    <w:p>
      <w:pPr>
        <w:pStyle w:val="BodyText"/>
        <w:spacing w:line="240" w:lineRule="auto" w:before="64"/>
        <w:ind w:right="0"/>
        <w:jc w:val="left"/>
      </w:pPr>
      <w:r>
        <w:rPr>
          <w:rFonts w:ascii="Times New Roman" w:hAnsi="Times New Roman" w:cs="Times New Roman" w:eastAsia="Times New Roman" w:hint="default"/>
        </w:rPr>
        <w:t>3,000</w:t>
      </w:r>
      <w:r>
        <w:rPr/>
        <w:t>万元。</w:t>
      </w:r>
    </w:p>
    <w:p>
      <w:pPr>
        <w:spacing w:line="240" w:lineRule="auto" w:before="5"/>
        <w:rPr>
          <w:rFonts w:ascii="宋体" w:hAnsi="宋体" w:cs="宋体" w:eastAsia="宋体" w:hint="default"/>
          <w:sz w:val="12"/>
          <w:szCs w:val="12"/>
        </w:rPr>
      </w:pPr>
    </w:p>
    <w:p>
      <w:pPr>
        <w:pStyle w:val="BodyText"/>
        <w:spacing w:line="302" w:lineRule="auto"/>
        <w:ind w:right="0" w:firstLine="360"/>
        <w:jc w:val="left"/>
      </w:pPr>
      <w:r>
        <w:rPr>
          <w:spacing w:val="-1"/>
        </w:rPr>
        <w:t>公司通过青岛瑞康药品配送有限公司（</w:t>
      </w:r>
      <w:r>
        <w:rPr>
          <w:rFonts w:ascii="Times New Roman" w:hAnsi="Times New Roman" w:cs="Times New Roman" w:eastAsia="Times New Roman" w:hint="default"/>
          <w:spacing w:val="-1"/>
        </w:rPr>
        <w:t>1.5</w:t>
      </w:r>
      <w:r>
        <w:rPr>
          <w:spacing w:val="-1"/>
        </w:rPr>
        <w:t>亿）、淄博瑞康药品配送有限公司（</w:t>
      </w:r>
      <w:r>
        <w:rPr>
          <w:rFonts w:ascii="Times New Roman" w:hAnsi="Times New Roman" w:cs="Times New Roman" w:eastAsia="Times New Roman" w:hint="default"/>
          <w:spacing w:val="-1"/>
        </w:rPr>
        <w:t>1</w:t>
      </w:r>
      <w:r>
        <w:rPr>
          <w:spacing w:val="-1"/>
        </w:rPr>
        <w:t>亿）信用担保并以实际控制人韩旭、张</w:t>
      </w:r>
      <w:r>
        <w:rPr/>
        <w:t> 仁华夫妇个人担保方式向兴业银行股份有限公司烟台分行办理贷款</w:t>
      </w:r>
      <w:r>
        <w:rPr>
          <w:rFonts w:ascii="Times New Roman" w:hAnsi="Times New Roman" w:cs="Times New Roman" w:eastAsia="Times New Roman" w:hint="default"/>
        </w:rPr>
        <w:t>25,000</w:t>
      </w:r>
      <w:r>
        <w:rPr/>
        <w:t>万元。</w:t>
      </w:r>
    </w:p>
    <w:p>
      <w:pPr>
        <w:pStyle w:val="BodyText"/>
        <w:spacing w:line="396" w:lineRule="auto" w:before="110"/>
        <w:ind w:left="513" w:right="0"/>
        <w:jc w:val="left"/>
      </w:pPr>
      <w:r>
        <w:rPr/>
        <w:t>公司通过实际控制人韩旭、张仁华夫妇个人担保方式向中国民生银行股份有限公司烟台分行办理贷款</w:t>
      </w:r>
      <w:r>
        <w:rPr>
          <w:rFonts w:ascii="Times New Roman" w:hAnsi="Times New Roman" w:cs="Times New Roman" w:eastAsia="Times New Roman" w:hint="default"/>
        </w:rPr>
        <w:t>6,000</w:t>
      </w:r>
      <w:r>
        <w:rPr/>
        <w:t>万元。 公司通过实际控制人韩旭、张仁华夫妇个人担保方式向中国光大银行股份有限公司烟台分行办理贷款</w:t>
      </w:r>
      <w:r>
        <w:rPr>
          <w:rFonts w:ascii="Times New Roman" w:hAnsi="Times New Roman" w:cs="Times New Roman" w:eastAsia="Times New Roman" w:hint="default"/>
        </w:rPr>
        <w:t>8,000</w:t>
      </w:r>
      <w:r>
        <w:rPr/>
        <w:t>万元。 公司通过实际控制人韩旭、张仁华夫妇个人担保方式向交通银行股份有限公司烟台分行办理贷款</w:t>
      </w:r>
      <w:r>
        <w:rPr>
          <w:rFonts w:ascii="Times New Roman" w:hAnsi="Times New Roman" w:cs="Times New Roman" w:eastAsia="Times New Roman" w:hint="default"/>
        </w:rPr>
        <w:t>6,000</w:t>
      </w:r>
      <w:r>
        <w:rPr/>
        <w:t>万元。 公司通过实际控制人韩旭、张仁华夫妇个人担保方式向招商银行股份有限公司烟台大海阳路支行办理贷款</w:t>
      </w:r>
      <w:r>
        <w:rPr>
          <w:rFonts w:ascii="Times New Roman" w:hAnsi="Times New Roman" w:cs="Times New Roman" w:eastAsia="Times New Roman" w:hint="default"/>
        </w:rPr>
        <w:t>4,000</w:t>
      </w:r>
      <w:r>
        <w:rPr/>
        <w:t>万元。 公司通过实际控制人韩旭、张仁华夫妇个人担保方式向烟台银行股份有限公司塔山支行办理贷款</w:t>
      </w:r>
      <w:r>
        <w:rPr>
          <w:rFonts w:ascii="Times New Roman" w:hAnsi="Times New Roman" w:cs="Times New Roman" w:eastAsia="Times New Roman" w:hint="default"/>
        </w:rPr>
        <w:t>10,000</w:t>
      </w:r>
      <w:r>
        <w:rPr/>
        <w:t>万元。 </w:t>
      </w:r>
      <w:r>
        <w:rPr>
          <w:spacing w:val="-2"/>
        </w:rPr>
        <w:t>公司通过青岛瑞康药品配送有限公司信用担保并以实际控制人韩旭、张仁华夫妇个人担保方式向恒丰银行股份有限公司</w:t>
      </w:r>
    </w:p>
    <w:p>
      <w:pPr>
        <w:pStyle w:val="BodyText"/>
        <w:spacing w:line="210" w:lineRule="exact"/>
        <w:ind w:left="154" w:right="0"/>
        <w:jc w:val="left"/>
      </w:pPr>
      <w:r>
        <w:rPr/>
        <w:t>烟台只楚路支行办理贷款</w:t>
      </w:r>
      <w:r>
        <w:rPr>
          <w:rFonts w:ascii="Times New Roman" w:hAnsi="Times New Roman" w:cs="Times New Roman" w:eastAsia="Times New Roman" w:hint="default"/>
        </w:rPr>
        <w:t>10,000</w:t>
      </w:r>
      <w:r>
        <w:rPr/>
        <w:t>万元。</w:t>
      </w:r>
    </w:p>
    <w:p>
      <w:pPr>
        <w:pStyle w:val="BodyText"/>
        <w:spacing w:line="302" w:lineRule="auto" w:before="161"/>
        <w:ind w:left="154" w:right="1347" w:firstLine="360"/>
        <w:jc w:val="left"/>
      </w:pPr>
      <w:r>
        <w:rPr/>
        <w:t>济南瑞康医药有限公司通过山东瑞康医药股份有限公司担保方式向北京银行股份有限公司济南支行办理贷款</w:t>
      </w:r>
      <w:r>
        <w:rPr>
          <w:rFonts w:ascii="Times New Roman" w:hAnsi="Times New Roman" w:cs="Times New Roman" w:eastAsia="Times New Roman" w:hint="default"/>
        </w:rPr>
        <w:t>2,000</w:t>
      </w:r>
      <w:r>
        <w:rPr/>
        <w:t>万 元。</w:t>
      </w:r>
    </w:p>
    <w:p>
      <w:pPr>
        <w:pStyle w:val="BodyText"/>
        <w:spacing w:line="302" w:lineRule="auto" w:before="128"/>
        <w:ind w:right="1198" w:firstLine="465"/>
        <w:jc w:val="left"/>
      </w:pPr>
      <w:r>
        <w:rPr>
          <w:rFonts w:ascii="Times New Roman" w:hAnsi="Times New Roman" w:cs="Times New Roman" w:eastAsia="Times New Roman" w:hint="default"/>
        </w:rPr>
        <w:t>4</w:t>
      </w:r>
      <w:r>
        <w:rPr/>
        <w:t>）抵押借款：公司通过固定资产抵押、无形资产抵押、并以实际控制人韩旭、张仁华夫妇个人担保方式向中国建设 银行股份有限公司烟台卧龙支行办理贷款</w:t>
      </w:r>
      <w:r>
        <w:rPr>
          <w:rFonts w:ascii="Times New Roman" w:hAnsi="Times New Roman" w:cs="Times New Roman" w:eastAsia="Times New Roman" w:hint="default"/>
        </w:rPr>
        <w:t>5,000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bookmarkStart w:name="（2）已逾期未偿还的短期借款情况" w:id="282"/>
      <w:bookmarkEnd w:id="28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2"/>
        <w:ind w:right="8413"/>
        <w:jc w:val="left"/>
      </w:pPr>
      <w:r>
        <w:rPr/>
        <w:t>其他说明： 公司无逾期未偿还的短期借款</w:t>
      </w:r>
    </w:p>
    <w:p>
      <w:pPr>
        <w:spacing w:line="240" w:lineRule="auto" w:before="3"/>
        <w:rPr>
          <w:rFonts w:ascii="宋体" w:hAnsi="宋体" w:cs="宋体" w:eastAsia="宋体" w:hint="default"/>
          <w:sz w:val="20"/>
          <w:szCs w:val="20"/>
        </w:rPr>
      </w:pPr>
    </w:p>
    <w:p>
      <w:pPr>
        <w:pStyle w:val="Heading3"/>
        <w:spacing w:line="240" w:lineRule="auto"/>
        <w:ind w:left="154" w:right="0"/>
        <w:jc w:val="left"/>
        <w:rPr>
          <w:b w:val="0"/>
          <w:bCs w:val="0"/>
        </w:rPr>
      </w:pPr>
      <w:bookmarkStart w:name="19、应付票据" w:id="283"/>
      <w:bookmarkEnd w:id="283"/>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597,888,497.66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339,300,908.52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697,888,497.66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339,300,908.52</w:t>
            </w:r>
          </w:p>
        </w:tc>
      </w:tr>
    </w:tbl>
    <w:p>
      <w:pPr>
        <w:pStyle w:val="BodyText"/>
        <w:spacing w:line="240" w:lineRule="auto" w:before="51"/>
        <w:ind w:left="154"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0、应付账款" w:id="284"/>
      <w:bookmarkEnd w:id="284"/>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85"/>
      <w:bookmarkEnd w:id="28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2,658,373,321.95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2,065,978,941.94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63,169,091.67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8,669,457.21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2,721,542,413.62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2,074,648,399.15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86"/>
      <w:bookmarkEnd w:id="28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right="7783"/>
        <w:jc w:val="left"/>
      </w:pPr>
      <w:r>
        <w:rPr/>
        <w:t>其他说明： 期末无账龄超过</w:t>
      </w:r>
      <w:r>
        <w:rPr>
          <w:rFonts w:ascii="Times New Roman" w:hAnsi="Times New Roman" w:cs="Times New Roman" w:eastAsia="Times New Roman" w:hint="default"/>
        </w:rPr>
        <w:t>1</w:t>
      </w:r>
      <w:r>
        <w:rPr/>
        <w:t>年的重要应付账款。</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1、预收款项" w:id="287"/>
      <w:bookmarkEnd w:id="287"/>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88"/>
      <w:bookmarkEnd w:id="28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26,075,900.96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3,268,158.15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269,747.74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61,741.45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26,345,648.70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3,329,899.60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建造合同形成的已结算未完工项目情况" w:id="290"/>
      <w:bookmarkEnd w:id="29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420" w:lineRule="auto" w:before="52"/>
        <w:ind w:right="7783"/>
        <w:jc w:val="left"/>
      </w:pPr>
      <w:r>
        <w:rPr/>
        <w:t>其他说明： 期末无账龄超过</w:t>
      </w:r>
      <w:r>
        <w:rPr>
          <w:rFonts w:ascii="Times New Roman" w:hAnsi="Times New Roman" w:cs="Times New Roman" w:eastAsia="Times New Roman" w:hint="default"/>
        </w:rPr>
        <w:t>1</w:t>
      </w:r>
      <w:r>
        <w:rPr/>
        <w:t>年的重要预收账款。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2、应付职工薪酬" w:id="291"/>
      <w:bookmarkEnd w:id="291"/>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92"/>
      <w:bookmarkEnd w:id="29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6,094,809.23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102,167,681.39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100,201,388.28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8,061,102.34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82,569.80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11,167,042.78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11,200,573.89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49,038.69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6,177,379.03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113,334,724.17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111,401,962.17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8,110,141.03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93"/>
      <w:bookmarkEnd w:id="29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6,055,514.21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89,786,655.70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87,810,861.24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8,031,308.67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3,459,363.72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3,459,363.72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5,542,002.79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5,510,704.14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34,437.67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4,581,987.74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4,554,713.62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30,456.56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425,333.64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423,757.36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1,558.19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534,681.41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532,233.16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2,422.92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3,002,070.92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3,042,870.92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-4,644.00</w:t>
            </w:r>
            <w:r>
              <w:rPr>
                <w:rFonts w:ascii="Times New Roman"/>
                <w:sz w:val="18"/>
              </w:rPr>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377,588.26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377,588.26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6,094,809.23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102,167,681.39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100,201,388.28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8,061,102.34</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94"/>
      <w:bookmarkEnd w:id="29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81,783.59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10,587,531.85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10,622,357.06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46,958.38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579,510.93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578,216.83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2,080.31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82,569.80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11,167,042.78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11,200,573.89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49,038.69</w:t>
            </w:r>
          </w:p>
        </w:tc>
      </w:tr>
    </w:tbl>
    <w:p>
      <w:pPr>
        <w:pStyle w:val="BodyText"/>
        <w:spacing w:line="240" w:lineRule="auto" w:before="51"/>
        <w:ind w:left="154" w:right="0"/>
        <w:jc w:val="left"/>
      </w:pPr>
      <w:r>
        <w:rPr/>
        <w:t>其他说明：</w:t>
      </w:r>
    </w:p>
    <w:p>
      <w:pPr>
        <w:spacing w:line="240" w:lineRule="auto" w:before="6"/>
        <w:rPr>
          <w:rFonts w:ascii="宋体" w:hAnsi="宋体" w:cs="宋体" w:eastAsia="宋体" w:hint="default"/>
          <w:sz w:val="13"/>
          <w:szCs w:val="13"/>
        </w:rPr>
      </w:pPr>
    </w:p>
    <w:p>
      <w:pPr>
        <w:pStyle w:val="BodyText"/>
        <w:spacing w:line="300" w:lineRule="auto"/>
        <w:ind w:right="1132" w:firstLine="217"/>
        <w:jc w:val="both"/>
      </w:pPr>
      <w:r>
        <w:rPr/>
        <w:t>本公司按规定参加由政府机构设立的养老保险、失业保险计划，根据该等计划，本公司分别按</w:t>
      </w:r>
      <w:r>
        <w:rPr>
          <w:spacing w:val="-30"/>
        </w:rPr>
        <w:t> </w:t>
      </w:r>
      <w:r>
        <w:rPr>
          <w:rFonts w:ascii="Times New Roman" w:hAnsi="Times New Roman" w:cs="Times New Roman" w:eastAsia="Times New Roman" w:hint="default"/>
        </w:rPr>
        <w:t>2015</w:t>
      </w:r>
      <w:r>
        <w:rPr/>
        <w:t>年度社会保险缴费基 数的</w:t>
      </w:r>
      <w:r>
        <w:rPr>
          <w:rFonts w:ascii="Times New Roman" w:hAnsi="Times New Roman" w:cs="Times New Roman" w:eastAsia="Times New Roman" w:hint="default"/>
        </w:rPr>
        <w:t>18%</w:t>
      </w:r>
      <w:r>
        <w:rPr/>
        <w:t>、</w:t>
      </w:r>
      <w:r>
        <w:rPr>
          <w:spacing w:val="-25"/>
        </w:rPr>
        <w:t> </w:t>
      </w:r>
      <w:r>
        <w:rPr>
          <w:rFonts w:ascii="Times New Roman" w:hAnsi="Times New Roman" w:cs="Times New Roman" w:eastAsia="Times New Roman" w:hint="default"/>
        </w:rPr>
        <w:t>1%</w:t>
      </w:r>
      <w:r>
        <w:rPr/>
        <w:t>每月向该计划缴存费用。除上述每月缴存费用外，本公司不再承担进一步支付义务。相应的支出于发生时计 入当期损益或相关资产的成本。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bookmarkStart w:name="23、应交税费" w:id="295"/>
      <w:bookmarkEnd w:id="295"/>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9,556,055.90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12,555,346.71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37,227,307.35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22,959,814.67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1,475,066.66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46,985.36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837,529.58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884,611.06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534,782.30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501,454.14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557,460.61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461,756.26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571,541.54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365,093.52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598,127.10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631,865.02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49,370.87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64,010.55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51,426,121.91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38,470,937.29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应付利息" w:id="296"/>
      <w:bookmarkEnd w:id="296"/>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3,799,463.01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3,715,464.16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3,799,463.01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3,715,464.16</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期末无重要的已逾期未支付的利息情况。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5、应付股利" w:id="297"/>
      <w:bookmarkEnd w:id="297"/>
      <w:r>
        <w:rPr>
          <w:b w:val="0"/>
          <w:bCs w:val="0"/>
        </w:rPr>
      </w:r>
      <w:r>
        <w:rPr>
          <w:rFonts w:ascii="Times New Roman" w:hAnsi="Times New Roman" w:cs="Times New Roman" w:eastAsia="Times New Roman" w:hint="default"/>
        </w:rPr>
        <w:t>25</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13,569.19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13,569.19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444" w:right="4702" w:hanging="291"/>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应付股利为收购北京久鼎盛世科技有限公司之前该公司尚未支付的股利。</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6、其他应付款" w:id="298"/>
      <w:bookmarkEnd w:id="298"/>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99"/>
      <w:bookmarkEnd w:id="29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12,217,727.21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29,135,552.86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109,623,696.50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3,595,813.11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41,091,743.44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10,698,619.67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90,728,870.74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42,110,451.36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110,802,740.86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29,100,571.86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364,464,778.75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114,641,008.86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300"/>
      <w:bookmarkEnd w:id="30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420" w:lineRule="auto" w:before="51"/>
        <w:ind w:right="7243"/>
        <w:jc w:val="left"/>
      </w:pPr>
      <w:r>
        <w:rPr/>
        <w:t>其他说明 期末无账龄超过</w:t>
      </w:r>
      <w:r>
        <w:rPr>
          <w:rFonts w:ascii="Times New Roman" w:hAnsi="Times New Roman" w:cs="Times New Roman" w:eastAsia="Times New Roman" w:hint="default"/>
        </w:rPr>
        <w:t>1</w:t>
      </w:r>
      <w:r>
        <w:rPr/>
        <w:t>年的重要其他应付款情况。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bookmarkStart w:name="27、股本" w:id="301"/>
      <w:bookmarkEnd w:id="301"/>
      <w:r>
        <w:rPr>
          <w:b w:val="0"/>
          <w:bCs w:val="0"/>
        </w:rPr>
      </w: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217,895,200.00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59,376,544.00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277,271,744.00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336,648,288.00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554,543,488.00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资本公积" w:id="302"/>
      <w:bookmarkEnd w:id="302"/>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1,021,994,197.02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7" w:right="0"/>
              <w:jc w:val="left"/>
              <w:rPr>
                <w:rFonts w:ascii="Times New Roman" w:hAnsi="Times New Roman" w:cs="Times New Roman" w:eastAsia="Times New Roman" w:hint="default"/>
                <w:sz w:val="18"/>
                <w:szCs w:val="18"/>
              </w:rPr>
            </w:pPr>
            <w:r>
              <w:rPr>
                <w:rFonts w:ascii="Times New Roman"/>
                <w:sz w:val="18"/>
              </w:rPr>
              <w:t>1,119,497,551.44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277,271,744.00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1,864,220,004.46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1,021,994,197.02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7" w:right="0"/>
              <w:jc w:val="left"/>
              <w:rPr>
                <w:rFonts w:ascii="Times New Roman" w:hAnsi="Times New Roman" w:cs="Times New Roman" w:eastAsia="Times New Roman" w:hint="default"/>
                <w:sz w:val="18"/>
                <w:szCs w:val="18"/>
              </w:rPr>
            </w:pPr>
            <w:r>
              <w:rPr>
                <w:rFonts w:ascii="Times New Roman"/>
                <w:sz w:val="18"/>
              </w:rPr>
              <w:t>1,119,497,551.44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277,271,744.00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1,864,220,004.46</w:t>
            </w:r>
          </w:p>
        </w:tc>
      </w:tr>
    </w:tbl>
    <w:p>
      <w:pPr>
        <w:pStyle w:val="BodyText"/>
        <w:spacing w:line="240" w:lineRule="auto" w:before="51"/>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9、盈余公积" w:id="303"/>
      <w:bookmarkEnd w:id="303"/>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42,941,823.99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7,330,701.70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50,272,525.69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42,941,823.99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7,330,701.70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50,272,525.69</w:t>
            </w:r>
          </w:p>
        </w:tc>
      </w:tr>
    </w:tbl>
    <w:p>
      <w:pPr>
        <w:pStyle w:val="BodyText"/>
        <w:spacing w:line="240" w:lineRule="auto" w:before="51"/>
        <w:ind w:left="15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0、未分配利润" w:id="304"/>
      <w:bookmarkEnd w:id="304"/>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515,059,111.00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356,677,919.09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515,059,111.00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356,677,919.09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235,938,544.80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180,986,792.67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7,330,701.70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7,897,674.76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18,299,935.10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14,707,926.00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725,367,019.00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515,059,111.00</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5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1、营业收入和营业成本" w:id="305"/>
      <w:bookmarkEnd w:id="305"/>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9,745,526,286.56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8,679,231,333.87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7,784,331,025.39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7,080,173,562.97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4,431,628.76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1,111,306.93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1,576,051.64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349,361.27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9,749,957,915.32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8,680,342,640.80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7,785,907,077.03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7,080,522,924.24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2、营业税金及附加" w:id="306"/>
      <w:bookmarkEnd w:id="306"/>
      <w:r>
        <w:rPr>
          <w:b w:val="0"/>
          <w:bCs w:val="0"/>
        </w:rPr>
      </w:r>
      <w:r>
        <w:rPr>
          <w:rFonts w:ascii="Times New Roman" w:hAnsi="Times New Roman" w:cs="Times New Roman" w:eastAsia="Times New Roman" w:hint="default"/>
        </w:rPr>
        <w:t>32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38,538.04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18,339.00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8,787,965.19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7,551,907.74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3,761,056.82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3,237,055.32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2,510,262.65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2,156,664.89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15,097,822.70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12,963,966.95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销售费用" w:id="307"/>
      <w:bookmarkEnd w:id="307"/>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208,003,894.62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136,314,080.07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40,177,665.86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34,232,110.41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32,776,898.49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17,855,034.51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21,847,307.30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12,404,588.21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11,318,914.28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3,674,984.52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14,307,886.48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4,235,279.61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8,872,345.43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3,974,322.87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3,182,907.38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1,872,872.21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1,420,253.78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1,123,455.74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31,192,844.66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2,725,183.16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4,992,814.81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3,395,339.90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6,654,815.24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1,933,340.70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23,867,595.79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10,285,369.20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408,616,144.12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234,025,961.11</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4、管理费用" w:id="308"/>
      <w:bookmarkEnd w:id="308"/>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69,808,455.95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53,697,458.13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40,588,272.26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13,500,213.57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19,245,632.37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6,871,470.05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25,533,023.51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17,428,515.51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10,120,327.32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7,084,714.12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3,204,525.98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2,792,140.74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5,524,517.14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2,794,297.05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6,554,720.84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3,210,115.63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2,108,724.12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1,297,613.04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1,728,860.17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1,389,617.67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1,342,101.16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2,287,793.65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8,139,857.24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7,338,823.50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31,380,822.58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12,221,620.93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225,279,840.64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131,914,393.59</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财务费用" w:id="309"/>
      <w:bookmarkEnd w:id="309"/>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88,248,507.21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77,652,346.43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票据贴现利息支出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12,447,914.92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6,161,765.73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14,627,933.82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3,639,492.47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865,860.67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2,740,033.61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74,486,434.06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76,752,887.57</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资产减值损失" w:id="310"/>
      <w:bookmarkEnd w:id="310"/>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38,345,297.88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15,114,010.68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38,345,297.88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15,114,010.68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投资收益" w:id="311"/>
      <w:bookmarkEnd w:id="311"/>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1,060,724.63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1,156,496.11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90,586.39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1,151,311.02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1,156,496.11</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营业外收入" w:id="312"/>
      <w:bookmarkEnd w:id="312"/>
      <w:r>
        <w:rPr>
          <w:b w:val="0"/>
          <w:bCs w:val="0"/>
        </w:rPr>
      </w:r>
      <w:r>
        <w:rPr>
          <w:rFonts w:ascii="Times New Roman" w:hAnsi="Times New Roman" w:cs="Times New Roman" w:eastAsia="Times New Roman" w:hint="default"/>
        </w:rPr>
        <w:t>38</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73,779.92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667,223.69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73,779.92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73,779.92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667,223.69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73,779.92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10,734,290.60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5,816,110.22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10,738,846.19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283,363.79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449,648.11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278,808.20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11,091,434.31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6,932,982.02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11,091,434.31</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企业发展金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10,531,290.6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5,816,110.22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科技成果转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苏州市科技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203,000.00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10,734,290.6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5,816,110.22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9、营业外支出" w:id="313"/>
      <w:bookmarkEnd w:id="313"/>
      <w:r>
        <w:rPr>
          <w:b w:val="0"/>
          <w:bCs w:val="0"/>
        </w:rPr>
      </w:r>
      <w:r>
        <w:rPr>
          <w:rFonts w:ascii="Times New Roman" w:hAnsi="Times New Roman" w:cs="Times New Roman" w:eastAsia="Times New Roman" w:hint="default"/>
        </w:rPr>
        <w:t>39</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32,276.69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30,162.93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32,276.69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32,276.69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30,162.93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32,276.69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1,508,928.90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1,508,928.90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35,015.14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35,015.14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1,576,220.73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943,175.54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1,576,220.73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所得税费用" w:id="314"/>
      <w:bookmarkEnd w:id="314"/>
      <w:r>
        <w:rPr>
          <w:b w:val="0"/>
          <w:bCs w:val="0"/>
        </w:rPr>
      </w:r>
      <w:r>
        <w:rPr>
          <w:rFonts w:ascii="Times New Roman" w:hAnsi="Times New Roman" w:cs="Times New Roman" w:eastAsia="Times New Roman" w:hint="default"/>
        </w:rPr>
        <w:t>40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15"/>
      <w:bookmarkEnd w:id="31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85,017,157.03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66,730,094.99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-9,694,643.66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-6,732,033.93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75,322,513.37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59,998,061.06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16"/>
      <w:bookmarkEnd w:id="31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318,456,259.72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79,614,064.93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-5,378,138.62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-1,692,100.64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611,977.40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-1,528,161.29</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3,682,702.65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12,168.94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75,322,513.37</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1、其他综合收益" w:id="317"/>
      <w:bookmarkEnd w:id="317"/>
      <w:r>
        <w:rPr>
          <w:b w:val="0"/>
          <w:bCs w:val="0"/>
        </w:rPr>
      </w:r>
      <w:r>
        <w:rPr>
          <w:rFonts w:ascii="Times New Roman" w:hAnsi="Times New Roman" w:cs="Times New Roman" w:eastAsia="Times New Roman" w:hint="default"/>
        </w:rPr>
        <w:t>41</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2、现金流量表项目" w:id="318"/>
      <w:bookmarkEnd w:id="318"/>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19"/>
      <w:bookmarkEnd w:id="31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14,474,128.52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4,309,310.02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335,588,792.22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151,081,887.90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7,418,862.70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1,879,798.68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357,481,783.44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157,270,996.60</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20"/>
      <w:bookmarkEnd w:id="32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116,613,507.88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30,566,695.02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354,130,591.78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178,248,249.02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1,569,137.88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1,953,119.15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17,149,613.55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318,448,929.40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136,907,971.68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790,762,166.94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364,825,648.42</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21"/>
      <w:bookmarkEnd w:id="32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收购少数股东权益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9,330,538.26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9,330,538.26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22"/>
      <w:bookmarkEnd w:id="32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348,135.20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348,135.20</w:t>
            </w:r>
          </w:p>
        </w:tc>
      </w:tr>
    </w:tbl>
    <w:p>
      <w:pPr>
        <w:pStyle w:val="BodyText"/>
        <w:spacing w:line="240" w:lineRule="auto" w:before="51"/>
        <w:ind w:left="15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23"/>
      <w:bookmarkEnd w:id="32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24"/>
      <w:bookmarkEnd w:id="32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1,744,910.56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136,112,359.18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18,140,182.72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136,112,359.18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19,885,093.28</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3、现金流量表补充资料" w:id="325"/>
      <w:bookmarkEnd w:id="325"/>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26"/>
      <w:bookmarkEnd w:id="32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243,133,746.35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181,761,174.42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38,345,297.88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15,114,010.68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39,904,493.68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21,743,974.17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3,218,320.85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2,748,038.17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3,508,019.64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1,023,557.91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-41,503.23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-637,060.76</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75,800,592.29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68,907,833.67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92.009979pt;width:151.25pt;height:20.8pt;mso-position-horizontal-relative:page;mso-position-vertical-relative:page;z-index:-1104784" coordorigin="4467,1840" coordsize="3025,416">
            <v:group style="position:absolute;left:4478;top:1852;width:2;height:393" coordorigin="4478,1852" coordsize="2,393">
              <v:shape style="position:absolute;left:4478;top:1852;width:2;height:393" coordorigin="4478,1852" coordsize="0,393" path="m4478,1852l4478,2244e" filled="false" stroked="true" strokeweight="1.140pt" strokecolor="#ffffff">
                <v:path arrowok="t"/>
              </v:shape>
            </v:group>
            <v:group style="position:absolute;left:4490;top:1852;width:3002;height:393" coordorigin="4490,1852" coordsize="3002,393">
              <v:shape style="position:absolute;left:4490;top:1852;width:3002;height:393" coordorigin="4490,1852" coordsize="3002,393" path="m4490,2244l7491,2244,7491,1852,4490,1852,4490,224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3"/>
        <w:gridCol w:w="2056"/>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-1,151,311.02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-1,156,496.11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-11,332,922.31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-3,562,484.44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-314,822,851.70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-197,227,641.71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4" w:right="0"/>
              <w:jc w:val="left"/>
              <w:rPr>
                <w:rFonts w:ascii="Times New Roman" w:hAnsi="Times New Roman" w:cs="Times New Roman" w:eastAsia="Times New Roman" w:hint="default"/>
                <w:sz w:val="18"/>
                <w:szCs w:val="18"/>
              </w:rPr>
            </w:pPr>
            <w:r>
              <w:rPr>
                <w:rFonts w:ascii="Times New Roman"/>
                <w:sz w:val="18"/>
              </w:rPr>
              <w:t>-1,537,342,040.62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-946,018,531.56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994,518,489.15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693,682,596.47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-466,261,669.04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-163,621,029.09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1,015,523,302.45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536,575,754.30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536,575,754.30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624,591,264.19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478,947,548.15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-88,015,509.89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27"/>
      <w:bookmarkEnd w:id="32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278,942,466.34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北京久鼎盛世科技有限公司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35,774,726.71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北京悦康北卫医药有限公司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24,632,187.73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广州康吉贸易有限公司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2,339,893.11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江西科洋实业有限公司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9,128,608.24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13,784,529.76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24,429,882.02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北京盛世利康医疗器械有限公司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16,009,489.85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35,533,581.37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济南同邦信息有限公司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北京沛合健康科技有限公司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76,010,444.00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苏州鼎丞大通医疗科技有限公司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27,348,000.00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宁波天脉健康管理有限公司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1,743,147.90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黑龙江瑞康世纪医药有限公司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89,539.24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新泰市同福堂医药有限公司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石家庄格美医疗器械有限公司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3,473,436.41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19,864,229.32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其中：北京久鼎盛世科技有限公司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5,367,812.27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北京悦康北卫医药有限公司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1,323,147.93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北京瑞康时代医药有限公司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73,703.49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广州康吉贸易有限公司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1,376,167.12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江西科洋实业有限公司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1,393.49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808,689.33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181,073.09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北京盛世利康医疗器械有限公司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21,239.58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25,886.51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济南同邦信息有限公司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149,717.30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北京沛合健康科技有限公司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4,041,610.51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苏州鼎丞大通医疗科技有限公司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4,499,639.57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哈尔滨众天医疗科技有限公司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上海旺云信息技术有限公司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1,133,877.66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宁波天脉健康管理有限公司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97,664.94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黑龙江瑞康世纪医药有限公司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40,423.50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新泰市同福堂医药有限公司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338,123.34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石家庄格美医疗器械有限公司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384,059.69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20,760,895.46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其中：青岛宝康生物科技有限公司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10,562,300.00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山东滨州瑞康医药有限公司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1,698,595.46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聊城瑞康宏源医药有限公司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菏泽金岳瑞康医药有限公司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279,839,132.48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28"/>
      <w:bookmarkEnd w:id="32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32" w:hRule="exact"/>
        </w:trPr>
        <w:tc>
          <w:tcPr>
            <w:tcW w:w="4989" w:type="dxa"/>
            <w:tcBorders>
              <w:top w:val="nil" w:sz="6" w:space="0" w:color="auto"/>
              <w:left w:val="nil" w:sz="6" w:space="0" w:color="auto"/>
              <w:bottom w:val="single" w:sz="4" w:space="0" w:color="000000"/>
              <w:right w:val="nil" w:sz="6" w:space="0" w:color="auto"/>
            </w:tcBorders>
          </w:tcPr>
          <w:p>
            <w:pPr/>
          </w:p>
        </w:tc>
        <w:tc>
          <w:tcPr>
            <w:tcW w:w="4580"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1104760"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29"/>
      <w:bookmarkEnd w:id="32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1,015,523,302.45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536,575,754.30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1,252,862.96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454,979.48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1,014,270,439.49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536,120,774.82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1,015,523,302.45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536,575,754.30</w:t>
            </w:r>
          </w:p>
        </w:tc>
      </w:tr>
    </w:tbl>
    <w:p>
      <w:pPr>
        <w:pStyle w:val="BodyText"/>
        <w:spacing w:line="420" w:lineRule="auto" w:before="51"/>
        <w:ind w:right="4093"/>
        <w:jc w:val="left"/>
      </w:pPr>
      <w:r>
        <w:rPr/>
        <w:t>其他说明： 说明：公司本期销售商品收到的银行承兑汇票背书转让的金额为</w:t>
      </w:r>
      <w:r>
        <w:rPr>
          <w:rFonts w:ascii="Times New Roman" w:hAnsi="Times New Roman" w:cs="Times New Roman" w:eastAsia="Times New Roman" w:hint="default"/>
        </w:rPr>
        <w:t>2,336,262,129.17</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bookmarkStart w:name="44、所有权或使用权受到限制的资产" w:id="330"/>
      <w:bookmarkEnd w:id="330"/>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162,054,886.11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31,410,859.48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33,621,612.06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6,005,690.69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1,068,825,386.99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借款质押、保理</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1,301,918,435.33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31"/>
      <w:bookmarkEnd w:id="33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32"/>
      <w:bookmarkEnd w:id="33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33"/>
      <w:bookmarkEnd w:id="33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黑龙江瑞康 世纪医药有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89,539.24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6,314.70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南昌普健实 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6,805,662.20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7,574,703.68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2,069,515.25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广州康吉贸 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2,339,893.11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1,388,213.22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-518,052.12</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新泰市同福 堂医药有限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13,173,819.8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2,715,740.10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425,883.64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石家庄格美 医疗器械有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4,391,795.51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617,393.13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15,324.08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北京瑞康时 代医药有限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86,672,300.3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-37,476.86</w:t>
            </w:r>
            <w:r>
              <w:rPr>
                <w:rFonts w:ascii="Times New Roman"/>
                <w:sz w:val="18"/>
              </w:rPr>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济南同邦信 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2,586,482.04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349,570.74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苏州鼎丞大 通医疗科技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108,142,403.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1,025,641.08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-607,543.79</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上海旺云信 息技术有限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2,325,592.64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-3,529,021.16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北京沛合健 康科技有限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119,019,994.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5,004,418.76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1,407,375.39</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北京瑞诚泰 达经贸有限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28,458,882.0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34,333,820.2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2,670,234.44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北京天健君 安经贸有限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35,533,581.3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79,113,843.3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6,890,157.94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北京盛世利 康医疗器械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16,009,489.8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26,949,765.4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3,717,723.93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江西科洋实 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48,194,608.2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8,958,386.25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664,059.46</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广州康海医 药生物科技 发展有限公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22,419,606.7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16,260,139.9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2,390,126.03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北京久鼎盛 世科技有限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17,228,184.2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988,385.28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北京悦康北 卫医药有限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70,406,914.4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8,713,944.17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661,555.23</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宁波天脉健 康管理有限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8,679,147.90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2,991,226.02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271,089.54</w:t>
            </w:r>
          </w:p>
        </w:tc>
      </w:tr>
    </w:tbl>
    <w:p>
      <w:pPr>
        <w:pStyle w:val="BodyText"/>
        <w:spacing w:line="420" w:lineRule="auto" w:before="51"/>
        <w:ind w:left="371" w:right="6395" w:hanging="218"/>
        <w:jc w:val="left"/>
      </w:pPr>
      <w:r>
        <w:rPr/>
        <w:t>其他说明： 南昌普健实业有限公司下设江西科洋实业有限公司。</w:t>
      </w:r>
    </w:p>
    <w:p>
      <w:pPr>
        <w:pStyle w:val="BodyText"/>
        <w:spacing w:line="420" w:lineRule="auto" w:before="41"/>
        <w:ind w:left="371" w:right="2615"/>
        <w:jc w:val="left"/>
      </w:pPr>
      <w:r>
        <w:rPr/>
        <w:t>广州康吉贸易有限公司下设广州康海医药生物科技发展有限公司。 北京瑞康时代医药有限公司下设北京悦康北卫医药有限公司和北京久鼎盛世科技有限公司。 北京沛合健康科技有限公司下新设西安沛合信息技术有限公司和北京沛合科技有限公司西安分公司。</w:t>
      </w: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bookmarkStart w:name="（2）合并成本及商誉" w:id="334"/>
      <w:bookmarkEnd w:id="33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3"/>
        <w:gridCol w:w="503"/>
        <w:gridCol w:w="504"/>
        <w:gridCol w:w="503"/>
        <w:gridCol w:w="503"/>
        <w:gridCol w:w="503"/>
        <w:gridCol w:w="503"/>
        <w:gridCol w:w="503"/>
        <w:gridCol w:w="504"/>
        <w:gridCol w:w="503"/>
        <w:gridCol w:w="503"/>
        <w:gridCol w:w="503"/>
        <w:gridCol w:w="503"/>
        <w:gridCol w:w="503"/>
        <w:gridCol w:w="504"/>
        <w:gridCol w:w="503"/>
        <w:gridCol w:w="503"/>
        <w:gridCol w:w="503"/>
        <w:gridCol w:w="503"/>
      </w:tblGrid>
      <w:tr>
        <w:trPr>
          <w:trHeight w:val="2586" w:hRule="exact"/>
        </w:trPr>
        <w:tc>
          <w:tcPr>
            <w:tcW w:w="503"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6" w:right="60"/>
              <w:jc w:val="left"/>
              <w:rPr>
                <w:rFonts w:ascii="宋体" w:hAnsi="宋体" w:cs="宋体" w:eastAsia="宋体" w:hint="default"/>
                <w:sz w:val="18"/>
                <w:szCs w:val="18"/>
              </w:rPr>
            </w:pPr>
            <w:r>
              <w:rPr>
                <w:rFonts w:ascii="宋体" w:hAnsi="宋体" w:cs="宋体" w:eastAsia="宋体" w:hint="default"/>
                <w:sz w:val="18"/>
                <w:szCs w:val="18"/>
              </w:rPr>
              <w:t>合并 成本</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65" w:right="65"/>
              <w:jc w:val="both"/>
              <w:rPr>
                <w:rFonts w:ascii="宋体" w:hAnsi="宋体" w:cs="宋体" w:eastAsia="宋体" w:hint="default"/>
                <w:sz w:val="18"/>
                <w:szCs w:val="18"/>
              </w:rPr>
            </w:pPr>
            <w:r>
              <w:rPr>
                <w:rFonts w:ascii="宋体" w:hAnsi="宋体" w:cs="宋体" w:eastAsia="宋体" w:hint="default"/>
                <w:sz w:val="18"/>
                <w:szCs w:val="18"/>
              </w:rPr>
              <w:t>黑龙 江瑞 康世 纪医 药有 限公 司限 公司</w:t>
            </w:r>
          </w:p>
        </w:tc>
        <w:tc>
          <w:tcPr>
            <w:tcW w:w="50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南昌 普健 实业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5"/>
              <w:jc w:val="both"/>
              <w:rPr>
                <w:rFonts w:ascii="宋体" w:hAnsi="宋体" w:cs="宋体" w:eastAsia="宋体" w:hint="default"/>
                <w:sz w:val="18"/>
                <w:szCs w:val="18"/>
              </w:rPr>
            </w:pPr>
            <w:r>
              <w:rPr>
                <w:rFonts w:ascii="宋体" w:hAnsi="宋体" w:cs="宋体" w:eastAsia="宋体" w:hint="default"/>
                <w:sz w:val="18"/>
                <w:szCs w:val="18"/>
              </w:rPr>
              <w:t>北京 瑞康 时代 医药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5"/>
              <w:jc w:val="both"/>
              <w:rPr>
                <w:rFonts w:ascii="宋体" w:hAnsi="宋体" w:cs="宋体" w:eastAsia="宋体" w:hint="default"/>
                <w:sz w:val="18"/>
                <w:szCs w:val="18"/>
              </w:rPr>
            </w:pPr>
            <w:r>
              <w:rPr>
                <w:rFonts w:ascii="宋体" w:hAnsi="宋体" w:cs="宋体" w:eastAsia="宋体" w:hint="default"/>
                <w:sz w:val="18"/>
                <w:szCs w:val="18"/>
              </w:rPr>
              <w:t>新泰 市同 福堂 医药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石家 庄格 美医 疗器 械有 限公 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广州 康吉 贸易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北京 瑞诚 泰达 经贸 有限 公司 司</w:t>
            </w:r>
          </w:p>
        </w:tc>
        <w:tc>
          <w:tcPr>
            <w:tcW w:w="50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7" w:right="65"/>
              <w:jc w:val="both"/>
              <w:rPr>
                <w:rFonts w:ascii="宋体" w:hAnsi="宋体" w:cs="宋体" w:eastAsia="宋体" w:hint="default"/>
                <w:sz w:val="18"/>
                <w:szCs w:val="18"/>
              </w:rPr>
            </w:pPr>
            <w:r>
              <w:rPr>
                <w:rFonts w:ascii="宋体" w:hAnsi="宋体" w:cs="宋体" w:eastAsia="宋体" w:hint="default"/>
                <w:sz w:val="18"/>
                <w:szCs w:val="18"/>
              </w:rPr>
              <w:t>北京 天健 君安 经贸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北京 盛世 利康 医疗 器械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济南 同邦 信息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苏州 鼎丞 大通 医疗 科技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上海 旺云 信息 技术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5"/>
              <w:jc w:val="both"/>
              <w:rPr>
                <w:rFonts w:ascii="宋体" w:hAnsi="宋体" w:cs="宋体" w:eastAsia="宋体" w:hint="default"/>
                <w:sz w:val="18"/>
                <w:szCs w:val="18"/>
              </w:rPr>
            </w:pPr>
            <w:r>
              <w:rPr>
                <w:rFonts w:ascii="宋体" w:hAnsi="宋体" w:cs="宋体" w:eastAsia="宋体" w:hint="default"/>
                <w:sz w:val="18"/>
                <w:szCs w:val="18"/>
              </w:rPr>
              <w:t>北京 沛合 健康 科技 有限 公司</w:t>
            </w:r>
          </w:p>
        </w:tc>
        <w:tc>
          <w:tcPr>
            <w:tcW w:w="50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江西 科洋 实业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65" w:right="65"/>
              <w:jc w:val="both"/>
              <w:rPr>
                <w:rFonts w:ascii="宋体" w:hAnsi="宋体" w:cs="宋体" w:eastAsia="宋体" w:hint="default"/>
                <w:sz w:val="18"/>
                <w:szCs w:val="18"/>
              </w:rPr>
            </w:pPr>
            <w:r>
              <w:rPr>
                <w:rFonts w:ascii="宋体" w:hAnsi="宋体" w:cs="宋体" w:eastAsia="宋体" w:hint="default"/>
                <w:sz w:val="18"/>
                <w:szCs w:val="18"/>
              </w:rPr>
              <w:t>广州 康海 医药 生物 科技 发展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5"/>
              <w:jc w:val="both"/>
              <w:rPr>
                <w:rFonts w:ascii="宋体" w:hAnsi="宋体" w:cs="宋体" w:eastAsia="宋体" w:hint="default"/>
                <w:sz w:val="18"/>
                <w:szCs w:val="18"/>
              </w:rPr>
            </w:pPr>
            <w:r>
              <w:rPr>
                <w:rFonts w:ascii="宋体" w:hAnsi="宋体" w:cs="宋体" w:eastAsia="宋体" w:hint="default"/>
                <w:sz w:val="18"/>
                <w:szCs w:val="18"/>
              </w:rPr>
              <w:t>北京 久鼎 盛世 科技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5"/>
              <w:jc w:val="both"/>
              <w:rPr>
                <w:rFonts w:ascii="宋体" w:hAnsi="宋体" w:cs="宋体" w:eastAsia="宋体" w:hint="default"/>
                <w:sz w:val="18"/>
                <w:szCs w:val="18"/>
              </w:rPr>
            </w:pPr>
            <w:r>
              <w:rPr>
                <w:rFonts w:ascii="宋体" w:hAnsi="宋体" w:cs="宋体" w:eastAsia="宋体" w:hint="default"/>
                <w:sz w:val="18"/>
                <w:szCs w:val="18"/>
              </w:rPr>
              <w:t>北京 悦康 北卫 医药 有限 公司</w:t>
            </w:r>
          </w:p>
        </w:tc>
        <w:tc>
          <w:tcPr>
            <w:tcW w:w="5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宁波 天脉 健康 管理 有限 公司</w:t>
            </w:r>
          </w:p>
        </w:tc>
      </w:tr>
      <w:tr>
        <w:trPr>
          <w:trHeight w:val="1026"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w:t>
            </w:r>
            <w:r>
              <w:rPr>
                <w:rFonts w:ascii="宋体" w:hAnsi="宋体" w:cs="宋体" w:eastAsia="宋体" w:hint="default"/>
                <w:w w:val="99"/>
                <w:sz w:val="18"/>
                <w:szCs w:val="18"/>
              </w:rPr>
              <w:t> </w:t>
            </w:r>
            <w:r>
              <w:rPr>
                <w:rFonts w:ascii="宋体" w:hAnsi="宋体" w:cs="宋体" w:eastAsia="宋体" w:hint="default"/>
                <w:sz w:val="18"/>
                <w:szCs w:val="18"/>
              </w:rPr>
              <w:t>金</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89,53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9.24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6,805</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,662.</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20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765,3</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85.88</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13,17</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3,819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.82</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,795.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51</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2,339</w:t>
            </w: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z w:val="18"/>
              </w:rPr>
              <w:t>,893.1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24,42</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9,882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35,53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3,581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.37</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9,489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00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8,403</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.95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17,78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119,0</w:t>
            </w:r>
          </w:p>
          <w:p>
            <w:pPr>
              <w:pStyle w:val="TableParagraph"/>
              <w:spacing w:line="240" w:lineRule="auto" w:before="104"/>
              <w:ind w:left="66"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4.16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41,76</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8,608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.24</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17,84</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0,006</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25,50</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70,40</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6,914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.44</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6,639</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90</w:t>
            </w:r>
          </w:p>
        </w:tc>
      </w:tr>
      <w:tr>
        <w:trPr>
          <w:trHeight w:val="1026"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w:t>
            </w:r>
            <w:r>
              <w:rPr>
                <w:rFonts w:ascii="宋体" w:hAnsi="宋体" w:cs="宋体" w:eastAsia="宋体" w:hint="default"/>
                <w:w w:val="99"/>
                <w:sz w:val="18"/>
                <w:szCs w:val="18"/>
              </w:rPr>
              <w:t> </w:t>
            </w:r>
            <w:r>
              <w:rPr>
                <w:rFonts w:ascii="宋体" w:hAnsi="宋体" w:cs="宋体" w:eastAsia="宋体" w:hint="default"/>
                <w:sz w:val="18"/>
                <w:szCs w:val="18"/>
              </w:rPr>
              <w:t>他</w:t>
            </w:r>
          </w:p>
        </w:tc>
        <w:tc>
          <w:tcPr>
            <w:tcW w:w="503"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77,18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w:t>
            </w: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合并 成本 合计</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89,53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9.24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6,805</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,662.</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20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765,3</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85.88</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13,17</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3,819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.82</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,795.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51</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2,339</w:t>
            </w: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z w:val="18"/>
              </w:rPr>
              <w:t>,893.1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24,42</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9,882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35,53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3,581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.37</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9,489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00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108,1</w:t>
            </w:r>
          </w:p>
          <w:p>
            <w:pPr>
              <w:pStyle w:val="TableParagraph"/>
              <w:spacing w:line="240" w:lineRule="auto" w:before="104"/>
              <w:ind w:left="65" w:right="0"/>
              <w:jc w:val="left"/>
              <w:rPr>
                <w:rFonts w:ascii="Times New Roman" w:hAnsi="Times New Roman" w:cs="Times New Roman" w:eastAsia="Times New Roman" w:hint="default"/>
                <w:sz w:val="18"/>
                <w:szCs w:val="18"/>
              </w:rPr>
            </w:pPr>
            <w:r>
              <w:rPr>
                <w:rFonts w:ascii="Times New Roman"/>
                <w:sz w:val="18"/>
              </w:rPr>
              <w:t>42,40</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3.95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17,78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119,0</w:t>
            </w:r>
          </w:p>
          <w:p>
            <w:pPr>
              <w:pStyle w:val="TableParagraph"/>
              <w:spacing w:line="240" w:lineRule="auto" w:before="104"/>
              <w:ind w:left="66"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4.16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41,76</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8,608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.24</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17,84</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0,006</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25,50</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70,40</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6,914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.44</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6,639</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90</w:t>
            </w:r>
          </w:p>
        </w:tc>
      </w:tr>
      <w:tr>
        <w:trPr>
          <w:trHeight w:val="1923"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减： 取得 的可 辨认 净资 产公</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64,17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1.42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,317.</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92</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645,3</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85.88</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2,921</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,853.</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33</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3,391</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,795.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51</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971.9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9,024</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,895.</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40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4,596</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,071.</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86</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480,1</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91.05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4,714</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56</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10,16</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9,400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.52</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4,815</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,995.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33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937,2</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13.96</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3,751</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63</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24,62</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7,213</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.45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32,02</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3,488</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.72</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465,3</w:t>
            </w: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73.77</w:t>
            </w:r>
          </w:p>
        </w:tc>
      </w:tr>
    </w:tbl>
    <w:p>
      <w:pPr>
        <w:spacing w:after="0" w:line="240" w:lineRule="auto"/>
        <w:jc w:val="lef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pgNumType w:start="1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3"/>
        <w:gridCol w:w="503"/>
        <w:gridCol w:w="504"/>
        <w:gridCol w:w="503"/>
        <w:gridCol w:w="503"/>
        <w:gridCol w:w="503"/>
        <w:gridCol w:w="503"/>
        <w:gridCol w:w="503"/>
        <w:gridCol w:w="504"/>
        <w:gridCol w:w="503"/>
        <w:gridCol w:w="503"/>
        <w:gridCol w:w="503"/>
        <w:gridCol w:w="503"/>
        <w:gridCol w:w="503"/>
        <w:gridCol w:w="504"/>
        <w:gridCol w:w="503"/>
        <w:gridCol w:w="503"/>
        <w:gridCol w:w="503"/>
        <w:gridCol w:w="503"/>
      </w:tblGrid>
      <w:tr>
        <w:trPr>
          <w:trHeight w:val="986"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允价 值份 额</w:t>
            </w:r>
          </w:p>
        </w:tc>
        <w:tc>
          <w:tcPr>
            <w:tcW w:w="503"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r>
              <w:rPr>
                <w:rFonts w:ascii="宋体" w:hAnsi="宋体" w:cs="宋体" w:eastAsia="宋体" w:hint="default"/>
                <w:sz w:val="18"/>
                <w:szCs w:val="18"/>
              </w:rPr>
              <w:t>合并 成本 小于 取得 的可 辨认 净资 产公 允价 值份 额的 金额</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5" w:right="0"/>
              <w:jc w:val="left"/>
              <w:rPr>
                <w:rFonts w:ascii="Times New Roman" w:hAnsi="Times New Roman" w:cs="Times New Roman" w:eastAsia="Times New Roman" w:hint="default"/>
                <w:sz w:val="18"/>
                <w:szCs w:val="18"/>
              </w:rPr>
            </w:pPr>
            <w:r>
              <w:rPr>
                <w:rFonts w:ascii="Times New Roman"/>
                <w:sz w:val="18"/>
              </w:rPr>
              <w:t>25,36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7.82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7" w:right="0"/>
              <w:jc w:val="left"/>
              <w:rPr>
                <w:rFonts w:ascii="Times New Roman" w:hAnsi="Times New Roman" w:cs="Times New Roman" w:eastAsia="Times New Roman" w:hint="default"/>
                <w:sz w:val="18"/>
                <w:szCs w:val="18"/>
              </w:rPr>
            </w:pPr>
            <w:r>
              <w:rPr>
                <w:rFonts w:ascii="Times New Roman"/>
                <w:sz w:val="18"/>
              </w:rPr>
              <w:t>825,3</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44.28</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6"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00.00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10,25</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1,966</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.49</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00</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3,059</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,865.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04</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5,181</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26,50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8,685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.97</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3,417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.99</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4,519</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95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103,4</w:t>
            </w:r>
          </w:p>
          <w:p>
            <w:pPr>
              <w:pStyle w:val="TableParagraph"/>
              <w:spacing w:line="240" w:lineRule="auto" w:before="104"/>
              <w:ind w:left="65" w:right="0"/>
              <w:jc w:val="left"/>
              <w:rPr>
                <w:rFonts w:ascii="Times New Roman" w:hAnsi="Times New Roman" w:cs="Times New Roman" w:eastAsia="Times New Roman" w:hint="default"/>
                <w:sz w:val="18"/>
                <w:szCs w:val="18"/>
              </w:rPr>
            </w:pPr>
            <w:r>
              <w:rPr>
                <w:rFonts w:ascii="Times New Roman"/>
                <w:sz w:val="18"/>
              </w:rPr>
              <w:t>28,05</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1.39</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7,610</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48</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114,2</w:t>
            </w:r>
          </w:p>
          <w:p>
            <w:pPr>
              <w:pStyle w:val="TableParagraph"/>
              <w:spacing w:line="240" w:lineRule="auto" w:before="104"/>
              <w:ind w:left="66" w:right="0"/>
              <w:jc w:val="left"/>
              <w:rPr>
                <w:rFonts w:ascii="Times New Roman" w:hAnsi="Times New Roman" w:cs="Times New Roman" w:eastAsia="Times New Roman" w:hint="default"/>
                <w:sz w:val="18"/>
                <w:szCs w:val="18"/>
              </w:rPr>
            </w:pPr>
            <w:r>
              <w:rPr>
                <w:rFonts w:ascii="Times New Roman"/>
                <w:sz w:val="18"/>
              </w:rPr>
              <w:t>03,99</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8.83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40,83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1,394</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.28</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14,08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8,554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.12</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6" w:right="0"/>
              <w:jc w:val="left"/>
              <w:rPr>
                <w:rFonts w:ascii="Times New Roman" w:hAnsi="Times New Roman" w:cs="Times New Roman" w:eastAsia="Times New Roman" w:hint="default"/>
                <w:sz w:val="18"/>
                <w:szCs w:val="18"/>
              </w:rPr>
            </w:pPr>
            <w:r>
              <w:rPr>
                <w:rFonts w:ascii="Times New Roman"/>
                <w:sz w:val="18"/>
              </w:rPr>
              <w:t>872,7</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86.55</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38,38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3,425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.72</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6,173</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,774.</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13</w:t>
            </w:r>
          </w:p>
        </w:tc>
      </w:tr>
    </w:tbl>
    <w:p>
      <w:pPr>
        <w:pStyle w:val="BodyText"/>
        <w:spacing w:line="240" w:lineRule="auto" w:before="51"/>
        <w:ind w:left="154" w:right="0"/>
        <w:jc w:val="left"/>
      </w:pPr>
      <w:r>
        <w:rPr/>
        <w:t>合并成本公允价值的确定方法、或有对价及其变动的说明：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BodyText"/>
        <w:spacing w:line="240" w:lineRule="auto"/>
        <w:ind w:left="154" w:right="0"/>
        <w:jc w:val="left"/>
      </w:pPr>
      <w:r>
        <w:rPr/>
        <w:t>公允价值的确定方法为依据审计报告。</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spacing w:line="360" w:lineRule="auto"/>
        <w:ind w:left="154" w:right="8592"/>
        <w:jc w:val="left"/>
      </w:pPr>
      <w:r>
        <w:rPr/>
        <w:t>大额商誉形成的主要原因： 收购软件公司溢价高。 其他说明：</w:t>
      </w:r>
    </w:p>
    <w:p>
      <w:pPr>
        <w:spacing w:line="240" w:lineRule="auto" w:before="12"/>
        <w:rPr>
          <w:rFonts w:ascii="宋体" w:hAnsi="宋体" w:cs="宋体" w:eastAsia="宋体" w:hint="default"/>
          <w:sz w:val="19"/>
          <w:szCs w:val="19"/>
        </w:rPr>
      </w:pPr>
    </w:p>
    <w:p>
      <w:pPr>
        <w:pStyle w:val="Heading3"/>
        <w:spacing w:line="240" w:lineRule="auto"/>
        <w:ind w:left="154" w:right="0"/>
        <w:jc w:val="left"/>
        <w:rPr>
          <w:b w:val="0"/>
          <w:bCs w:val="0"/>
        </w:rPr>
      </w:pPr>
      <w:bookmarkStart w:name="（3）被购买方于购买日可辨认资产、负债" w:id="335"/>
      <w:bookmarkEnd w:id="33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1"/>
        <w:gridCol w:w="248"/>
        <w:gridCol w:w="260"/>
        <w:gridCol w:w="259"/>
        <w:gridCol w:w="259"/>
        <w:gridCol w:w="259"/>
        <w:gridCol w:w="259"/>
        <w:gridCol w:w="259"/>
        <w:gridCol w:w="260"/>
        <w:gridCol w:w="259"/>
        <w:gridCol w:w="259"/>
        <w:gridCol w:w="259"/>
        <w:gridCol w:w="259"/>
        <w:gridCol w:w="259"/>
        <w:gridCol w:w="260"/>
        <w:gridCol w:w="259"/>
        <w:gridCol w:w="259"/>
        <w:gridCol w:w="259"/>
        <w:gridCol w:w="259"/>
        <w:gridCol w:w="259"/>
        <w:gridCol w:w="260"/>
        <w:gridCol w:w="259"/>
        <w:gridCol w:w="259"/>
        <w:gridCol w:w="259"/>
        <w:gridCol w:w="259"/>
        <w:gridCol w:w="259"/>
        <w:gridCol w:w="260"/>
        <w:gridCol w:w="259"/>
        <w:gridCol w:w="259"/>
        <w:gridCol w:w="259"/>
        <w:gridCol w:w="259"/>
        <w:gridCol w:w="259"/>
        <w:gridCol w:w="260"/>
        <w:gridCol w:w="259"/>
        <w:gridCol w:w="259"/>
        <w:gridCol w:w="259"/>
        <w:gridCol w:w="259"/>
      </w:tblGrid>
      <w:tr>
        <w:trPr>
          <w:trHeight w:val="1097" w:hRule="exact"/>
        </w:trPr>
        <w:tc>
          <w:tcPr>
            <w:tcW w:w="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7" w:type="dxa"/>
            <w:gridSpan w:val="2"/>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4" w:right="75"/>
              <w:jc w:val="both"/>
              <w:rPr>
                <w:rFonts w:ascii="宋体" w:hAnsi="宋体" w:cs="宋体" w:eastAsia="宋体" w:hint="default"/>
                <w:sz w:val="18"/>
                <w:szCs w:val="18"/>
              </w:rPr>
            </w:pPr>
            <w:r>
              <w:rPr>
                <w:rFonts w:ascii="宋体" w:hAnsi="宋体" w:cs="宋体" w:eastAsia="宋体" w:hint="default"/>
                <w:sz w:val="18"/>
                <w:szCs w:val="18"/>
              </w:rPr>
              <w:t>黑龙 江瑞 康世 纪医 药有 限公 司</w:t>
            </w:r>
          </w:p>
        </w:tc>
        <w:tc>
          <w:tcPr>
            <w:tcW w:w="517"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3" w:right="72"/>
              <w:jc w:val="both"/>
              <w:rPr>
                <w:rFonts w:ascii="宋体" w:hAnsi="宋体" w:cs="宋体" w:eastAsia="宋体" w:hint="default"/>
                <w:sz w:val="18"/>
                <w:szCs w:val="18"/>
              </w:rPr>
            </w:pPr>
            <w:r>
              <w:rPr>
                <w:rFonts w:ascii="宋体" w:hAnsi="宋体" w:cs="宋体" w:eastAsia="宋体" w:hint="default"/>
                <w:sz w:val="18"/>
                <w:szCs w:val="18"/>
              </w:rPr>
              <w:t>南昌 普健 实业 有限 公司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3" w:right="73"/>
              <w:jc w:val="both"/>
              <w:rPr>
                <w:rFonts w:ascii="宋体" w:hAnsi="宋体" w:cs="宋体" w:eastAsia="宋体" w:hint="default"/>
                <w:sz w:val="18"/>
                <w:szCs w:val="18"/>
              </w:rPr>
            </w:pPr>
            <w:r>
              <w:rPr>
                <w:rFonts w:ascii="宋体" w:hAnsi="宋体" w:cs="宋体" w:eastAsia="宋体" w:hint="default"/>
                <w:sz w:val="18"/>
                <w:szCs w:val="18"/>
              </w:rPr>
              <w:t>广州 康吉 贸易 有限 公司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3"/>
              <w:jc w:val="both"/>
              <w:rPr>
                <w:rFonts w:ascii="宋体" w:hAnsi="宋体" w:cs="宋体" w:eastAsia="宋体" w:hint="default"/>
                <w:sz w:val="18"/>
                <w:szCs w:val="18"/>
              </w:rPr>
            </w:pPr>
            <w:r>
              <w:rPr>
                <w:rFonts w:ascii="宋体" w:hAnsi="宋体" w:cs="宋体" w:eastAsia="宋体" w:hint="default"/>
                <w:sz w:val="18"/>
                <w:szCs w:val="18"/>
              </w:rPr>
              <w:t>新泰 市同 福堂 医药 有限 公司</w:t>
            </w:r>
          </w:p>
        </w:tc>
        <w:tc>
          <w:tcPr>
            <w:tcW w:w="517"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3" w:right="72"/>
              <w:jc w:val="both"/>
              <w:rPr>
                <w:rFonts w:ascii="宋体" w:hAnsi="宋体" w:cs="宋体" w:eastAsia="宋体" w:hint="default"/>
                <w:sz w:val="18"/>
                <w:szCs w:val="18"/>
              </w:rPr>
            </w:pPr>
            <w:r>
              <w:rPr>
                <w:rFonts w:ascii="宋体" w:hAnsi="宋体" w:cs="宋体" w:eastAsia="宋体" w:hint="default"/>
                <w:sz w:val="18"/>
                <w:szCs w:val="18"/>
              </w:rPr>
              <w:t>石家 庄格 美医 疗器 械有 限公 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3"/>
              <w:jc w:val="both"/>
              <w:rPr>
                <w:rFonts w:ascii="宋体" w:hAnsi="宋体" w:cs="宋体" w:eastAsia="宋体" w:hint="default"/>
                <w:sz w:val="18"/>
                <w:szCs w:val="18"/>
              </w:rPr>
            </w:pPr>
            <w:r>
              <w:rPr>
                <w:rFonts w:ascii="宋体" w:hAnsi="宋体" w:cs="宋体" w:eastAsia="宋体" w:hint="default"/>
                <w:sz w:val="18"/>
                <w:szCs w:val="18"/>
              </w:rPr>
              <w:t>北京 瑞康 时代 医药 有限 公司</w:t>
            </w:r>
          </w:p>
        </w:tc>
        <w:tc>
          <w:tcPr>
            <w:tcW w:w="519"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3" w:right="75"/>
              <w:jc w:val="both"/>
              <w:rPr>
                <w:rFonts w:ascii="宋体" w:hAnsi="宋体" w:cs="宋体" w:eastAsia="宋体" w:hint="default"/>
                <w:sz w:val="18"/>
                <w:szCs w:val="18"/>
              </w:rPr>
            </w:pPr>
            <w:r>
              <w:rPr>
                <w:rFonts w:ascii="宋体" w:hAnsi="宋体" w:cs="宋体" w:eastAsia="宋体" w:hint="default"/>
                <w:sz w:val="18"/>
                <w:szCs w:val="18"/>
              </w:rPr>
              <w:t>济南 同邦 信息 有限 公司</w:t>
            </w:r>
          </w:p>
        </w:tc>
        <w:tc>
          <w:tcPr>
            <w:tcW w:w="517"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3" w:right="72"/>
              <w:jc w:val="both"/>
              <w:rPr>
                <w:rFonts w:ascii="宋体" w:hAnsi="宋体" w:cs="宋体" w:eastAsia="宋体" w:hint="default"/>
                <w:sz w:val="18"/>
                <w:szCs w:val="18"/>
              </w:rPr>
            </w:pPr>
            <w:r>
              <w:rPr>
                <w:rFonts w:ascii="宋体" w:hAnsi="宋体" w:cs="宋体" w:eastAsia="宋体" w:hint="default"/>
                <w:sz w:val="18"/>
                <w:szCs w:val="18"/>
              </w:rPr>
              <w:t>苏州 鼎丞 大通 医疗 科技 有限 公司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3"/>
              <w:jc w:val="both"/>
              <w:rPr>
                <w:rFonts w:ascii="宋体" w:hAnsi="宋体" w:cs="宋体" w:eastAsia="宋体" w:hint="default"/>
                <w:sz w:val="18"/>
                <w:szCs w:val="18"/>
              </w:rPr>
            </w:pPr>
            <w:r>
              <w:rPr>
                <w:rFonts w:ascii="宋体" w:hAnsi="宋体" w:cs="宋体" w:eastAsia="宋体" w:hint="default"/>
                <w:sz w:val="18"/>
                <w:szCs w:val="18"/>
              </w:rPr>
              <w:t>上海 旺云 信息 技术 有限 公司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3"/>
              <w:jc w:val="both"/>
              <w:rPr>
                <w:rFonts w:ascii="宋体" w:hAnsi="宋体" w:cs="宋体" w:eastAsia="宋体" w:hint="default"/>
                <w:sz w:val="18"/>
                <w:szCs w:val="18"/>
              </w:rPr>
            </w:pPr>
            <w:r>
              <w:rPr>
                <w:rFonts w:ascii="宋体" w:hAnsi="宋体" w:cs="宋体" w:eastAsia="宋体" w:hint="default"/>
                <w:sz w:val="18"/>
                <w:szCs w:val="18"/>
              </w:rPr>
              <w:t>北京 沛合 健康 科技 有限 公司</w:t>
            </w:r>
          </w:p>
        </w:tc>
        <w:tc>
          <w:tcPr>
            <w:tcW w:w="517"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2"/>
              <w:jc w:val="both"/>
              <w:rPr>
                <w:rFonts w:ascii="宋体" w:hAnsi="宋体" w:cs="宋体" w:eastAsia="宋体" w:hint="default"/>
                <w:sz w:val="18"/>
                <w:szCs w:val="18"/>
              </w:rPr>
            </w:pPr>
            <w:r>
              <w:rPr>
                <w:rFonts w:ascii="宋体" w:hAnsi="宋体" w:cs="宋体" w:eastAsia="宋体" w:hint="default"/>
                <w:sz w:val="18"/>
                <w:szCs w:val="18"/>
              </w:rPr>
              <w:t>北京 瑞诚 泰达 经贸 有限 公司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3"/>
              <w:jc w:val="both"/>
              <w:rPr>
                <w:rFonts w:ascii="宋体" w:hAnsi="宋体" w:cs="宋体" w:eastAsia="宋体" w:hint="default"/>
                <w:sz w:val="18"/>
                <w:szCs w:val="18"/>
              </w:rPr>
            </w:pPr>
            <w:r>
              <w:rPr>
                <w:rFonts w:ascii="宋体" w:hAnsi="宋体" w:cs="宋体" w:eastAsia="宋体" w:hint="default"/>
                <w:sz w:val="18"/>
                <w:szCs w:val="18"/>
              </w:rPr>
              <w:t>北京 天健 君安 经贸 有限 公司</w:t>
            </w:r>
          </w:p>
        </w:tc>
        <w:tc>
          <w:tcPr>
            <w:tcW w:w="519"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3" w:right="75"/>
              <w:jc w:val="both"/>
              <w:rPr>
                <w:rFonts w:ascii="宋体" w:hAnsi="宋体" w:cs="宋体" w:eastAsia="宋体" w:hint="default"/>
                <w:sz w:val="18"/>
                <w:szCs w:val="18"/>
              </w:rPr>
            </w:pPr>
            <w:r>
              <w:rPr>
                <w:rFonts w:ascii="宋体" w:hAnsi="宋体" w:cs="宋体" w:eastAsia="宋体" w:hint="default"/>
                <w:sz w:val="18"/>
                <w:szCs w:val="18"/>
              </w:rPr>
              <w:t>北京 盛世 利康 医疗 器械 有限 公司</w:t>
            </w:r>
          </w:p>
        </w:tc>
        <w:tc>
          <w:tcPr>
            <w:tcW w:w="517"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3" w:right="72"/>
              <w:jc w:val="both"/>
              <w:rPr>
                <w:rFonts w:ascii="宋体" w:hAnsi="宋体" w:cs="宋体" w:eastAsia="宋体" w:hint="default"/>
                <w:sz w:val="18"/>
                <w:szCs w:val="18"/>
              </w:rPr>
            </w:pPr>
            <w:r>
              <w:rPr>
                <w:rFonts w:ascii="宋体" w:hAnsi="宋体" w:cs="宋体" w:eastAsia="宋体" w:hint="default"/>
                <w:sz w:val="18"/>
                <w:szCs w:val="18"/>
              </w:rPr>
              <w:t>江西 科洋 实业 有限 公司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73" w:right="73"/>
              <w:jc w:val="both"/>
              <w:rPr>
                <w:rFonts w:ascii="宋体" w:hAnsi="宋体" w:cs="宋体" w:eastAsia="宋体" w:hint="default"/>
                <w:sz w:val="18"/>
                <w:szCs w:val="18"/>
              </w:rPr>
            </w:pPr>
            <w:r>
              <w:rPr>
                <w:rFonts w:ascii="宋体" w:hAnsi="宋体" w:cs="宋体" w:eastAsia="宋体" w:hint="default"/>
                <w:sz w:val="18"/>
                <w:szCs w:val="18"/>
              </w:rPr>
              <w:t>广州 康海 医药 生物 科技 发展 有限 公司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3"/>
              <w:jc w:val="both"/>
              <w:rPr>
                <w:rFonts w:ascii="宋体" w:hAnsi="宋体" w:cs="宋体" w:eastAsia="宋体" w:hint="default"/>
                <w:sz w:val="18"/>
                <w:szCs w:val="18"/>
              </w:rPr>
            </w:pPr>
            <w:r>
              <w:rPr>
                <w:rFonts w:ascii="宋体" w:hAnsi="宋体" w:cs="宋体" w:eastAsia="宋体" w:hint="default"/>
                <w:sz w:val="18"/>
                <w:szCs w:val="18"/>
              </w:rPr>
              <w:t>北京 久鼎 盛世 科技 有限 公司</w:t>
            </w:r>
          </w:p>
        </w:tc>
        <w:tc>
          <w:tcPr>
            <w:tcW w:w="517"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2"/>
              <w:jc w:val="both"/>
              <w:rPr>
                <w:rFonts w:ascii="宋体" w:hAnsi="宋体" w:cs="宋体" w:eastAsia="宋体" w:hint="default"/>
                <w:sz w:val="18"/>
                <w:szCs w:val="18"/>
              </w:rPr>
            </w:pPr>
            <w:r>
              <w:rPr>
                <w:rFonts w:ascii="宋体" w:hAnsi="宋体" w:cs="宋体" w:eastAsia="宋体" w:hint="default"/>
                <w:sz w:val="18"/>
                <w:szCs w:val="18"/>
              </w:rPr>
              <w:t>北京 悦康 北卫 医药 有限 公司</w:t>
            </w:r>
          </w:p>
        </w:tc>
        <w:tc>
          <w:tcPr>
            <w:tcW w:w="51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73"/>
              <w:jc w:val="both"/>
              <w:rPr>
                <w:rFonts w:ascii="宋体" w:hAnsi="宋体" w:cs="宋体" w:eastAsia="宋体" w:hint="default"/>
                <w:sz w:val="18"/>
                <w:szCs w:val="18"/>
              </w:rPr>
            </w:pPr>
            <w:r>
              <w:rPr>
                <w:rFonts w:ascii="宋体" w:hAnsi="宋体" w:cs="宋体" w:eastAsia="宋体" w:hint="default"/>
                <w:sz w:val="18"/>
                <w:szCs w:val="18"/>
              </w:rPr>
              <w:t>宁波 天脉 健康 管理 有限 公司</w:t>
            </w:r>
          </w:p>
        </w:tc>
      </w:tr>
      <w:tr>
        <w:trPr>
          <w:trHeight w:val="392" w:hRule="exact"/>
        </w:trPr>
        <w:tc>
          <w:tcPr>
            <w:tcW w:w="271" w:type="dxa"/>
            <w:tcBorders>
              <w:top w:val="nil" w:sz="6" w:space="0" w:color="auto"/>
              <w:left w:val="single" w:sz="4" w:space="0" w:color="000000"/>
              <w:bottom w:val="nil" w:sz="6" w:space="0" w:color="auto"/>
              <w:right w:val="single" w:sz="4" w:space="0" w:color="000000"/>
            </w:tcBorders>
            <w:shd w:val="clear" w:color="auto" w:fill="D2D2D2"/>
          </w:tcPr>
          <w:p>
            <w:pPr/>
          </w:p>
        </w:tc>
        <w:tc>
          <w:tcPr>
            <w:tcW w:w="507" w:type="dxa"/>
            <w:gridSpan w:val="2"/>
            <w:vMerge/>
            <w:tcBorders>
              <w:left w:val="single" w:sz="10" w:space="0" w:color="D2D2D2"/>
              <w:right w:val="single" w:sz="4" w:space="0" w:color="000000"/>
            </w:tcBorders>
            <w:shd w:val="clear" w:color="auto" w:fill="E0FFFF"/>
          </w:tcPr>
          <w:p>
            <w:pPr/>
          </w:p>
        </w:tc>
        <w:tc>
          <w:tcPr>
            <w:tcW w:w="517"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c>
          <w:tcPr>
            <w:tcW w:w="517"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c>
          <w:tcPr>
            <w:tcW w:w="519" w:type="dxa"/>
            <w:gridSpan w:val="2"/>
            <w:vMerge/>
            <w:tcBorders>
              <w:left w:val="single" w:sz="4" w:space="0" w:color="000000"/>
              <w:right w:val="single" w:sz="4" w:space="0" w:color="000000"/>
            </w:tcBorders>
            <w:shd w:val="clear" w:color="auto" w:fill="E0FFFF"/>
          </w:tcPr>
          <w:p>
            <w:pPr/>
          </w:p>
        </w:tc>
        <w:tc>
          <w:tcPr>
            <w:tcW w:w="517"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c>
          <w:tcPr>
            <w:tcW w:w="517"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c>
          <w:tcPr>
            <w:tcW w:w="519" w:type="dxa"/>
            <w:gridSpan w:val="2"/>
            <w:vMerge/>
            <w:tcBorders>
              <w:left w:val="single" w:sz="4" w:space="0" w:color="000000"/>
              <w:right w:val="single" w:sz="4" w:space="0" w:color="000000"/>
            </w:tcBorders>
            <w:shd w:val="clear" w:color="auto" w:fill="E0FFFF"/>
          </w:tcPr>
          <w:p>
            <w:pPr/>
          </w:p>
        </w:tc>
        <w:tc>
          <w:tcPr>
            <w:tcW w:w="517"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c>
          <w:tcPr>
            <w:tcW w:w="517" w:type="dxa"/>
            <w:gridSpan w:val="2"/>
            <w:vMerge/>
            <w:tcBorders>
              <w:left w:val="single" w:sz="4" w:space="0" w:color="000000"/>
              <w:right w:val="single" w:sz="4" w:space="0" w:color="000000"/>
            </w:tcBorders>
            <w:shd w:val="clear" w:color="auto" w:fill="E0FFFF"/>
          </w:tcPr>
          <w:p>
            <w:pPr/>
          </w:p>
        </w:tc>
        <w:tc>
          <w:tcPr>
            <w:tcW w:w="518" w:type="dxa"/>
            <w:gridSpan w:val="2"/>
            <w:vMerge/>
            <w:tcBorders>
              <w:left w:val="single" w:sz="4" w:space="0" w:color="000000"/>
              <w:right w:val="single" w:sz="4" w:space="0" w:color="000000"/>
            </w:tcBorders>
            <w:shd w:val="clear" w:color="auto" w:fill="E0FFFF"/>
          </w:tcPr>
          <w:p>
            <w:pPr/>
          </w:p>
        </w:tc>
      </w:tr>
      <w:tr>
        <w:trPr>
          <w:trHeight w:val="1097" w:hRule="exact"/>
        </w:trPr>
        <w:tc>
          <w:tcPr>
            <w:tcW w:w="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7" w:type="dxa"/>
            <w:gridSpan w:val="2"/>
            <w:vMerge/>
            <w:tcBorders>
              <w:left w:val="single" w:sz="10" w:space="0" w:color="D2D2D2"/>
              <w:bottom w:val="single" w:sz="4" w:space="0" w:color="000000"/>
              <w:right w:val="single" w:sz="4" w:space="0" w:color="000000"/>
            </w:tcBorders>
            <w:shd w:val="clear" w:color="auto" w:fill="E0FFFF"/>
          </w:tcPr>
          <w:p>
            <w:pPr/>
          </w:p>
        </w:tc>
        <w:tc>
          <w:tcPr>
            <w:tcW w:w="517"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c>
          <w:tcPr>
            <w:tcW w:w="517"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c>
          <w:tcPr>
            <w:tcW w:w="519" w:type="dxa"/>
            <w:gridSpan w:val="2"/>
            <w:vMerge/>
            <w:tcBorders>
              <w:left w:val="single" w:sz="4" w:space="0" w:color="000000"/>
              <w:bottom w:val="single" w:sz="4" w:space="0" w:color="000000"/>
              <w:right w:val="single" w:sz="4" w:space="0" w:color="000000"/>
            </w:tcBorders>
            <w:shd w:val="clear" w:color="auto" w:fill="E0FFFF"/>
          </w:tcPr>
          <w:p>
            <w:pPr/>
          </w:p>
        </w:tc>
        <w:tc>
          <w:tcPr>
            <w:tcW w:w="517"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c>
          <w:tcPr>
            <w:tcW w:w="517"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c>
          <w:tcPr>
            <w:tcW w:w="519" w:type="dxa"/>
            <w:gridSpan w:val="2"/>
            <w:vMerge/>
            <w:tcBorders>
              <w:left w:val="single" w:sz="4" w:space="0" w:color="000000"/>
              <w:bottom w:val="single" w:sz="4" w:space="0" w:color="000000"/>
              <w:right w:val="single" w:sz="4" w:space="0" w:color="000000"/>
            </w:tcBorders>
            <w:shd w:val="clear" w:color="auto" w:fill="E0FFFF"/>
          </w:tcPr>
          <w:p>
            <w:pPr/>
          </w:p>
        </w:tc>
        <w:tc>
          <w:tcPr>
            <w:tcW w:w="517"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c>
          <w:tcPr>
            <w:tcW w:w="517" w:type="dxa"/>
            <w:gridSpan w:val="2"/>
            <w:vMerge/>
            <w:tcBorders>
              <w:left w:val="single" w:sz="4" w:space="0" w:color="000000"/>
              <w:bottom w:val="single" w:sz="4" w:space="0" w:color="000000"/>
              <w:right w:val="single" w:sz="4" w:space="0" w:color="000000"/>
            </w:tcBorders>
            <w:shd w:val="clear" w:color="auto" w:fill="E0FFFF"/>
          </w:tcPr>
          <w:p>
            <w:pPr/>
          </w:p>
        </w:tc>
        <w:tc>
          <w:tcPr>
            <w:tcW w:w="518" w:type="dxa"/>
            <w:gridSpan w:val="2"/>
            <w:vMerge/>
            <w:tcBorders>
              <w:left w:val="single" w:sz="4" w:space="0" w:color="000000"/>
              <w:bottom w:val="single" w:sz="4" w:space="0" w:color="000000"/>
              <w:right w:val="single" w:sz="4" w:space="0" w:color="000000"/>
            </w:tcBorders>
            <w:shd w:val="clear" w:color="auto" w:fill="E0FFFF"/>
          </w:tcPr>
          <w:p>
            <w:pPr/>
          </w:p>
        </w:tc>
      </w:tr>
      <w:tr>
        <w:trPr>
          <w:trHeight w:val="941" w:hRule="exact"/>
        </w:trPr>
        <w:tc>
          <w:tcPr>
            <w:tcW w:w="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4"/>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4"/>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r>
      <w:tr>
        <w:trPr>
          <w:trHeight w:val="392" w:hRule="exact"/>
        </w:trPr>
        <w:tc>
          <w:tcPr>
            <w:tcW w:w="271" w:type="dxa"/>
            <w:tcBorders>
              <w:top w:val="nil" w:sz="6" w:space="0" w:color="auto"/>
              <w:left w:val="single" w:sz="4" w:space="0" w:color="000000"/>
              <w:bottom w:val="nil" w:sz="6" w:space="0" w:color="auto"/>
              <w:right w:val="single" w:sz="4" w:space="0" w:color="000000"/>
            </w:tcBorders>
            <w:shd w:val="clear" w:color="auto" w:fill="D2D2D2"/>
          </w:tcPr>
          <w:p>
            <w:pPr/>
          </w:p>
        </w:tc>
        <w:tc>
          <w:tcPr>
            <w:tcW w:w="248" w:type="dxa"/>
            <w:vMerge/>
            <w:tcBorders>
              <w:left w:val="single" w:sz="4" w:space="0" w:color="000000"/>
              <w:right w:val="single" w:sz="4" w:space="0" w:color="000000"/>
            </w:tcBorders>
            <w:shd w:val="clear" w:color="auto" w:fill="D2D2D2"/>
          </w:tcPr>
          <w:p>
            <w:pPr/>
          </w:p>
        </w:tc>
        <w:tc>
          <w:tcPr>
            <w:tcW w:w="260"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60"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60"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60"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60"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60"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r>
      <w:tr>
        <w:trPr>
          <w:trHeight w:val="941" w:hRule="exact"/>
        </w:trPr>
        <w:tc>
          <w:tcPr>
            <w:tcW w:w="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 w:type="dxa"/>
            <w:vMerge/>
            <w:tcBorders>
              <w:left w:val="single" w:sz="4" w:space="0" w:color="000000"/>
              <w:bottom w:val="single" w:sz="4" w:space="0" w:color="000000"/>
              <w:right w:val="single" w:sz="4" w:space="0" w:color="000000"/>
            </w:tcBorders>
            <w:shd w:val="clear" w:color="auto" w:fill="D2D2D2"/>
          </w:tcPr>
          <w:p>
            <w:pPr/>
          </w:p>
        </w:tc>
        <w:tc>
          <w:tcPr>
            <w:tcW w:w="260"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60"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60"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60"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60"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60"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6"/>
        <w:gridCol w:w="272"/>
        <w:gridCol w:w="259"/>
        <w:gridCol w:w="258"/>
        <w:gridCol w:w="259"/>
        <w:gridCol w:w="259"/>
        <w:gridCol w:w="259"/>
        <w:gridCol w:w="259"/>
        <w:gridCol w:w="259"/>
        <w:gridCol w:w="258"/>
        <w:gridCol w:w="259"/>
        <w:gridCol w:w="259"/>
        <w:gridCol w:w="259"/>
        <w:gridCol w:w="259"/>
        <w:gridCol w:w="260"/>
        <w:gridCol w:w="258"/>
        <w:gridCol w:w="259"/>
        <w:gridCol w:w="259"/>
        <w:gridCol w:w="259"/>
        <w:gridCol w:w="259"/>
        <w:gridCol w:w="259"/>
        <w:gridCol w:w="258"/>
        <w:gridCol w:w="259"/>
        <w:gridCol w:w="259"/>
        <w:gridCol w:w="259"/>
        <w:gridCol w:w="259"/>
        <w:gridCol w:w="260"/>
        <w:gridCol w:w="258"/>
        <w:gridCol w:w="259"/>
        <w:gridCol w:w="259"/>
        <w:gridCol w:w="259"/>
        <w:gridCol w:w="259"/>
        <w:gridCol w:w="259"/>
        <w:gridCol w:w="258"/>
        <w:gridCol w:w="259"/>
        <w:gridCol w:w="259"/>
        <w:gridCol w:w="259"/>
      </w:tblGrid>
      <w:tr>
        <w:trPr>
          <w:trHeight w:val="317" w:hRule="exact"/>
        </w:trPr>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40"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33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34</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69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30</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57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51</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49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27</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93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r>
      <w:tr>
        <w:trPr>
          <w:trHeight w:val="1329" w:hRule="exact"/>
        </w:trPr>
        <w:tc>
          <w:tcPr>
            <w:tcW w:w="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货 币 资 金</w:t>
            </w:r>
          </w:p>
        </w:tc>
        <w:tc>
          <w:tcPr>
            <w:tcW w:w="272" w:type="dxa"/>
            <w:vMerge/>
            <w:tcBorders>
              <w:left w:val="single" w:sz="10" w:space="0" w:color="D2D2D2"/>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317" w:hRule="exact"/>
        </w:trPr>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2" w:type="dxa"/>
            <w:vMerge/>
            <w:tcBorders>
              <w:left w:val="single" w:sz="10" w:space="0" w:color="D2D2D2"/>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473" w:hRule="exact"/>
        </w:trPr>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50" w:right="0"/>
              <w:jc w:val="left"/>
              <w:rPr>
                <w:rFonts w:ascii="Times New Roman" w:hAnsi="Times New Roman" w:cs="Times New Roman" w:eastAsia="Times New Roman" w:hint="default"/>
                <w:sz w:val="18"/>
                <w:szCs w:val="18"/>
              </w:rPr>
            </w:pPr>
            <w:r>
              <w:rPr>
                <w:rFonts w:ascii="Times New Roman"/>
                <w:sz w:val="18"/>
              </w:rPr>
              <w:t>18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18</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05</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53</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65</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49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66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93</w:t>
            </w:r>
          </w:p>
        </w:tc>
      </w:tr>
      <w:tr>
        <w:trPr>
          <w:trHeight w:val="1328" w:hRule="exact"/>
        </w:trPr>
        <w:tc>
          <w:tcPr>
            <w:tcW w:w="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应 收 款 项</w:t>
            </w:r>
          </w:p>
        </w:tc>
        <w:tc>
          <w:tcPr>
            <w:tcW w:w="272" w:type="dxa"/>
            <w:vMerge/>
            <w:tcBorders>
              <w:left w:val="single" w:sz="10" w:space="0" w:color="D2D2D2"/>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473" w:hRule="exact"/>
        </w:trPr>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2" w:type="dxa"/>
            <w:vMerge/>
            <w:tcBorders>
              <w:left w:val="single" w:sz="10" w:space="0" w:color="D2D2D2"/>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785" w:hRule="exact"/>
        </w:trPr>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 w:type="dxa"/>
            <w:vMerge w:val="restart"/>
            <w:tcBorders>
              <w:top w:val="single" w:sz="4" w:space="0" w:color="000000"/>
              <w:left w:val="single" w:sz="10" w:space="0" w:color="D2D2D2"/>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69</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31</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08</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08</w:t>
            </w: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79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81</w:t>
            </w:r>
          </w:p>
        </w:tc>
      </w:tr>
      <w:tr>
        <w:trPr>
          <w:trHeight w:val="704" w:hRule="exact"/>
        </w:trPr>
        <w:tc>
          <w:tcPr>
            <w:tcW w:w="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32"/>
              <w:jc w:val="left"/>
              <w:rPr>
                <w:rFonts w:ascii="宋体" w:hAnsi="宋体" w:cs="宋体" w:eastAsia="宋体" w:hint="default"/>
                <w:sz w:val="18"/>
                <w:szCs w:val="18"/>
              </w:rPr>
            </w:pPr>
            <w:r>
              <w:rPr>
                <w:rFonts w:ascii="宋体" w:hAnsi="宋体" w:cs="宋体" w:eastAsia="宋体" w:hint="default"/>
                <w:sz w:val="18"/>
                <w:szCs w:val="18"/>
              </w:rPr>
              <w:t>存 货</w:t>
            </w:r>
          </w:p>
        </w:tc>
        <w:tc>
          <w:tcPr>
            <w:tcW w:w="272" w:type="dxa"/>
            <w:vMerge/>
            <w:tcBorders>
              <w:left w:val="single" w:sz="10" w:space="0" w:color="D2D2D2"/>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785" w:hRule="exact"/>
        </w:trPr>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2" w:type="dxa"/>
            <w:vMerge/>
            <w:tcBorders>
              <w:left w:val="single" w:sz="10" w:space="0" w:color="D2D2D2"/>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317" w:hRule="exact"/>
        </w:trPr>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 w:type="dxa"/>
            <w:vMerge w:val="restart"/>
            <w:tcBorders>
              <w:top w:val="single" w:sz="4" w:space="0" w:color="000000"/>
              <w:left w:val="single" w:sz="10" w:space="0" w:color="D2D2D2"/>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64</w:t>
            </w: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62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98</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32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86</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86</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30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34</w:t>
            </w:r>
          </w:p>
        </w:tc>
      </w:tr>
      <w:tr>
        <w:trPr>
          <w:trHeight w:val="1329" w:hRule="exact"/>
        </w:trPr>
        <w:tc>
          <w:tcPr>
            <w:tcW w:w="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固 定 资 产</w:t>
            </w:r>
          </w:p>
        </w:tc>
        <w:tc>
          <w:tcPr>
            <w:tcW w:w="272" w:type="dxa"/>
            <w:vMerge/>
            <w:tcBorders>
              <w:left w:val="single" w:sz="10" w:space="0" w:color="D2D2D2"/>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317" w:hRule="exact"/>
        </w:trPr>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2" w:type="dxa"/>
            <w:vMerge/>
            <w:tcBorders>
              <w:left w:val="single" w:sz="10" w:space="0" w:color="D2D2D2"/>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317" w:hRule="exact"/>
        </w:trPr>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 w:type="dxa"/>
            <w:vMerge w:val="restart"/>
            <w:tcBorders>
              <w:top w:val="single" w:sz="4" w:space="0" w:color="000000"/>
              <w:left w:val="single" w:sz="10" w:space="0" w:color="D2D2D2"/>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12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r>
      <w:tr>
        <w:trPr>
          <w:trHeight w:val="1328" w:hRule="exact"/>
        </w:trPr>
        <w:tc>
          <w:tcPr>
            <w:tcW w:w="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无 形 资 产</w:t>
            </w:r>
          </w:p>
        </w:tc>
        <w:tc>
          <w:tcPr>
            <w:tcW w:w="272" w:type="dxa"/>
            <w:vMerge/>
            <w:tcBorders>
              <w:left w:val="single" w:sz="10" w:space="0" w:color="D2D2D2"/>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317" w:hRule="exact"/>
        </w:trPr>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2" w:type="dxa"/>
            <w:vMerge/>
            <w:tcBorders>
              <w:left w:val="single" w:sz="10" w:space="0" w:color="D2D2D2"/>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317" w:hRule="exact"/>
        </w:trPr>
        <w:tc>
          <w:tcPr>
            <w:tcW w:w="236" w:type="dxa"/>
            <w:tcBorders>
              <w:top w:val="single" w:sz="4" w:space="0" w:color="000000"/>
              <w:left w:val="single" w:sz="4" w:space="0" w:color="000000"/>
              <w:bottom w:val="nil" w:sz="6" w:space="0" w:color="auto"/>
              <w:right w:val="single" w:sz="4" w:space="0" w:color="000000"/>
            </w:tcBorders>
            <w:shd w:val="clear" w:color="auto" w:fill="E0FFFF"/>
          </w:tcPr>
          <w:p>
            <w:pPr/>
          </w:p>
        </w:tc>
        <w:tc>
          <w:tcPr>
            <w:tcW w:w="272" w:type="dxa"/>
            <w:vMerge w:val="restart"/>
            <w:tcBorders>
              <w:top w:val="single" w:sz="4" w:space="0" w:color="000000"/>
              <w:left w:val="single" w:sz="10" w:space="0" w:color="E0FFFF"/>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16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42</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6"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29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81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17</w:t>
            </w: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78</w:t>
            </w:r>
          </w:p>
        </w:tc>
      </w:tr>
      <w:tr>
        <w:trPr>
          <w:trHeight w:val="1328" w:hRule="exact"/>
        </w:trPr>
        <w:tc>
          <w:tcPr>
            <w:tcW w:w="23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319"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预 付 账 款</w:t>
            </w:r>
          </w:p>
        </w:tc>
        <w:tc>
          <w:tcPr>
            <w:tcW w:w="272" w:type="dxa"/>
            <w:vMerge/>
            <w:tcBorders>
              <w:left w:val="single" w:sz="10" w:space="0" w:color="E0FFFF"/>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317" w:hRule="exact"/>
        </w:trPr>
        <w:tc>
          <w:tcPr>
            <w:tcW w:w="236" w:type="dxa"/>
            <w:tcBorders>
              <w:top w:val="nil" w:sz="6" w:space="0" w:color="auto"/>
              <w:left w:val="single" w:sz="4" w:space="0" w:color="000000"/>
              <w:bottom w:val="single" w:sz="4" w:space="0" w:color="000000"/>
              <w:right w:val="single" w:sz="4" w:space="0" w:color="000000"/>
            </w:tcBorders>
            <w:shd w:val="clear" w:color="auto" w:fill="E0FFFF"/>
          </w:tcPr>
          <w:p>
            <w:pPr/>
          </w:p>
        </w:tc>
        <w:tc>
          <w:tcPr>
            <w:tcW w:w="272" w:type="dxa"/>
            <w:vMerge/>
            <w:tcBorders>
              <w:left w:val="single" w:sz="10" w:space="0" w:color="E0FFFF"/>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1299" w:hRule="exact"/>
        </w:trPr>
        <w:tc>
          <w:tcPr>
            <w:tcW w:w="2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其 他 应 收</w:t>
            </w:r>
          </w:p>
        </w:tc>
        <w:tc>
          <w:tcPr>
            <w:tcW w:w="272" w:type="dxa"/>
            <w:tcBorders>
              <w:top w:val="single" w:sz="4" w:space="0" w:color="000000"/>
              <w:left w:val="single" w:sz="13" w:space="0" w:color="E0FFFF"/>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51</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51</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62</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62</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29</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29</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6"/>
        <w:gridCol w:w="272"/>
        <w:gridCol w:w="259"/>
        <w:gridCol w:w="258"/>
        <w:gridCol w:w="259"/>
        <w:gridCol w:w="259"/>
        <w:gridCol w:w="259"/>
        <w:gridCol w:w="259"/>
        <w:gridCol w:w="259"/>
        <w:gridCol w:w="258"/>
        <w:gridCol w:w="259"/>
        <w:gridCol w:w="259"/>
        <w:gridCol w:w="259"/>
        <w:gridCol w:w="259"/>
        <w:gridCol w:w="260"/>
        <w:gridCol w:w="258"/>
        <w:gridCol w:w="259"/>
        <w:gridCol w:w="259"/>
        <w:gridCol w:w="259"/>
        <w:gridCol w:w="259"/>
        <w:gridCol w:w="259"/>
        <w:gridCol w:w="258"/>
        <w:gridCol w:w="259"/>
        <w:gridCol w:w="259"/>
        <w:gridCol w:w="259"/>
        <w:gridCol w:w="259"/>
        <w:gridCol w:w="260"/>
        <w:gridCol w:w="258"/>
        <w:gridCol w:w="259"/>
        <w:gridCol w:w="259"/>
        <w:gridCol w:w="259"/>
        <w:gridCol w:w="259"/>
        <w:gridCol w:w="259"/>
        <w:gridCol w:w="258"/>
        <w:gridCol w:w="259"/>
        <w:gridCol w:w="259"/>
        <w:gridCol w:w="259"/>
      </w:tblGrid>
      <w:tr>
        <w:trPr>
          <w:trHeight w:val="358" w:hRule="exact"/>
        </w:trPr>
        <w:tc>
          <w:tcPr>
            <w:tcW w:w="236"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款</w:t>
            </w:r>
          </w:p>
        </w:tc>
        <w:tc>
          <w:tcPr>
            <w:tcW w:w="272" w:type="dxa"/>
            <w:vMerge w:val="restart"/>
            <w:tcBorders>
              <w:top w:val="single" w:sz="4" w:space="0" w:color="000000"/>
              <w:left w:val="single" w:sz="10" w:space="0" w:color="E0FFFF"/>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0"/>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32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62</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39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39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33</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33</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6"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59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59</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70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6" w:right="0"/>
              <w:jc w:val="left"/>
              <w:rPr>
                <w:rFonts w:ascii="Times New Roman" w:hAnsi="Times New Roman" w:cs="Times New Roman" w:eastAsia="Times New Roman" w:hint="default"/>
                <w:sz w:val="18"/>
                <w:szCs w:val="18"/>
              </w:rPr>
            </w:pPr>
            <w:r>
              <w:rPr>
                <w:rFonts w:ascii="Times New Roman"/>
                <w:sz w:val="18"/>
              </w:rPr>
              <w:t>70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50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50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0</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76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6" w:right="0"/>
              <w:jc w:val="left"/>
              <w:rPr>
                <w:rFonts w:ascii="Times New Roman" w:hAnsi="Times New Roman" w:cs="Times New Roman" w:eastAsia="Times New Roman" w:hint="default"/>
                <w:sz w:val="18"/>
                <w:szCs w:val="18"/>
              </w:rPr>
            </w:pPr>
            <w:r>
              <w:rPr>
                <w:rFonts w:ascii="Times New Roman"/>
                <w:sz w:val="18"/>
              </w:rPr>
              <w:t>76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09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09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6"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13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51"/>
              <w:ind w:left="45" w:right="0"/>
              <w:jc w:val="left"/>
              <w:rPr>
                <w:rFonts w:ascii="Times New Roman" w:hAnsi="Times New Roman" w:cs="Times New Roman" w:eastAsia="Times New Roman" w:hint="default"/>
                <w:sz w:val="18"/>
                <w:szCs w:val="18"/>
              </w:rPr>
            </w:pPr>
            <w:r>
              <w:rPr>
                <w:rFonts w:ascii="Times New Roman"/>
                <w:sz w:val="18"/>
              </w:rPr>
              <w:t>13</w:t>
            </w:r>
          </w:p>
        </w:tc>
      </w:tr>
      <w:tr>
        <w:trPr>
          <w:trHeight w:val="629" w:hRule="exact"/>
        </w:trPr>
        <w:tc>
          <w:tcPr>
            <w:tcW w:w="236" w:type="dxa"/>
            <w:tcBorders>
              <w:top w:val="nil" w:sz="6" w:space="0" w:color="auto"/>
              <w:left w:val="single" w:sz="4" w:space="0" w:color="000000"/>
              <w:bottom w:val="single" w:sz="4" w:space="0" w:color="000000"/>
              <w:right w:val="single" w:sz="4" w:space="0" w:color="000000"/>
            </w:tcBorders>
            <w:shd w:val="clear" w:color="auto" w:fill="E0FFFF"/>
          </w:tcPr>
          <w:p>
            <w:pPr/>
          </w:p>
        </w:tc>
        <w:tc>
          <w:tcPr>
            <w:tcW w:w="272" w:type="dxa"/>
            <w:vMerge/>
            <w:tcBorders>
              <w:left w:val="single" w:sz="10" w:space="0" w:color="E0FFFF"/>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1962" w:hRule="exact"/>
        </w:trPr>
        <w:tc>
          <w:tcPr>
            <w:tcW w:w="2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其 他 流 动 资 产</w:t>
            </w:r>
          </w:p>
        </w:tc>
        <w:tc>
          <w:tcPr>
            <w:tcW w:w="272" w:type="dxa"/>
            <w:tcBorders>
              <w:top w:val="single" w:sz="4" w:space="0" w:color="000000"/>
              <w:left w:val="single" w:sz="13" w:space="0" w:color="E0FFFF"/>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08</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08</w:t>
            </w:r>
          </w:p>
        </w:tc>
        <w:tc>
          <w:tcPr>
            <w:tcW w:w="259"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 w:type="dxa"/>
            <w:tcBorders>
              <w:top w:val="single" w:sz="4" w:space="0" w:color="000000"/>
              <w:left w:val="single" w:sz="4" w:space="0" w:color="000000"/>
              <w:bottom w:val="nil" w:sz="6" w:space="0" w:color="auto"/>
              <w:right w:val="single" w:sz="4" w:space="0" w:color="000000"/>
            </w:tcBorders>
            <w:shd w:val="clear" w:color="auto" w:fill="E0FFFF"/>
          </w:tcPr>
          <w:p>
            <w:pPr/>
          </w:p>
        </w:tc>
        <w:tc>
          <w:tcPr>
            <w:tcW w:w="272" w:type="dxa"/>
            <w:vMerge w:val="restart"/>
            <w:tcBorders>
              <w:top w:val="single" w:sz="4" w:space="0" w:color="000000"/>
              <w:left w:val="single" w:sz="10" w:space="0" w:color="E0FFFF"/>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r>
      <w:tr>
        <w:trPr>
          <w:trHeight w:val="1952" w:hRule="exact"/>
        </w:trPr>
        <w:tc>
          <w:tcPr>
            <w:tcW w:w="23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长 期 股 权 投 资</w:t>
            </w:r>
          </w:p>
        </w:tc>
        <w:tc>
          <w:tcPr>
            <w:tcW w:w="272" w:type="dxa"/>
            <w:vMerge/>
            <w:tcBorders>
              <w:left w:val="single" w:sz="10" w:space="0" w:color="E0FFFF"/>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161" w:hRule="exact"/>
        </w:trPr>
        <w:tc>
          <w:tcPr>
            <w:tcW w:w="236" w:type="dxa"/>
            <w:tcBorders>
              <w:top w:val="nil" w:sz="6" w:space="0" w:color="auto"/>
              <w:left w:val="single" w:sz="4" w:space="0" w:color="000000"/>
              <w:bottom w:val="single" w:sz="4" w:space="0" w:color="000000"/>
              <w:right w:val="single" w:sz="4" w:space="0" w:color="000000"/>
            </w:tcBorders>
            <w:shd w:val="clear" w:color="auto" w:fill="E0FFFF"/>
          </w:tcPr>
          <w:p>
            <w:pPr/>
          </w:p>
        </w:tc>
        <w:tc>
          <w:tcPr>
            <w:tcW w:w="272" w:type="dxa"/>
            <w:vMerge/>
            <w:tcBorders>
              <w:left w:val="single" w:sz="10" w:space="0" w:color="E0FFFF"/>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1962" w:hRule="exact"/>
        </w:trPr>
        <w:tc>
          <w:tcPr>
            <w:tcW w:w="2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长 期 待 摊 费 用</w:t>
            </w:r>
          </w:p>
        </w:tc>
        <w:tc>
          <w:tcPr>
            <w:tcW w:w="272" w:type="dxa"/>
            <w:tcBorders>
              <w:top w:val="single" w:sz="4" w:space="0" w:color="000000"/>
              <w:left w:val="single" w:sz="13" w:space="0" w:color="E0FFFF"/>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1" w:right="32"/>
              <w:jc w:val="left"/>
              <w:rPr>
                <w:rFonts w:ascii="宋体" w:hAnsi="宋体" w:cs="宋体" w:eastAsia="宋体" w:hint="default"/>
                <w:sz w:val="18"/>
                <w:szCs w:val="18"/>
              </w:rPr>
            </w:pPr>
            <w:r>
              <w:rPr>
                <w:rFonts w:ascii="宋体" w:hAnsi="宋体" w:cs="宋体" w:eastAsia="宋体" w:hint="default"/>
                <w:sz w:val="18"/>
                <w:szCs w:val="18"/>
              </w:rPr>
              <w:t>借 款</w:t>
            </w:r>
          </w:p>
        </w:tc>
        <w:tc>
          <w:tcPr>
            <w:tcW w:w="272"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75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r>
      <w:tr>
        <w:trPr>
          <w:trHeight w:val="2274" w:hRule="exact"/>
        </w:trPr>
        <w:tc>
          <w:tcPr>
            <w:tcW w:w="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1" w:right="32"/>
              <w:jc w:val="both"/>
              <w:rPr>
                <w:rFonts w:ascii="宋体" w:hAnsi="宋体" w:cs="宋体" w:eastAsia="宋体" w:hint="default"/>
                <w:sz w:val="18"/>
                <w:szCs w:val="18"/>
              </w:rPr>
            </w:pPr>
            <w:r>
              <w:rPr>
                <w:rFonts w:ascii="宋体" w:hAnsi="宋体" w:cs="宋体" w:eastAsia="宋体" w:hint="default"/>
                <w:sz w:val="18"/>
                <w:szCs w:val="18"/>
              </w:rPr>
              <w:t>应 付 款 项</w:t>
            </w:r>
          </w:p>
        </w:tc>
        <w:tc>
          <w:tcPr>
            <w:tcW w:w="272"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58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31</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31</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54</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54</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37</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77</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77</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60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87</w:t>
            </w:r>
          </w:p>
        </w:tc>
      </w:tr>
      <w:tr>
        <w:trPr>
          <w:trHeight w:val="161" w:hRule="exact"/>
        </w:trPr>
        <w:tc>
          <w:tcPr>
            <w:tcW w:w="236" w:type="dxa"/>
            <w:tcBorders>
              <w:top w:val="single" w:sz="4" w:space="0" w:color="000000"/>
              <w:left w:val="single" w:sz="4" w:space="0" w:color="000000"/>
              <w:bottom w:val="nil" w:sz="6" w:space="0" w:color="auto"/>
              <w:right w:val="single" w:sz="4" w:space="0" w:color="000000"/>
            </w:tcBorders>
            <w:shd w:val="clear" w:color="auto" w:fill="E0FFFF"/>
          </w:tcPr>
          <w:p>
            <w:pPr/>
          </w:p>
        </w:tc>
        <w:tc>
          <w:tcPr>
            <w:tcW w:w="272" w:type="dxa"/>
            <w:vMerge w:val="restart"/>
            <w:tcBorders>
              <w:top w:val="single" w:sz="4" w:space="0" w:color="000000"/>
              <w:left w:val="single" w:sz="10" w:space="0" w:color="E0FFFF"/>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98</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75</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75</w:t>
            </w: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82</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56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r>
      <w:tr>
        <w:trPr>
          <w:trHeight w:val="1329" w:hRule="exact"/>
        </w:trPr>
        <w:tc>
          <w:tcPr>
            <w:tcW w:w="23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319"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预 收 账 款</w:t>
            </w:r>
          </w:p>
        </w:tc>
        <w:tc>
          <w:tcPr>
            <w:tcW w:w="272" w:type="dxa"/>
            <w:vMerge/>
            <w:tcBorders>
              <w:left w:val="single" w:sz="10" w:space="0" w:color="E0FFFF"/>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161" w:hRule="exact"/>
        </w:trPr>
        <w:tc>
          <w:tcPr>
            <w:tcW w:w="236" w:type="dxa"/>
            <w:tcBorders>
              <w:top w:val="nil" w:sz="6" w:space="0" w:color="auto"/>
              <w:left w:val="single" w:sz="4" w:space="0" w:color="000000"/>
              <w:bottom w:val="single" w:sz="4" w:space="0" w:color="000000"/>
              <w:right w:val="single" w:sz="4" w:space="0" w:color="000000"/>
            </w:tcBorders>
            <w:shd w:val="clear" w:color="auto" w:fill="E0FFFF"/>
          </w:tcPr>
          <w:p>
            <w:pPr/>
          </w:p>
        </w:tc>
        <w:tc>
          <w:tcPr>
            <w:tcW w:w="272" w:type="dxa"/>
            <w:vMerge/>
            <w:tcBorders>
              <w:left w:val="single" w:sz="10" w:space="0" w:color="E0FFFF"/>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674" w:hRule="exact"/>
        </w:trPr>
        <w:tc>
          <w:tcPr>
            <w:tcW w:w="2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1" w:right="32"/>
              <w:jc w:val="left"/>
              <w:rPr>
                <w:rFonts w:ascii="宋体" w:hAnsi="宋体" w:cs="宋体" w:eastAsia="宋体" w:hint="default"/>
                <w:sz w:val="18"/>
                <w:szCs w:val="18"/>
              </w:rPr>
            </w:pPr>
            <w:r>
              <w:rPr>
                <w:rFonts w:ascii="宋体" w:hAnsi="宋体" w:cs="宋体" w:eastAsia="宋体" w:hint="default"/>
                <w:sz w:val="18"/>
                <w:szCs w:val="18"/>
              </w:rPr>
              <w:t>应 付</w:t>
            </w:r>
          </w:p>
        </w:tc>
        <w:tc>
          <w:tcPr>
            <w:tcW w:w="272" w:type="dxa"/>
            <w:tcBorders>
              <w:top w:val="single" w:sz="4" w:space="0" w:color="000000"/>
              <w:left w:val="single" w:sz="13" w:space="0" w:color="E0FFFF"/>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7,</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4,</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4,</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6"/>
        <w:gridCol w:w="272"/>
        <w:gridCol w:w="259"/>
        <w:gridCol w:w="258"/>
        <w:gridCol w:w="259"/>
        <w:gridCol w:w="259"/>
        <w:gridCol w:w="259"/>
        <w:gridCol w:w="259"/>
        <w:gridCol w:w="259"/>
        <w:gridCol w:w="258"/>
        <w:gridCol w:w="259"/>
        <w:gridCol w:w="259"/>
        <w:gridCol w:w="259"/>
        <w:gridCol w:w="259"/>
        <w:gridCol w:w="260"/>
        <w:gridCol w:w="258"/>
        <w:gridCol w:w="259"/>
        <w:gridCol w:w="259"/>
        <w:gridCol w:w="259"/>
        <w:gridCol w:w="259"/>
        <w:gridCol w:w="259"/>
        <w:gridCol w:w="258"/>
        <w:gridCol w:w="259"/>
        <w:gridCol w:w="259"/>
        <w:gridCol w:w="259"/>
        <w:gridCol w:w="259"/>
        <w:gridCol w:w="260"/>
        <w:gridCol w:w="258"/>
        <w:gridCol w:w="259"/>
        <w:gridCol w:w="259"/>
        <w:gridCol w:w="259"/>
        <w:gridCol w:w="259"/>
        <w:gridCol w:w="259"/>
        <w:gridCol w:w="258"/>
        <w:gridCol w:w="259"/>
        <w:gridCol w:w="259"/>
        <w:gridCol w:w="259"/>
      </w:tblGrid>
      <w:tr>
        <w:trPr>
          <w:trHeight w:val="1298" w:hRule="exact"/>
        </w:trPr>
        <w:tc>
          <w:tcPr>
            <w:tcW w:w="2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11" w:right="32"/>
              <w:jc w:val="both"/>
              <w:rPr>
                <w:rFonts w:ascii="宋体" w:hAnsi="宋体" w:cs="宋体" w:eastAsia="宋体" w:hint="default"/>
                <w:sz w:val="18"/>
                <w:szCs w:val="18"/>
              </w:rPr>
            </w:pPr>
            <w:r>
              <w:rPr>
                <w:rFonts w:ascii="宋体" w:hAnsi="宋体" w:cs="宋体" w:eastAsia="宋体" w:hint="default"/>
                <w:sz w:val="18"/>
                <w:szCs w:val="18"/>
              </w:rPr>
              <w:t>职 工 薪 酬</w:t>
            </w:r>
          </w:p>
        </w:tc>
        <w:tc>
          <w:tcPr>
            <w:tcW w:w="272" w:type="dxa"/>
            <w:tcBorders>
              <w:top w:val="single" w:sz="4" w:space="0" w:color="000000"/>
              <w:left w:val="single" w:sz="13" w:space="0" w:color="E0FFFF"/>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29</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29</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37</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52</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52</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6" w:type="dxa"/>
            <w:tcBorders>
              <w:top w:val="single" w:sz="4" w:space="0" w:color="000000"/>
              <w:left w:val="single" w:sz="4" w:space="0" w:color="000000"/>
              <w:bottom w:val="nil" w:sz="6" w:space="0" w:color="auto"/>
              <w:right w:val="single" w:sz="4" w:space="0" w:color="000000"/>
            </w:tcBorders>
            <w:shd w:val="clear" w:color="auto" w:fill="E0FFFF"/>
          </w:tcPr>
          <w:p>
            <w:pPr/>
          </w:p>
        </w:tc>
        <w:tc>
          <w:tcPr>
            <w:tcW w:w="272" w:type="dxa"/>
            <w:vMerge w:val="restart"/>
            <w:tcBorders>
              <w:top w:val="single" w:sz="4" w:space="0" w:color="000000"/>
              <w:left w:val="single" w:sz="10" w:space="0" w:color="E0FFFF"/>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81</w:t>
            </w: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70</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94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66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94</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52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r>
      <w:tr>
        <w:trPr>
          <w:trHeight w:val="1328" w:hRule="exact"/>
        </w:trPr>
        <w:tc>
          <w:tcPr>
            <w:tcW w:w="23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应 交 税 费</w:t>
            </w:r>
          </w:p>
        </w:tc>
        <w:tc>
          <w:tcPr>
            <w:tcW w:w="272" w:type="dxa"/>
            <w:vMerge/>
            <w:tcBorders>
              <w:left w:val="single" w:sz="10" w:space="0" w:color="E0FFFF"/>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317" w:hRule="exact"/>
        </w:trPr>
        <w:tc>
          <w:tcPr>
            <w:tcW w:w="236" w:type="dxa"/>
            <w:tcBorders>
              <w:top w:val="nil" w:sz="6" w:space="0" w:color="auto"/>
              <w:left w:val="single" w:sz="4" w:space="0" w:color="000000"/>
              <w:bottom w:val="single" w:sz="4" w:space="0" w:color="000000"/>
              <w:right w:val="single" w:sz="4" w:space="0" w:color="000000"/>
            </w:tcBorders>
            <w:shd w:val="clear" w:color="auto" w:fill="E0FFFF"/>
          </w:tcPr>
          <w:p>
            <w:pPr/>
          </w:p>
        </w:tc>
        <w:tc>
          <w:tcPr>
            <w:tcW w:w="272" w:type="dxa"/>
            <w:vMerge/>
            <w:tcBorders>
              <w:left w:val="single" w:sz="10" w:space="0" w:color="E0FFFF"/>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161" w:hRule="exact"/>
        </w:trPr>
        <w:tc>
          <w:tcPr>
            <w:tcW w:w="236" w:type="dxa"/>
            <w:tcBorders>
              <w:top w:val="single" w:sz="4" w:space="0" w:color="000000"/>
              <w:left w:val="single" w:sz="4" w:space="0" w:color="000000"/>
              <w:bottom w:val="nil" w:sz="6" w:space="0" w:color="auto"/>
              <w:right w:val="single" w:sz="4" w:space="0" w:color="000000"/>
            </w:tcBorders>
            <w:shd w:val="clear" w:color="auto" w:fill="E0FFFF"/>
          </w:tcPr>
          <w:p>
            <w:pPr/>
          </w:p>
        </w:tc>
        <w:tc>
          <w:tcPr>
            <w:tcW w:w="272" w:type="dxa"/>
            <w:vMerge w:val="restart"/>
            <w:tcBorders>
              <w:top w:val="single" w:sz="4" w:space="0" w:color="000000"/>
              <w:left w:val="single" w:sz="10" w:space="0" w:color="E0FFFF"/>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w:t>
            </w:r>
          </w:p>
        </w:tc>
        <w:tc>
          <w:tcPr>
            <w:tcW w:w="258"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c>
          <w:tcPr>
            <w:tcW w:w="259" w:type="dxa"/>
            <w:vMerge w:val="restart"/>
            <w:tcBorders>
              <w:top w:val="single" w:sz="4" w:space="0" w:color="000000"/>
              <w:left w:val="single" w:sz="4" w:space="0" w:color="000000"/>
              <w:right w:val="single" w:sz="4" w:space="0" w:color="000000"/>
            </w:tcBorders>
          </w:tcPr>
          <w:p>
            <w:pPr/>
          </w:p>
        </w:tc>
      </w:tr>
      <w:tr>
        <w:trPr>
          <w:trHeight w:val="1328" w:hRule="exact"/>
        </w:trPr>
        <w:tc>
          <w:tcPr>
            <w:tcW w:w="23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应 付 股 利</w:t>
            </w:r>
          </w:p>
        </w:tc>
        <w:tc>
          <w:tcPr>
            <w:tcW w:w="272" w:type="dxa"/>
            <w:vMerge/>
            <w:tcBorders>
              <w:left w:val="single" w:sz="10" w:space="0" w:color="E0FFFF"/>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161" w:hRule="exact"/>
        </w:trPr>
        <w:tc>
          <w:tcPr>
            <w:tcW w:w="236" w:type="dxa"/>
            <w:tcBorders>
              <w:top w:val="nil" w:sz="6" w:space="0" w:color="auto"/>
              <w:left w:val="single" w:sz="4" w:space="0" w:color="000000"/>
              <w:bottom w:val="single" w:sz="4" w:space="0" w:color="000000"/>
              <w:right w:val="single" w:sz="4" w:space="0" w:color="000000"/>
            </w:tcBorders>
            <w:shd w:val="clear" w:color="auto" w:fill="E0FFFF"/>
          </w:tcPr>
          <w:p>
            <w:pPr/>
          </w:p>
        </w:tc>
        <w:tc>
          <w:tcPr>
            <w:tcW w:w="272" w:type="dxa"/>
            <w:vMerge/>
            <w:tcBorders>
              <w:left w:val="single" w:sz="10" w:space="0" w:color="E0FFFF"/>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317" w:hRule="exact"/>
        </w:trPr>
        <w:tc>
          <w:tcPr>
            <w:tcW w:w="236" w:type="dxa"/>
            <w:tcBorders>
              <w:top w:val="single" w:sz="4" w:space="0" w:color="000000"/>
              <w:left w:val="single" w:sz="4" w:space="0" w:color="000000"/>
              <w:bottom w:val="nil" w:sz="6" w:space="0" w:color="auto"/>
              <w:right w:val="single" w:sz="4" w:space="0" w:color="000000"/>
            </w:tcBorders>
            <w:shd w:val="clear" w:color="auto" w:fill="E0FFFF"/>
          </w:tcPr>
          <w:p>
            <w:pPr/>
          </w:p>
        </w:tc>
        <w:tc>
          <w:tcPr>
            <w:tcW w:w="272" w:type="dxa"/>
            <w:vMerge w:val="restart"/>
            <w:tcBorders>
              <w:top w:val="single" w:sz="4" w:space="0" w:color="000000"/>
              <w:left w:val="single" w:sz="10" w:space="0" w:color="E0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4"/>
              <w:ind w:left="95"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50" w:right="0"/>
              <w:jc w:val="left"/>
              <w:rPr>
                <w:rFonts w:ascii="Times New Roman" w:hAnsi="Times New Roman" w:cs="Times New Roman" w:eastAsia="Times New Roman" w:hint="default"/>
                <w:sz w:val="18"/>
                <w:szCs w:val="18"/>
              </w:rPr>
            </w:pPr>
            <w:r>
              <w:rPr>
                <w:rFonts w:ascii="Times New Roman"/>
                <w:sz w:val="18"/>
              </w:rPr>
              <w:t>26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26</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93</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67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
        </w:tc>
        <w:tc>
          <w:tcPr>
            <w:tcW w:w="260" w:type="dxa"/>
            <w:vMerge w:val="restart"/>
            <w:tcBorders>
              <w:top w:val="single" w:sz="4" w:space="0" w:color="000000"/>
              <w:left w:val="single" w:sz="4" w:space="0" w:color="000000"/>
              <w:right w:val="single" w:sz="4" w:space="0" w:color="000000"/>
            </w:tcBorders>
          </w:tcPr>
          <w:p>
            <w:pP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13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74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74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39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39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6</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45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w:t>
            </w:r>
          </w:p>
        </w:tc>
      </w:tr>
      <w:tr>
        <w:trPr>
          <w:trHeight w:val="1640" w:hRule="exact"/>
        </w:trPr>
        <w:tc>
          <w:tcPr>
            <w:tcW w:w="23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其 他 应 付 款</w:t>
            </w:r>
          </w:p>
        </w:tc>
        <w:tc>
          <w:tcPr>
            <w:tcW w:w="272" w:type="dxa"/>
            <w:vMerge/>
            <w:tcBorders>
              <w:left w:val="single" w:sz="10" w:space="0" w:color="E0FFFF"/>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317" w:hRule="exact"/>
        </w:trPr>
        <w:tc>
          <w:tcPr>
            <w:tcW w:w="236" w:type="dxa"/>
            <w:tcBorders>
              <w:top w:val="nil" w:sz="6" w:space="0" w:color="auto"/>
              <w:left w:val="single" w:sz="4" w:space="0" w:color="000000"/>
              <w:bottom w:val="single" w:sz="4" w:space="0" w:color="000000"/>
              <w:right w:val="single" w:sz="4" w:space="0" w:color="000000"/>
            </w:tcBorders>
            <w:shd w:val="clear" w:color="auto" w:fill="E0FFFF"/>
          </w:tcPr>
          <w:p>
            <w:pPr/>
          </w:p>
        </w:tc>
        <w:tc>
          <w:tcPr>
            <w:tcW w:w="272" w:type="dxa"/>
            <w:vMerge/>
            <w:tcBorders>
              <w:left w:val="single" w:sz="10" w:space="0" w:color="E0FFFF"/>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629" w:hRule="exact"/>
        </w:trPr>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5"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40" w:right="0"/>
              <w:jc w:val="left"/>
              <w:rPr>
                <w:rFonts w:ascii="Times New Roman" w:hAnsi="Times New Roman" w:cs="Times New Roman" w:eastAsia="Times New Roman" w:hint="default"/>
                <w:sz w:val="18"/>
                <w:szCs w:val="18"/>
              </w:rPr>
            </w:pPr>
            <w:r>
              <w:rPr>
                <w:rFonts w:ascii="Times New Roman"/>
                <w:sz w:val="18"/>
              </w:rPr>
              <w:t>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92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17</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51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26</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26</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99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16</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86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4"/>
              <w:ind w:left="5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60</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4"/>
              <w:ind w:left="5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83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44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58</w:t>
            </w:r>
          </w:p>
        </w:tc>
      </w:tr>
      <w:tr>
        <w:trPr>
          <w:trHeight w:val="1016" w:hRule="exact"/>
        </w:trPr>
        <w:tc>
          <w:tcPr>
            <w:tcW w:w="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净 资 产</w:t>
            </w:r>
          </w:p>
        </w:tc>
        <w:tc>
          <w:tcPr>
            <w:tcW w:w="272" w:type="dxa"/>
            <w:vMerge/>
            <w:tcBorders>
              <w:left w:val="single" w:sz="10" w:space="0" w:color="D2D2D2"/>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629" w:hRule="exact"/>
        </w:trPr>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2" w:type="dxa"/>
            <w:vMerge/>
            <w:tcBorders>
              <w:left w:val="single" w:sz="10" w:space="0" w:color="D2D2D2"/>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r>
        <w:trPr>
          <w:trHeight w:val="161" w:hRule="exact"/>
        </w:trPr>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5"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40" w:right="0"/>
              <w:jc w:val="left"/>
              <w:rPr>
                <w:rFonts w:ascii="Times New Roman" w:hAnsi="Times New Roman" w:cs="Times New Roman" w:eastAsia="Times New Roman" w:hint="default"/>
                <w:sz w:val="18"/>
                <w:szCs w:val="18"/>
              </w:rPr>
            </w:pPr>
            <w:r>
              <w:rPr>
                <w:rFonts w:ascii="Times New Roman"/>
                <w:sz w:val="18"/>
              </w:rPr>
              <w:t>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92</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17</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17</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51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26</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26</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99</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01</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16</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86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86</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4"/>
              <w:ind w:left="5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60</w:t>
            </w:r>
          </w:p>
        </w:tc>
        <w:tc>
          <w:tcPr>
            <w:tcW w:w="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4"/>
              <w:ind w:left="5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60</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83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6"/>
              <w:ind w:left="46" w:right="0"/>
              <w:jc w:val="left"/>
              <w:rPr>
                <w:rFonts w:ascii="Times New Roman" w:hAnsi="Times New Roman" w:cs="Times New Roman" w:eastAsia="Times New Roman" w:hint="default"/>
                <w:sz w:val="18"/>
                <w:szCs w:val="18"/>
              </w:rPr>
            </w:pPr>
            <w:r>
              <w:rPr>
                <w:rFonts w:ascii="Times New Roman"/>
                <w:sz w:val="18"/>
              </w:rPr>
              <w:t>44</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w:t>
            </w:r>
          </w:p>
        </w:tc>
        <w:tc>
          <w:tcPr>
            <w:tcW w:w="25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58</w:t>
            </w:r>
          </w:p>
        </w:tc>
        <w:tc>
          <w:tcPr>
            <w:tcW w:w="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58</w:t>
            </w:r>
          </w:p>
        </w:tc>
      </w:tr>
      <w:tr>
        <w:trPr>
          <w:trHeight w:val="1952" w:hRule="exact"/>
        </w:trPr>
        <w:tc>
          <w:tcPr>
            <w:tcW w:w="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32"/>
              <w:jc w:val="both"/>
              <w:rPr>
                <w:rFonts w:ascii="宋体" w:hAnsi="宋体" w:cs="宋体" w:eastAsia="宋体" w:hint="default"/>
                <w:sz w:val="18"/>
                <w:szCs w:val="18"/>
              </w:rPr>
            </w:pPr>
            <w:r>
              <w:rPr>
                <w:rFonts w:ascii="宋体" w:hAnsi="宋体" w:cs="宋体" w:eastAsia="宋体" w:hint="default"/>
                <w:sz w:val="18"/>
                <w:szCs w:val="18"/>
              </w:rPr>
              <w:t>取 得 的 净 资 产</w:t>
            </w:r>
          </w:p>
        </w:tc>
        <w:tc>
          <w:tcPr>
            <w:tcW w:w="272" w:type="dxa"/>
            <w:vMerge/>
            <w:tcBorders>
              <w:left w:val="single" w:sz="10" w:space="0" w:color="D2D2D2"/>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60"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8"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c>
          <w:tcPr>
            <w:tcW w:w="259" w:type="dxa"/>
            <w:vMerge/>
            <w:tcBorders>
              <w:left w:val="single" w:sz="4" w:space="0" w:color="000000"/>
              <w:right w:val="single" w:sz="4" w:space="0" w:color="000000"/>
            </w:tcBorders>
          </w:tcPr>
          <w:p>
            <w:pPr/>
          </w:p>
        </w:tc>
      </w:tr>
      <w:tr>
        <w:trPr>
          <w:trHeight w:val="161" w:hRule="exact"/>
        </w:trPr>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2" w:type="dxa"/>
            <w:vMerge/>
            <w:tcBorders>
              <w:left w:val="single" w:sz="10" w:space="0" w:color="D2D2D2"/>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60"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8"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c>
          <w:tcPr>
            <w:tcW w:w="259"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7513"/>
        <w:jc w:val="left"/>
      </w:pPr>
      <w:r>
        <w:rPr/>
        <w:t>可辨认资产、负债公允价值的确定方法： 依据审计报告。 企业合并中承担的被购买方的或有负债： 无</w:t>
      </w:r>
    </w:p>
    <w:p>
      <w:pPr>
        <w:pStyle w:val="BodyText"/>
        <w:spacing w:line="240" w:lineRule="auto" w:before="29"/>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购买日之前持有的股权按照公允价值重新计量产生的利得或损失" w:id="336"/>
      <w:bookmarkEnd w:id="33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37"/>
      <w:bookmarkEnd w:id="33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38"/>
      <w:bookmarkEnd w:id="33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处置子公司" w:id="339"/>
      <w:bookmarkEnd w:id="339"/>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原因的合并范围变动" w:id="340"/>
      <w:bookmarkEnd w:id="340"/>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5"/>
        <w:ind w:left="574" w:right="0"/>
        <w:jc w:val="left"/>
      </w:pPr>
      <w:r>
        <w:rPr>
          <w:spacing w:val="-1"/>
        </w:rPr>
        <w:t>（</w:t>
      </w:r>
      <w:r>
        <w:rPr>
          <w:rFonts w:ascii="Times New Roman" w:hAnsi="Times New Roman" w:cs="Times New Roman" w:eastAsia="Times New Roman" w:hint="default"/>
          <w:spacing w:val="-1"/>
        </w:rPr>
        <w:t>1</w:t>
      </w:r>
      <w:r>
        <w:rPr>
          <w:spacing w:val="-1"/>
        </w:rPr>
        <w:t>）上海欣欣荣华投资有限公司成立于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日，注册资本</w:t>
      </w:r>
      <w:r>
        <w:rPr>
          <w:rFonts w:ascii="Times New Roman" w:hAnsi="Times New Roman" w:cs="Times New Roman" w:eastAsia="Times New Roman" w:hint="default"/>
          <w:spacing w:val="-1"/>
        </w:rPr>
        <w:t>5,000</w:t>
      </w:r>
      <w:r>
        <w:rPr>
          <w:spacing w:val="-1"/>
        </w:rPr>
        <w:t>万元人民币，为公司新设立的全资子公司，法</w:t>
      </w:r>
      <w:r>
        <w:rPr>
          <w:spacing w:val="-41"/>
        </w:rPr>
        <w:t> </w:t>
      </w:r>
      <w:r>
        <w:rPr>
          <w:spacing w:val="-41"/>
        </w:rPr>
      </w:r>
      <w:r>
        <w:rPr/>
        <w:t>定代表人为韩旭。</w:t>
      </w:r>
    </w:p>
    <w:p>
      <w:pPr>
        <w:pStyle w:val="BodyText"/>
        <w:spacing w:line="300" w:lineRule="auto" w:before="31"/>
        <w:ind w:left="573" w:right="1120"/>
        <w:jc w:val="left"/>
      </w:pPr>
      <w:r>
        <w:rPr>
          <w:spacing w:val="-1"/>
        </w:rPr>
        <w:t>（</w:t>
      </w:r>
      <w:r>
        <w:rPr>
          <w:rFonts w:ascii="Times New Roman" w:hAnsi="Times New Roman" w:cs="Times New Roman" w:eastAsia="Times New Roman" w:hint="default"/>
          <w:spacing w:val="-1"/>
        </w:rPr>
        <w:t>2</w:t>
      </w:r>
      <w:r>
        <w:rPr>
          <w:spacing w:val="-1"/>
        </w:rPr>
        <w:t>）山东瑞康洗涤服务有限公司成立于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日，注册资本</w:t>
      </w:r>
      <w:r>
        <w:rPr>
          <w:rFonts w:ascii="Times New Roman" w:hAnsi="Times New Roman" w:cs="Times New Roman" w:eastAsia="Times New Roman" w:hint="default"/>
          <w:spacing w:val="-1"/>
        </w:rPr>
        <w:t>500</w:t>
      </w:r>
      <w:r>
        <w:rPr>
          <w:spacing w:val="-1"/>
        </w:rPr>
        <w:t>万元人民币，为公司新设立的全资子公司，法定</w:t>
      </w:r>
      <w:r>
        <w:rPr/>
        <w:t> 代表人为韩松。</w:t>
      </w:r>
    </w:p>
    <w:p>
      <w:pPr>
        <w:pStyle w:val="BodyText"/>
        <w:spacing w:line="300" w:lineRule="auto" w:before="31"/>
        <w:ind w:left="573" w:right="1120"/>
        <w:jc w:val="left"/>
      </w:pPr>
      <w:r>
        <w:rPr>
          <w:spacing w:val="-1"/>
        </w:rPr>
        <w:t>（</w:t>
      </w:r>
      <w:r>
        <w:rPr>
          <w:rFonts w:ascii="Times New Roman" w:hAnsi="Times New Roman" w:cs="Times New Roman" w:eastAsia="Times New Roman" w:hint="default"/>
          <w:spacing w:val="-1"/>
        </w:rPr>
        <w:t>3</w:t>
      </w:r>
      <w:r>
        <w:rPr>
          <w:spacing w:val="-1"/>
        </w:rPr>
        <w:t>）上海佑融林承医药产业投资有限公司成立于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日，注册资本</w:t>
      </w:r>
      <w:r>
        <w:rPr>
          <w:rFonts w:ascii="Times New Roman" w:hAnsi="Times New Roman" w:cs="Times New Roman" w:eastAsia="Times New Roman" w:hint="default"/>
          <w:spacing w:val="-1"/>
        </w:rPr>
        <w:t>500</w:t>
      </w:r>
      <w:r>
        <w:rPr>
          <w:spacing w:val="-1"/>
        </w:rPr>
        <w:t>万元人民币，为公司新设立的全资子公</w:t>
      </w:r>
      <w:r>
        <w:rPr>
          <w:spacing w:val="-85"/>
        </w:rPr>
        <w:t> </w:t>
      </w:r>
      <w:r>
        <w:rPr>
          <w:spacing w:val="-85"/>
        </w:rPr>
      </w:r>
      <w:r>
        <w:rPr/>
        <w:t>司，法定代表人为韩春林。</w:t>
      </w:r>
    </w:p>
    <w:p>
      <w:pPr>
        <w:pStyle w:val="BodyText"/>
        <w:spacing w:line="300" w:lineRule="auto" w:before="31"/>
        <w:ind w:left="573" w:right="1118"/>
        <w:jc w:val="left"/>
      </w:pPr>
      <w:r>
        <w:rPr>
          <w:spacing w:val="-1"/>
        </w:rPr>
        <w:t>（</w:t>
      </w:r>
      <w:r>
        <w:rPr>
          <w:rFonts w:ascii="Times New Roman" w:hAnsi="Times New Roman" w:cs="Times New Roman" w:eastAsia="Times New Roman" w:hint="default"/>
          <w:spacing w:val="-1"/>
        </w:rPr>
        <w:t>4</w:t>
      </w:r>
      <w:r>
        <w:rPr>
          <w:spacing w:val="-1"/>
        </w:rPr>
        <w:t>）湖南瑞康医药有限公司成立于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日，注册资本</w:t>
      </w:r>
      <w:r>
        <w:rPr>
          <w:rFonts w:ascii="Times New Roman" w:hAnsi="Times New Roman" w:cs="Times New Roman" w:eastAsia="Times New Roman" w:hint="default"/>
          <w:spacing w:val="-1"/>
        </w:rPr>
        <w:t>1,000</w:t>
      </w:r>
      <w:r>
        <w:rPr>
          <w:spacing w:val="-1"/>
        </w:rPr>
        <w:t>万元人民币，为公司新设立的全资子公司，法定代</w:t>
      </w:r>
      <w:r>
        <w:rPr>
          <w:spacing w:val="-42"/>
        </w:rPr>
        <w:t> </w:t>
      </w:r>
      <w:r>
        <w:rPr>
          <w:spacing w:val="-42"/>
        </w:rPr>
      </w:r>
      <w:r>
        <w:rPr/>
        <w:t>表人为韩旭。</w:t>
      </w:r>
    </w:p>
    <w:p>
      <w:pPr>
        <w:pStyle w:val="BodyText"/>
        <w:spacing w:line="300" w:lineRule="auto" w:before="31"/>
        <w:ind w:left="574" w:right="0"/>
        <w:jc w:val="left"/>
      </w:pPr>
      <w:r>
        <w:rPr>
          <w:spacing w:val="-1"/>
        </w:rPr>
        <w:t>（</w:t>
      </w:r>
      <w:r>
        <w:rPr>
          <w:rFonts w:ascii="Times New Roman" w:hAnsi="Times New Roman" w:cs="Times New Roman" w:eastAsia="Times New Roman" w:hint="default"/>
          <w:spacing w:val="-1"/>
        </w:rPr>
        <w:t>5</w:t>
      </w:r>
      <w:r>
        <w:rPr>
          <w:spacing w:val="-1"/>
        </w:rPr>
        <w:t>）山东瑞康医药上海有限公司成立于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日，注册资本</w:t>
      </w:r>
      <w:r>
        <w:rPr>
          <w:rFonts w:ascii="Times New Roman" w:hAnsi="Times New Roman" w:cs="Times New Roman" w:eastAsia="Times New Roman" w:hint="default"/>
          <w:spacing w:val="-1"/>
        </w:rPr>
        <w:t>5,000</w:t>
      </w:r>
      <w:r>
        <w:rPr>
          <w:spacing w:val="-1"/>
        </w:rPr>
        <w:t>万元人民币，为公司新设立的全资子公司，法</w:t>
      </w:r>
      <w:r>
        <w:rPr>
          <w:spacing w:val="-41"/>
        </w:rPr>
        <w:t> </w:t>
      </w:r>
      <w:r>
        <w:rPr>
          <w:spacing w:val="-41"/>
        </w:rPr>
      </w:r>
      <w:r>
        <w:rPr/>
        <w:t>定代表人为韩旭。</w:t>
      </w:r>
    </w:p>
    <w:p>
      <w:pPr>
        <w:pStyle w:val="BodyText"/>
        <w:spacing w:line="300" w:lineRule="auto" w:before="31"/>
        <w:ind w:left="573" w:right="1198"/>
        <w:jc w:val="left"/>
      </w:pPr>
      <w:r>
        <w:rPr/>
        <w:t>（</w:t>
      </w:r>
      <w:r>
        <w:rPr>
          <w:rFonts w:ascii="Times New Roman" w:hAnsi="Times New Roman" w:cs="Times New Roman" w:eastAsia="Times New Roman" w:hint="default"/>
        </w:rPr>
        <w:t>6</w:t>
      </w:r>
      <w:r>
        <w:rPr/>
        <w:t>）山西瑞康滨海医疗器械有限公司成立于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日，注册资本</w:t>
      </w:r>
      <w:r>
        <w:rPr>
          <w:rFonts w:ascii="Times New Roman" w:hAnsi="Times New Roman" w:cs="Times New Roman" w:eastAsia="Times New Roman" w:hint="default"/>
        </w:rPr>
        <w:t>2,000</w:t>
      </w:r>
      <w:r>
        <w:rPr/>
        <w:t>万元人民币，为公司新设立的全资子公 司，法定代表人为韩松。</w:t>
      </w:r>
    </w:p>
    <w:p>
      <w:pPr>
        <w:pStyle w:val="BodyText"/>
        <w:spacing w:line="300" w:lineRule="auto" w:before="31"/>
        <w:ind w:left="573" w:right="1198"/>
        <w:jc w:val="left"/>
      </w:pPr>
      <w:r>
        <w:rPr/>
        <w:t>（</w:t>
      </w:r>
      <w:r>
        <w:rPr>
          <w:rFonts w:ascii="Times New Roman" w:hAnsi="Times New Roman" w:cs="Times New Roman" w:eastAsia="Times New Roman" w:hint="default"/>
        </w:rPr>
        <w:t>7</w:t>
      </w:r>
      <w:r>
        <w:rPr/>
        <w:t>）瑞康医药浙江有限公司成立于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日，注册资本</w:t>
      </w:r>
      <w:r>
        <w:rPr>
          <w:rFonts w:ascii="Times New Roman" w:hAnsi="Times New Roman" w:cs="Times New Roman" w:eastAsia="Times New Roman" w:hint="default"/>
        </w:rPr>
        <w:t>2,000</w:t>
      </w:r>
      <w:r>
        <w:rPr/>
        <w:t>万元人民币，为公司新设立的全资子公司，法定 代表人为韩旭，下设子公司宁波天脉健康管理有限公司，持股比例</w:t>
      </w:r>
      <w:r>
        <w:rPr>
          <w:rFonts w:ascii="Times New Roman" w:hAnsi="Times New Roman" w:cs="Times New Roman" w:eastAsia="Times New Roman" w:hint="default"/>
        </w:rPr>
        <w:t>51%</w:t>
      </w:r>
      <w:r>
        <w:rPr/>
        <w:t>，法定代表人韩旭。</w:t>
      </w:r>
    </w:p>
    <w:p>
      <w:pPr>
        <w:pStyle w:val="BodyText"/>
        <w:spacing w:line="300" w:lineRule="auto" w:before="13"/>
        <w:ind w:left="573" w:right="0"/>
        <w:jc w:val="left"/>
      </w:pPr>
      <w:r>
        <w:rPr>
          <w:spacing w:val="-1"/>
        </w:rPr>
        <w:t>（</w:t>
      </w:r>
      <w:r>
        <w:rPr>
          <w:rFonts w:ascii="Times New Roman" w:hAnsi="Times New Roman" w:cs="Times New Roman" w:eastAsia="Times New Roman" w:hint="default"/>
          <w:spacing w:val="-1"/>
        </w:rPr>
        <w:t>8</w:t>
      </w:r>
      <w:r>
        <w:rPr>
          <w:spacing w:val="-1"/>
        </w:rPr>
        <w:t>）哈尔滨众天医疗科技有限公司成立于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日，注册资本</w:t>
      </w:r>
      <w:r>
        <w:rPr>
          <w:rFonts w:ascii="Times New Roman" w:hAnsi="Times New Roman" w:cs="Times New Roman" w:eastAsia="Times New Roman" w:hint="default"/>
          <w:spacing w:val="-1"/>
        </w:rPr>
        <w:t>1,000</w:t>
      </w:r>
      <w:r>
        <w:rPr>
          <w:spacing w:val="-1"/>
        </w:rPr>
        <w:t>万元人民币，为烟台天际健康咨询服务有限</w:t>
      </w:r>
      <w:r>
        <w:rPr>
          <w:spacing w:val="-41"/>
        </w:rPr>
        <w:t> </w:t>
      </w:r>
      <w:r>
        <w:rPr>
          <w:spacing w:val="-41"/>
        </w:rPr>
      </w:r>
      <w:r>
        <w:rPr/>
        <w:t>公司新设子公司持股比例</w:t>
      </w:r>
      <w:r>
        <w:rPr>
          <w:rFonts w:ascii="Times New Roman" w:hAnsi="Times New Roman" w:cs="Times New Roman" w:eastAsia="Times New Roman" w:hint="default"/>
        </w:rPr>
        <w:t>90%</w:t>
      </w:r>
      <w:r>
        <w:rPr/>
        <w:t>，法定代表人为韩旭。</w:t>
      </w:r>
    </w:p>
    <w:p>
      <w:pPr>
        <w:pStyle w:val="BodyText"/>
        <w:spacing w:line="300" w:lineRule="auto" w:before="13"/>
        <w:ind w:left="574" w:right="0"/>
        <w:jc w:val="left"/>
      </w:pPr>
      <w:r>
        <w:rPr>
          <w:spacing w:val="-1"/>
        </w:rPr>
        <w:t>（</w:t>
      </w:r>
      <w:r>
        <w:rPr>
          <w:rFonts w:ascii="Times New Roman" w:hAnsi="Times New Roman" w:cs="Times New Roman" w:eastAsia="Times New Roman" w:hint="default"/>
          <w:spacing w:val="-1"/>
        </w:rPr>
        <w:t>9</w:t>
      </w:r>
      <w:r>
        <w:rPr>
          <w:spacing w:val="-1"/>
        </w:rPr>
        <w:t>）北京恒盛凯利经贸有限公司成立于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日，注册资本</w:t>
      </w:r>
      <w:r>
        <w:rPr>
          <w:rFonts w:ascii="Times New Roman" w:hAnsi="Times New Roman" w:cs="Times New Roman" w:eastAsia="Times New Roman" w:hint="default"/>
          <w:spacing w:val="-1"/>
        </w:rPr>
        <w:t>1,000</w:t>
      </w:r>
      <w:r>
        <w:rPr>
          <w:spacing w:val="-1"/>
        </w:rPr>
        <w:t>万元人民币，为尼木祥云医疗器械有限公司新</w:t>
      </w:r>
      <w:r>
        <w:rPr>
          <w:spacing w:val="-43"/>
        </w:rPr>
        <w:t> </w:t>
      </w:r>
      <w:r>
        <w:rPr>
          <w:spacing w:val="-43"/>
        </w:rPr>
      </w:r>
      <w:r>
        <w:rPr/>
        <w:t>设子公司持股比例</w:t>
      </w:r>
      <w:r>
        <w:rPr>
          <w:rFonts w:ascii="Times New Roman" w:hAnsi="Times New Roman" w:cs="Times New Roman" w:eastAsia="Times New Roman" w:hint="default"/>
        </w:rPr>
        <w:t>51%</w:t>
      </w:r>
      <w:r>
        <w:rPr/>
        <w:t>，法定代表人为韩松。</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在其他主体中的权益" w:id="341"/>
      <w:bookmarkEnd w:id="34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42"/>
      <w:bookmarkEnd w:id="34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43"/>
      <w:bookmarkEnd w:id="3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山东瑞康德一医 疗器械有限公司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济南市市中小纬 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批发零售医疗器 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上海欣欣荣华投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8"/>
              <w:jc w:val="both"/>
              <w:rPr>
                <w:rFonts w:ascii="宋体" w:hAnsi="宋体" w:cs="宋体" w:eastAsia="宋体" w:hint="default"/>
                <w:sz w:val="18"/>
                <w:szCs w:val="18"/>
              </w:rPr>
            </w:pPr>
            <w:r>
              <w:rPr>
                <w:rFonts w:ascii="宋体" w:hAnsi="宋体" w:cs="宋体" w:eastAsia="宋体" w:hint="default"/>
                <w:sz w:val="18"/>
                <w:szCs w:val="18"/>
              </w:rPr>
              <w:t>上海市徐汇区枫 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1503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投资管理、咨询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济南同邦信息有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济南市市中区小 纬四路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计算机软件开 发、销售、技术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上海佑融林承医 药产业投资有限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8"/>
              <w:jc w:val="both"/>
              <w:rPr>
                <w:rFonts w:ascii="宋体" w:hAnsi="宋体" w:cs="宋体" w:eastAsia="宋体" w:hint="default"/>
                <w:sz w:val="18"/>
                <w:szCs w:val="18"/>
              </w:rPr>
            </w:pPr>
            <w:r>
              <w:rPr>
                <w:rFonts w:ascii="宋体" w:hAnsi="宋体" w:cs="宋体" w:eastAsia="宋体" w:hint="default"/>
                <w:sz w:val="18"/>
                <w:szCs w:val="18"/>
              </w:rPr>
              <w:t>上海市徐汇区枫 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1505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医药行业投资、 医药科技领域技 术咨询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山东瑞康医药上 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8"/>
              <w:jc w:val="both"/>
              <w:rPr>
                <w:rFonts w:ascii="宋体" w:hAnsi="宋体" w:cs="宋体" w:eastAsia="宋体" w:hint="default"/>
                <w:sz w:val="18"/>
                <w:szCs w:val="18"/>
              </w:rPr>
            </w:pPr>
            <w:r>
              <w:rPr>
                <w:rFonts w:ascii="宋体" w:hAnsi="宋体" w:cs="宋体" w:eastAsia="宋体" w:hint="default"/>
                <w:sz w:val="18"/>
                <w:szCs w:val="18"/>
              </w:rPr>
              <w:t>上海市徐汇区枫 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医疗器械批发、 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上海旺云信息技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上海市崇明县长 兴镇潘园公路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302" w:lineRule="auto"/>
              <w:ind w:left="22" w:right="14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宋体" w:hAnsi="宋体" w:cs="宋体" w:eastAsia="宋体" w:hint="default"/>
                <w:sz w:val="18"/>
                <w:szCs w:val="18"/>
              </w:rPr>
              <w:t>上海泰 和经济发展区</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both"/>
              <w:rPr>
                <w:rFonts w:ascii="宋体" w:hAnsi="宋体" w:cs="宋体" w:eastAsia="宋体" w:hint="default"/>
                <w:sz w:val="18"/>
                <w:szCs w:val="18"/>
              </w:rPr>
            </w:pPr>
            <w:r>
              <w:rPr>
                <w:rFonts w:ascii="宋体" w:hAnsi="宋体" w:cs="宋体" w:eastAsia="宋体" w:hint="default"/>
                <w:sz w:val="18"/>
                <w:szCs w:val="18"/>
              </w:rPr>
              <w:t>信息技术、计算 机领域内的技术 开发、咨询服务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西安沛合信息技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西安市高新区科 技二路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号西安 软件园天泽大厦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软件开发、服务 外包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北京沛合科技有 限公司西安分公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西安市高新区科 技二路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号西安 软件园天泽大厦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保险理赔、服务 外包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北京盛世利康医 疗器械有限公司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北京市朝阳区广 渠东路三号院中 水电国际大厦</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1006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北京恒盛凯利经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1"/>
              <w:jc w:val="left"/>
              <w:rPr>
                <w:rFonts w:ascii="宋体" w:hAnsi="宋体" w:cs="宋体" w:eastAsia="宋体" w:hint="default"/>
                <w:sz w:val="18"/>
                <w:szCs w:val="18"/>
              </w:rPr>
            </w:pPr>
            <w:r>
              <w:rPr>
                <w:rFonts w:ascii="宋体" w:hAnsi="宋体" w:cs="宋体" w:eastAsia="宋体" w:hint="default"/>
                <w:sz w:val="18"/>
                <w:szCs w:val="18"/>
              </w:rPr>
              <w:t>北京市朝阳区大 郊亭中街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31.720001pt;margin-top:353.719971pt;width:65.6pt;height:19.650pt;mso-position-horizontal-relative:page;mso-position-vertical-relative:page;z-index:-1104712" coordorigin="6634,7074" coordsize="1312,393">
            <v:shape style="position:absolute;left:6634;top:7074;width:1312;height:393" coordorigin="6634,7074" coordsize="1312,393" path="m6634,7467l7946,7467,7946,7074,6634,7074,6634,746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三号楼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3-11B</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77"/>
              <w:jc w:val="left"/>
              <w:rPr>
                <w:rFonts w:ascii="宋体" w:hAnsi="宋体" w:cs="宋体" w:eastAsia="宋体" w:hint="default"/>
                <w:sz w:val="18"/>
                <w:szCs w:val="18"/>
              </w:rPr>
            </w:pPr>
            <w:r>
              <w:rPr>
                <w:rFonts w:ascii="宋体" w:hAnsi="宋体" w:cs="宋体" w:eastAsia="宋体" w:hint="default"/>
                <w:sz w:val="18"/>
                <w:szCs w:val="18"/>
              </w:rPr>
              <w:t>北京瑞诚泰达经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北京市朝阳区东 三环南路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内十层 </w:t>
            </w:r>
            <w:r>
              <w:rPr>
                <w:rFonts w:ascii="Times New Roman" w:hAnsi="Times New Roman" w:cs="Times New Roman" w:eastAsia="Times New Roman" w:hint="default"/>
                <w:spacing w:val="-6"/>
                <w:sz w:val="18"/>
                <w:szCs w:val="18"/>
              </w:rPr>
              <w:t>B1010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B1011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北京天健君安经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北京市朝阳区广 渠东路三号院中 水电国际大厦</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北京瑞康时代医 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北京市朝阳区广 渠东路三号院中 水电国际大厦</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山东瑞康洗涤服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both"/>
              <w:rPr>
                <w:rFonts w:ascii="Times New Roman" w:hAnsi="Times New Roman" w:cs="Times New Roman" w:eastAsia="Times New Roman" w:hint="default"/>
                <w:sz w:val="18"/>
                <w:szCs w:val="18"/>
              </w:rPr>
            </w:pPr>
            <w:r>
              <w:rPr>
                <w:rFonts w:ascii="宋体" w:hAnsi="宋体" w:cs="宋体" w:eastAsia="宋体" w:hint="default"/>
                <w:sz w:val="18"/>
                <w:szCs w:val="18"/>
              </w:rPr>
              <w:t>山东省济南市历 城区临港经济开 发区机场路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7388</w:t>
            </w:r>
          </w:p>
          <w:p>
            <w:pPr>
              <w:pStyle w:val="TableParagraph"/>
              <w:spacing w:line="302" w:lineRule="auto"/>
              <w:ind w:left="22" w:right="72"/>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号楼西侧一 层</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清洗服务、配送 </w:t>
            </w:r>
            <w:r>
              <w:rPr>
                <w:rFonts w:ascii="宋体" w:hAnsi="宋体" w:cs="宋体" w:eastAsia="宋体" w:hint="default"/>
                <w:spacing w:val="-6"/>
                <w:sz w:val="18"/>
                <w:szCs w:val="18"/>
              </w:rPr>
              <w:t>服务、服装租赁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被服制作</w:t>
            </w:r>
          </w:p>
        </w:tc>
        <w:tc>
          <w:tcPr>
            <w:tcW w:w="378"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新泰市同褔堂医 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新泰市府前街西 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广州康吉贸易有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广州天河区广州 大道北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613 </w:t>
            </w:r>
            <w:r>
              <w:rPr>
                <w:rFonts w:ascii="宋体" w:hAnsi="宋体" w:cs="宋体" w:eastAsia="宋体" w:hint="default"/>
                <w:sz w:val="18"/>
                <w:szCs w:val="18"/>
              </w:rPr>
              <w:t>号城</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黑龙江瑞康世纪 医药有限公司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哈尔滨牛家工业 园南区（哈尔滨 尚润医药科技有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哈尔滨众天医疗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哈尔滨南岗区邮 政街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919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湖南瑞康医药有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长沙市开福区沙 坪街道中青路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号山河医药 健康产业园标准 厂房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栋</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山西瑞康滨海医 疗器械有限公司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太原市小店区正 阳街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苏州鼎丞大通医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苏州市姑苏区阊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：医疗材料及器</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64.45pt;mso-position-horizontal-relative:page;mso-position-vertical-relative:page;z-index:-1104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2"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疗科技有限公司</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号工投</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械的开发、技术</w:t>
            </w:r>
          </w:p>
        </w:tc>
        <w:tc>
          <w:tcPr>
            <w:tcW w:w="1367" w:type="dxa"/>
            <w:vMerge w:val="restart"/>
            <w:tcBorders>
              <w:top w:val="single" w:sz="4" w:space="0" w:color="000000"/>
              <w:left w:val="single" w:sz="4" w:space="0" w:color="000000"/>
              <w:right w:val="single" w:sz="4" w:space="0" w:color="000000"/>
            </w:tcBorders>
          </w:tcPr>
          <w:p>
            <w:pPr>
              <w:pStyle w:val="TableParagraph"/>
              <w:spacing w:line="128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67.9pt;height:64.45pt;mso-position-horizontal-relative:char;mso-position-vertical-relative:line" coordorigin="0,0" coordsize="1358,1289">
                  <v:group style="position:absolute;left:0;top:0;width:1358;height:1289" coordorigin="0,0" coordsize="1358,1289">
                    <v:shape style="position:absolute;left:0;top:0;width:1358;height:1289" coordorigin="0,0" coordsize="1358,1289" path="m0,1289l1357,1289,1357,0,0,0,0,1289xe" filled="true" fillcolor="#ffffff" stroked="false">
                      <v:path arrowok="t"/>
                      <v:fill type="solid"/>
                    </v:shape>
                  </v:group>
                </v:group>
              </w:pict>
            </w:r>
            <w:r>
              <w:rPr>
                <w:rFonts w:ascii="Times New Roman" w:hAnsi="Times New Roman" w:cs="Times New Roman" w:eastAsia="Times New Roman" w:hint="default"/>
                <w:position w:val="-25"/>
                <w:sz w:val="20"/>
                <w:szCs w:val="20"/>
              </w:rPr>
            </w: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科技创业园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转让；软件开发</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销售，并提供相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关技术服务</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石家庄格美医疗 器械有限公司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石家庄市新华区 友谊北大街</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311</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江西科洋实业有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南昌市青云谱区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南昌普健实业有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南昌市青云谱区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瑞康医药浙江有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宁波市海曙区冷 静街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号银亿时</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医疗器械、中成 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北京市西城区广</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北京悦康北卫医 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安门内大街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号翔达国际商务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酒店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广州康海医药生 物科技发展有限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广州越秀区农林 下路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北京久鼎盛世科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北京、内蒙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北京市朝阳区金 台里甲</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幢</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烟台天际健康咨 询服务有限公司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烟台市芝罘区机 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健康咨询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山东瑞祥医疗器 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烟台市芝罘区机 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医疗器械研发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西藏金岳医疗器 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拉萨经济开发区 广东延伸路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济南瑞康医药有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济南历城区临港 经济开发区机场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荣成市业安医疗 器械有限公司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荣成市盐湖街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批发零售医疗器 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淄博瑞康药品配 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山东省淄博市张 店区华光路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泰安瑞康药品配 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泰安市青春创业 开发区振华路与 振兴街交汇处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56.040009pt;margin-top:305.119995pt;width:74.1pt;height:23.4pt;mso-position-horizontal-relative:page;mso-position-vertical-relative:page;z-index:-1104568" type="#_x0000_t202" filled="false" stroked="false">
            <v:textbox inset="0,0,0,0">
              <w:txbxContent>
                <w:p>
                  <w:pPr>
                    <w:pStyle w:val="BodyText"/>
                    <w:spacing w:line="240" w:lineRule="auto" w:before="128"/>
                    <w:ind w:left="0" w:right="0"/>
                    <w:jc w:val="left"/>
                  </w:pPr>
                  <w:r>
                    <w:rPr/>
                    <w:t>）</w:t>
                  </w:r>
                </w:p>
              </w:txbxContent>
            </v:textbox>
            <w10:wrap type="none"/>
          </v:shape>
        </w:pict>
      </w:r>
      <w:r>
        <w:rPr/>
        <w:pict>
          <v:shape style="position:absolute;margin-left:229.039993pt;margin-top:644.139954pt;width:101.1pt;height:23.4pt;mso-position-horizontal-relative:page;mso-position-vertical-relative:page;z-index:-1104544" type="#_x0000_t202" filled="false" stroked="false">
            <v:textbox inset="0,0,0,0">
              <w:txbxContent>
                <w:p>
                  <w:pPr>
                    <w:pStyle w:val="BodyText"/>
                    <w:spacing w:line="240" w:lineRule="auto" w:before="128"/>
                    <w:ind w:left="0" w:right="0"/>
                    <w:jc w:val="left"/>
                  </w:pPr>
                  <w:r>
                    <w:rPr/>
                    <w:t>号仓库）</w:t>
                  </w:r>
                </w:p>
              </w:txbxContent>
            </v:textbox>
            <w10:wrap type="none"/>
          </v:shape>
        </w:pict>
      </w:r>
      <w:r>
        <w:rPr/>
        <w:pict>
          <v:shape style="position:absolute;margin-left:256.059998pt;margin-top:737.940002pt;width:74.05pt;height:14.65pt;mso-position-horizontal-relative:page;mso-position-vertical-relative:page;z-index:-1104520" type="#_x0000_t202" filled="false" stroked="false">
            <v:textbox inset="0,0,0,0">
              <w:txbxContent>
                <w:p>
                  <w:pPr>
                    <w:pStyle w:val="BodyText"/>
                    <w:spacing w:line="227" w:lineRule="exact"/>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青岛瑞康药品配 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青岛市市北区上 清路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号榉林园</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济南明康大药房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济南市市中区小 纬四路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东营瑞康药品配 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东营市南一路</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潍坊瑞康药品配 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潍坊寿光市圣城 街怡苑居小区第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号（沿街</w:t>
            </w:r>
            <w:r>
              <w:rPr>
                <w:rFonts w:ascii="宋体" w:hAnsi="宋体" w:cs="宋体" w:eastAsia="宋体" w:hint="default"/>
                <w:sz w:val="18"/>
                <w:szCs w:val="18"/>
              </w:rPr>
              <w:t> 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济宁瑞康医药有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济宁市高新区鲁 抗国际工业园内</w:t>
            </w:r>
          </w:p>
          <w:p>
            <w:pPr>
              <w:pStyle w:val="TableParagraph"/>
              <w:spacing w:line="319"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（鲁抗中和环保 </w:t>
            </w:r>
            <w:r>
              <w:rPr>
                <w:rFonts w:ascii="宋体" w:hAnsi="宋体" w:cs="宋体" w:eastAsia="宋体" w:hint="default"/>
                <w:spacing w:val="-6"/>
                <w:sz w:val="18"/>
                <w:szCs w:val="18"/>
              </w:rPr>
              <w:t>南、正大医药北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7.9pt;height:23.4pt;mso-position-horizontal-relative:char;mso-position-vertical-relative:line" coordorigin="0,0" coordsize="1358,468">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青岛海誉泰德商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青岛市市北区上 清路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号榉林园</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批发零售材料等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菏泽金岳瑞康医 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菏泽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菏泽市北环路</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聊城瑞康宏源医 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聊城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聊城经济开发区 物流园区京通路 与锦园路交叉 口，正宏药业院 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山东滨州瑞康医 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滨州市渤海八路</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青岛德新康医药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青岛高新技术产 业开发区创业中 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枣庄际安医疗器 械有限责任公司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枣庄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滕州市大坞镇雷 山村生物医药产 业基地威智大道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医疗器械等销售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7.9pt;height:23.4pt;mso-position-horizontal-relative:char;mso-position-vertical-relative:line" coordorigin="0,0" coordsize="1358,468">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尼木祥云医疗器 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尼木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尼木县人民路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医疗器械等销售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青岛宝康生物科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青岛市崂山区海 尔路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号（天宝</w:t>
            </w:r>
            <w:r>
              <w:rPr>
                <w:rFonts w:ascii="宋体" w:hAnsi="宋体" w:cs="宋体" w:eastAsia="宋体" w:hint="default"/>
                <w:sz w:val="18"/>
                <w:szCs w:val="18"/>
              </w:rPr>
              <w:t> </w:t>
            </w:r>
            <w:r>
              <w:rPr>
                <w:rFonts w:ascii="宋体" w:hAnsi="宋体" w:cs="宋体" w:eastAsia="宋体" w:hint="default"/>
                <w:spacing w:val="-17"/>
                <w:sz w:val="18"/>
                <w:szCs w:val="18"/>
              </w:rPr>
              <w:t>国际）银座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医疗器械等销售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4.65pt;mso-position-horizontal-relative:char;mso-position-vertical-relative:line" coordorigin="0,0" coordsize="1358,293">
                  <v:group style="position:absolute;left:0;top:0;width:1358;height:293" coordorigin="0,0" coordsize="1358,293">
                    <v:shape style="position:absolute;left:0;top:0;width:1358;height:293" coordorigin="0,0" coordsize="1358,293" path="m0,293l1357,293,1357,0,0,0,0,293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2506</w:t>
            </w:r>
            <w:r>
              <w:rPr>
                <w:rFonts w:ascii="宋体" w:hAnsi="宋体" w:cs="宋体" w:eastAsia="宋体" w:hint="default"/>
                <w:sz w:val="18"/>
                <w:szCs w:val="18"/>
              </w:rPr>
              <w:t>、</w:t>
            </w:r>
            <w:r>
              <w:rPr>
                <w:rFonts w:ascii="Times New Roman" w:hAnsi="Times New Roman" w:cs="Times New Roman" w:eastAsia="Times New Roman" w:hint="default"/>
                <w:sz w:val="18"/>
                <w:szCs w:val="18"/>
              </w:rPr>
              <w:t>2507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威海神瑞贸易有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山东省威海市火 炬高技术产业开 发区南苑路西侧 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厂房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医疗器械等销售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宁波天脉健康管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宁波市海曙区民 通街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医疗器械等销售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潍坊耀恒经贸有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潍坊市奎文区新 华路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医疗器械等销售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重要的非全资子公司" w:id="344"/>
      <w:bookmarkEnd w:id="34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重要非全资子公司的主要财务信息" w:id="345"/>
      <w:bookmarkEnd w:id="34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使用企业集团资产和清偿企业集团债务的重大限制" w:id="346"/>
      <w:bookmarkEnd w:id="34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47"/>
      <w:bookmarkEnd w:id="34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48"/>
      <w:bookmarkEnd w:id="34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349"/>
      <w:bookmarkEnd w:id="34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96" w:lineRule="auto"/>
        <w:ind w:left="589" w:right="4032" w:hanging="436"/>
        <w:jc w:val="left"/>
      </w:pPr>
      <w:r>
        <w:rPr/>
        <w:t>（</w:t>
      </w:r>
      <w:r>
        <w:rPr>
          <w:rFonts w:ascii="Times New Roman" w:hAnsi="Times New Roman" w:cs="Times New Roman" w:eastAsia="Times New Roman" w:hint="default"/>
        </w:rPr>
        <w:t>1</w:t>
      </w:r>
      <w:r>
        <w:rPr/>
        <w:t>）在子公司所有者权益份额的变化情况的说明： 收购聊城瑞康宏源医药有限公司的少数股权，投资比例由</w:t>
      </w:r>
      <w:r>
        <w:rPr>
          <w:rFonts w:ascii="Times New Roman" w:hAnsi="Times New Roman" w:cs="Times New Roman" w:eastAsia="Times New Roman" w:hint="default"/>
        </w:rPr>
        <w:t>70%</w:t>
      </w:r>
      <w:r>
        <w:rPr/>
        <w:t>增加到</w:t>
      </w:r>
      <w:r>
        <w:rPr>
          <w:rFonts w:ascii="Times New Roman" w:hAnsi="Times New Roman" w:cs="Times New Roman" w:eastAsia="Times New Roman" w:hint="default"/>
        </w:rPr>
        <w:t>100.00%</w:t>
      </w:r>
      <w:r>
        <w:rPr/>
        <w:t>。 烟台天际健康有限公司少数股东增资，使公司持股比例由</w:t>
      </w:r>
      <w:r>
        <w:rPr>
          <w:rFonts w:ascii="Times New Roman" w:hAnsi="Times New Roman" w:cs="Times New Roman" w:eastAsia="Times New Roman" w:hint="default"/>
        </w:rPr>
        <w:t>100%</w:t>
      </w:r>
      <w:r>
        <w:rPr/>
        <w:t>减少到</w:t>
      </w:r>
      <w:r>
        <w:rPr>
          <w:rFonts w:ascii="Times New Roman" w:hAnsi="Times New Roman" w:cs="Times New Roman" w:eastAsia="Times New Roman" w:hint="default"/>
        </w:rPr>
        <w:t>47.064%</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2）交易对于少数股东权益及归属于母公司所有者权益的影响" w:id="350"/>
      <w:bookmarkEnd w:id="35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07" w:right="0"/>
              <w:jc w:val="left"/>
              <w:rPr>
                <w:rFonts w:ascii="宋体" w:hAnsi="宋体" w:cs="宋体" w:eastAsia="宋体" w:hint="default"/>
                <w:sz w:val="18"/>
                <w:szCs w:val="18"/>
              </w:rPr>
            </w:pPr>
            <w:r>
              <w:rPr>
                <w:rFonts w:ascii="宋体" w:hAnsi="宋体" w:cs="宋体" w:eastAsia="宋体" w:hint="default"/>
                <w:sz w:val="18"/>
                <w:szCs w:val="18"/>
              </w:rPr>
              <w:t>聊城瑞康宏源医药有限公司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6,967,508.80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1,532,491.19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1,532,491.19</w:t>
            </w: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51"/>
      <w:bookmarkEnd w:id="35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本公司的主要金融工具包括股权投资、借款、应收账款、其他应收款、应付账款等，各项金融工具的详细情况说明见本</w:t>
      </w:r>
      <w:r>
        <w:rPr/>
        <w:t> </w:t>
      </w:r>
      <w:r>
        <w:rPr>
          <w:spacing w:val="-2"/>
        </w:rPr>
        <w:t>附注七相关项目。与这些金融工具有关的风险，以及本公司为降低这些风险所采取的风险管理政策如下所述。本公司管理层</w:t>
      </w:r>
      <w:r>
        <w:rPr>
          <w:spacing w:val="-66"/>
        </w:rPr>
        <w:t> </w:t>
      </w:r>
      <w:r>
        <w:rPr>
          <w:spacing w:val="-66"/>
        </w:rPr>
      </w:r>
      <w:r>
        <w:rPr/>
        <w:t>对这些风险敞口进行管理和监控以确保将上述风险控制在限定的范围之内。</w:t>
      </w:r>
    </w:p>
    <w:p>
      <w:pPr>
        <w:pStyle w:val="BodyText"/>
        <w:spacing w:line="316" w:lineRule="auto" w:before="19"/>
        <w:ind w:right="1132"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16" w:lineRule="auto" w:before="19"/>
        <w:ind w:left="513" w:right="1213" w:firstLine="1"/>
        <w:jc w:val="left"/>
      </w:pPr>
      <w:r>
        <w:rPr>
          <w:rFonts w:ascii="宋体" w:hAnsi="宋体" w:cs="宋体" w:eastAsia="宋体" w:hint="default"/>
          <w:b/>
          <w:bCs/>
        </w:rPr>
        <w:t>风险管理目标和政策</w:t>
      </w:r>
      <w:r>
        <w:rPr>
          <w:rFonts w:ascii="宋体" w:hAnsi="宋体" w:cs="宋体" w:eastAsia="宋体" w:hint="default"/>
          <w:b/>
          <w:bCs/>
          <w:w w:val="99"/>
        </w:rPr>
        <w:t> </w:t>
      </w:r>
      <w:r>
        <w:rPr/>
        <w:t>本公司从事风险管理的目标是在风险和收益之间取得适当的平衡，将风险对本公司经营业绩的负面影响降低到最低水</w:t>
      </w:r>
    </w:p>
    <w:p>
      <w:pPr>
        <w:pStyle w:val="BodyText"/>
        <w:spacing w:line="319" w:lineRule="auto" w:before="19"/>
        <w:ind w:right="0"/>
        <w:jc w:val="left"/>
      </w:pP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4"/>
        </w:rPr>
        <w:t>的各种风险，建立适当的风险承受底线和进行风险管理，并及时可靠地对各种风险进行监督，将风险控制在限定的范围之内。</w:t>
      </w:r>
    </w:p>
    <w:p>
      <w:pPr>
        <w:spacing w:line="300" w:lineRule="auto" w:before="17"/>
        <w:ind w:left="514" w:right="805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、市场风险</w:t>
      </w:r>
      <w:r>
        <w:rPr>
          <w:rFonts w:ascii="宋体" w:hAnsi="宋体" w:cs="宋体" w:eastAsia="宋体" w:hint="default"/>
          <w:b/>
          <w:bCs/>
          <w:w w:val="99"/>
          <w:sz w:val="18"/>
          <w:szCs w:val="18"/>
        </w:rPr>
        <w:t> </w:t>
      </w:r>
      <w:r>
        <w:rPr>
          <w:rFonts w:ascii="宋体" w:hAnsi="宋体" w:cs="宋体" w:eastAsia="宋体" w:hint="default"/>
          <w:sz w:val="18"/>
          <w:szCs w:val="18"/>
        </w:rPr>
        <w:t>利率风险－现金流量变动风险</w:t>
      </w:r>
    </w:p>
    <w:p>
      <w:pPr>
        <w:pStyle w:val="BodyText"/>
        <w:spacing w:line="316" w:lineRule="auto" w:before="31"/>
        <w:ind w:left="154" w:right="1130" w:firstLine="360"/>
        <w:jc w:val="both"/>
      </w:pPr>
      <w:r>
        <w:rPr>
          <w:spacing w:val="-2"/>
        </w:rPr>
        <w:t>利率风险，是指金融工具的公允价值或未来现金流量因市场利率变动而发生波动的风险。本公司面临的利率风险主要来</w:t>
      </w:r>
      <w:r>
        <w:rPr/>
        <w:t> </w:t>
      </w:r>
      <w:r>
        <w:rPr>
          <w:spacing w:val="-2"/>
        </w:rPr>
        <w:t>源于银行借款。公司通过建立良好的银企关系，对授信额度、授信品种以及授信期限进行合理的设计，保障银行授信额度充</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4" w:right="1028" w:hanging="360"/>
        <w:jc w:val="left"/>
      </w:pPr>
      <w:r>
        <w:rPr/>
        <w:t>足，满足公司各类短期融资需求。并且通过缩短单笔借款的期限，特别约定提前还款条款，合理降低利率波动风险。 </w:t>
      </w: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spacing w:val="-4"/>
        </w:rPr>
        <w:t>信用风险是指金融工具的一方不履行义务，造成另一方发生财务损失的风险。本公司主要面临赊销导致的客户信用风险。</w:t>
      </w:r>
    </w:p>
    <w:p>
      <w:pPr>
        <w:pStyle w:val="BodyText"/>
        <w:spacing w:line="319" w:lineRule="auto" w:before="24"/>
        <w:ind w:left="154" w:right="0"/>
        <w:jc w:val="left"/>
      </w:pPr>
      <w:r>
        <w:rPr>
          <w:spacing w:val="-2"/>
        </w:rPr>
        <w:t>在签订新合同之前，本公司会对新客户的信用风险进行评估，包括外部信用评级和在某些情况下的银行资信证明（当此信息</w:t>
      </w:r>
      <w:r>
        <w:rPr>
          <w:spacing w:val="-66"/>
        </w:rPr>
        <w:t> </w:t>
      </w:r>
      <w:r>
        <w:rPr>
          <w:spacing w:val="-66"/>
        </w:rPr>
      </w:r>
      <w:r>
        <w:rPr/>
        <w:t>可获取时）。公司对每一客户均设置了赊销限额，该限额为无需获得额外批准的最大额度。</w:t>
      </w:r>
    </w:p>
    <w:p>
      <w:pPr>
        <w:pStyle w:val="BodyText"/>
        <w:spacing w:line="309" w:lineRule="auto" w:before="17"/>
        <w:ind w:right="0"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w:t>
      </w:r>
      <w:r>
        <w:rPr>
          <w:spacing w:val="-44"/>
        </w:rPr>
        <w:t> </w:t>
      </w:r>
      <w:r>
        <w:rPr/>
        <w:t>有在额外批准的前提下，公司才可在未来期间内对其赊销，否则必须要求其提前支付相应款项。</w:t>
      </w:r>
    </w:p>
    <w:p>
      <w:pPr>
        <w:pStyle w:val="BodyText"/>
        <w:spacing w:line="300" w:lineRule="auto" w:before="24"/>
        <w:ind w:left="514" w:right="1118" w:firstLine="1"/>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流动风险，是指企业在履行以交付现金或其他金融资产的方式结算的义务时发生资金短缺的风险。本公司的政策是确保</w:t>
      </w:r>
    </w:p>
    <w:p>
      <w:pPr>
        <w:pStyle w:val="BodyText"/>
        <w:spacing w:line="316" w:lineRule="auto" w:before="31"/>
        <w:ind w:left="154" w:right="0"/>
        <w:jc w:val="left"/>
      </w:pPr>
      <w:r>
        <w:rPr>
          <w:spacing w:val="-2"/>
        </w:rPr>
        <w:t>拥有充足的现金以偿还到期债务。流动性风险由本公司的财务部门集中控制。财务部门通过监控现金余额、可随时变现的有</w:t>
      </w:r>
      <w:r>
        <w:rPr>
          <w:spacing w:val="-66"/>
        </w:rPr>
        <w:t> </w:t>
      </w:r>
      <w:r>
        <w:rPr>
          <w:spacing w:val="-66"/>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一、关联方及关联交易" w:id="352"/>
      <w:bookmarkEnd w:id="352"/>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53"/>
      <w:bookmarkEnd w:id="35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420" w:lineRule="auto" w:before="51"/>
        <w:ind w:left="154" w:right="7332"/>
        <w:jc w:val="left"/>
      </w:pPr>
      <w:r>
        <w:rPr/>
        <w:t>本企业的母公司情况的说明 控制本公司的关联方为张仁华、韩旭夫妇。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357" w:lineRule="auto"/>
        <w:ind w:left="154" w:right="7512"/>
        <w:jc w:val="left"/>
      </w:pPr>
      <w:r>
        <w:rPr/>
        <w:t>本企业最终控制方是张仁华、韩旭夫妇。 其他说明：</w:t>
      </w:r>
    </w:p>
    <w:p>
      <w:pPr>
        <w:spacing w:line="240" w:lineRule="auto" w:before="1"/>
        <w:rPr>
          <w:rFonts w:ascii="宋体" w:hAnsi="宋体" w:cs="宋体" w:eastAsia="宋体" w:hint="default"/>
          <w:sz w:val="20"/>
          <w:szCs w:val="20"/>
        </w:rPr>
      </w:pPr>
    </w:p>
    <w:p>
      <w:pPr>
        <w:spacing w:line="547" w:lineRule="auto" w:before="0"/>
        <w:ind w:left="153" w:right="7783" w:firstLine="0"/>
        <w:jc w:val="left"/>
        <w:rPr>
          <w:rFonts w:ascii="宋体" w:hAnsi="宋体" w:cs="宋体" w:eastAsia="宋体" w:hint="default"/>
          <w:sz w:val="21"/>
          <w:szCs w:val="21"/>
        </w:rPr>
      </w:pPr>
      <w:bookmarkStart w:name="2、本企业的子公司情况" w:id="354"/>
      <w:bookmarkEnd w:id="3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其他关联方情况" w:id="355"/>
      <w:bookmarkEnd w:id="35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TB </w:t>
            </w:r>
            <w:r>
              <w:rPr>
                <w:rFonts w:ascii="Times New Roman" w:hAnsi="Times New Roman" w:cs="Times New Roman" w:eastAsia="Times New Roman" w:hint="default"/>
                <w:spacing w:val="-4"/>
                <w:sz w:val="18"/>
                <w:szCs w:val="18"/>
              </w:rPr>
              <w:t>NATURE</w:t>
            </w:r>
            <w:r>
              <w:rPr>
                <w:rFonts w:ascii="Times New Roman" w:hAnsi="Times New Roman" w:cs="Times New Roman" w:eastAsia="Times New Roman" w:hint="default"/>
                <w:sz w:val="18"/>
                <w:szCs w:val="18"/>
              </w:rPr>
              <w:t> 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公司第三大股东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烟台诚厚投资有限公司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山东福颐养老投资有限公司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山东瑞祥口腔医院有限公司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烟台乐康金岳养老产业有限公司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山东乐康金岳养老产业有限公司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烟台慈普医疗科技有限公司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山东乐康金岳实业有限公司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山东承恩投资有限公司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上海凤羽资产管理有限公司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烟台福颐养老投资中心（有限合伙）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交易情况" w:id="356"/>
      <w:bookmarkEnd w:id="356"/>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关联担保情况" w:id="357"/>
      <w:bookmarkEnd w:id="357"/>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方资产转让、债务重组情况" w:id="358"/>
      <w:bookmarkEnd w:id="358"/>
      <w:r>
        <w:rPr>
          <w:b w:val="0"/>
          <w:bCs w:val="0"/>
        </w:rPr>
      </w:r>
      <w:r>
        <w:rPr/>
        <w:t>（</w:t>
      </w:r>
      <w:r>
        <w:rPr>
          <w:rFonts w:ascii="Times New Roman" w:hAnsi="Times New Roman" w:cs="Times New Roman" w:eastAsia="Times New Roman" w:hint="default"/>
        </w:rPr>
        <w:t>2</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关键管理人员报酬" w:id="359"/>
      <w:bookmarkEnd w:id="359"/>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2,487,700.00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2,435,090.00</w:t>
            </w:r>
          </w:p>
        </w:tc>
      </w:tr>
    </w:tbl>
    <w:p>
      <w:pPr>
        <w:spacing w:line="240" w:lineRule="auto" w:before="2"/>
        <w:rPr>
          <w:rFonts w:ascii="宋体" w:hAnsi="宋体" w:cs="宋体" w:eastAsia="宋体" w:hint="default"/>
          <w:sz w:val="18"/>
          <w:szCs w:val="18"/>
        </w:rPr>
      </w:pPr>
    </w:p>
    <w:p>
      <w:pPr>
        <w:spacing w:line="506" w:lineRule="auto" w:before="26"/>
        <w:ind w:left="153" w:right="8344" w:firstLine="0"/>
        <w:jc w:val="left"/>
        <w:rPr>
          <w:rFonts w:ascii="宋体" w:hAnsi="宋体" w:cs="宋体" w:eastAsia="宋体" w:hint="default"/>
          <w:sz w:val="18"/>
          <w:szCs w:val="18"/>
        </w:rPr>
      </w:pPr>
      <w:bookmarkStart w:name="十二、承诺及或有事项" w:id="360"/>
      <w:bookmarkEnd w:id="360"/>
      <w:r>
        <w:rPr/>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bookmarkStart w:name="1、重要承诺事项" w:id="361"/>
      <w:bookmarkEnd w:id="3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Heading3"/>
        <w:spacing w:line="240" w:lineRule="auto" w:before="150"/>
        <w:ind w:left="154" w:right="0"/>
        <w:jc w:val="left"/>
        <w:rPr>
          <w:b w:val="0"/>
          <w:bCs w:val="0"/>
        </w:rPr>
      </w:pPr>
      <w:bookmarkStart w:name="2、或有事项" w:id="362"/>
      <w:bookmarkEnd w:id="36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资产负债表日存在的重要或有事项" w:id="363"/>
      <w:bookmarkEnd w:id="36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公司没有需要披露的重要或有事项，也应予以说明" w:id="364"/>
      <w:bookmarkEnd w:id="36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333" w:firstLine="0"/>
        <w:jc w:val="left"/>
        <w:rPr>
          <w:rFonts w:ascii="宋体" w:hAnsi="宋体" w:cs="宋体" w:eastAsia="宋体" w:hint="default"/>
          <w:sz w:val="21"/>
          <w:szCs w:val="21"/>
        </w:rPr>
      </w:pPr>
      <w:bookmarkStart w:name="3、其他" w:id="365"/>
      <w:bookmarkEnd w:id="36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资产负债表日后事项" w:id="366"/>
      <w:bookmarkEnd w:id="36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67"/>
      <w:bookmarkEnd w:id="36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368"/>
      <w:bookmarkEnd w:id="36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23,845,369.98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销售退回" w:id="369"/>
      <w:bookmarkEnd w:id="36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696" w:firstLine="0"/>
        <w:jc w:val="left"/>
        <w:rPr>
          <w:rFonts w:ascii="宋体" w:hAnsi="宋体" w:cs="宋体" w:eastAsia="宋体" w:hint="default"/>
          <w:sz w:val="21"/>
          <w:szCs w:val="21"/>
        </w:rPr>
      </w:pPr>
      <w:bookmarkStart w:name="4、其他资产负债表日后事项说明" w:id="370"/>
      <w:bookmarkEnd w:id="37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四、其他重要事项" w:id="371"/>
      <w:bookmarkEnd w:id="371"/>
      <w:r>
        <w:rPr>
          <w:rFonts w:ascii="宋体" w:hAnsi="宋体" w:cs="宋体" w:eastAsia="宋体" w:hint="default"/>
          <w:b/>
          <w:bCs/>
          <w:w w:val="99"/>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bookmarkStart w:name="1、前期会计差错更正" w:id="372"/>
      <w:bookmarkEnd w:id="3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right="0"/>
        <w:jc w:val="left"/>
        <w:rPr>
          <w:b w:val="0"/>
          <w:bCs w:val="0"/>
        </w:rPr>
      </w:pPr>
      <w:bookmarkStart w:name="（1）追溯重述法" w:id="373"/>
      <w:bookmarkEnd w:id="37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374"/>
      <w:bookmarkEnd w:id="37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债务重组" w:id="375"/>
      <w:bookmarkEnd w:id="37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3、资产置换" w:id="376"/>
      <w:bookmarkEnd w:id="37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非货币性资产交换" w:id="377"/>
      <w:bookmarkEnd w:id="37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其他资产置换" w:id="378"/>
      <w:bookmarkEnd w:id="37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年金计划" w:id="379"/>
      <w:bookmarkEnd w:id="37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终止经营" w:id="380"/>
      <w:bookmarkEnd w:id="38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分部信息" w:id="381"/>
      <w:bookmarkEnd w:id="38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382"/>
      <w:bookmarkEnd w:id="38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2）报告分部的财务信息" w:id="383"/>
      <w:bookmarkEnd w:id="38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公司无报告分部的，或者不能披露各报告分部的资产总额和负债总额的，应说明原因" w:id="384"/>
      <w:bookmarkEnd w:id="38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说明" w:id="385"/>
      <w:bookmarkEnd w:id="38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其他对投资者决策有影响的重要交易和事项" w:id="386"/>
      <w:bookmarkEnd w:id="38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6653" w:firstLine="0"/>
        <w:jc w:val="left"/>
        <w:rPr>
          <w:rFonts w:ascii="宋体" w:hAnsi="宋体" w:cs="宋体" w:eastAsia="宋体" w:hint="default"/>
          <w:sz w:val="21"/>
          <w:szCs w:val="21"/>
        </w:rPr>
      </w:pPr>
      <w:bookmarkStart w:name="8、其他" w:id="387"/>
      <w:bookmarkEnd w:id="38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母公司财务报表主要项目注释" w:id="388"/>
      <w:bookmarkEnd w:id="38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389"/>
      <w:bookmarkEnd w:id="38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54" w:right="0"/>
        <w:jc w:val="left"/>
        <w:rPr>
          <w:b w:val="0"/>
          <w:bCs w:val="0"/>
        </w:rPr>
      </w:pPr>
      <w:bookmarkStart w:name="（1）应收账款分类披露" w:id="390"/>
      <w:bookmarkEnd w:id="3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2,872,86</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1,845.89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57,692,3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54.34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2,815,169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,491.55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2,343,6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20,458.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44,148,31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2,299,472,1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42.62</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14,831,8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05.66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14,831,80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1,082,8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1,082,893.6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2,887,69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3,651.55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57,692,3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54.34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2,830,001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,297.21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03,351.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44,148,31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2,300,555,0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36.22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2,683,999,985.09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26,839,999.85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149,233,825.84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7,461,691.29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2,833,233,810.93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34,301,691.14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32,474,743.53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16,237,371.77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7,153,291.43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7,153,291.43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2,872,861,845.89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57,692,354.34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r>
    </w:tbl>
    <w:p>
      <w:pPr>
        <w:pStyle w:val="BodyText"/>
        <w:spacing w:line="357" w:lineRule="auto" w:before="51"/>
        <w:ind w:left="514" w:right="0" w:hanging="360"/>
        <w:jc w:val="left"/>
      </w:pPr>
      <w:r>
        <w:rPr/>
        <w:t>确定该组合依据的说明： </w:t>
      </w:r>
      <w:r>
        <w:rPr>
          <w:spacing w:val="-2"/>
        </w:rPr>
        <w:t>除单独计提减值准备的应收账款外，公司根据以前年度与之相同或相类似的、按账龄段划分的具有类似信用风险特征的</w:t>
      </w:r>
    </w:p>
    <w:p>
      <w:pPr>
        <w:pStyle w:val="BodyText"/>
        <w:spacing w:line="224" w:lineRule="exact"/>
        <w:ind w:left="154" w:right="0"/>
        <w:jc w:val="left"/>
      </w:pPr>
      <w:r>
        <w:rPr/>
        <w:t>应收账款组合的实际损失率为基础，结合现时情况分析确定坏账准备计提的比例。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391"/>
      <w:bookmarkEnd w:id="3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8"/>
        <w:jc w:val="left"/>
      </w:pPr>
      <w:r>
        <w:rPr/>
        <w:t>本期计提坏账准备金额</w:t>
      </w:r>
      <w:r>
        <w:rPr>
          <w:spacing w:val="-47"/>
        </w:rPr>
        <w:t> </w:t>
      </w:r>
      <w:r>
        <w:rPr>
          <w:rFonts w:ascii="Times New Roman" w:hAnsi="Times New Roman" w:cs="Times New Roman" w:eastAsia="Times New Roman" w:hint="default"/>
        </w:rPr>
        <w:t>13,544,038.70</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139" w:space="269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392"/>
      <w:bookmarkEnd w:id="39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393"/>
      <w:bookmarkEnd w:id="39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spacing w:val="5"/>
        </w:rPr>
        <w:t>本报告期按欠款方归集的期末余额前五名应收账款汇总金额</w:t>
      </w:r>
      <w:r>
        <w:rPr>
          <w:rFonts w:ascii="Times New Roman" w:hAnsi="Times New Roman" w:cs="Times New Roman" w:eastAsia="Times New Roman" w:hint="default"/>
          <w:spacing w:val="5"/>
        </w:rPr>
        <w:t>362,315,988.53</w:t>
      </w:r>
      <w:r>
        <w:rPr>
          <w:rFonts w:ascii="Times New Roman" w:hAnsi="Times New Roman" w:cs="Times New Roman" w:eastAsia="Times New Roman" w:hint="default"/>
          <w:spacing w:val="37"/>
        </w:rPr>
        <w:t> </w:t>
      </w:r>
      <w:r>
        <w:rPr>
          <w:spacing w:val="7"/>
        </w:rPr>
        <w:t>元，占应收账款期末余额合计数的比例</w:t>
      </w:r>
    </w:p>
    <w:p>
      <w:pPr>
        <w:pStyle w:val="BodyText"/>
        <w:spacing w:line="240" w:lineRule="auto" w:before="63"/>
        <w:ind w:right="0"/>
        <w:jc w:val="left"/>
      </w:pPr>
      <w:r>
        <w:rPr>
          <w:rFonts w:ascii="Times New Roman" w:hAnsi="Times New Roman" w:cs="Times New Roman" w:eastAsia="Times New Roman" w:hint="default"/>
        </w:rPr>
        <w:t>12.55%</w:t>
      </w:r>
      <w:r>
        <w:rPr/>
        <w:t>，相应计提的坏账准备期末余额汇总金额</w:t>
      </w:r>
      <w:r>
        <w:rPr>
          <w:rFonts w:ascii="Times New Roman" w:hAnsi="Times New Roman" w:cs="Times New Roman" w:eastAsia="Times New Roman" w:hint="default"/>
        </w:rPr>
        <w:t>4,125,987.93</w:t>
      </w:r>
      <w:r>
        <w:rPr>
          <w:rFonts w:ascii="Times New Roman" w:hAnsi="Times New Roman" w:cs="Times New Roman" w:eastAsia="Times New Roman" w:hint="default"/>
          <w:spacing w:val="24"/>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5）因金融资产转移而终止确认的应收账款" w:id="394"/>
      <w:bookmarkEnd w:id="39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395"/>
      <w:bookmarkEnd w:id="39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其他应收款" w:id="396"/>
      <w:bookmarkEnd w:id="39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97"/>
      <w:bookmarkEnd w:id="39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905,908,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173.14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905,623,1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73.14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441,043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,643.44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92.58%</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441,043,64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3.44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54,344,7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58.83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4,903,19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49,441,56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35,212,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070.27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2,877,091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32,334,978.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926,188.6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127,052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127,052.57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961,179,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120.60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5,188,19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0.54%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955,990,9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24.21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476,382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,766.28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2,877,091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473,505,67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4.62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尼木祥云医疗器械有限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200,488,660.82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淄博瑞康药品配送有限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178,364,287.70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泰安瑞康药品配送有限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115,373,507.99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齐鲁银行股份有限公司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285,000.00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详见附注七、合并其他 应收款说明</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青岛海誉泰德商贸有限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60,226,223.98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上海佑融林承医药产业 投资有限公司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55,200,350.00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西藏金岳医药有限公司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47,866,752.40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39,195,608.24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广州康吉贸易有限公司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31,419,606.75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潍坊瑞康药品配送有限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26,814,699.04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东营瑞康药品配送有限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23,398,247.35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青岛宝康生物科技有限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12,242,136.22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山东瑞康德一医疗器械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12,059,619.48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济宁瑞康医药有限公司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5,718,293.17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石家庄格美医疗器械有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2,540,180.00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905,908,173.14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285,000.00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34,176,900.38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1,708,845.02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34,176,900.38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1,708,845.02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15,166,203.26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1,516,620.33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2,743,655.19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548,731.04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54,344,758.83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4,903,196.39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r>
    </w:tbl>
    <w:p>
      <w:pPr>
        <w:pStyle w:val="BodyText"/>
        <w:spacing w:line="357" w:lineRule="auto" w:before="51"/>
        <w:ind w:left="514" w:right="0" w:hanging="360"/>
        <w:jc w:val="left"/>
      </w:pPr>
      <w:r>
        <w:rPr/>
        <w:t>确定该组合依据的说明： </w:t>
      </w:r>
      <w:r>
        <w:rPr>
          <w:spacing w:val="-2"/>
        </w:rPr>
        <w:t>除单独计提减值准备的其他应收款外，公司根据以前年度与之相同或相类似的、按账龄段划分的具有类似信用风险特征</w:t>
      </w:r>
    </w:p>
    <w:p>
      <w:pPr>
        <w:pStyle w:val="BodyText"/>
        <w:spacing w:line="224" w:lineRule="exact"/>
        <w:ind w:left="154" w:right="0"/>
        <w:jc w:val="left"/>
      </w:pPr>
      <w:r>
        <w:rPr/>
        <w:t>的其他应收款组合的实际损失率为基础，结合现时情况分析确定坏账准备计提的比例。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98"/>
      <w:bookmarkEnd w:id="39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862"/>
        <w:jc w:val="left"/>
      </w:pPr>
      <w:r>
        <w:rPr/>
        <w:t>本期计提坏账准备金额</w:t>
      </w:r>
      <w:r>
        <w:rPr>
          <w:spacing w:val="-47"/>
        </w:rPr>
        <w:t> </w:t>
      </w:r>
      <w:r>
        <w:rPr>
          <w:rFonts w:ascii="Times New Roman" w:hAnsi="Times New Roman" w:cs="Times New Roman" w:eastAsia="Times New Roman" w:hint="default"/>
        </w:rPr>
        <w:t>2,331,104.73</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after="0" w:line="338"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399"/>
      <w:bookmarkEnd w:id="39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4" w:right="1932"/>
        <w:jc w:val="left"/>
      </w:pPr>
      <w:r>
        <w:rPr/>
        <w:t>其他应收款核销说明： 本期实际核销的其他应收款金额</w:t>
      </w:r>
      <w:r>
        <w:rPr>
          <w:rFonts w:ascii="Times New Roman" w:hAnsi="Times New Roman" w:cs="Times New Roman" w:eastAsia="Times New Roman" w:hint="default"/>
        </w:rPr>
        <w:t>20,000.00</w:t>
      </w:r>
      <w:r>
        <w:rPr/>
        <w:t>元，合作项目拟支付的服务费由于合作未成功，对方不确认该笔费用。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4）其他应收款按款项性质分类情况" w:id="400"/>
      <w:bookmarkEnd w:id="40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139,734,486.20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33,246,228.41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3,793,615.77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1,439,951.46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722,637,418.63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441,677,586.41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购买齐鲁银行债权</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961,179,120.60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476,382,766.28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401"/>
      <w:bookmarkEnd w:id="40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尼木祥云医疗器械有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200,488,660.82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淄博瑞康药品配送有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178,364,287.70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泰安瑞康药品配送有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115,373,507.99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齐鲁银行股份有限公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购买债权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青岛海誉泰德商贸有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60,226,223.98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649,452,680.49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285,000.00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402"/>
      <w:bookmarkEnd w:id="40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403"/>
      <w:bookmarkEnd w:id="40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404"/>
      <w:bookmarkEnd w:id="40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405"/>
      <w:bookmarkEnd w:id="40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613,197,065.99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613,197,065.99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267,432,055.79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267,432,055.79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613,197,065.99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613,197,065.99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267,432,055.79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267,432,055.79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406"/>
      <w:bookmarkEnd w:id="40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济南瑞康医药有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97,990,000.00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泰安瑞康药品配 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10,051,063.09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10,051,063.09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东营瑞康药品配 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淄博瑞康药品配 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10,610,137.96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10,610,137.96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山东瑞康德一医 疗器械有限公司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47,990,000.00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山东瑞祥医疗器</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械有限公司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烟台天际健康咨 询服务有限公司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潍坊瑞康药品配 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济宁瑞康医药有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枣庄际安医疗器 械有限责任公司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青岛海誉泰德商 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山东滨州瑞康医 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18,435,813.11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18,435,813.11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聊城瑞康宏源医 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西藏金岳医药有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济南明康大药房 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荣成市业安医疗 器械有限公司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青岛德新康医药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青岛瑞康药品配 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尼木祥云医疗器 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菏泽金岳瑞康医 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11,545,041.63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12,045,041.63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山东瑞康洗涤服 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上海欣欣荣华投 资有限公司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上海佑融林承医 药产业投资有限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瑞康医药浙江有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南昌普健实业有</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6,805,662.20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6,805,662.20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广州康吉贸易有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2,339,893.11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2,339,893.11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石家庄格美医疗 器械有限公司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4,391,795.51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4,391,795.51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湖南瑞康医药有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山东瑞康医药上 海有限公司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12,862,000.00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12,862,000.00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北京瑞康时代医 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86,672,300.32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86,672,300.32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山西瑞康滨海医 疗器械有限公司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黑龙江瑞康世纪 医药有限公司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89,539.24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89,539.24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新泰市同福堂医 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13,173,819.82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13,173,819.82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267,432,055.79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345,765,010.20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613,197,065.99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2）对联营、合营企业投资" w:id="407"/>
      <w:bookmarkEnd w:id="40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408"/>
      <w:bookmarkEnd w:id="40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营业收入和营业成本" w:id="409"/>
      <w:bookmarkEnd w:id="40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7,847,887,854.27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7,271,532,968.42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6,497,857,452.31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6,021,076,551.55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1,954,659.54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485,797.50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1,387,465.99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349,361.27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7,849,842,513.81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7,272,018,765.92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6,499,244,918.30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6,021,425,912.82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410"/>
      <w:bookmarkEnd w:id="41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911,828.51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-207,832.01</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1,060,724.63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1,156,496.11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1,060,724.63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1,860,492.61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411"/>
      <w:bookmarkEnd w:id="41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六、补充资料" w:id="412"/>
      <w:bookmarkEnd w:id="412"/>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13"/>
      <w:bookmarkEnd w:id="41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41,503.23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10,734,290.60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1,151,311.02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-485,797.50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-1,260,580.25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1,427,120.44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120,402.73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8,653,203.93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2"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14"/>
      <w:bookmarkEnd w:id="41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415"/>
      <w:bookmarkEnd w:id="41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416"/>
      <w:bookmarkEnd w:id="41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17"/>
      <w:bookmarkEnd w:id="41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18"/>
      <w:bookmarkEnd w:id="41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419"/>
      <w:bookmarkEnd w:id="41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一节 备查文件目录" w:id="420"/>
      <w:bookmarkEnd w:id="420"/>
      <w:r>
        <w:rPr>
          <w:b w:val="0"/>
          <w:bCs w:val="0"/>
        </w:rPr>
      </w:r>
      <w:bookmarkStart w:name="_bookmark9" w:id="421"/>
      <w:bookmarkEnd w:id="421"/>
      <w:r>
        <w:rPr>
          <w:b w:val="0"/>
          <w:bCs w:val="0"/>
        </w:rPr>
      </w:r>
      <w:r>
        <w:rPr/>
        <w:t>第十一节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ind w:left="633" w:right="1633"/>
        <w:jc w:val="left"/>
      </w:pPr>
      <w:r>
        <w:rPr/>
        <w:t>一、载有公司法定代表人、主管会计工作负责人、会计机构负责人（会计主管人员）签名并盖章的财务报表。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rPr>
        <w:t>2015</w:t>
      </w:r>
      <w:r>
        <w:rPr/>
        <w:t>度报告文本原件。</w:t>
      </w:r>
    </w:p>
    <w:p>
      <w:pPr>
        <w:pStyle w:val="BodyText"/>
        <w:spacing w:line="316" w:lineRule="auto"/>
        <w:ind w:left="634" w:right="7032"/>
        <w:jc w:val="left"/>
      </w:pPr>
      <w:r>
        <w:rPr/>
        <w:t>五、其他备查文件。 以上文件的备置地点：公司证券办公室。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BodyText"/>
        <w:spacing w:line="316" w:lineRule="auto"/>
        <w:ind w:left="7355" w:right="1451" w:hanging="60"/>
        <w:jc w:val="left"/>
      </w:pPr>
      <w:r>
        <w:rPr/>
        <w:t>山东瑞康医药股份有限公司 董事长：韩旭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05168" type="#_x0000_t75" stroked="false">
          <v:imagedata r:id="rId1" o:title=""/>
        </v:shape>
      </w:pict>
    </w:r>
    <w:r>
      <w:rPr/>
      <w:pict>
        <v:shape style="position:absolute;margin-left:533.179993pt;margin-top:795.517944pt;width:6.5pt;height:11pt;mso-position-horizontal-relative:page;mso-position-vertical-relative:page;z-index:-11051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05120" type="#_x0000_t75" stroked="false">
          <v:imagedata r:id="rId1" o:title=""/>
        </v:shape>
      </w:pict>
    </w:r>
    <w:r>
      <w:rPr/>
      <w:pict>
        <v:shape style="position:absolute;margin-left:527.679993pt;margin-top:781.957947pt;width:13pt;height:11pt;mso-position-horizontal-relative:page;mso-position-vertical-relative:page;z-index:-1105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05072" type="#_x0000_t75" stroked="false">
          <v:imagedata r:id="rId1" o:title=""/>
        </v:shape>
      </w:pict>
    </w:r>
    <w:r>
      <w:rPr/>
      <w:pict>
        <v:shape style="position:absolute;margin-left:524.179993pt;margin-top:781.957947pt;width:15.5pt;height:11pt;mso-position-horizontal-relative:page;mso-position-vertical-relative:page;z-index:-1105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05024" type="#_x0000_t75" stroked="false">
          <v:imagedata r:id="rId1" o:title=""/>
        </v:shape>
      </w:pict>
    </w:r>
    <w:r>
      <w:rPr/>
      <w:pict>
        <v:shape style="position:absolute;margin-left:523.179993pt;margin-top:781.957947pt;width:17.5pt;height:11pt;mso-position-horizontal-relative:page;mso-position-vertical-relative:page;z-index:-1105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04976" type="#_x0000_t75" stroked="false">
          <v:imagedata r:id="rId1" o:title=""/>
        </v:shape>
      </w:pict>
    </w:r>
    <w:r>
      <w:rPr/>
      <w:pict>
        <v:shape style="position:absolute;margin-left:523.179993pt;margin-top:781.957947pt;width:17.5pt;height:11pt;mso-position-horizontal-relative:page;mso-position-vertical-relative:page;z-index:-1104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05192" type="#_x0000_t202" filled="false" stroked="false">
          <v:textbox inset="0,0,0,0">
            <w:txbxContent>
              <w:p>
                <w:pPr>
                  <w:pStyle w:val="BodyText"/>
                  <w:spacing w:line="214" w:lineRule="exact"/>
                  <w:ind w:left="20" w:right="0"/>
                  <w:jc w:val="left"/>
                </w:pPr>
                <w:r>
                  <w:rPr/>
                  <w:t>山东瑞康医药股份有限公司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1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24"/>
      <w:ind w:left="4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realcan.cn/" TargetMode="External"/><Relationship Id="rId10" Type="http://schemas.openxmlformats.org/officeDocument/2006/relationships/hyperlink" Target="mailto:stock@realcan.cn" TargetMode="External"/><Relationship Id="rId11" Type="http://schemas.openxmlformats.org/officeDocument/2006/relationships/hyperlink" Target="mailto:zhouyun@realcan.cn"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hyperlink" Target="http://www.cninfo.com/"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山东瑞康医药股份有限公司</dc:creator>
  <dc:title>山东瑞康医药股份有限公司2015年年度报告全文</dc:title>
  <dcterms:created xsi:type="dcterms:W3CDTF">2020-05-04T14:10:31Z</dcterms:created>
  <dcterms:modified xsi:type="dcterms:W3CDTF">2020-05-04T14:10:31Z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Microsoft® Office Word 2007</vt:lpwstr>
  </property>
  <property fmtid="{D5CDD505-2E9C-101B-9397-08002B2CF9AE}" pid="4" name="LastSaved">
    <vt:filetime>2020-05-04T00:00:00Z</vt:filetime>
  </property>
</Properties>
</file>