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center"/>
        <w:rPr>
          <w:sz w:val="50"/>
          <w:szCs w:val="50"/>
        </w:rPr>
      </w:pPr>
      <w:r>
        <w:rPr>
          <w:rFonts w:ascii="SimHei" w:eastAsia="SimHei" w:hAnsi="SimHei" w:cs="SimHei"/>
          <w:b/>
          <w:bCs/>
          <w:color w:val="000000"/>
          <w:spacing w:val="0"/>
          <w:w w:val="100"/>
          <w:position w:val="0"/>
          <w:sz w:val="50"/>
          <w:szCs w:val="50"/>
        </w:rPr>
        <w:t>江苏爱康科技股份有限公司</w:t>
      </w:r>
    </w:p>
    <w:p>
      <w:pPr>
        <w:pStyle w:val="Style2"/>
        <w:keepNext w:val="0"/>
        <w:keepLines w:val="0"/>
        <w:widowControl w:val="0"/>
        <w:shd w:val="clear" w:color="auto" w:fill="auto"/>
        <w:bidi w:val="0"/>
        <w:spacing w:before="0" w:after="116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rPr>
        <w:t xml:space="preserve">Jiangsu Akcome Science </w:t>
      </w:r>
      <w:r>
        <w:rPr>
          <w:rFonts w:ascii="Times New Roman" w:eastAsia="Times New Roman" w:hAnsi="Times New Roman" w:cs="Times New Roman"/>
          <w:i/>
          <w:iCs/>
          <w:color w:val="000000"/>
          <w:spacing w:val="0"/>
          <w:w w:val="100"/>
          <w:position w:val="0"/>
          <w:sz w:val="30"/>
          <w:szCs w:val="30"/>
        </w:rPr>
        <w:t>&amp;</w:t>
      </w:r>
      <w:r>
        <w:rPr>
          <w:rFonts w:ascii="Times New Roman" w:eastAsia="Times New Roman" w:hAnsi="Times New Roman" w:cs="Times New Roman"/>
          <w:color w:val="000000"/>
          <w:spacing w:val="0"/>
          <w:w w:val="100"/>
          <w:position w:val="0"/>
          <w:sz w:val="30"/>
          <w:szCs w:val="30"/>
        </w:rPr>
        <w:t xml:space="preserve"> </w:t>
      </w:r>
      <w:r>
        <w:rPr>
          <w:rFonts w:ascii="Times New Roman" w:eastAsia="Times New Roman" w:hAnsi="Times New Roman" w:cs="Times New Roman"/>
          <w:color w:val="000000"/>
          <w:spacing w:val="0"/>
          <w:w w:val="100"/>
          <w:position w:val="0"/>
          <w:sz w:val="30"/>
          <w:szCs w:val="30"/>
        </w:rPr>
        <w:t>Technology Co.,Ltd.</w:t>
      </w:r>
    </w:p>
    <w:p>
      <w:pPr>
        <w:widowControl w:val="0"/>
        <w:jc w:val="center"/>
        <w:rPr>
          <w:sz w:val="2"/>
          <w:szCs w:val="2"/>
        </w:rPr>
      </w:pPr>
      <w:r>
        <w:drawing>
          <wp:inline>
            <wp:extent cx="1908175" cy="17862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908175" cy="1786255"/>
                    </a:xfrm>
                    <a:prstGeom prst="rect"/>
                  </pic:spPr>
                </pic:pic>
              </a:graphicData>
            </a:graphic>
          </wp:inline>
        </w:drawing>
      </w:r>
    </w:p>
    <w:p>
      <w:pPr>
        <w:widowControl w:val="0"/>
        <w:spacing w:after="59" w:line="1" w:lineRule="exact"/>
      </w:pPr>
    </w:p>
    <w:p>
      <w:pPr>
        <w:pStyle w:val="Style2"/>
        <w:keepNext w:val="0"/>
        <w:keepLines w:val="0"/>
        <w:widowControl w:val="0"/>
        <w:shd w:val="clear" w:color="auto" w:fill="auto"/>
        <w:bidi w:val="0"/>
        <w:spacing w:before="0" w:after="680" w:line="240" w:lineRule="auto"/>
        <w:ind w:left="0" w:right="0" w:firstLine="0"/>
        <w:jc w:val="center"/>
        <w:rPr>
          <w:sz w:val="90"/>
          <w:szCs w:val="90"/>
        </w:rPr>
      </w:pPr>
      <w:r>
        <w:rPr>
          <w:rFonts w:ascii="Arial" w:eastAsia="Arial" w:hAnsi="Arial" w:cs="Arial"/>
          <w:b/>
          <w:bCs/>
          <w:color w:val="469158"/>
          <w:spacing w:val="0"/>
          <w:w w:val="100"/>
          <w:position w:val="0"/>
          <w:sz w:val="90"/>
          <w:szCs w:val="90"/>
        </w:rPr>
        <w:t>AKCOME</w:t>
      </w:r>
    </w:p>
    <w:p>
      <w:pPr>
        <w:pStyle w:val="Style2"/>
        <w:keepNext w:val="0"/>
        <w:keepLines w:val="0"/>
        <w:widowControl w:val="0"/>
        <w:shd w:val="clear" w:color="auto" w:fill="auto"/>
        <w:bidi w:val="0"/>
        <w:spacing w:before="0" w:after="2420" w:line="240" w:lineRule="auto"/>
        <w:ind w:left="0" w:right="0" w:firstLine="0"/>
        <w:jc w:val="center"/>
        <w:rPr>
          <w:sz w:val="50"/>
          <w:szCs w:val="50"/>
        </w:rPr>
      </w:pPr>
      <w:r>
        <w:rPr>
          <w:rFonts w:ascii="SimHei" w:eastAsia="SimHei" w:hAnsi="SimHei" w:cs="SimHei"/>
          <w:b/>
          <w:bCs/>
          <w:color w:val="000000"/>
          <w:spacing w:val="0"/>
          <w:w w:val="100"/>
          <w:position w:val="0"/>
          <w:sz w:val="50"/>
          <w:szCs w:val="50"/>
        </w:rPr>
        <w:t>二。一三年年度报告</w:t>
      </w:r>
    </w:p>
    <w:p>
      <w:pPr>
        <w:pStyle w:val="Style2"/>
        <w:keepNext w:val="0"/>
        <w:keepLines w:val="0"/>
        <w:widowControl w:val="0"/>
        <w:shd w:val="clear" w:color="auto" w:fill="auto"/>
        <w:bidi w:val="0"/>
        <w:spacing w:before="0" w:after="280" w:line="240" w:lineRule="auto"/>
        <w:ind w:left="0" w:right="0" w:firstLine="0"/>
        <w:jc w:val="center"/>
        <w:rPr>
          <w:sz w:val="26"/>
          <w:szCs w:val="26"/>
        </w:rPr>
      </w:pPr>
      <w:r>
        <w:rPr>
          <w:rFonts w:ascii="SimHei" w:eastAsia="SimHei" w:hAnsi="SimHei" w:cs="SimHei"/>
          <w:color w:val="000000"/>
          <w:spacing w:val="0"/>
          <w:w w:val="100"/>
          <w:position w:val="0"/>
          <w:sz w:val="28"/>
          <w:szCs w:val="28"/>
        </w:rPr>
        <w:t>证券代码：</w:t>
      </w:r>
      <w:r>
        <w:rPr>
          <w:rFonts w:ascii="Arial" w:eastAsia="Arial" w:hAnsi="Arial" w:cs="Arial"/>
          <w:color w:val="000000"/>
          <w:spacing w:val="0"/>
          <w:w w:val="100"/>
          <w:position w:val="0"/>
          <w:sz w:val="26"/>
          <w:szCs w:val="26"/>
        </w:rPr>
        <w:t>002610</w:t>
      </w:r>
    </w:p>
    <w:p>
      <w:pPr>
        <w:pStyle w:val="Style2"/>
        <w:keepNext w:val="0"/>
        <w:keepLines w:val="0"/>
        <w:widowControl w:val="0"/>
        <w:shd w:val="clear" w:color="auto" w:fill="auto"/>
        <w:bidi w:val="0"/>
        <w:spacing w:before="0" w:after="280" w:line="240" w:lineRule="auto"/>
        <w:ind w:left="0" w:right="0" w:firstLine="0"/>
        <w:jc w:val="center"/>
        <w:rPr>
          <w:sz w:val="28"/>
          <w:szCs w:val="28"/>
        </w:rPr>
      </w:pPr>
      <w:r>
        <w:rPr>
          <w:rFonts w:ascii="SimHei" w:eastAsia="SimHei" w:hAnsi="SimHei" w:cs="SimHei"/>
          <w:color w:val="000000"/>
          <w:spacing w:val="0"/>
          <w:w w:val="100"/>
          <w:position w:val="0"/>
          <w:sz w:val="28"/>
          <w:szCs w:val="28"/>
        </w:rPr>
        <w:t>证券简称：爱康科技</w:t>
      </w:r>
    </w:p>
    <w:p>
      <w:pPr>
        <w:pStyle w:val="Style2"/>
        <w:keepNext w:val="0"/>
        <w:keepLines w:val="0"/>
        <w:widowControl w:val="0"/>
        <w:shd w:val="clear" w:color="auto" w:fill="auto"/>
        <w:bidi w:val="0"/>
        <w:spacing w:before="0" w:after="1700" w:line="240" w:lineRule="auto"/>
        <w:ind w:left="0" w:right="0" w:firstLine="0"/>
        <w:jc w:val="center"/>
        <w:rPr>
          <w:sz w:val="28"/>
          <w:szCs w:val="28"/>
        </w:rPr>
      </w:pPr>
      <w:r>
        <w:rPr>
          <w:rFonts w:ascii="SimHei" w:eastAsia="SimHei" w:hAnsi="SimHei" w:cs="SimHei"/>
          <w:color w:val="000000"/>
          <w:spacing w:val="0"/>
          <w:w w:val="100"/>
          <w:position w:val="0"/>
          <w:sz w:val="28"/>
          <w:szCs w:val="28"/>
        </w:rPr>
        <w:t>披露日期：二。一四年三月十八日</w:t>
      </w:r>
    </w:p>
    <w:p>
      <w:pPr>
        <w:widowControl w:val="0"/>
        <w:jc w:val="center"/>
        <w:rPr>
          <w:sz w:val="2"/>
          <w:szCs w:val="2"/>
        </w:rPr>
        <w:sectPr>
          <w:headerReference w:type="default" r:id="rId7"/>
          <w:headerReference w:type="even" r:id="rId8"/>
          <w:footnotePr>
            <w:pos w:val="pageBottom"/>
            <w:numFmt w:val="decimal"/>
            <w:numRestart w:val="continuous"/>
          </w:footnotePr>
          <w:pgSz w:w="11900" w:h="16840"/>
          <w:pgMar w:top="2247" w:right="1110" w:bottom="1" w:left="1100" w:header="0" w:footer="3" w:gutter="0"/>
          <w:pgNumType w:start="1"/>
          <w:cols w:space="720"/>
          <w:noEndnote/>
          <w:rtlGutter w:val="0"/>
          <w:docGrid w:linePitch="360"/>
        </w:sectPr>
      </w:pPr>
      <w:r>
        <w:drawing>
          <wp:inline>
            <wp:extent cx="1718945" cy="9817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1718945" cy="981710"/>
                    </a:xfrm>
                    <a:prstGeom prst="rect"/>
                  </pic:spPr>
                </pic:pic>
              </a:graphicData>
            </a:graphic>
          </wp:inline>
        </w:drawing>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17"/>
        <w:keepNext w:val="0"/>
        <w:keepLines w:val="0"/>
        <w:widowControl w:val="0"/>
        <w:shd w:val="clear" w:color="auto" w:fill="auto"/>
        <w:bidi w:val="0"/>
        <w:spacing w:before="0" w:line="624" w:lineRule="exact"/>
        <w:ind w:left="0" w:right="0"/>
        <w:jc w:val="both"/>
      </w:pPr>
      <w:r>
        <w:rPr>
          <w:color w:val="000000"/>
          <w:spacing w:val="0"/>
          <w:w w:val="100"/>
          <w:position w:val="0"/>
        </w:rPr>
        <w:t>公司负责人邹承慧、主管会计工作负责人易美怀及会计机构负责人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王能海声明：保证年度报告中财务报告的真实、准确、完整。</w:t>
      </w:r>
    </w:p>
    <w:p>
      <w:pPr>
        <w:pStyle w:val="Style17"/>
        <w:keepNext w:val="0"/>
        <w:keepLines w:val="0"/>
        <w:widowControl w:val="0"/>
        <w:shd w:val="clear" w:color="auto" w:fill="auto"/>
        <w:bidi w:val="0"/>
        <w:spacing w:before="0" w:line="624"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69" w:right="1110" w:bottom="1969" w:left="1100" w:header="0" w:footer="3" w:gutter="0"/>
          <w:cols w:space="720"/>
          <w:noEndnote/>
          <w:rtlGutter w:val="0"/>
          <w:docGrid w:linePitch="360"/>
        </w:sectPr>
      </w:pPr>
      <w:r>
        <w:rPr>
          <w:color w:val="000000"/>
          <w:spacing w:val="0"/>
          <w:w w:val="100"/>
          <w:position w:val="0"/>
        </w:rPr>
        <w:t>本报告中所涉及的未来计划、发展战略等前瞻性描述不构成公司对投资者 的实质承诺，敬请投资者注意投资风险。</w:t>
      </w:r>
    </w:p>
    <w:p>
      <w:pPr>
        <w:pStyle w:val="Style20"/>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2"/>
        <w:keepNext w:val="0"/>
        <w:keepLines w:val="0"/>
        <w:widowControl w:val="0"/>
        <w:shd w:val="clear" w:color="auto" w:fill="auto"/>
        <w:tabs>
          <w:tab w:pos="728" w:val="left"/>
          <w:tab w:leader="dot" w:pos="9610"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w:t>
          <w:tab/>
          <w:t>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2"/>
        <w:keepNext w:val="0"/>
        <w:keepLines w:val="0"/>
        <w:widowControl w:val="0"/>
        <w:shd w:val="clear" w:color="auto" w:fill="auto"/>
        <w:tabs>
          <w:tab w:leader="dot" w:pos="9610" w:val="right"/>
        </w:tabs>
        <w:bidi w:val="0"/>
        <w:spacing w:before="0" w:line="240" w:lineRule="auto"/>
        <w:ind w:left="0" w:right="0" w:firstLine="0"/>
        <w:jc w:val="both"/>
        <w:rPr>
          <w:sz w:val="18"/>
          <w:szCs w:val="18"/>
        </w:rPr>
      </w:pPr>
      <w:hyperlink w:anchor="bookmark19" w:tooltip="Current Document">
        <w:r>
          <w:rPr>
            <w:color w:val="000000"/>
            <w:spacing w:val="0"/>
            <w:w w:val="100"/>
            <w:position w:val="0"/>
            <w:sz w:val="17"/>
            <w:szCs w:val="17"/>
          </w:rPr>
          <w:t>第二节公司简介</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2"/>
        <w:keepNext w:val="0"/>
        <w:keepLines w:val="0"/>
        <w:widowControl w:val="0"/>
        <w:shd w:val="clear" w:color="auto" w:fill="auto"/>
        <w:tabs>
          <w:tab w:leader="dot" w:pos="9610" w:val="right"/>
        </w:tabs>
        <w:bidi w:val="0"/>
        <w:spacing w:before="0" w:line="240" w:lineRule="auto"/>
        <w:ind w:left="0" w:right="0" w:firstLine="0"/>
        <w:jc w:val="both"/>
        <w:rPr>
          <w:sz w:val="18"/>
          <w:szCs w:val="18"/>
        </w:rPr>
      </w:pPr>
      <w:hyperlink w:anchor="bookmark41" w:tooltip="Current Document">
        <w:r>
          <w:rPr>
            <w:color w:val="000000"/>
            <w:spacing w:val="0"/>
            <w:w w:val="100"/>
            <w:position w:val="0"/>
            <w:sz w:val="17"/>
            <w:szCs w:val="17"/>
          </w:rPr>
          <w:t>第三节会计数据和财务指标摘要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22"/>
        <w:keepNext w:val="0"/>
        <w:keepLines w:val="0"/>
        <w:widowControl w:val="0"/>
        <w:shd w:val="clear" w:color="auto" w:fill="auto"/>
        <w:tabs>
          <w:tab w:pos="728" w:val="left"/>
          <w:tab w:leader="dot" w:pos="9610" w:val="right"/>
        </w:tabs>
        <w:bidi w:val="0"/>
        <w:spacing w:before="0" w:line="240" w:lineRule="auto"/>
        <w:ind w:left="0" w:right="0" w:firstLine="0"/>
        <w:jc w:val="both"/>
        <w:rPr>
          <w:sz w:val="18"/>
          <w:szCs w:val="18"/>
        </w:rPr>
      </w:pPr>
      <w:hyperlink w:anchor="bookmark66" w:tooltip="Current Document">
        <w:r>
          <w:rPr>
            <w:color w:val="000000"/>
            <w:spacing w:val="0"/>
            <w:w w:val="100"/>
            <w:position w:val="0"/>
            <w:sz w:val="17"/>
            <w:szCs w:val="17"/>
          </w:rPr>
          <w:t>第四节</w:t>
          <w:tab/>
          <w:t>董事会报告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2"/>
        <w:keepNext w:val="0"/>
        <w:keepLines w:val="0"/>
        <w:widowControl w:val="0"/>
        <w:shd w:val="clear" w:color="auto" w:fill="auto"/>
        <w:tabs>
          <w:tab w:leader="dot" w:pos="9610" w:val="right"/>
        </w:tabs>
        <w:bidi w:val="0"/>
        <w:spacing w:before="0" w:line="240" w:lineRule="auto"/>
        <w:ind w:left="0" w:right="0" w:firstLine="0"/>
        <w:jc w:val="both"/>
        <w:rPr>
          <w:sz w:val="18"/>
          <w:szCs w:val="18"/>
        </w:rPr>
      </w:pPr>
      <w:hyperlink w:anchor="bookmark246"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31</w:t>
        </w:r>
      </w:hyperlink>
    </w:p>
    <w:p>
      <w:pPr>
        <w:pStyle w:val="Style22"/>
        <w:keepNext w:val="0"/>
        <w:keepLines w:val="0"/>
        <w:widowControl w:val="0"/>
        <w:shd w:val="clear" w:color="auto" w:fill="auto"/>
        <w:tabs>
          <w:tab w:leader="dot" w:pos="9610" w:val="right"/>
        </w:tabs>
        <w:bidi w:val="0"/>
        <w:spacing w:before="0" w:line="240" w:lineRule="auto"/>
        <w:ind w:left="0" w:right="0" w:firstLine="0"/>
        <w:jc w:val="both"/>
        <w:rPr>
          <w:sz w:val="18"/>
          <w:szCs w:val="18"/>
        </w:rPr>
      </w:pPr>
      <w:hyperlink w:anchor="bookmark372"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42</w:t>
        </w:r>
      </w:hyperlink>
    </w:p>
    <w:p>
      <w:pPr>
        <w:pStyle w:val="Style22"/>
        <w:keepNext w:val="0"/>
        <w:keepLines w:val="0"/>
        <w:widowControl w:val="0"/>
        <w:shd w:val="clear" w:color="auto" w:fill="auto"/>
        <w:tabs>
          <w:tab w:leader="dot" w:pos="9610" w:val="right"/>
        </w:tabs>
        <w:bidi w:val="0"/>
        <w:spacing w:before="0" w:line="240" w:lineRule="auto"/>
        <w:ind w:left="0" w:right="0" w:firstLine="0"/>
        <w:jc w:val="both"/>
        <w:rPr>
          <w:sz w:val="18"/>
          <w:szCs w:val="18"/>
        </w:rPr>
      </w:pPr>
      <w:hyperlink w:anchor="bookmark419" w:tooltip="Current Document">
        <w:r>
          <w:rPr>
            <w:color w:val="000000"/>
            <w:spacing w:val="0"/>
            <w:w w:val="100"/>
            <w:position w:val="0"/>
            <w:sz w:val="17"/>
            <w:szCs w:val="17"/>
          </w:rPr>
          <w:t>第七节董事、监事、高级管理人员和员工情况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47</w:t>
        </w:r>
      </w:hyperlink>
    </w:p>
    <w:p>
      <w:pPr>
        <w:pStyle w:val="Style22"/>
        <w:keepNext w:val="0"/>
        <w:keepLines w:val="0"/>
        <w:widowControl w:val="0"/>
        <w:shd w:val="clear" w:color="auto" w:fill="auto"/>
        <w:tabs>
          <w:tab w:leader="dot" w:pos="9610" w:val="right"/>
        </w:tabs>
        <w:bidi w:val="0"/>
        <w:spacing w:before="0" w:line="240" w:lineRule="auto"/>
        <w:ind w:left="0" w:right="0" w:firstLine="0"/>
        <w:jc w:val="both"/>
        <w:rPr>
          <w:sz w:val="18"/>
          <w:szCs w:val="18"/>
        </w:rPr>
      </w:pPr>
      <w:hyperlink w:anchor="bookmark463" w:tooltip="Current Document">
        <w:r>
          <w:rPr>
            <w:color w:val="000000"/>
            <w:spacing w:val="0"/>
            <w:w w:val="100"/>
            <w:position w:val="0"/>
            <w:sz w:val="17"/>
            <w:szCs w:val="17"/>
          </w:rPr>
          <w:t>第八节公司治理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54</w:t>
        </w:r>
      </w:hyperlink>
    </w:p>
    <w:p>
      <w:pPr>
        <w:pStyle w:val="Style22"/>
        <w:keepNext w:val="0"/>
        <w:keepLines w:val="0"/>
        <w:widowControl w:val="0"/>
        <w:shd w:val="clear" w:color="auto" w:fill="auto"/>
        <w:tabs>
          <w:tab w:leader="dot" w:pos="9610" w:val="right"/>
        </w:tabs>
        <w:bidi w:val="0"/>
        <w:spacing w:before="0" w:line="240" w:lineRule="auto"/>
        <w:ind w:left="0" w:right="0" w:firstLine="0"/>
        <w:jc w:val="both"/>
        <w:rPr>
          <w:sz w:val="18"/>
          <w:szCs w:val="18"/>
        </w:rPr>
      </w:pPr>
      <w:hyperlink w:anchor="bookmark530" w:tooltip="Current Document">
        <w:r>
          <w:rPr>
            <w:color w:val="000000"/>
            <w:spacing w:val="0"/>
            <w:w w:val="100"/>
            <w:position w:val="0"/>
            <w:sz w:val="17"/>
            <w:szCs w:val="17"/>
          </w:rPr>
          <w:t>第九节内部控制</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59</w:t>
        </w:r>
      </w:hyperlink>
    </w:p>
    <w:p>
      <w:pPr>
        <w:pStyle w:val="Style22"/>
        <w:keepNext w:val="0"/>
        <w:keepLines w:val="0"/>
        <w:widowControl w:val="0"/>
        <w:shd w:val="clear" w:color="auto" w:fill="auto"/>
        <w:tabs>
          <w:tab w:leader="dot" w:pos="9610" w:val="right"/>
        </w:tabs>
        <w:bidi w:val="0"/>
        <w:spacing w:before="0" w:line="240" w:lineRule="auto"/>
        <w:ind w:left="0" w:right="0" w:firstLine="0"/>
        <w:jc w:val="both"/>
        <w:rPr>
          <w:sz w:val="18"/>
          <w:szCs w:val="18"/>
        </w:rPr>
      </w:pPr>
      <w:hyperlink w:anchor="bookmark557"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61</w:t>
        </w:r>
      </w:hyperlink>
    </w:p>
    <w:p>
      <w:pPr>
        <w:pStyle w:val="Style22"/>
        <w:keepNext w:val="0"/>
        <w:keepLines w:val="0"/>
        <w:widowControl w:val="0"/>
        <w:shd w:val="clear" w:color="auto" w:fill="auto"/>
        <w:tabs>
          <w:tab w:leader="dot" w:pos="9610" w:val="right"/>
        </w:tabs>
        <w:bidi w:val="0"/>
        <w:spacing w:before="0" w:after="6740" w:line="240" w:lineRule="auto"/>
        <w:ind w:left="0" w:right="0" w:firstLine="0"/>
        <w:jc w:val="both"/>
        <w:rPr>
          <w:sz w:val="18"/>
          <w:szCs w:val="18"/>
        </w:rPr>
      </w:pPr>
      <w:hyperlink w:anchor="bookmark1858" w:tooltip="Current Document">
        <w:r>
          <w:rPr>
            <w:color w:val="000000"/>
            <w:spacing w:val="0"/>
            <w:w w:val="100"/>
            <w:position w:val="0"/>
            <w:sz w:val="17"/>
            <w:szCs w:val="17"/>
          </w:rPr>
          <w:t>第^一节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175</w:t>
        </w:r>
      </w:hyperlink>
      <w:r>
        <w:fldChar w:fldCharType="end"/>
      </w:r>
    </w:p>
    <w:p>
      <w:pPr>
        <w:widowControl w:val="0"/>
        <w:jc w:val="center"/>
        <w:rPr>
          <w:sz w:val="2"/>
          <w:szCs w:val="2"/>
        </w:rPr>
      </w:pPr>
      <w:r>
        <w:drawing>
          <wp:inline>
            <wp:extent cx="1718945" cy="9817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ext cx="1718945" cy="981710"/>
                    </a:xfrm>
                    <a:prstGeom prst="rect"/>
                  </pic:spPr>
                </pic:pic>
              </a:graphicData>
            </a:graphic>
          </wp:inline>
        </w:drawing>
      </w:r>
      <w:r>
        <w:br w:type="page"/>
      </w:r>
    </w:p>
    <w:p>
      <w:pPr>
        <w:pStyle w:val="Style14"/>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爱康科技、母公司、公司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反倾销、反补贴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分布式发电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小型模块化、分散式、布置在用户附近的高效、可靠的发电单元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大型地面电站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爱康实业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江苏爱康实业集团有限公司，系本公司控股股东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爱康国际控股有限公司，系本公司控股股东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江阴爱康投资有限公司，系本公司控股股东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bl>
    <w:p>
      <w:pPr>
        <w:widowControl w:val="0"/>
        <w:spacing w:after="8379" w:line="1" w:lineRule="exact"/>
      </w:pPr>
    </w:p>
    <w:p>
      <w:pPr>
        <w:widowControl w:val="0"/>
        <w:jc w:val="center"/>
        <w:rPr>
          <w:sz w:val="2"/>
          <w:szCs w:val="2"/>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2094" w:right="1131" w:bottom="1" w:left="1091" w:header="0" w:footer="3" w:gutter="0"/>
          <w:cols w:space="720"/>
          <w:noEndnote/>
          <w:rtlGutter w:val="0"/>
          <w:docGrid w:linePitch="360"/>
        </w:sectPr>
      </w:pPr>
      <w:r>
        <w:drawing>
          <wp:inline>
            <wp:extent cx="1718945" cy="98171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stretch/>
                  </pic:blipFill>
                  <pic:spPr>
                    <a:xfrm>
                      <a:ext cx="1718945" cy="981710"/>
                    </a:xfrm>
                    <a:prstGeom prst="rect"/>
                  </pic:spPr>
                </pic:pic>
              </a:graphicData>
            </a:graphic>
          </wp:inline>
        </w:drawing>
      </w:r>
    </w:p>
    <w:p>
      <w:pPr>
        <w:pStyle w:val="Style14"/>
        <w:keepNext/>
        <w:keepLines/>
        <w:widowControl w:val="0"/>
        <w:shd w:val="clear" w:color="auto" w:fill="auto"/>
        <w:bidi w:val="0"/>
        <w:spacing w:before="80" w:after="18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25"/>
        <w:keepNext w:val="0"/>
        <w:keepLines w:val="0"/>
        <w:widowControl w:val="0"/>
        <w:shd w:val="clear" w:color="auto" w:fill="auto"/>
        <w:bidi w:val="0"/>
        <w:spacing w:before="0" w:after="100" w:line="313" w:lineRule="exact"/>
        <w:ind w:left="0" w:right="0" w:firstLine="380"/>
        <w:jc w:val="both"/>
      </w:pPr>
      <w:bookmarkStart w:id="12" w:name="bookmark12"/>
      <w:r>
        <w:rPr>
          <w:rFonts w:ascii="Times New Roman" w:eastAsia="Times New Roman" w:hAnsi="Times New Roman" w:cs="Times New Roman"/>
          <w:color w:val="000000"/>
          <w:spacing w:val="0"/>
          <w:w w:val="100"/>
          <w:position w:val="0"/>
          <w:sz w:val="18"/>
          <w:szCs w:val="18"/>
        </w:rPr>
        <w:t>1</w:t>
      </w:r>
      <w:bookmarkEnd w:id="12"/>
      <w:r>
        <w:rPr>
          <w:color w:val="000000"/>
          <w:spacing w:val="0"/>
          <w:w w:val="100"/>
          <w:position w:val="0"/>
        </w:rPr>
        <w:t>、 政策风险公司的太阳能电池铝边框产品主要销往国外，因此未来各国对光伏行业的补贴政策变化情况将很大程度影 响公司的经营状况和盈利能力；同时如未来的国外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调查波及到包括太阳能配件的所有光伏产品，对公司的经营业绩将 会有直接影响；公司目前在国内进行太阳能电站的建设开发，如电站的并网政策得不到地方政府的严格执行，电价补贴的下 调以及补贴不能及时到位都会对公司的经营业绩产生不利影响；公司出口产品定价采取与出口退税率联动的定价方式，因此 出口退税率变动所带来的成本变动将被价格变动所抵消，对公司毛利率影响较小。但若出口退税率大幅降低，则将引起公司 产品出口价格大幅上升，进而削弱公司产品国外市场竞争力，给公司经营业绩带来不利影响。</w:t>
      </w:r>
    </w:p>
    <w:p>
      <w:pPr>
        <w:pStyle w:val="Style25"/>
        <w:keepNext w:val="0"/>
        <w:keepLines w:val="0"/>
        <w:widowControl w:val="0"/>
        <w:shd w:val="clear" w:color="auto" w:fill="auto"/>
        <w:tabs>
          <w:tab w:pos="644" w:val="left"/>
        </w:tabs>
        <w:bidi w:val="0"/>
        <w:spacing w:before="0" w:after="100" w:line="314" w:lineRule="exact"/>
        <w:ind w:left="0" w:right="0" w:firstLine="380"/>
        <w:jc w:val="both"/>
      </w:pPr>
      <w:bookmarkStart w:id="13" w:name="bookmark13"/>
      <w:r>
        <w:rPr>
          <w:rFonts w:ascii="Times New Roman" w:eastAsia="Times New Roman" w:hAnsi="Times New Roman" w:cs="Times New Roman"/>
          <w:color w:val="000000"/>
          <w:spacing w:val="0"/>
          <w:w w:val="100"/>
          <w:position w:val="0"/>
          <w:sz w:val="18"/>
          <w:szCs w:val="18"/>
        </w:rPr>
        <w:t>2</w:t>
      </w:r>
      <w:bookmarkEnd w:id="13"/>
      <w:r>
        <w:rPr>
          <w:color w:val="000000"/>
          <w:spacing w:val="0"/>
          <w:w w:val="100"/>
          <w:position w:val="0"/>
        </w:rPr>
        <w:t>、</w:t>
        <w:tab/>
        <w:t>太阳能配件领域竞争加剧风险太阳能光伏行业各类配件市场容量较大且增长迅速，公司产品优势及行业地位突出， 但由于公司主要产品太阳能边框生产技术比较成熟，投资额相对不高，众多中小厂商进入此领域导致该行业竞争日渐激烈； 此外，上游铝型材制造企业生产太阳能边框有一定的成本优势，这些企业的产业链向下延伸也将导致太阳能边框行业竞争加 剧。公司坚持实施错位竞争战略，以高标准的产品质量、大规模的供货能力以及综合服务优势为全球主要太阳能组件制造商 提供产品。</w:t>
      </w:r>
    </w:p>
    <w:p>
      <w:pPr>
        <w:pStyle w:val="Style25"/>
        <w:keepNext w:val="0"/>
        <w:keepLines w:val="0"/>
        <w:widowControl w:val="0"/>
        <w:shd w:val="clear" w:color="auto" w:fill="auto"/>
        <w:tabs>
          <w:tab w:pos="654" w:val="left"/>
        </w:tabs>
        <w:bidi w:val="0"/>
        <w:spacing w:before="0" w:after="100" w:line="315" w:lineRule="exact"/>
        <w:ind w:left="0" w:right="0" w:firstLine="380"/>
        <w:jc w:val="both"/>
      </w:pPr>
      <w:bookmarkStart w:id="14" w:name="bookmark14"/>
      <w:r>
        <w:rPr>
          <w:rFonts w:ascii="Times New Roman" w:eastAsia="Times New Roman" w:hAnsi="Times New Roman" w:cs="Times New Roman"/>
          <w:color w:val="000000"/>
          <w:spacing w:val="0"/>
          <w:w w:val="100"/>
          <w:position w:val="0"/>
          <w:sz w:val="18"/>
          <w:szCs w:val="18"/>
        </w:rPr>
        <w:t>3</w:t>
      </w:r>
      <w:bookmarkEnd w:id="14"/>
      <w:r>
        <w:rPr>
          <w:color w:val="000000"/>
          <w:spacing w:val="0"/>
          <w:w w:val="100"/>
          <w:position w:val="0"/>
        </w:rPr>
        <w:t>、</w:t>
        <w:tab/>
        <w:t>客户退出市场或破产的风险。随着光伏行业持续低迷，部分光伏企业开始退出市场或者申请破产，若公司的重要客 户也存在上述情况，将对公司的销售收入和应收账款管理产生一定程度的影响。对此，公司将建立严格的风险评估及预警机 制，对不同风险级别的客户采取不同的信用政策，同时加大新客户的开发力度，以减少重要客户退出市场或破产对公司业绩 的影响。</w:t>
      </w:r>
    </w:p>
    <w:p>
      <w:pPr>
        <w:pStyle w:val="Style25"/>
        <w:keepNext w:val="0"/>
        <w:keepLines w:val="0"/>
        <w:widowControl w:val="0"/>
        <w:shd w:val="clear" w:color="auto" w:fill="auto"/>
        <w:tabs>
          <w:tab w:pos="644" w:val="left"/>
        </w:tabs>
        <w:bidi w:val="0"/>
        <w:spacing w:before="0" w:after="100" w:line="314" w:lineRule="exact"/>
        <w:ind w:left="0" w:right="0" w:firstLine="380"/>
        <w:jc w:val="both"/>
      </w:pPr>
      <w:bookmarkStart w:id="15" w:name="bookmark15"/>
      <w:r>
        <w:rPr>
          <w:rFonts w:ascii="Times New Roman" w:eastAsia="Times New Roman" w:hAnsi="Times New Roman" w:cs="Times New Roman"/>
          <w:color w:val="000000"/>
          <w:spacing w:val="0"/>
          <w:w w:val="100"/>
          <w:position w:val="0"/>
          <w:sz w:val="18"/>
          <w:szCs w:val="18"/>
        </w:rPr>
        <w:t>4</w:t>
      </w:r>
      <w:bookmarkEnd w:id="15"/>
      <w:r>
        <w:rPr>
          <w:color w:val="000000"/>
          <w:spacing w:val="0"/>
          <w:w w:val="100"/>
          <w:position w:val="0"/>
        </w:rPr>
        <w:t>、</w:t>
        <w:tab/>
        <w:t>汇率波动风险。公司外销比例较高，且主要以美元、欧元、英镑、日元等为结算货币，而原材料主要在境内采购， 以人民币结算。如果未来人民币短期大幅升值，则将会给公司经营业绩带来一定不利影响。公司将通过加强应收账款管理, 加速回款；扩大销售区域，采取多种货币结算方式；以外币结算方式进口设备；采用人民币远期外汇交易金融工具等多种措 施降低汇率波动对公司的影响。此外，若人民币持续升值，将削弱公司产品海外销售竞争力，也将会给公司经营业绩带来不 利影响。</w:t>
      </w:r>
    </w:p>
    <w:p>
      <w:pPr>
        <w:pStyle w:val="Style25"/>
        <w:keepNext w:val="0"/>
        <w:keepLines w:val="0"/>
        <w:widowControl w:val="0"/>
        <w:shd w:val="clear" w:color="auto" w:fill="auto"/>
        <w:bidi w:val="0"/>
        <w:spacing w:before="0" w:after="100" w:line="315" w:lineRule="exact"/>
        <w:ind w:left="0" w:right="0" w:firstLine="380"/>
        <w:jc w:val="both"/>
      </w:pPr>
      <w:bookmarkStart w:id="16" w:name="bookmark16"/>
      <w:r>
        <w:rPr>
          <w:rFonts w:ascii="Times New Roman" w:eastAsia="Times New Roman" w:hAnsi="Times New Roman" w:cs="Times New Roman"/>
          <w:color w:val="000000"/>
          <w:spacing w:val="0"/>
          <w:w w:val="100"/>
          <w:position w:val="0"/>
          <w:sz w:val="18"/>
          <w:szCs w:val="18"/>
        </w:rPr>
        <w:t>5</w:t>
      </w:r>
      <w:bookmarkEnd w:id="16"/>
      <w:r>
        <w:rPr>
          <w:color w:val="000000"/>
          <w:spacing w:val="0"/>
          <w:w w:val="100"/>
          <w:position w:val="0"/>
        </w:rPr>
        <w:t>、 应收帐款和现金流的风险。由于当前光伏行业低迷，下游组件客户出现普遍亏损，因此，公司在争夺有限市场的同 时，需要面对下游企业对付款条件宽松的要求。公司在市场扩张的过程中，存在着扩大销售、争取市场份额和信用政策稳健 的相对矛盾。同时，基于战略发展需要，公司对于资金需求较大的电站项目的投资给公司现金流也带来一定的压力。为此， 公司将灵活采取信用保险、调整信用政策以及采取多渠道的融资方式减小应收账款和现金流风险。</w:t>
      </w:r>
    </w:p>
    <w:p>
      <w:pPr>
        <w:pStyle w:val="Style25"/>
        <w:keepNext w:val="0"/>
        <w:keepLines w:val="0"/>
        <w:widowControl w:val="0"/>
        <w:shd w:val="clear" w:color="auto" w:fill="auto"/>
        <w:tabs>
          <w:tab w:pos="649" w:val="left"/>
        </w:tabs>
        <w:bidi w:val="0"/>
        <w:spacing w:before="0" w:after="100" w:line="315" w:lineRule="exact"/>
        <w:ind w:left="0" w:right="0" w:firstLine="380"/>
        <w:jc w:val="both"/>
      </w:pPr>
      <w:bookmarkStart w:id="17" w:name="bookmark17"/>
      <w:r>
        <w:rPr>
          <w:rFonts w:ascii="Times New Roman" w:eastAsia="Times New Roman" w:hAnsi="Times New Roman" w:cs="Times New Roman"/>
          <w:color w:val="000000"/>
          <w:spacing w:val="0"/>
          <w:w w:val="100"/>
          <w:position w:val="0"/>
          <w:sz w:val="18"/>
          <w:szCs w:val="18"/>
        </w:rPr>
        <w:t>6</w:t>
      </w:r>
      <w:bookmarkEnd w:id="17"/>
      <w:r>
        <w:rPr>
          <w:color w:val="000000"/>
          <w:spacing w:val="0"/>
          <w:w w:val="100"/>
          <w:position w:val="0"/>
        </w:rPr>
        <w:t>、</w:t>
        <w:tab/>
        <w:t>管理风险。近年来，随着公司核心竞争能力和盈利水平的提升，公司资产规模、销售规模和人员规模均迅速扩大， 公司在首次公开发行股票之后发展势头良好，逐步涉入上游的铝型材加工及下游的太阳能电站建设，公司的子公司也相应增 加且经营场所较为分散，这对公司管理理念和管理能力提出更高的要求，并将增加管理和运作的难度。虽然公司已形成了成 熟的经营模式和管理制度，并引进</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公司和</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公司为公司建立</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系统和管理咨询服务，但在快速发展过程中若公 司的生产管理、销售管理、质量控制、风险管理等能力不能适应公司规模迅速扩张的要求，人才培养、组织模式和管理制度 不能进一步健全和完善，将会引发相应的管理风险。</w:t>
      </w:r>
      <w:r>
        <w:br w:type="page"/>
      </w:r>
    </w:p>
    <w:p>
      <w:pPr>
        <w:pStyle w:val="Style14"/>
        <w:keepNext/>
        <w:keepLines/>
        <w:widowControl w:val="0"/>
        <w:shd w:val="clear" w:color="auto" w:fill="auto"/>
        <w:bidi w:val="0"/>
        <w:spacing w:before="0" w:after="58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w:t>
      </w:r>
      <w:bookmarkEnd w:id="18"/>
      <w:bookmarkEnd w:id="19"/>
      <w:bookmarkEnd w:id="20"/>
    </w:p>
    <w:p>
      <w:pPr>
        <w:pStyle w:val="Style29"/>
        <w:keepNext/>
        <w:keepLines/>
        <w:widowControl w:val="0"/>
        <w:shd w:val="clear" w:color="auto" w:fill="auto"/>
        <w:bidi w:val="0"/>
        <w:spacing w:before="0" w:after="320" w:line="240" w:lineRule="auto"/>
        <w:ind w:left="0" w:right="0" w:firstLine="240"/>
        <w:jc w:val="both"/>
      </w:pPr>
      <w:bookmarkStart w:id="21" w:name="bookmark21"/>
      <w:bookmarkStart w:id="22" w:name="bookmark22"/>
      <w:bookmarkStart w:id="23" w:name="bookmark23"/>
      <w:r>
        <w:rPr>
          <w:color w:val="000000"/>
          <w:spacing w:val="0"/>
          <w:w w:val="100"/>
          <w:position w:val="0"/>
        </w:rPr>
        <w:t>、公司信息</w:t>
      </w:r>
      <w:bookmarkEnd w:id="21"/>
      <w:bookmarkEnd w:id="22"/>
      <w:bookmarkEnd w:id="23"/>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Jiangsu Akcome Science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Technology Co.,Ltd.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AKCOME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江苏省江阴市华士工业集中区红苗园区勤丰路</w:t>
            </w:r>
            <w:r>
              <w:rPr>
                <w:rFonts w:ascii="Times New Roman" w:eastAsia="Times New Roman" w:hAnsi="Times New Roman" w:cs="Times New Roman"/>
                <w:color w:val="000000"/>
                <w:spacing w:val="0"/>
                <w:w w:val="100"/>
                <w:position w:val="0"/>
                <w:sz w:val="18"/>
                <w:szCs w:val="18"/>
              </w:rPr>
              <w:t>1015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江苏省张家港市经济开发区金塘路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"http://www.akcome.com" </w:instrText>
            </w:r>
            <w:r>
              <w:fldChar w:fldCharType="separate"/>
            </w:r>
            <w:r>
              <w:rPr>
                <w:rFonts w:ascii="Times New Roman" w:eastAsia="Times New Roman" w:hAnsi="Times New Roman" w:cs="Times New Roman"/>
                <w:color w:val="000000"/>
                <w:spacing w:val="0"/>
                <w:w w:val="100"/>
                <w:position w:val="0"/>
                <w:sz w:val="18"/>
                <w:szCs w:val="18"/>
              </w:rPr>
              <w:t>http://www.akcome.com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zhengquanbu@akcome .com</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季海瑜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江苏省张家港市经济开发区金塘路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0512-82557563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0512-82557644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zhengquanbu@akcome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844" w:right="1062" w:bottom="2761" w:left="1064" w:header="0" w:footer="3" w:gutter="0"/>
          <w:cols w:space="720"/>
          <w:noEndnote/>
          <w:titlePg/>
          <w:rtlGutter w:val="0"/>
          <w:docGrid w:linePitch="360"/>
        </w:sectPr>
      </w:pPr>
    </w:p>
    <w:p>
      <w:pPr>
        <w:pStyle w:val="Style29"/>
        <w:keepNext/>
        <w:keepLines/>
        <w:widowControl w:val="0"/>
        <w:shd w:val="clear" w:color="auto" w:fill="auto"/>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、注册变更情况</w:t>
      </w:r>
      <w:bookmarkEnd w:id="32"/>
      <w:bookmarkEnd w:id="33"/>
      <w:bookmarkEnd w:id="35"/>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江苏省无锡工商行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320281400010819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苏地税字</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320281785557086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78555708-6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江苏省无锡工商行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320281400010819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苏地税字</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320281785557086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78555708-6</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、其他有关资料</w:t>
      </w:r>
      <w:bookmarkEnd w:id="36"/>
      <w:bookmarkEnd w:id="37"/>
      <w:bookmarkEnd w:id="39"/>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号楼中海地产广场西塔</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何前秦松涛</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深圳市福田区金田南路大中 华国际交易广场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叶贤萍、李军伟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4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55" w:right="1195" w:bottom="1" w:left="1109" w:header="0" w:footer="3" w:gutter="0"/>
          <w:cols w:space="720"/>
          <w:noEndnote/>
          <w:rtlGutter w:val="0"/>
          <w:docGrid w:linePitch="360"/>
        </w:sectPr>
      </w:pPr>
      <w:r>
        <w:drawing>
          <wp:inline>
            <wp:extent cx="1718945" cy="98171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9"/>
                    <a:stretch/>
                  </pic:blipFill>
                  <pic:spPr>
                    <a:xfrm>
                      <a:ext cx="1718945" cy="981710"/>
                    </a:xfrm>
                    <a:prstGeom prst="rect"/>
                  </pic:spPr>
                </pic:pic>
              </a:graphicData>
            </a:graphic>
          </wp:inline>
        </w:drawing>
      </w:r>
    </w:p>
    <w:p>
      <w:pPr>
        <w:pStyle w:val="Style14"/>
        <w:keepNext/>
        <w:keepLines/>
        <w:widowControl w:val="0"/>
        <w:shd w:val="clear" w:color="auto" w:fill="auto"/>
        <w:bidi w:val="0"/>
        <w:spacing w:before="0" w:line="240" w:lineRule="auto"/>
        <w:ind w:left="0" w:right="0" w:firstLine="0"/>
        <w:jc w:val="center"/>
      </w:pPr>
      <w:bookmarkStart w:id="40" w:name="bookmark40"/>
      <w:bookmarkStart w:id="41" w:name="bookmark41"/>
      <w:bookmarkStart w:id="42" w:name="bookmark42"/>
      <w:r>
        <w:rPr>
          <w:color w:val="000000"/>
          <w:spacing w:val="0"/>
          <w:w w:val="100"/>
          <w:position w:val="0"/>
        </w:rPr>
        <w:t>第三节会计数据和财务指标摘要</w:t>
      </w:r>
      <w:bookmarkEnd w:id="40"/>
      <w:bookmarkEnd w:id="41"/>
      <w:bookmarkEnd w:id="42"/>
    </w:p>
    <w:p>
      <w:pPr>
        <w:pStyle w:val="Style29"/>
        <w:keepNext/>
        <w:keepLines/>
        <w:widowControl w:val="0"/>
        <w:shd w:val="clear" w:color="auto" w:fill="auto"/>
        <w:bidi w:val="0"/>
        <w:spacing w:before="0" w:after="220" w:line="240" w:lineRule="auto"/>
        <w:ind w:left="0" w:right="0" w:firstLine="240"/>
        <w:jc w:val="left"/>
      </w:pPr>
      <w:bookmarkStart w:id="43" w:name="bookmark43"/>
      <w:bookmarkStart w:id="44" w:name="bookmark44"/>
      <w:bookmarkStart w:id="45" w:name="bookmark45"/>
      <w:r>
        <w:rPr>
          <w:color w:val="000000"/>
          <w:spacing w:val="0"/>
          <w:w w:val="100"/>
          <w:position w:val="0"/>
        </w:rPr>
        <w:t>、主要会计数据和财务指标</w:t>
      </w:r>
      <w:bookmarkEnd w:id="43"/>
      <w:bookmarkEnd w:id="44"/>
      <w:bookmarkEnd w:id="45"/>
    </w:p>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1,931,028,073.12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1,384,498,490.13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1,524,113,975.03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-56,039,723.85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197,263,945.56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-4,223,929.79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-84,452,524.15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45,462,778.09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-176,918,411.43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147,162,056.32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-253,463,728.45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4,355,245,407.00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3,514,396,838.23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2,711,010,978.43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1,236,919,492.09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1,227,760,780.10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1,387,713,917.73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二</w:t>
      </w:r>
      <w:bookmarkEnd w:id="48"/>
      <w:r>
        <w:rPr>
          <w:color w:val="000000"/>
          <w:spacing w:val="0"/>
          <w:w w:val="100"/>
          <w:position w:val="0"/>
        </w:rPr>
        <w:t>、境内外会计准则下会计数据差异</w:t>
      </w:r>
      <w:bookmarkEnd w:id="46"/>
      <w:bookmarkEnd w:id="47"/>
      <w:bookmarkEnd w:id="49"/>
    </w:p>
    <w:p>
      <w:pPr>
        <w:pStyle w:val="Style37"/>
        <w:keepNext/>
        <w:keepLines/>
        <w:widowControl w:val="0"/>
        <w:shd w:val="clear" w:color="auto" w:fill="auto"/>
        <w:bidi w:val="0"/>
        <w:spacing w:before="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1</w:t>
      </w:r>
      <w:bookmarkEnd w:id="52"/>
      <w:r>
        <w:rPr>
          <w:color w:val="000000"/>
          <w:spacing w:val="0"/>
          <w:w w:val="100"/>
          <w:position w:val="0"/>
        </w:rPr>
        <w:t>、同时按照国际会计准则与按中国会计准则披露的财务报告中净利润和净资产差异情况</w:t>
      </w:r>
      <w:bookmarkEnd w:id="50"/>
      <w:bookmarkEnd w:id="51"/>
      <w:bookmarkEnd w:id="5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-56,039,723.85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1,236,919,492.09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1,227,760,780.10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2</w:t>
      </w:r>
      <w:bookmarkEnd w:id="56"/>
      <w:r>
        <w:rPr>
          <w:color w:val="000000"/>
          <w:spacing w:val="0"/>
          <w:w w:val="100"/>
          <w:position w:val="0"/>
        </w:rPr>
        <w:t>、同时按照境外会计准则与按中国会计准则披露的财务报告中净利润和净资产差异情况</w:t>
      </w:r>
      <w:bookmarkEnd w:id="54"/>
      <w:bookmarkEnd w:id="55"/>
      <w:bookmarkEnd w:id="5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ectPr>
          <w:footnotePr>
            <w:pos w:val="pageBottom"/>
            <w:numFmt w:val="decimal"/>
            <w:numRestart w:val="continuous"/>
          </w:footnotePr>
          <w:pgSz w:w="11900" w:h="16840"/>
          <w:pgMar w:top="1926" w:right="1196" w:bottom="1532" w:left="1114" w:header="0" w:footer="3" w:gutter="0"/>
          <w:cols w:space="720"/>
          <w:noEndnote/>
          <w:rtlGutter w:val="0"/>
          <w:docGrid w:linePitch="360"/>
        </w:sectPr>
      </w:pP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-56,039,723.85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1,236,919,492.09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1,227,760,780.10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3</w:t>
      </w:r>
      <w:bookmarkEnd w:id="60"/>
      <w:r>
        <w:rPr>
          <w:color w:val="000000"/>
          <w:spacing w:val="0"/>
          <w:w w:val="100"/>
          <w:position w:val="0"/>
        </w:rPr>
        <w:t>、境内外会计准则下会计数据差异原因说明</w:t>
      </w:r>
      <w:bookmarkEnd w:id="58"/>
      <w:bookmarkEnd w:id="59"/>
      <w:bookmarkEnd w:id="61"/>
    </w:p>
    <w:p>
      <w:pPr>
        <w:pStyle w:val="Style29"/>
        <w:keepNext/>
        <w:keepLines/>
        <w:widowControl w:val="0"/>
        <w:shd w:val="clear" w:color="auto" w:fill="auto"/>
        <w:bidi w:val="0"/>
        <w:spacing w:before="0" w:after="380" w:line="240" w:lineRule="auto"/>
        <w:ind w:left="0" w:right="0" w:firstLine="260"/>
        <w:jc w:val="left"/>
      </w:pPr>
      <w:bookmarkStart w:id="62" w:name="bookmark62"/>
      <w:bookmarkStart w:id="63" w:name="bookmark63"/>
      <w:bookmarkStart w:id="64" w:name="bookmark64"/>
      <w:r>
        <w:rPr>
          <w:color w:val="000000"/>
          <w:spacing w:val="0"/>
          <w:w w:val="100"/>
          <w:position w:val="0"/>
        </w:rPr>
        <w:t>、非经常性损益项目及金额</w:t>
      </w:r>
      <w:bookmarkEnd w:id="62"/>
      <w:bookmarkEnd w:id="63"/>
      <w:bookmarkEnd w:id="6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162,850,817.24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15,658,074.05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36,364,160.70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10,308,773.85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详见营业外收入中计 入当期损益的政府补 助</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1,038,267.16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1,050,249.66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3,374,506.64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8,264,012.10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21,433,273.85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529,283.17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34,329.43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12,676,877.00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28,412,800.30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151,801,167.47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5"/>
        <w:keepNext w:val="0"/>
        <w:keepLines w:val="0"/>
        <w:widowControl w:val="0"/>
        <w:shd w:val="clear" w:color="auto" w:fill="auto"/>
        <w:bidi w:val="0"/>
        <w:spacing w:before="0" w:after="39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1"/>
                    <a:stretch/>
                  </pic:blipFill>
                  <pic:spPr>
                    <a:xfrm>
                      <a:ext cx="1718945" cy="981710"/>
                    </a:xfrm>
                    <a:prstGeom prst="rect"/>
                  </pic:spPr>
                </pic:pic>
              </a:graphicData>
            </a:graphic>
          </wp:inline>
        </w:drawing>
      </w:r>
    </w:p>
    <w:p>
      <w:pPr>
        <w:pStyle w:val="Style14"/>
        <w:keepNext/>
        <w:keepLines/>
        <w:widowControl w:val="0"/>
        <w:shd w:val="clear" w:color="auto" w:fill="auto"/>
        <w:bidi w:val="0"/>
        <w:spacing w:before="540" w:line="240" w:lineRule="auto"/>
        <w:ind w:left="0" w:right="0" w:firstLine="0"/>
        <w:jc w:val="center"/>
      </w:pPr>
      <w:bookmarkStart w:id="65" w:name="bookmark65"/>
      <w:bookmarkStart w:id="66" w:name="bookmark66"/>
      <w:bookmarkStart w:id="67" w:name="bookmark67"/>
      <w:r>
        <w:rPr>
          <w:color w:val="000000"/>
          <w:spacing w:val="0"/>
          <w:w w:val="100"/>
          <w:position w:val="0"/>
        </w:rPr>
        <w:t>第四节董事会报告</w:t>
      </w:r>
      <w:bookmarkEnd w:id="65"/>
      <w:bookmarkEnd w:id="66"/>
      <w:bookmarkEnd w:id="67"/>
    </w:p>
    <w:p>
      <w:pPr>
        <w:pStyle w:val="Style29"/>
        <w:keepNext/>
        <w:keepLines/>
        <w:widowControl w:val="0"/>
        <w:shd w:val="clear" w:color="auto" w:fill="auto"/>
        <w:bidi w:val="0"/>
        <w:spacing w:before="0" w:after="26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、概述</w:t>
      </w:r>
      <w:bookmarkEnd w:id="68"/>
      <w:bookmarkEnd w:id="69"/>
      <w:bookmarkEnd w:id="71"/>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经历了产能过剩、全行业亏损的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年的行业依然面临比较复杂的市场环境，一方面欧美双反峰回路转、国 内光伏扶持政策密集出台、另一方面人民币持续升值，出口之路步履维艰，银行信贷政策收紧。面对复杂的外部环境，公司 始终坚持“降本增效、稳步转型”的经营发展思路，采用全员绩效、全面预算、现金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现金的作业成本法三大工具苦练内功， 利用同行业领先者的战略合作、资本市场的融资支持驱动公司发展。报告期内，公司实现营业收入</w:t>
      </w:r>
      <w:r>
        <w:rPr>
          <w:rFonts w:ascii="Times New Roman" w:eastAsia="Times New Roman" w:hAnsi="Times New Roman" w:cs="Times New Roman"/>
          <w:color w:val="000000"/>
          <w:spacing w:val="0"/>
          <w:w w:val="100"/>
          <w:position w:val="0"/>
          <w:sz w:val="18"/>
          <w:szCs w:val="18"/>
        </w:rPr>
        <w:t>193,102.81</w:t>
      </w:r>
      <w:r>
        <w:rPr>
          <w:color w:val="000000"/>
          <w:spacing w:val="0"/>
          <w:w w:val="100"/>
          <w:position w:val="0"/>
        </w:rPr>
        <w:t>万元，同比增 长</w:t>
      </w:r>
      <w:r>
        <w:rPr>
          <w:rFonts w:ascii="Times New Roman" w:eastAsia="Times New Roman" w:hAnsi="Times New Roman" w:cs="Times New Roman"/>
          <w:color w:val="000000"/>
          <w:spacing w:val="0"/>
          <w:w w:val="100"/>
          <w:position w:val="0"/>
          <w:sz w:val="18"/>
          <w:szCs w:val="18"/>
        </w:rPr>
        <w:t xml:space="preserve">39.47% </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845.3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115.08%</w:t>
      </w:r>
      <w:r>
        <w:rPr>
          <w:color w:val="000000"/>
          <w:spacing w:val="0"/>
          <w:w w:val="100"/>
          <w:position w:val="0"/>
        </w:rPr>
        <w:t>，增长主要原因在于太阳能电池铝边框和安装支 架产品的销售增加以及毛利率相对较高的太阳能电站收入占比提高。</w:t>
      </w:r>
    </w:p>
    <w:p>
      <w:pPr>
        <w:pStyle w:val="Style25"/>
        <w:keepNext w:val="0"/>
        <w:keepLines w:val="0"/>
        <w:widowControl w:val="0"/>
        <w:shd w:val="clear" w:color="auto" w:fill="auto"/>
        <w:tabs>
          <w:tab w:pos="750" w:val="left"/>
        </w:tabs>
        <w:bidi w:val="0"/>
        <w:spacing w:before="0" w:after="0" w:line="312" w:lineRule="exact"/>
        <w:ind w:left="0" w:right="0" w:firstLine="200"/>
        <w:jc w:val="both"/>
      </w:pPr>
      <w:bookmarkStart w:id="72" w:name="bookmark72"/>
      <w:r>
        <w:rPr>
          <w:color w:val="000000"/>
          <w:spacing w:val="0"/>
          <w:w w:val="100"/>
          <w:position w:val="0"/>
        </w:rPr>
        <w:t>（</w:t>
      </w:r>
      <w:bookmarkEnd w:id="72"/>
      <w:r>
        <w:rPr>
          <w:color w:val="000000"/>
          <w:spacing w:val="0"/>
          <w:w w:val="100"/>
          <w:position w:val="0"/>
        </w:rPr>
        <w:t>一）</w:t>
        <w:tab/>
        <w:t>企业转型逐步深化。基于行业和企业发展现状，公司提出要实现从“太阳能配件专业供货商”到“金属加工、新材 料、太阳能电站一体化经营”的重大战略转型。截止本报告出具日公司已经累计在青海、新疆建设大型地面电站</w:t>
      </w:r>
      <w:r>
        <w:rPr>
          <w:color w:val="000000"/>
          <w:spacing w:val="0"/>
          <w:w w:val="100"/>
          <w:position w:val="0"/>
          <w:sz w:val="16"/>
          <w:szCs w:val="16"/>
        </w:rPr>
        <w:t>105MW</w:t>
      </w:r>
      <w:r>
        <w:rPr>
          <w:color w:val="000000"/>
          <w:spacing w:val="0"/>
          <w:w w:val="100"/>
          <w:position w:val="0"/>
        </w:rPr>
        <w:t>并全 部实现并网发电。在江苏张家港地区累计建设</w:t>
      </w:r>
      <w:r>
        <w:rPr>
          <w:color w:val="000000"/>
          <w:spacing w:val="0"/>
          <w:w w:val="100"/>
          <w:position w:val="0"/>
          <w:sz w:val="16"/>
          <w:szCs w:val="16"/>
        </w:rPr>
        <w:t>12. 93MW</w:t>
      </w:r>
      <w:r>
        <w:rPr>
          <w:color w:val="000000"/>
          <w:spacing w:val="0"/>
          <w:w w:val="100"/>
          <w:position w:val="0"/>
        </w:rPr>
        <w:t>分布式发电项目，其中</w:t>
      </w:r>
      <w:r>
        <w:rPr>
          <w:color w:val="000000"/>
          <w:spacing w:val="0"/>
          <w:w w:val="100"/>
          <w:position w:val="0"/>
          <w:sz w:val="16"/>
          <w:szCs w:val="16"/>
        </w:rPr>
        <w:t>11.33MW</w:t>
      </w:r>
      <w:r>
        <w:rPr>
          <w:color w:val="000000"/>
          <w:spacing w:val="0"/>
          <w:w w:val="100"/>
          <w:position w:val="0"/>
        </w:rPr>
        <w:t>已实现并网发电。报告期内，公司太 阳能发电收入</w:t>
      </w:r>
      <w:r>
        <w:rPr>
          <w:color w:val="000000"/>
          <w:spacing w:val="0"/>
          <w:w w:val="100"/>
          <w:position w:val="0"/>
          <w:sz w:val="16"/>
          <w:szCs w:val="16"/>
        </w:rPr>
        <w:t>7638</w:t>
      </w:r>
      <w:r>
        <w:rPr>
          <w:color w:val="000000"/>
          <w:spacing w:val="0"/>
          <w:w w:val="100"/>
          <w:position w:val="0"/>
        </w:rPr>
        <w:t>万元，同比增长</w:t>
      </w:r>
      <w:r>
        <w:rPr>
          <w:color w:val="000000"/>
          <w:spacing w:val="0"/>
          <w:w w:val="100"/>
          <w:position w:val="0"/>
          <w:sz w:val="16"/>
          <w:szCs w:val="16"/>
        </w:rPr>
        <w:t>143.78%</w:t>
      </w:r>
      <w:r>
        <w:rPr>
          <w:color w:val="000000"/>
          <w:spacing w:val="0"/>
          <w:w w:val="100"/>
          <w:position w:val="0"/>
        </w:rPr>
        <w:t>。</w:t>
      </w:r>
      <w:r>
        <w:rPr>
          <w:color w:val="000000"/>
          <w:spacing w:val="0"/>
          <w:w w:val="100"/>
          <w:position w:val="0"/>
          <w:sz w:val="16"/>
          <w:szCs w:val="16"/>
        </w:rPr>
        <w:t>2013</w:t>
      </w:r>
      <w:r>
        <w:rPr>
          <w:color w:val="000000"/>
          <w:spacing w:val="0"/>
          <w:w w:val="100"/>
          <w:position w:val="0"/>
        </w:rPr>
        <w:t>年底公司启动收购浙江瑞旭投资有限公司的项目，其在国内持有的</w:t>
      </w:r>
      <w:r>
        <w:rPr>
          <w:color w:val="000000"/>
          <w:spacing w:val="0"/>
          <w:w w:val="100"/>
          <w:position w:val="0"/>
          <w:sz w:val="16"/>
          <w:szCs w:val="16"/>
        </w:rPr>
        <w:t xml:space="preserve">60MW </w:t>
      </w:r>
      <w:r>
        <w:rPr>
          <w:color w:val="000000"/>
          <w:spacing w:val="0"/>
          <w:w w:val="100"/>
          <w:position w:val="0"/>
        </w:rPr>
        <w:t>已并网发电的光伏电站、</w:t>
      </w:r>
      <w:r>
        <w:rPr>
          <w:color w:val="000000"/>
          <w:spacing w:val="0"/>
          <w:w w:val="100"/>
          <w:position w:val="0"/>
          <w:sz w:val="16"/>
          <w:szCs w:val="16"/>
        </w:rPr>
        <w:t>20MW</w:t>
      </w:r>
      <w:r>
        <w:rPr>
          <w:color w:val="000000"/>
          <w:spacing w:val="0"/>
          <w:w w:val="100"/>
          <w:position w:val="0"/>
        </w:rPr>
        <w:t>光伏电站的核准文件以及</w:t>
      </w:r>
      <w:r>
        <w:rPr>
          <w:color w:val="000000"/>
          <w:spacing w:val="0"/>
          <w:w w:val="100"/>
          <w:position w:val="0"/>
          <w:sz w:val="16"/>
          <w:szCs w:val="16"/>
        </w:rPr>
        <w:t>115MW</w:t>
      </w:r>
      <w:r>
        <w:rPr>
          <w:color w:val="000000"/>
          <w:spacing w:val="0"/>
          <w:w w:val="100"/>
          <w:position w:val="0"/>
        </w:rPr>
        <w:t>的光伏电站前期工作函。同时计划非公开发行股票募集资金 十亿元用于合计</w:t>
      </w:r>
      <w:r>
        <w:rPr>
          <w:color w:val="000000"/>
          <w:spacing w:val="0"/>
          <w:w w:val="100"/>
          <w:position w:val="0"/>
          <w:sz w:val="16"/>
          <w:szCs w:val="16"/>
        </w:rPr>
        <w:t>80MW</w:t>
      </w:r>
      <w:r>
        <w:rPr>
          <w:color w:val="000000"/>
          <w:spacing w:val="0"/>
          <w:w w:val="100"/>
          <w:position w:val="0"/>
        </w:rPr>
        <w:t>分布式电站的建设。太阳能发电将成为公司利润的主要来源，企业转型正在逐步深化。</w:t>
      </w:r>
    </w:p>
    <w:p>
      <w:pPr>
        <w:pStyle w:val="Style25"/>
        <w:keepNext w:val="0"/>
        <w:keepLines w:val="0"/>
        <w:widowControl w:val="0"/>
        <w:shd w:val="clear" w:color="auto" w:fill="auto"/>
        <w:tabs>
          <w:tab w:pos="754" w:val="left"/>
        </w:tabs>
        <w:bidi w:val="0"/>
        <w:spacing w:before="0" w:after="0" w:line="315" w:lineRule="exact"/>
        <w:ind w:left="0" w:right="0" w:firstLine="200"/>
        <w:jc w:val="both"/>
      </w:pPr>
      <w:bookmarkStart w:id="73" w:name="bookmark73"/>
      <w:r>
        <w:rPr>
          <w:color w:val="000000"/>
          <w:spacing w:val="0"/>
          <w:w w:val="100"/>
          <w:position w:val="0"/>
        </w:rPr>
        <w:t>（</w:t>
      </w:r>
      <w:bookmarkEnd w:id="73"/>
      <w:r>
        <w:rPr>
          <w:color w:val="000000"/>
          <w:spacing w:val="0"/>
          <w:w w:val="100"/>
          <w:position w:val="0"/>
        </w:rPr>
        <w:t>二）</w:t>
        <w:tab/>
        <w:t>制造业务稳步发展。截止报告期末，公司</w:t>
      </w:r>
      <w:r>
        <w:rPr>
          <w:color w:val="000000"/>
          <w:spacing w:val="0"/>
          <w:w w:val="100"/>
          <w:position w:val="0"/>
          <w:sz w:val="16"/>
          <w:szCs w:val="16"/>
        </w:rPr>
        <w:t>IPO</w:t>
      </w:r>
      <w:r>
        <w:rPr>
          <w:color w:val="000000"/>
          <w:spacing w:val="0"/>
          <w:w w:val="100"/>
          <w:position w:val="0"/>
        </w:rPr>
        <w:t>募投项目已经全部实施完毕，制造业产能得到全面提升。太阳能电池 铝边框产品继续保持了行业的领先地位，全年实现销售收入</w:t>
      </w:r>
      <w:r>
        <w:rPr>
          <w:color w:val="000000"/>
          <w:spacing w:val="0"/>
          <w:w w:val="100"/>
          <w:position w:val="0"/>
          <w:sz w:val="16"/>
          <w:szCs w:val="16"/>
        </w:rPr>
        <w:t xml:space="preserve">107, </w:t>
      </w:r>
      <w:r>
        <w:rPr>
          <w:color w:val="000000"/>
          <w:spacing w:val="0"/>
          <w:w w:val="100"/>
          <w:position w:val="0"/>
          <w:sz w:val="16"/>
          <w:szCs w:val="16"/>
        </w:rPr>
        <w:t>173.55</w:t>
      </w:r>
      <w:r>
        <w:rPr>
          <w:color w:val="000000"/>
          <w:spacing w:val="0"/>
          <w:w w:val="100"/>
          <w:position w:val="0"/>
        </w:rPr>
        <w:t>万元，同比增长</w:t>
      </w:r>
      <w:r>
        <w:rPr>
          <w:color w:val="000000"/>
          <w:spacing w:val="0"/>
          <w:w w:val="100"/>
          <w:position w:val="0"/>
          <w:sz w:val="16"/>
          <w:szCs w:val="16"/>
        </w:rPr>
        <w:t>19.12%</w:t>
      </w:r>
      <w:r>
        <w:rPr>
          <w:color w:val="000000"/>
          <w:spacing w:val="0"/>
          <w:w w:val="100"/>
          <w:position w:val="0"/>
        </w:rPr>
        <w:t>。受益于产业链前端铝型材 产能和品质的提升，太阳能电池铝边框的毛利率为</w:t>
      </w:r>
      <w:r>
        <w:rPr>
          <w:color w:val="000000"/>
          <w:spacing w:val="0"/>
          <w:w w:val="100"/>
          <w:position w:val="0"/>
          <w:sz w:val="16"/>
          <w:szCs w:val="16"/>
        </w:rPr>
        <w:t>12.56%,</w:t>
      </w:r>
      <w:r>
        <w:rPr>
          <w:color w:val="000000"/>
          <w:spacing w:val="0"/>
          <w:w w:val="100"/>
          <w:position w:val="0"/>
        </w:rPr>
        <w:t>较去年同期增加</w:t>
      </w:r>
      <w:r>
        <w:rPr>
          <w:color w:val="000000"/>
          <w:spacing w:val="0"/>
          <w:w w:val="100"/>
          <w:position w:val="0"/>
          <w:sz w:val="16"/>
          <w:szCs w:val="16"/>
        </w:rPr>
        <w:t>2.65%；</w:t>
      </w:r>
      <w:r>
        <w:rPr>
          <w:color w:val="000000"/>
          <w:spacing w:val="0"/>
          <w:w w:val="100"/>
          <w:position w:val="0"/>
        </w:rPr>
        <w:t>伴随着</w:t>
      </w:r>
      <w:r>
        <w:rPr>
          <w:color w:val="000000"/>
          <w:spacing w:val="0"/>
          <w:w w:val="100"/>
          <w:position w:val="0"/>
          <w:sz w:val="16"/>
          <w:szCs w:val="16"/>
        </w:rPr>
        <w:t>2013</w:t>
      </w:r>
      <w:r>
        <w:rPr>
          <w:color w:val="000000"/>
          <w:spacing w:val="0"/>
          <w:w w:val="100"/>
          <w:position w:val="0"/>
        </w:rPr>
        <w:t>年国内光伏安装市场需求 的旺盛，安装支架和其他金属产品继续保持了较快速度的增长，全年实现销售收入</w:t>
      </w:r>
      <w:r>
        <w:rPr>
          <w:color w:val="000000"/>
          <w:spacing w:val="0"/>
          <w:w w:val="100"/>
          <w:position w:val="0"/>
          <w:sz w:val="16"/>
          <w:szCs w:val="16"/>
        </w:rPr>
        <w:t>32931.58</w:t>
      </w:r>
      <w:r>
        <w:rPr>
          <w:color w:val="000000"/>
          <w:spacing w:val="0"/>
          <w:w w:val="100"/>
          <w:position w:val="0"/>
        </w:rPr>
        <w:t>万元，同比增长</w:t>
      </w:r>
      <w:r>
        <w:rPr>
          <w:color w:val="000000"/>
          <w:spacing w:val="0"/>
          <w:w w:val="100"/>
          <w:position w:val="0"/>
          <w:sz w:val="16"/>
          <w:szCs w:val="16"/>
        </w:rPr>
        <w:t>61.18%,</w:t>
      </w:r>
      <w:r>
        <w:rPr>
          <w:color w:val="000000"/>
          <w:spacing w:val="0"/>
          <w:w w:val="100"/>
          <w:position w:val="0"/>
        </w:rPr>
        <w:t>因竞 争激烈，产品价格下降，毛利率有所降低</w:t>
      </w:r>
      <w:r>
        <w:rPr>
          <w:color w:val="000000"/>
          <w:spacing w:val="0"/>
          <w:w w:val="100"/>
          <w:position w:val="0"/>
          <w:sz w:val="16"/>
          <w:szCs w:val="16"/>
        </w:rPr>
        <w:t>；</w:t>
      </w:r>
      <w:r>
        <w:rPr>
          <w:color w:val="000000"/>
          <w:spacing w:val="0"/>
          <w:w w:val="100"/>
          <w:position w:val="0"/>
          <w:sz w:val="16"/>
          <w:szCs w:val="16"/>
        </w:rPr>
        <w:t>EVA</w:t>
      </w:r>
      <w:r>
        <w:rPr>
          <w:color w:val="000000"/>
          <w:spacing w:val="0"/>
          <w:w w:val="100"/>
          <w:position w:val="0"/>
        </w:rPr>
        <w:t>胶膜产品全年实现销售收入</w:t>
      </w:r>
      <w:r>
        <w:rPr>
          <w:color w:val="000000"/>
          <w:spacing w:val="0"/>
          <w:w w:val="100"/>
          <w:position w:val="0"/>
          <w:sz w:val="16"/>
          <w:szCs w:val="16"/>
        </w:rPr>
        <w:t>4513.18</w:t>
      </w:r>
      <w:r>
        <w:rPr>
          <w:color w:val="000000"/>
          <w:spacing w:val="0"/>
          <w:w w:val="100"/>
          <w:position w:val="0"/>
        </w:rPr>
        <w:t>万元，同去年同期基本持平，因募投项 目产能实现，但未能完全释放，固定摊销较大影响该项目收益。</w:t>
      </w:r>
    </w:p>
    <w:p>
      <w:pPr>
        <w:pStyle w:val="Style25"/>
        <w:keepNext w:val="0"/>
        <w:keepLines w:val="0"/>
        <w:widowControl w:val="0"/>
        <w:shd w:val="clear" w:color="auto" w:fill="auto"/>
        <w:tabs>
          <w:tab w:pos="750" w:val="left"/>
        </w:tabs>
        <w:bidi w:val="0"/>
        <w:spacing w:before="0" w:after="740" w:line="314" w:lineRule="exact"/>
        <w:ind w:left="0" w:right="0" w:firstLine="200"/>
        <w:jc w:val="both"/>
      </w:pPr>
      <w:bookmarkStart w:id="74" w:name="bookmark74"/>
      <w:r>
        <w:rPr>
          <w:color w:val="000000"/>
          <w:spacing w:val="0"/>
          <w:w w:val="100"/>
          <w:position w:val="0"/>
        </w:rPr>
        <w:t>（</w:t>
      </w:r>
      <w:bookmarkEnd w:id="74"/>
      <w:r>
        <w:rPr>
          <w:color w:val="000000"/>
          <w:spacing w:val="0"/>
          <w:w w:val="100"/>
          <w:position w:val="0"/>
        </w:rPr>
        <w:t>三）</w:t>
        <w:tab/>
        <w:t>发展思路逐渐清晰。基于对</w:t>
      </w:r>
      <w:r>
        <w:rPr>
          <w:color w:val="000000"/>
          <w:spacing w:val="0"/>
          <w:w w:val="100"/>
          <w:position w:val="0"/>
          <w:sz w:val="16"/>
          <w:szCs w:val="16"/>
        </w:rPr>
        <w:t>2011</w:t>
      </w:r>
      <w:r>
        <w:rPr>
          <w:color w:val="000000"/>
          <w:spacing w:val="0"/>
          <w:w w:val="100"/>
          <w:position w:val="0"/>
        </w:rPr>
        <w:t>年以来光伏制造行业产能过剩的思考，管理层认为光伏制造行业受行业周期变动 的影响较大，不利于上市公司业绩的持续稳定，而光伏发电项目因持续稳定的发电量和电费收入，可以为上市公司业绩和市 值的稳定提供坚实的基础。基于此公司形成了较为清晰经营发展思路：在制造业，我们主要是稳定产能、降低成本、提高效 率，努力保持市场占有率。制造业将会为上市公司提供业务收入的基础，为产业链提供客户资源，为社会提供就业机会。未 来公司重点向能源领域拓展业务，在现有的光伏发电项目的基础上，充分发挥上市公司的融资平台的作用，筹措长期资金， 为未来的电站建设提供资金支持。未来电站也将会成为公司主要的利润来源。以制造业的稳定维持履行我们的社会责任，以 新能源的稳健拓展履行我们对股东价值投资的承诺。</w:t>
      </w:r>
    </w:p>
    <w:p>
      <w:pPr>
        <w:pStyle w:val="Style29"/>
        <w:keepNext/>
        <w:keepLines/>
        <w:widowControl w:val="0"/>
        <w:shd w:val="clear" w:color="auto" w:fill="auto"/>
        <w:bidi w:val="0"/>
        <w:spacing w:before="0" w:after="3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二</w:t>
      </w:r>
      <w:bookmarkEnd w:id="77"/>
      <w:r>
        <w:rPr>
          <w:color w:val="000000"/>
          <w:spacing w:val="0"/>
          <w:w w:val="100"/>
          <w:position w:val="0"/>
        </w:rPr>
        <w:t>、主营业务分析</w:t>
      </w:r>
      <w:bookmarkEnd w:id="75"/>
      <w:bookmarkEnd w:id="76"/>
      <w:bookmarkEnd w:id="78"/>
    </w:p>
    <w:p>
      <w:pPr>
        <w:pStyle w:val="Style37"/>
        <w:keepNext/>
        <w:keepLines/>
        <w:widowControl w:val="0"/>
        <w:shd w:val="clear" w:color="auto" w:fill="auto"/>
        <w:bidi w:val="0"/>
        <w:spacing w:before="0" w:after="26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、概述</w:t>
      </w:r>
      <w:bookmarkEnd w:id="79"/>
      <w:bookmarkEnd w:id="80"/>
      <w:bookmarkEnd w:id="82"/>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报告期内，在人民币升值和外部客户需求不振的外部环境下，公司基本保持外销份额未下滑，同时努力拓展内部市场， 全年实现主营业务销售</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,784,113,076.41</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35.63%</w:t>
      </w:r>
      <w:r>
        <w:rPr>
          <w:color w:val="000000"/>
          <w:spacing w:val="0"/>
          <w:w w:val="100"/>
          <w:position w:val="0"/>
        </w:rPr>
        <w:t>，其中内销收入同比增长</w:t>
      </w:r>
      <w:r>
        <w:rPr>
          <w:rFonts w:ascii="Times New Roman" w:eastAsia="Times New Roman" w:hAnsi="Times New Roman" w:cs="Times New Roman"/>
          <w:color w:val="000000"/>
          <w:spacing w:val="0"/>
          <w:w w:val="100"/>
          <w:position w:val="0"/>
          <w:sz w:val="18"/>
          <w:szCs w:val="18"/>
        </w:rPr>
        <w:t>100.22%</w:t>
      </w:r>
      <w:r>
        <w:rPr>
          <w:color w:val="000000"/>
          <w:spacing w:val="0"/>
          <w:w w:val="100"/>
          <w:position w:val="0"/>
        </w:rPr>
        <w:t>。</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本报告期，公司努力降本增效。在收入大幅增长的情况下，保持成本未大幅同步上升，实现制造业毛利率</w:t>
      </w:r>
      <w:r>
        <w:rPr>
          <w:rFonts w:ascii="Times New Roman" w:eastAsia="Times New Roman" w:hAnsi="Times New Roman" w:cs="Times New Roman"/>
          <w:color w:val="000000"/>
          <w:spacing w:val="0"/>
          <w:w w:val="100"/>
          <w:position w:val="0"/>
          <w:sz w:val="18"/>
          <w:szCs w:val="18"/>
        </w:rPr>
        <w:t>13.06%</w:t>
      </w:r>
      <w:r>
        <w:rPr>
          <w:color w:val="000000"/>
          <w:spacing w:val="0"/>
          <w:w w:val="100"/>
          <w:position w:val="0"/>
        </w:rPr>
        <w:t>,较同 期增加</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个百分点。同时本期各电站实际实现并网发电，本期实现发电收入</w:t>
      </w:r>
      <w:r>
        <w:rPr>
          <w:rFonts w:ascii="Times New Roman" w:eastAsia="Times New Roman" w:hAnsi="Times New Roman" w:cs="Times New Roman"/>
          <w:color w:val="000000"/>
          <w:spacing w:val="0"/>
          <w:w w:val="100"/>
          <w:position w:val="0"/>
          <w:sz w:val="18"/>
          <w:szCs w:val="18"/>
        </w:rPr>
        <w:t>76384343.8</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143.78%</w:t>
      </w:r>
      <w:r>
        <w:rPr>
          <w:color w:val="000000"/>
          <w:spacing w:val="0"/>
          <w:w w:val="100"/>
          <w:position w:val="0"/>
        </w:rPr>
        <w:t>。毛利率</w:t>
      </w:r>
      <w:r>
        <w:rPr>
          <w:rFonts w:ascii="Times New Roman" w:eastAsia="Times New Roman" w:hAnsi="Times New Roman" w:cs="Times New Roman"/>
          <w:color w:val="000000"/>
          <w:spacing w:val="0"/>
          <w:w w:val="100"/>
          <w:position w:val="0"/>
          <w:sz w:val="18"/>
          <w:szCs w:val="18"/>
        </w:rPr>
        <w:t>63.3%</w:t>
      </w:r>
      <w:r>
        <w:rPr>
          <w:color w:val="000000"/>
          <w:spacing w:val="0"/>
          <w:w w:val="100"/>
          <w:position w:val="0"/>
        </w:rPr>
        <w:t>， 较上期增加</w:t>
      </w:r>
      <w:r>
        <w:rPr>
          <w:rFonts w:ascii="Times New Roman" w:eastAsia="Times New Roman" w:hAnsi="Times New Roman" w:cs="Times New Roman"/>
          <w:color w:val="000000"/>
          <w:spacing w:val="0"/>
          <w:w w:val="100"/>
          <w:position w:val="0"/>
          <w:sz w:val="18"/>
          <w:szCs w:val="18"/>
        </w:rPr>
        <w:t>9.45</w:t>
      </w:r>
      <w:r>
        <w:rPr>
          <w:color w:val="000000"/>
          <w:spacing w:val="0"/>
          <w:w w:val="100"/>
          <w:position w:val="0"/>
        </w:rPr>
        <w:t>个百分点。</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本报告期，公司发生管理费用</w:t>
      </w:r>
      <w:r>
        <w:rPr>
          <w:rFonts w:ascii="Times New Roman" w:eastAsia="Times New Roman" w:hAnsi="Times New Roman" w:cs="Times New Roman"/>
          <w:color w:val="000000"/>
          <w:spacing w:val="0"/>
          <w:w w:val="100"/>
          <w:position w:val="0"/>
          <w:sz w:val="18"/>
          <w:szCs w:val="18"/>
        </w:rPr>
        <w:t>12780</w:t>
      </w:r>
      <w:r>
        <w:rPr>
          <w:color w:val="000000"/>
          <w:spacing w:val="0"/>
          <w:w w:val="100"/>
          <w:position w:val="0"/>
        </w:rPr>
        <w:t>万元，同比减少</w:t>
      </w:r>
      <w:r>
        <w:rPr>
          <w:rFonts w:ascii="Times New Roman" w:eastAsia="Times New Roman" w:hAnsi="Times New Roman" w:cs="Times New Roman"/>
          <w:color w:val="000000"/>
          <w:spacing w:val="0"/>
          <w:w w:val="100"/>
          <w:position w:val="0"/>
          <w:sz w:val="18"/>
          <w:szCs w:val="18"/>
        </w:rPr>
        <w:t>12.24%</w:t>
      </w:r>
      <w:r>
        <w:rPr>
          <w:color w:val="000000"/>
          <w:spacing w:val="0"/>
          <w:w w:val="100"/>
          <w:position w:val="0"/>
        </w:rPr>
        <w:t>,主要是工资费用减少和压缩其他费用支出所致。</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本报告期，公司发生销售费用</w:t>
      </w:r>
      <w:r>
        <w:rPr>
          <w:rFonts w:ascii="Times New Roman" w:eastAsia="Times New Roman" w:hAnsi="Times New Roman" w:cs="Times New Roman"/>
          <w:color w:val="000000"/>
          <w:spacing w:val="0"/>
          <w:w w:val="100"/>
          <w:position w:val="0"/>
          <w:sz w:val="18"/>
          <w:szCs w:val="18"/>
        </w:rPr>
        <w:t>5037.63</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39.15%</w:t>
      </w:r>
      <w:r>
        <w:rPr>
          <w:color w:val="000000"/>
          <w:spacing w:val="0"/>
          <w:w w:val="100"/>
          <w:position w:val="0"/>
        </w:rPr>
        <w:t xml:space="preserve">，主要是本年业务收入增加导致物流费用扃萱销?^句裁古由 </w:t>
      </w:r>
      <w:r>
        <w:rPr>
          <w:color w:val="000000"/>
          <w:spacing w:val="0"/>
          <w:w w:val="100"/>
          <w:position w:val="0"/>
        </w:rPr>
        <w:t>增加较多。</w:t>
      </w:r>
    </w:p>
    <w:p>
      <w:pPr>
        <w:pStyle w:val="Style25"/>
        <w:keepNext w:val="0"/>
        <w:keepLines w:val="0"/>
        <w:widowControl w:val="0"/>
        <w:shd w:val="clear" w:color="auto" w:fill="auto"/>
        <w:bidi w:val="0"/>
        <w:spacing w:before="0" w:after="40" w:line="311" w:lineRule="exact"/>
        <w:ind w:left="0" w:right="0" w:firstLine="300"/>
        <w:jc w:val="left"/>
      </w:pPr>
      <w:r>
        <w:rPr>
          <w:color w:val="000000"/>
          <w:spacing w:val="0"/>
          <w:w w:val="100"/>
          <w:position w:val="0"/>
        </w:rPr>
        <w:t>本报告期，公司利润主要来源为光伏电站，企业转型成果初步显现。</w:t>
      </w:r>
    </w:p>
    <w:p>
      <w:pPr>
        <w:pStyle w:val="Style25"/>
        <w:keepNext w:val="0"/>
        <w:keepLines w:val="0"/>
        <w:widowControl w:val="0"/>
        <w:shd w:val="clear" w:color="auto" w:fill="auto"/>
        <w:bidi w:val="0"/>
        <w:spacing w:before="0" w:after="40" w:line="311" w:lineRule="exact"/>
        <w:ind w:left="0" w:right="0" w:firstLine="0"/>
        <w:jc w:val="left"/>
      </w:pPr>
      <w:r>
        <w:rPr>
          <w:b/>
          <w:bCs/>
          <w:color w:val="000000"/>
          <w:spacing w:val="0"/>
          <w:w w:val="100"/>
          <w:position w:val="0"/>
        </w:rPr>
        <w:t>公司回顾总结前期披露的发展战略和经营计划在报告期内的进展情况</w:t>
      </w:r>
    </w:p>
    <w:p>
      <w:pPr>
        <w:pStyle w:val="Style25"/>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报告期内太阳能电池铝边框继续保持了公司在该领域的传统优势，稳定了老客户、老市场，产业链上游的模具和铝型材 业务的成熟对该产品的盈利能力有正面影响。但仍然存在外币结算、汇率波动导致的汇兑风险。伴随着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年国内光伏安装 市场需求的旺盛，安装支架和其他金属产品继续保持了较快速度的增长，全年实现销售收入</w:t>
      </w:r>
      <w:r>
        <w:rPr>
          <w:rFonts w:ascii="Times New Roman" w:eastAsia="Times New Roman" w:hAnsi="Times New Roman" w:cs="Times New Roman"/>
          <w:color w:val="000000"/>
          <w:spacing w:val="0"/>
          <w:w w:val="100"/>
          <w:position w:val="0"/>
          <w:sz w:val="18"/>
          <w:szCs w:val="18"/>
        </w:rPr>
        <w:t>32931.58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61.18%</w:t>
      </w:r>
      <w:r>
        <w:rPr>
          <w:color w:val="000000"/>
          <w:spacing w:val="0"/>
          <w:w w:val="100"/>
          <w:position w:val="0"/>
        </w:rPr>
        <w:t>, 因竞争激烈，产品价格下降，毛利率有所降低；</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胶膜产品全年实现销售收入</w:t>
      </w:r>
      <w:r>
        <w:rPr>
          <w:rFonts w:ascii="Times New Roman" w:eastAsia="Times New Roman" w:hAnsi="Times New Roman" w:cs="Times New Roman"/>
          <w:color w:val="000000"/>
          <w:spacing w:val="0"/>
          <w:w w:val="100"/>
          <w:position w:val="0"/>
          <w:sz w:val="18"/>
          <w:szCs w:val="18"/>
        </w:rPr>
        <w:t>4513.18</w:t>
      </w:r>
      <w:r>
        <w:rPr>
          <w:color w:val="000000"/>
          <w:spacing w:val="0"/>
          <w:w w:val="100"/>
          <w:position w:val="0"/>
        </w:rPr>
        <w:t>万元，同去年同期基本持平，因募 投项目产能实现，但未能完全释放，固定摊销较大影响该项目收益。企业的一体化转型推进顺利，截止本报告出具日公司已 经累计在青海、新疆建设大型地面电站</w:t>
      </w:r>
      <w:r>
        <w:rPr>
          <w:rFonts w:ascii="Times New Roman" w:eastAsia="Times New Roman" w:hAnsi="Times New Roman" w:cs="Times New Roman"/>
          <w:color w:val="000000"/>
          <w:spacing w:val="0"/>
          <w:w w:val="100"/>
          <w:position w:val="0"/>
          <w:sz w:val="18"/>
          <w:szCs w:val="18"/>
        </w:rPr>
        <w:t>105MW</w:t>
      </w:r>
      <w:r>
        <w:rPr>
          <w:color w:val="000000"/>
          <w:spacing w:val="0"/>
          <w:w w:val="100"/>
          <w:position w:val="0"/>
        </w:rPr>
        <w:t>并全部实现并网发电。在江苏张家港地区累计建设</w:t>
      </w:r>
      <w:r>
        <w:rPr>
          <w:rFonts w:ascii="Times New Roman" w:eastAsia="Times New Roman" w:hAnsi="Times New Roman" w:cs="Times New Roman"/>
          <w:color w:val="000000"/>
          <w:spacing w:val="0"/>
          <w:w w:val="100"/>
          <w:position w:val="0"/>
          <w:sz w:val="18"/>
          <w:szCs w:val="18"/>
        </w:rPr>
        <w:t>12.93MW</w:t>
      </w:r>
      <w:r>
        <w:rPr>
          <w:color w:val="000000"/>
          <w:spacing w:val="0"/>
          <w:w w:val="100"/>
          <w:position w:val="0"/>
        </w:rPr>
        <w:t>分布式发电项目， 其中</w:t>
      </w:r>
      <w:r>
        <w:rPr>
          <w:rFonts w:ascii="Times New Roman" w:eastAsia="Times New Roman" w:hAnsi="Times New Roman" w:cs="Times New Roman"/>
          <w:color w:val="000000"/>
          <w:spacing w:val="0"/>
          <w:w w:val="100"/>
          <w:position w:val="0"/>
          <w:sz w:val="18"/>
          <w:szCs w:val="18"/>
        </w:rPr>
        <w:t>11.33MW</w:t>
      </w:r>
      <w:r>
        <w:rPr>
          <w:color w:val="000000"/>
          <w:spacing w:val="0"/>
          <w:w w:val="100"/>
          <w:position w:val="0"/>
        </w:rPr>
        <w:t>已实现并网发电。公司太阳能发电收入</w:t>
      </w:r>
      <w:r>
        <w:rPr>
          <w:rFonts w:ascii="Times New Roman" w:eastAsia="Times New Roman" w:hAnsi="Times New Roman" w:cs="Times New Roman"/>
          <w:color w:val="000000"/>
          <w:spacing w:val="0"/>
          <w:w w:val="100"/>
          <w:position w:val="0"/>
          <w:sz w:val="18"/>
          <w:szCs w:val="18"/>
        </w:rPr>
        <w:t>7638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143.78%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年底公司启动收购浙江瑞旭投资有 限公司的项目，其在国内持有的</w:t>
      </w:r>
      <w:r>
        <w:rPr>
          <w:rFonts w:ascii="Times New Roman" w:eastAsia="Times New Roman" w:hAnsi="Times New Roman" w:cs="Times New Roman"/>
          <w:color w:val="000000"/>
          <w:spacing w:val="0"/>
          <w:w w:val="100"/>
          <w:position w:val="0"/>
          <w:sz w:val="18"/>
          <w:szCs w:val="18"/>
        </w:rPr>
        <w:t>60MW</w:t>
      </w:r>
      <w:r>
        <w:rPr>
          <w:color w:val="000000"/>
          <w:spacing w:val="0"/>
          <w:w w:val="100"/>
          <w:position w:val="0"/>
        </w:rPr>
        <w:t>已并网发电的光伏电站、</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光伏电站的核准文件以及</w:t>
      </w:r>
      <w:r>
        <w:rPr>
          <w:rFonts w:ascii="Times New Roman" w:eastAsia="Times New Roman" w:hAnsi="Times New Roman" w:cs="Times New Roman"/>
          <w:color w:val="000000"/>
          <w:spacing w:val="0"/>
          <w:w w:val="100"/>
          <w:position w:val="0"/>
          <w:sz w:val="18"/>
          <w:szCs w:val="18"/>
        </w:rPr>
        <w:t>115MW</w:t>
      </w:r>
      <w:r>
        <w:rPr>
          <w:color w:val="000000"/>
          <w:spacing w:val="0"/>
          <w:w w:val="100"/>
          <w:position w:val="0"/>
        </w:rPr>
        <w:t>的光伏电站前期工作 函。同时计划非公开发行股票募集资金十亿元用于合计</w:t>
      </w:r>
      <w:r>
        <w:rPr>
          <w:rFonts w:ascii="Times New Roman" w:eastAsia="Times New Roman" w:hAnsi="Times New Roman" w:cs="Times New Roman"/>
          <w:color w:val="000000"/>
          <w:spacing w:val="0"/>
          <w:w w:val="100"/>
          <w:position w:val="0"/>
          <w:sz w:val="18"/>
          <w:szCs w:val="18"/>
        </w:rPr>
        <w:t>80MW</w:t>
      </w:r>
      <w:r>
        <w:rPr>
          <w:color w:val="000000"/>
          <w:spacing w:val="0"/>
          <w:w w:val="100"/>
          <w:position w:val="0"/>
        </w:rPr>
        <w:t>分布式电站的建设。太阳能发电将成为公司利润的主要来源， 企业转型正在逐步深化。</w:t>
      </w:r>
    </w:p>
    <w:p>
      <w:pPr>
        <w:pStyle w:val="Style25"/>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5"/>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8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、收入</w:t>
      </w:r>
      <w:bookmarkEnd w:id="83"/>
      <w:bookmarkEnd w:id="84"/>
      <w:bookmarkEnd w:id="86"/>
    </w:p>
    <w:p>
      <w:pPr>
        <w:pStyle w:val="Style25"/>
        <w:keepNext w:val="0"/>
        <w:keepLines w:val="0"/>
        <w:widowControl w:val="0"/>
        <w:shd w:val="clear" w:color="auto" w:fill="auto"/>
        <w:bidi w:val="0"/>
        <w:spacing w:before="0" w:after="40" w:line="311" w:lineRule="exact"/>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40" w:line="307" w:lineRule="exact"/>
        <w:ind w:left="0" w:right="0" w:firstLine="300"/>
        <w:jc w:val="both"/>
      </w:pPr>
      <w:r>
        <w:rPr>
          <w:color w:val="000000"/>
          <w:spacing w:val="0"/>
          <w:w w:val="100"/>
          <w:position w:val="0"/>
        </w:rPr>
        <w:t>受益于公司战略调整和行业复苏的提振，报告期内公司实现主营业务收入</w:t>
      </w:r>
      <w:r>
        <w:rPr>
          <w:rFonts w:ascii="Times New Roman" w:eastAsia="Times New Roman" w:hAnsi="Times New Roman" w:cs="Times New Roman"/>
          <w:color w:val="000000"/>
          <w:spacing w:val="0"/>
          <w:w w:val="100"/>
          <w:position w:val="0"/>
          <w:sz w:val="18"/>
          <w:szCs w:val="18"/>
        </w:rPr>
        <w:t>1784113076.4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35.63</w:t>
      </w:r>
      <w:r>
        <w:rPr>
          <w:color w:val="000000"/>
          <w:spacing w:val="0"/>
          <w:w w:val="100"/>
          <w:position w:val="0"/>
        </w:rPr>
        <w:t>个百分点。如 下表，其中电力销售增长</w:t>
      </w:r>
      <w:r>
        <w:rPr>
          <w:rFonts w:ascii="Times New Roman" w:eastAsia="Times New Roman" w:hAnsi="Times New Roman" w:cs="Times New Roman"/>
          <w:color w:val="000000"/>
          <w:spacing w:val="0"/>
          <w:w w:val="100"/>
          <w:position w:val="0"/>
          <w:sz w:val="18"/>
          <w:szCs w:val="18"/>
        </w:rPr>
        <w:t>143.78</w:t>
      </w:r>
      <w:r>
        <w:rPr>
          <w:color w:val="000000"/>
          <w:spacing w:val="0"/>
          <w:w w:val="100"/>
          <w:position w:val="0"/>
        </w:rPr>
        <w:t>个百分点，边框增长</w:t>
      </w:r>
      <w:r>
        <w:rPr>
          <w:rFonts w:ascii="Times New Roman" w:eastAsia="Times New Roman" w:hAnsi="Times New Roman" w:cs="Times New Roman"/>
          <w:color w:val="000000"/>
          <w:spacing w:val="0"/>
          <w:w w:val="100"/>
          <w:position w:val="0"/>
          <w:sz w:val="18"/>
          <w:szCs w:val="18"/>
        </w:rPr>
        <w:t>19.12%</w:t>
      </w:r>
      <w:r>
        <w:rPr>
          <w:color w:val="000000"/>
          <w:spacing w:val="0"/>
          <w:w w:val="100"/>
          <w:position w:val="0"/>
        </w:rPr>
        <w:t>。募投项目安装支架销售增长</w:t>
      </w:r>
      <w:r>
        <w:rPr>
          <w:rFonts w:ascii="Times New Roman" w:eastAsia="Times New Roman" w:hAnsi="Times New Roman" w:cs="Times New Roman"/>
          <w:color w:val="000000"/>
          <w:spacing w:val="0"/>
          <w:w w:val="100"/>
          <w:position w:val="0"/>
          <w:sz w:val="18"/>
          <w:szCs w:val="18"/>
        </w:rPr>
        <w:t>61.18%</w:t>
      </w:r>
      <w:r>
        <w:rPr>
          <w:color w:val="000000"/>
          <w:spacing w:val="0"/>
          <w:w w:val="100"/>
          <w:position w:val="0"/>
        </w:rPr>
        <w:t>。</w:t>
      </w:r>
    </w:p>
    <w:tbl>
      <w:tblPr>
        <w:tblOverlap w:val="never"/>
        <w:jc w:val="left"/>
        <w:tblLayout w:type="fixed"/>
      </w:tblPr>
      <w:tblGrid>
        <w:gridCol w:w="1872"/>
        <w:gridCol w:w="2266"/>
        <w:gridCol w:w="3274"/>
      </w:tblGrid>
      <w:tr>
        <w:trPr>
          <w:trHeight w:val="6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分产品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1,071,735,549.50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329,315,767.85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color w:val="000000"/>
                <w:spacing w:val="0"/>
                <w:w w:val="100"/>
                <w:position w:val="0"/>
                <w:sz w:val="16"/>
                <w:szCs w:val="16"/>
              </w:rPr>
              <w:t xml:space="preserve">61. </w:t>
            </w:r>
            <w:r>
              <w:rPr>
                <w:color w:val="000000"/>
                <w:spacing w:val="0"/>
                <w:w w:val="100"/>
                <w:position w:val="0"/>
                <w:sz w:val="16"/>
                <w:szCs w:val="16"/>
              </w:rPr>
              <w:t>18%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EVA</w:t>
            </w:r>
            <w:r>
              <w:rPr>
                <w:color w:val="000000"/>
                <w:spacing w:val="0"/>
                <w:w w:val="100"/>
                <w:position w:val="0"/>
              </w:rPr>
              <w:t>胶膜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45, </w:t>
            </w:r>
            <w:r>
              <w:rPr>
                <w:color w:val="000000"/>
                <w:spacing w:val="0"/>
                <w:w w:val="100"/>
                <w:position w:val="0"/>
                <w:sz w:val="16"/>
                <w:szCs w:val="16"/>
              </w:rPr>
              <w:t>131,839.40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191,470, </w:t>
            </w:r>
            <w:r>
              <w:rPr>
                <w:color w:val="000000"/>
                <w:spacing w:val="0"/>
                <w:w w:val="100"/>
                <w:position w:val="0"/>
                <w:sz w:val="16"/>
                <w:szCs w:val="16"/>
              </w:rPr>
              <w:t>160.73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color w:val="000000"/>
                <w:spacing w:val="0"/>
                <w:w w:val="100"/>
                <w:position w:val="0"/>
                <w:sz w:val="16"/>
                <w:szCs w:val="16"/>
              </w:rPr>
              <w:t xml:space="preserve">86. </w:t>
            </w:r>
            <w:r>
              <w:rPr>
                <w:color w:val="000000"/>
                <w:spacing w:val="0"/>
                <w:w w:val="100"/>
                <w:position w:val="0"/>
                <w:sz w:val="16"/>
                <w:szCs w:val="16"/>
              </w:rPr>
              <w:t>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76, 384, </w:t>
            </w:r>
            <w:r>
              <w:rPr>
                <w:color w:val="000000"/>
                <w:spacing w:val="0"/>
                <w:w w:val="100"/>
                <w:position w:val="0"/>
                <w:sz w:val="16"/>
                <w:szCs w:val="16"/>
              </w:rPr>
              <w:t xml:space="preserve">343.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 </w:t>
            </w:r>
            <w:r>
              <w:rPr>
                <w:color w:val="000000"/>
                <w:spacing w:val="0"/>
                <w:w w:val="100"/>
                <w:position w:val="0"/>
                <w:sz w:val="16"/>
                <w:szCs w:val="16"/>
              </w:rPr>
              <w:t>78%</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075,415. </w:t>
            </w:r>
            <w:r>
              <w:rPr>
                <w:color w:val="000000"/>
                <w:spacing w:val="0"/>
                <w:w w:val="100"/>
                <w:position w:val="0"/>
                <w:sz w:val="16"/>
                <w:szCs w:val="16"/>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 </w:t>
            </w:r>
            <w:r>
              <w:rPr>
                <w:color w:val="000000"/>
                <w:spacing w:val="0"/>
                <w:w w:val="100"/>
                <w:position w:val="0"/>
                <w:sz w:val="16"/>
                <w:szCs w:val="16"/>
              </w:rPr>
              <w:t>05%</w:t>
            </w:r>
          </w:p>
        </w:tc>
      </w:tr>
    </w:tbl>
    <w:p>
      <w:pPr>
        <w:widowControl w:val="0"/>
        <w:spacing w:after="71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太阳能电池边框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太阳能安装支架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MW）</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EVA</w:t>
            </w:r>
            <w:r>
              <w:rPr>
                <w:color w:val="000000"/>
                <w:spacing w:val="0"/>
                <w:w w:val="100"/>
                <w:position w:val="0"/>
                <w:sz w:val="17"/>
                <w:szCs w:val="17"/>
              </w:rPr>
              <w:t>胶膜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平方米</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5,955,251.73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5,383,625.56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4,688,418.41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w:t>
            </w:r>
            <w:r>
              <w:rPr>
                <w:rFonts w:ascii="Times New Roman" w:eastAsia="Times New Roman" w:hAnsi="Times New Roman" w:cs="Times New Roman"/>
                <w:color w:val="000000"/>
                <w:spacing w:val="0"/>
                <w:w w:val="100"/>
                <w:position w:val="0"/>
                <w:sz w:val="18"/>
                <w:szCs w:val="18"/>
              </w:rPr>
              <w:t>KWH</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70,654,806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31,161,400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4" w:val="left"/>
        </w:tabs>
        <w:bidi w:val="0"/>
        <w:spacing w:before="0" w:after="120" w:line="240" w:lineRule="auto"/>
        <w:ind w:left="0" w:right="0" w:firstLine="0"/>
        <w:jc w:val="left"/>
      </w:pPr>
      <w:bookmarkStart w:id="87" w:name="bookmark87"/>
      <w:r>
        <w:rPr>
          <w:rFonts w:ascii="Times New Roman" w:eastAsia="Times New Roman" w:hAnsi="Times New Roman" w:cs="Times New Roman"/>
          <w:color w:val="000000"/>
          <w:spacing w:val="0"/>
          <w:w w:val="100"/>
          <w:position w:val="0"/>
          <w:sz w:val="18"/>
          <w:szCs w:val="18"/>
        </w:rPr>
        <w:t>1</w:t>
      </w:r>
      <w:bookmarkEnd w:id="87"/>
      <w:r>
        <w:rPr>
          <w:color w:val="000000"/>
          <w:spacing w:val="0"/>
          <w:w w:val="100"/>
          <w:position w:val="0"/>
        </w:rPr>
        <w:t>、</w:t>
        <w:tab/>
        <w:t>太阳能电池边框和安装支架报告期内产销量和库存量大幅增加的原因是本期客户采购量大幅增加所致；</w:t>
      </w:r>
    </w:p>
    <w:p>
      <w:pPr>
        <w:pStyle w:val="Style25"/>
        <w:keepNext w:val="0"/>
        <w:keepLines w:val="0"/>
        <w:widowControl w:val="0"/>
        <w:shd w:val="clear" w:color="auto" w:fill="auto"/>
        <w:tabs>
          <w:tab w:pos="354" w:val="left"/>
        </w:tabs>
        <w:bidi w:val="0"/>
        <w:spacing w:before="0" w:after="120" w:line="240" w:lineRule="auto"/>
        <w:ind w:left="0" w:right="0" w:firstLine="0"/>
        <w:jc w:val="left"/>
      </w:pPr>
      <w:bookmarkStart w:id="88" w:name="bookmark88"/>
      <w:r>
        <w:rPr>
          <w:rFonts w:ascii="Times New Roman" w:eastAsia="Times New Roman" w:hAnsi="Times New Roman" w:cs="Times New Roman"/>
          <w:color w:val="000000"/>
          <w:spacing w:val="0"/>
          <w:w w:val="100"/>
          <w:position w:val="0"/>
          <w:sz w:val="18"/>
          <w:szCs w:val="18"/>
        </w:rPr>
        <w:t>2</w:t>
      </w:r>
      <w:bookmarkEnd w:id="8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报告期内销量增加主要系相关客户出货量继续增加所致，库存量大幅减少的原因主要系公司备货减少所致;</w:t>
      </w:r>
    </w:p>
    <w:p>
      <w:pPr>
        <w:pStyle w:val="Style25"/>
        <w:keepNext w:val="0"/>
        <w:keepLines w:val="0"/>
        <w:widowControl w:val="0"/>
        <w:shd w:val="clear" w:color="auto" w:fill="auto"/>
        <w:tabs>
          <w:tab w:pos="354" w:val="left"/>
        </w:tabs>
        <w:bidi w:val="0"/>
        <w:spacing w:before="0" w:after="120" w:line="240" w:lineRule="auto"/>
        <w:ind w:left="0" w:right="0" w:firstLine="0"/>
        <w:jc w:val="left"/>
      </w:pPr>
      <w:bookmarkStart w:id="89" w:name="bookmark89"/>
      <w:r>
        <w:rPr>
          <w:rFonts w:ascii="Times New Roman" w:eastAsia="Times New Roman" w:hAnsi="Times New Roman" w:cs="Times New Roman"/>
          <w:color w:val="000000"/>
          <w:spacing w:val="0"/>
          <w:w w:val="100"/>
          <w:position w:val="0"/>
          <w:sz w:val="18"/>
          <w:szCs w:val="18"/>
        </w:rPr>
        <w:t>3</w:t>
      </w:r>
      <w:bookmarkEnd w:id="89"/>
      <w:r>
        <w:rPr>
          <w:color w:val="000000"/>
          <w:spacing w:val="0"/>
          <w:w w:val="100"/>
          <w:position w:val="0"/>
        </w:rPr>
        <w:t>、</w:t>
        <w:tab/>
        <w:t>本期电力销售量和生产量大幅增加的原因主要系本期青海和新疆的电站陆续并网新增发电所致。</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公司重大的在手订单情况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公司报告期内产品或服务发生重大变化或调整有关情况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725,367,398.70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上海住友商事有限公司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297,814,960.77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芜湖鼎晟新能源投资有限公司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113,004,273.78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国电光伏有限公司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112,499,920.74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常州天合光能有限公司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103,547,215.59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Hanwha Q.Cells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98,501,027.82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725,367,398.70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3</w:t>
      </w:r>
      <w:bookmarkEnd w:id="92"/>
      <w:r>
        <w:rPr>
          <w:color w:val="000000"/>
          <w:spacing w:val="0"/>
          <w:w w:val="100"/>
          <w:position w:val="0"/>
        </w:rPr>
        <w:t>、成本</w:t>
      </w:r>
      <w:bookmarkEnd w:id="90"/>
      <w:bookmarkEnd w:id="91"/>
      <w:bookmarkEnd w:id="93"/>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1,484,675,691.25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1,142,869,301.41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28,030,392.92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14,459,348.10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w:t>
            </w:r>
          </w:p>
        </w:tc>
      </w:tr>
    </w:tbl>
    <w:p>
      <w:pPr>
        <w:pStyle w:val="Style33"/>
        <w:keepNext w:val="0"/>
        <w:keepLines w:val="0"/>
        <w:widowControl w:val="0"/>
        <w:shd w:val="clear" w:color="auto" w:fill="auto"/>
        <w:bidi w:val="0"/>
        <w:spacing w:before="0" w:after="0" w:line="240" w:lineRule="auto"/>
        <w:ind w:left="0" w:right="0" w:firstLine="0"/>
        <w:jc w:val="lef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0" w:h="16840"/>
          <w:pgMar w:top="1388" w:right="1036" w:bottom="1494" w:left="1086" w:header="0" w:footer="3" w:gutter="0"/>
          <w:cols w:space="720"/>
          <w:noEndnote/>
          <w:titlePg/>
          <w:rtlGutter w:val="0"/>
          <w:docGrid w:linePitch="360"/>
        </w:sectPr>
      </w:pPr>
      <w:r>
        <w:rPr>
          <w:color w:val="000000"/>
          <w:spacing w:val="0"/>
          <w:w w:val="100"/>
          <w:position w:val="0"/>
        </w:rPr>
        <w:t>产品分类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太阳能电池边框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937,122,102.85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810,517,243.37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太阳能安装支架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275,735,676.93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164,035,275.97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43,251,758.20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41,242,008.50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171,821,533.10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96,195,556.46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28,030,392.92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14,459,348.10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56,744,620.17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30,879,217.11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791,125,804.56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江阴东华铝材科技有限公司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391,453,548.15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山东创新金属科技股份有限公司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202,547,764.50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南京云海特种金属股份有限公司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67,519,285.04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江阴市同发新能源科技有限公司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67,075,234.73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江阴市源盛铝业有限公司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62,529,972.14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791,125,804.56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59.16%</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4</w:t>
      </w:r>
      <w:bookmarkEnd w:id="96"/>
      <w:r>
        <w:rPr>
          <w:color w:val="000000"/>
          <w:spacing w:val="0"/>
          <w:w w:val="100"/>
          <w:position w:val="0"/>
        </w:rPr>
        <w:t>、费用</w:t>
      </w:r>
      <w:bookmarkEnd w:id="94"/>
      <w:bookmarkEnd w:id="95"/>
      <w:bookmarkEnd w:id="97"/>
    </w:p>
    <w:tbl>
      <w:tblPr>
        <w:tblOverlap w:val="never"/>
        <w:jc w:val="center"/>
        <w:tblLayout w:type="fixed"/>
      </w:tblPr>
      <w:tblGrid>
        <w:gridCol w:w="1493"/>
        <w:gridCol w:w="1656"/>
        <w:gridCol w:w="1843"/>
        <w:gridCol w:w="1272"/>
        <w:gridCol w:w="3418"/>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50,376,316.83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36, 203, </w:t>
            </w:r>
            <w:r>
              <w:rPr>
                <w:color w:val="000000"/>
                <w:spacing w:val="0"/>
                <w:w w:val="100"/>
                <w:position w:val="0"/>
                <w:sz w:val="16"/>
                <w:szCs w:val="16"/>
              </w:rPr>
              <w:t xml:space="preserve">768.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增加的主要原因系本年业务收入增加导 致物流费用和营销咨询费支出增加较多</w:t>
            </w:r>
          </w:p>
        </w:tc>
      </w:tr>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127,799, </w:t>
            </w:r>
            <w:r>
              <w:rPr>
                <w:color w:val="000000"/>
                <w:spacing w:val="0"/>
                <w:w w:val="100"/>
                <w:position w:val="0"/>
                <w:sz w:val="16"/>
                <w:szCs w:val="16"/>
              </w:rPr>
              <w:t xml:space="preserve">482.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145, 628, </w:t>
            </w:r>
            <w:r>
              <w:rPr>
                <w:color w:val="000000"/>
                <w:spacing w:val="0"/>
                <w:w w:val="100"/>
                <w:position w:val="0"/>
                <w:sz w:val="16"/>
                <w:szCs w:val="16"/>
              </w:rPr>
              <w:t xml:space="preserve">936.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减少的主要原因系工资费用减少和压缩 其他费用支出所致</w:t>
            </w:r>
          </w:p>
        </w:tc>
      </w:tr>
      <w:tr>
        <w:trPr>
          <w:trHeight w:val="6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92,492,027.84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48, 320, </w:t>
            </w:r>
            <w:r>
              <w:rPr>
                <w:color w:val="000000"/>
                <w:spacing w:val="0"/>
                <w:w w:val="100"/>
                <w:position w:val="0"/>
                <w:sz w:val="16"/>
                <w:szCs w:val="16"/>
              </w:rPr>
              <w:t xml:space="preserve">462.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增加的主要原因系本年公司借款增加导 致利息支出增加</w:t>
            </w:r>
          </w:p>
        </w:tc>
      </w:tr>
    </w:tbl>
    <w:p>
      <w:pPr>
        <w:widowControl w:val="0"/>
        <w:spacing w:after="2399" w:line="1" w:lineRule="exact"/>
      </w:pPr>
    </w:p>
    <w:p>
      <w:pPr>
        <w:widowControl w:val="0"/>
        <w:jc w:val="center"/>
        <w:rPr>
          <w:sz w:val="2"/>
          <w:szCs w:val="2"/>
        </w:r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84" w:right="1110" w:bottom="193" w:left="1100" w:header="0" w:footer="3" w:gutter="0"/>
          <w:cols w:space="720"/>
          <w:noEndnote/>
          <w:rtlGutter w:val="0"/>
          <w:docGrid w:linePitch="360"/>
        </w:sectPr>
      </w:pPr>
      <w:r>
        <w:drawing>
          <wp:inline>
            <wp:extent cx="402590" cy="14605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3"/>
                    <a:stretch/>
                  </pic:blipFill>
                  <pic:spPr>
                    <a:xfrm>
                      <a:ext cx="402590" cy="146050"/>
                    </a:xfrm>
                    <a:prstGeom prst="rect"/>
                  </pic:spPr>
                </pic:pic>
              </a:graphicData>
            </a:graphic>
          </wp:inline>
        </w:drawing>
      </w:r>
    </w:p>
    <w:p>
      <w:pPr>
        <w:pStyle w:val="Style37"/>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5</w:t>
      </w:r>
      <w:bookmarkEnd w:id="100"/>
      <w:r>
        <w:rPr>
          <w:color w:val="000000"/>
          <w:spacing w:val="0"/>
          <w:w w:val="100"/>
          <w:position w:val="0"/>
        </w:rPr>
        <w:t>、研发支出</w:t>
      </w:r>
      <w:bookmarkEnd w:id="101"/>
      <w:bookmarkEnd w:id="98"/>
      <w:bookmarkEnd w:id="99"/>
    </w:p>
    <w:p>
      <w:pPr>
        <w:widowControl w:val="0"/>
        <w:jc w:val="center"/>
        <w:rPr>
          <w:sz w:val="2"/>
          <w:szCs w:val="2"/>
        </w:rPr>
      </w:pPr>
      <w:r>
        <w:drawing>
          <wp:inline>
            <wp:extent cx="5809615" cy="377825"/>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5"/>
                    <a:stretch/>
                  </pic:blipFill>
                  <pic:spPr>
                    <a:xfrm>
                      <a:ext cx="5809615" cy="377825"/>
                    </a:xfrm>
                    <a:prstGeom prst="rect"/>
                  </pic:spPr>
                </pic:pic>
              </a:graphicData>
            </a:graphic>
          </wp:inline>
        </w:drawing>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6</w:t>
      </w:r>
      <w:bookmarkEnd w:id="104"/>
      <w:r>
        <w:rPr>
          <w:color w:val="000000"/>
          <w:spacing w:val="0"/>
          <w:w w:val="100"/>
          <w:position w:val="0"/>
        </w:rPr>
        <w:t>、现金流</w:t>
      </w:r>
      <w:bookmarkEnd w:id="102"/>
      <w:bookmarkEnd w:id="103"/>
      <w:bookmarkEnd w:id="105"/>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1,676,117,330.05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1,387,068,530.25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1,853,035,741.48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1,239,906,473.93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-176,918,411.43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147,162,056.32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56,925,846.37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8,271,891.01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443,754,258.71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767,257,182.96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-386,828,412.34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-758,985,291.95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2,146,132,464.00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1,546,160,081.00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1,638,000,378.63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1,469,644,513.84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508,132,085.37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76,515,567.16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-63,844,767.99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-539,063,848.30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414" w:lineRule="exact"/>
        <w:ind w:left="0" w:right="0" w:firstLine="380"/>
        <w:jc w:val="both"/>
      </w:pPr>
      <w:r>
        <w:rPr>
          <w:color w:val="000000"/>
          <w:spacing w:val="0"/>
          <w:w w:val="100"/>
          <w:position w:val="0"/>
        </w:rPr>
        <w:t>经营活动产生的现金流经营活动产生的现金流量净额本年金额为</w:t>
      </w:r>
      <w:r>
        <w:rPr>
          <w:rFonts w:ascii="Times New Roman" w:eastAsia="Times New Roman" w:hAnsi="Times New Roman" w:cs="Times New Roman"/>
          <w:color w:val="000000"/>
          <w:spacing w:val="0"/>
          <w:w w:val="100"/>
          <w:position w:val="0"/>
          <w:sz w:val="18"/>
          <w:szCs w:val="18"/>
        </w:rPr>
        <w:t>-176,918,411.43</w:t>
      </w:r>
      <w:r>
        <w:rPr>
          <w:color w:val="000000"/>
          <w:spacing w:val="0"/>
          <w:w w:val="100"/>
          <w:position w:val="0"/>
        </w:rPr>
        <w:t>元，比上期金额减少</w:t>
      </w:r>
      <w:r>
        <w:rPr>
          <w:rFonts w:ascii="Times New Roman" w:eastAsia="Times New Roman" w:hAnsi="Times New Roman" w:cs="Times New Roman"/>
          <w:color w:val="000000"/>
          <w:spacing w:val="0"/>
          <w:w w:val="100"/>
          <w:position w:val="0"/>
          <w:sz w:val="18"/>
          <w:szCs w:val="18"/>
        </w:rPr>
        <w:t>324,080,467.75</w:t>
      </w:r>
      <w:r>
        <w:rPr>
          <w:color w:val="000000"/>
          <w:spacing w:val="0"/>
          <w:w w:val="100"/>
          <w:position w:val="0"/>
        </w:rPr>
        <w:t>元， 其主要原因系本年购买商品和接收劳务支付的现金支出大幅度增加所致；</w:t>
      </w:r>
    </w:p>
    <w:p>
      <w:pPr>
        <w:pStyle w:val="Style25"/>
        <w:keepNext w:val="0"/>
        <w:keepLines w:val="0"/>
        <w:widowControl w:val="0"/>
        <w:shd w:val="clear" w:color="auto" w:fill="auto"/>
        <w:bidi w:val="0"/>
        <w:spacing w:before="0" w:after="0" w:line="414" w:lineRule="exact"/>
        <w:ind w:left="0" w:right="0" w:firstLine="380"/>
        <w:jc w:val="both"/>
      </w:pPr>
      <w:r>
        <w:rPr>
          <w:color w:val="000000"/>
          <w:spacing w:val="0"/>
          <w:w w:val="100"/>
          <w:position w:val="0"/>
        </w:rPr>
        <w:t>投资活动产生的现金流量净额本年金额为</w:t>
      </w:r>
      <w:r>
        <w:rPr>
          <w:rFonts w:ascii="Times New Roman" w:eastAsia="Times New Roman" w:hAnsi="Times New Roman" w:cs="Times New Roman"/>
          <w:color w:val="000000"/>
          <w:spacing w:val="0"/>
          <w:w w:val="100"/>
          <w:position w:val="0"/>
          <w:sz w:val="18"/>
          <w:szCs w:val="18"/>
        </w:rPr>
        <w:t>-386,828,412.34</w:t>
      </w:r>
      <w:r>
        <w:rPr>
          <w:color w:val="000000"/>
          <w:spacing w:val="0"/>
          <w:w w:val="100"/>
          <w:position w:val="0"/>
        </w:rPr>
        <w:t>元，比上期金额增加</w:t>
      </w:r>
      <w:r>
        <w:rPr>
          <w:rFonts w:ascii="Times New Roman" w:eastAsia="Times New Roman" w:hAnsi="Times New Roman" w:cs="Times New Roman"/>
          <w:color w:val="000000"/>
          <w:spacing w:val="0"/>
          <w:w w:val="100"/>
          <w:position w:val="0"/>
          <w:sz w:val="18"/>
          <w:szCs w:val="18"/>
        </w:rPr>
        <w:t>372,156,879.61</w:t>
      </w:r>
      <w:r>
        <w:rPr>
          <w:color w:val="000000"/>
          <w:spacing w:val="0"/>
          <w:w w:val="100"/>
          <w:position w:val="0"/>
        </w:rPr>
        <w:t>元，其主要原因系本年购 建固定资产、无形资产和其他长期资产支付的现金增加所致；</w:t>
      </w:r>
    </w:p>
    <w:p>
      <w:pPr>
        <w:pStyle w:val="Style25"/>
        <w:keepNext w:val="0"/>
        <w:keepLines w:val="0"/>
        <w:widowControl w:val="0"/>
        <w:shd w:val="clear" w:color="auto" w:fill="auto"/>
        <w:bidi w:val="0"/>
        <w:spacing w:before="0" w:after="120" w:line="414" w:lineRule="exact"/>
        <w:ind w:left="0" w:right="0" w:firstLine="380"/>
        <w:jc w:val="both"/>
      </w:pPr>
      <w:r>
        <w:rPr>
          <w:color w:val="000000"/>
          <w:spacing w:val="0"/>
          <w:w w:val="100"/>
          <w:position w:val="0"/>
        </w:rPr>
        <w:t>筹资活动产生的现金流量净额本年金额为</w:t>
      </w:r>
      <w:r>
        <w:rPr>
          <w:rFonts w:ascii="Times New Roman" w:eastAsia="Times New Roman" w:hAnsi="Times New Roman" w:cs="Times New Roman"/>
          <w:color w:val="000000"/>
          <w:spacing w:val="0"/>
          <w:w w:val="100"/>
          <w:position w:val="0"/>
          <w:sz w:val="18"/>
          <w:szCs w:val="18"/>
        </w:rPr>
        <w:t>508,132,085.37</w:t>
      </w:r>
      <w:r>
        <w:rPr>
          <w:color w:val="000000"/>
          <w:spacing w:val="0"/>
          <w:w w:val="100"/>
          <w:position w:val="0"/>
        </w:rPr>
        <w:t>元，比上期金额增加</w:t>
      </w:r>
      <w:r>
        <w:rPr>
          <w:rFonts w:ascii="Times New Roman" w:eastAsia="Times New Roman" w:hAnsi="Times New Roman" w:cs="Times New Roman"/>
          <w:color w:val="000000"/>
          <w:spacing w:val="0"/>
          <w:w w:val="100"/>
          <w:position w:val="0"/>
          <w:sz w:val="18"/>
          <w:szCs w:val="18"/>
        </w:rPr>
        <w:t>431,616,518.21</w:t>
      </w:r>
      <w:r>
        <w:rPr>
          <w:color w:val="000000"/>
          <w:spacing w:val="0"/>
          <w:w w:val="100"/>
          <w:position w:val="0"/>
        </w:rPr>
        <w:t>元，其主要原因系公司资 本性支出项目增加和营业周转资金需求增加导致借款增加。</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报告期内公司经营活动的现金流量与本年度净利润存在重大差异的主要原因系本期经营性应收项目大量增加所致</w:t>
      </w:r>
    </w:p>
    <w:p>
      <w:pPr>
        <w:pStyle w:val="Style29"/>
        <w:keepNext/>
        <w:keepLines/>
        <w:widowControl w:val="0"/>
        <w:shd w:val="clear" w:color="auto" w:fill="auto"/>
        <w:bidi w:val="0"/>
        <w:spacing w:before="0" w:after="12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三</w:t>
      </w:r>
      <w:bookmarkEnd w:id="108"/>
      <w:r>
        <w:rPr>
          <w:color w:val="000000"/>
          <w:spacing w:val="0"/>
          <w:w w:val="100"/>
          <w:position w:val="0"/>
        </w:rPr>
        <w:t>、主营业务构成情况</w:t>
      </w:r>
      <w:bookmarkEnd w:id="106"/>
      <w:bookmarkEnd w:id="107"/>
      <w:bookmarkEnd w:id="109"/>
    </w:p>
    <w:p>
      <w:pPr>
        <w:pStyle w:val="Style25"/>
        <w:keepNext w:val="0"/>
        <w:keepLines w:val="0"/>
        <w:widowControl w:val="0"/>
        <w:shd w:val="clear" w:color="auto" w:fill="auto"/>
        <w:bidi w:val="0"/>
        <w:spacing w:before="0" w:after="120" w:line="414" w:lineRule="exact"/>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营业收入比上年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营业成本比上年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毛利率比上年同</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70" w:right="1023" w:bottom="1470" w:left="1104" w:header="0" w:footer="3" w:gutter="0"/>
          <w:cols w:space="720"/>
          <w:noEndnote/>
          <w:rtlGutter w:val="0"/>
          <w:docGrid w:linePitch="360"/>
        </w:sectPr>
      </w:pPr>
    </w:p>
    <w:tbl>
      <w:tblPr>
        <w:tblOverlap w:val="never"/>
        <w:jc w:val="center"/>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1,707,728,732.61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1,484,675,691.25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76,384,343.80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28,030,392.92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1,071,735,549.50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937,122,102.85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329,315,767.85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275,735,676.93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45,131,839.40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43,251,758.20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191,470,160.73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171,821,533.10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76,384,343.80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28,030,392.92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70,075,415.13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56,744,620.17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1,012,999,544.84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832,630,067.93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771,113,531.57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680,076,016.24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本报告期数据统计口径调整主要是依据规定将电力销售政府补贴部分从营业外收入调整至营业收入</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1,707,728,732.61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1,484,675,691.25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76,384,343.80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28,030,392.92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1,071,735,549.50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937,122,102.85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329,315,767.85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275,735,676.93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45,131,839.40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43,251,758.20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191,470,160.73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171,821,533.10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76,384,343.80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28,030,392.92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70,075,415.13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56,744,620.17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1,012,999,544.84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832,630,067.93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771,113,531.57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680,076,016.24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bl>
    <w:p>
      <w:pPr>
        <w:widowControl w:val="0"/>
        <w:spacing w:after="1959" w:line="1" w:lineRule="exact"/>
      </w:pPr>
    </w:p>
    <w:p>
      <w:pPr>
        <w:widowControl w:val="0"/>
        <w:jc w:val="center"/>
        <w:rPr>
          <w:sz w:val="2"/>
          <w:szCs w:val="2"/>
        </w:r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41" w:right="1109" w:bottom="193" w:left="1119" w:header="0" w:footer="3" w:gutter="0"/>
          <w:cols w:space="720"/>
          <w:noEndnote/>
          <w:rtlGutter w:val="0"/>
          <w:docGrid w:linePitch="360"/>
        </w:sectPr>
      </w:pPr>
      <w:r>
        <w:drawing>
          <wp:inline>
            <wp:extent cx="402590" cy="14605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5"/>
                    <a:stretch/>
                  </pic:blipFill>
                  <pic:spPr>
                    <a:xfrm>
                      <a:ext cx="402590" cy="146050"/>
                    </a:xfrm>
                    <a:prstGeom prst="rect"/>
                  </pic:spPr>
                </pic:pic>
              </a:graphicData>
            </a:graphic>
          </wp:inline>
        </w:drawing>
      </w:r>
    </w:p>
    <w:p>
      <w:pPr>
        <w:pStyle w:val="Style29"/>
        <w:keepNext/>
        <w:keepLines/>
        <w:widowControl w:val="0"/>
        <w:shd w:val="clear" w:color="auto" w:fill="auto"/>
        <w:bidi w:val="0"/>
        <w:spacing w:before="0" w:after="36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四</w:t>
      </w:r>
      <w:bookmarkEnd w:id="112"/>
      <w:r>
        <w:rPr>
          <w:color w:val="000000"/>
          <w:spacing w:val="0"/>
          <w:w w:val="100"/>
          <w:position w:val="0"/>
        </w:rPr>
        <w:t>、资产、负债状况分析</w:t>
      </w:r>
      <w:bookmarkEnd w:id="110"/>
      <w:bookmarkEnd w:id="111"/>
      <w:bookmarkEnd w:id="113"/>
    </w:p>
    <w:p>
      <w:pPr>
        <w:pStyle w:val="Style37"/>
        <w:keepNext/>
        <w:keepLines/>
        <w:widowControl w:val="0"/>
        <w:shd w:val="clear" w:color="auto" w:fill="auto"/>
        <w:bidi w:val="0"/>
        <w:spacing w:before="0" w:after="36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1</w:t>
      </w:r>
      <w:bookmarkEnd w:id="116"/>
      <w:r>
        <w:rPr>
          <w:color w:val="000000"/>
          <w:spacing w:val="0"/>
          <w:w w:val="100"/>
          <w:position w:val="0"/>
        </w:rPr>
        <w:t>、资产项目重大变动情况</w:t>
      </w:r>
      <w:bookmarkEnd w:id="114"/>
      <w:bookmarkEnd w:id="115"/>
      <w:bookmarkEnd w:id="11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464"/>
        <w:gridCol w:w="1138"/>
        <w:gridCol w:w="1416"/>
        <w:gridCol w:w="850"/>
        <w:gridCol w:w="850"/>
        <w:gridCol w:w="249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817,570,373.45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691,433,729.35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722,945,131.91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319,878,488.25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178,596,988.39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240,796,402.62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105,711,212.16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101,283,805.04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1,649,923,163.73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1,005,486,310.46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274,991,874.14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405,972,429.98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、负债项目重大变动情况</w:t>
      </w:r>
      <w:bookmarkEnd w:id="118"/>
      <w:bookmarkEnd w:id="119"/>
      <w:bookmarkEnd w:id="12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25"/>
        <w:gridCol w:w="902"/>
        <w:gridCol w:w="1190"/>
        <w:gridCol w:w="418"/>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1,571,843,184.00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818,687,655.00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361,700,000.00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3</w:t>
      </w:r>
      <w:bookmarkEnd w:id="124"/>
      <w:r>
        <w:rPr>
          <w:color w:val="000000"/>
          <w:spacing w:val="0"/>
          <w:w w:val="100"/>
          <w:position w:val="0"/>
        </w:rPr>
        <w:t>、以公允价值计量的资产和负债</w:t>
      </w:r>
      <w:bookmarkEnd w:id="122"/>
      <w:bookmarkEnd w:id="123"/>
      <w:bookmarkEnd w:id="12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2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jc w:val="center"/>
        <w:rPr>
          <w:sz w:val="2"/>
          <w:szCs w:val="2"/>
        </w:rPr>
        <w:sectPr>
          <w:footnotePr>
            <w:pos w:val="pageBottom"/>
            <w:numFmt w:val="decimal"/>
            <w:numRestart w:val="continuous"/>
          </w:footnotePr>
          <w:pgSz w:w="11900" w:h="16840"/>
          <w:pgMar w:top="1455" w:right="1195" w:bottom="193" w:left="1104" w:header="0" w:footer="3" w:gutter="0"/>
          <w:cols w:space="720"/>
          <w:noEndnote/>
          <w:rtlGutter w:val="0"/>
          <w:docGrid w:linePitch="360"/>
        </w:sectPr>
      </w:pPr>
      <w:r>
        <w:drawing>
          <wp:inline>
            <wp:extent cx="402590" cy="146050"/>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7"/>
                    <a:stretch/>
                  </pic:blipFill>
                  <pic:spPr>
                    <a:xfrm>
                      <a:ext cx="402590" cy="146050"/>
                    </a:xfrm>
                    <a:prstGeom prst="rect"/>
                  </pic:spPr>
                </pic:pic>
              </a:graphicData>
            </a:graphic>
          </wp:inline>
        </w:drawing>
      </w:r>
    </w:p>
    <w:p>
      <w:pPr>
        <w:pStyle w:val="Style29"/>
        <w:keepNext/>
        <w:keepLines/>
        <w:widowControl w:val="0"/>
        <w:shd w:val="clear" w:color="auto" w:fill="auto"/>
        <w:bidi w:val="0"/>
        <w:spacing w:before="0" w:after="2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五</w:t>
      </w:r>
      <w:bookmarkEnd w:id="128"/>
      <w:r>
        <w:rPr>
          <w:color w:val="000000"/>
          <w:spacing w:val="0"/>
          <w:w w:val="100"/>
          <w:position w:val="0"/>
        </w:rPr>
        <w:t>、核心竞争力分析</w:t>
      </w:r>
      <w:bookmarkEnd w:id="126"/>
      <w:bookmarkEnd w:id="127"/>
      <w:bookmarkEnd w:id="129"/>
    </w:p>
    <w:p>
      <w:pPr>
        <w:pStyle w:val="Style25"/>
        <w:keepNext w:val="0"/>
        <w:keepLines w:val="0"/>
        <w:widowControl w:val="0"/>
        <w:shd w:val="clear" w:color="auto" w:fill="auto"/>
        <w:bidi w:val="0"/>
        <w:spacing w:before="0" w:after="0" w:line="312" w:lineRule="exact"/>
        <w:ind w:left="0" w:right="0" w:firstLine="380"/>
        <w:jc w:val="both"/>
      </w:pPr>
      <w:bookmarkStart w:id="130" w:name="bookmark130"/>
      <w:r>
        <w:rPr>
          <w:rFonts w:ascii="Times New Roman" w:eastAsia="Times New Roman" w:hAnsi="Times New Roman" w:cs="Times New Roman"/>
          <w:color w:val="000000"/>
          <w:spacing w:val="0"/>
          <w:w w:val="100"/>
          <w:position w:val="0"/>
          <w:sz w:val="18"/>
          <w:szCs w:val="18"/>
        </w:rPr>
        <w:t>1</w:t>
      </w:r>
      <w:bookmarkEnd w:id="130"/>
      <w:r>
        <w:rPr>
          <w:color w:val="000000"/>
          <w:spacing w:val="0"/>
          <w:w w:val="100"/>
          <w:position w:val="0"/>
        </w:rPr>
        <w:t>、客户资源优势。公司太阳能电池铝边框产品仍然保持全球领先的行业地位，根据公司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高举高打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的业务发展策略， 公司客户主要为全球领先的太阳能组件提供商和系统集成商，如夏普、三菱、</w:t>
      </w:r>
      <w:r>
        <w:rPr>
          <w:color w:val="000000"/>
          <w:spacing w:val="0"/>
          <w:w w:val="100"/>
          <w:position w:val="0"/>
          <w:sz w:val="16"/>
          <w:szCs w:val="16"/>
        </w:rPr>
        <w:t>Q-cell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REC</w:t>
      </w:r>
      <w:r>
        <w:rPr>
          <w:color w:val="000000"/>
          <w:spacing w:val="0"/>
          <w:w w:val="100"/>
          <w:position w:val="0"/>
        </w:rPr>
        <w:t>、</w:t>
      </w:r>
      <w:r>
        <w:rPr>
          <w:color w:val="000000"/>
          <w:spacing w:val="0"/>
          <w:w w:val="100"/>
          <w:position w:val="0"/>
        </w:rPr>
        <w:t>天合光能、韩华等。这些大客 户信誉良好，需求稳定，抵御行业风险能力相对较强。同时，此类企业对供应商认定较为严格，通常要考虑生产规模、信用 情况、品质体系、生产与技术能力、成本控制力、物流能力及应急能力、是否有与其他大客户合作的经验等，只有综合实力 较强的企业才能进入其备选供应商体系，准入门槛较高，认证周期较长。通过长期的合作，公司目前已经较为稳定地拥有此 类优质客户。因公司主要制造类产品为光伏配件领域，其客户具有同一性，优质的客户资源对于新产品的推广将提供有益的 帮助。</w:t>
      </w:r>
    </w:p>
    <w:p>
      <w:pPr>
        <w:pStyle w:val="Style25"/>
        <w:keepNext w:val="0"/>
        <w:keepLines w:val="0"/>
        <w:widowControl w:val="0"/>
        <w:shd w:val="clear" w:color="auto" w:fill="auto"/>
        <w:bidi w:val="0"/>
        <w:spacing w:before="0" w:after="0" w:line="314" w:lineRule="exact"/>
        <w:ind w:left="0" w:right="0" w:firstLine="500"/>
        <w:jc w:val="both"/>
      </w:pPr>
      <w:bookmarkStart w:id="131" w:name="bookmark131"/>
      <w:r>
        <w:rPr>
          <w:rFonts w:ascii="Times New Roman" w:eastAsia="Times New Roman" w:hAnsi="Times New Roman" w:cs="Times New Roman"/>
          <w:color w:val="000000"/>
          <w:spacing w:val="0"/>
          <w:w w:val="100"/>
          <w:position w:val="0"/>
          <w:sz w:val="18"/>
          <w:szCs w:val="18"/>
        </w:rPr>
        <w:t>2</w:t>
      </w:r>
      <w:bookmarkEnd w:id="131"/>
      <w:r>
        <w:rPr>
          <w:color w:val="000000"/>
          <w:spacing w:val="0"/>
          <w:w w:val="100"/>
          <w:position w:val="0"/>
        </w:rPr>
        <w:t>、产品组合优势。公司目前主要业务涉及金属制造、新材料、电子、光伏发电，产品包括太阳能电池铝边框、安装 支架、铝型材、金属模具、</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胶膜、光伏焊带、光伏接线盒，光伏发电项目等。丰富的产品结构有利于提高公司的议价 能力，降低客户的采购成本。</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年底，公司涉足太阳能电站领域后，电站的建设拉动了配件的生产，提高了话语权和竞争 力。同时完整的产业链使公司能获得各环节的利润，同时降低了中间产品流转成本、销售费用等，提升了公司综合盈利能力； 产业链完整有利于优化生产管理流程，加强产品质量控制，提高产品质量稳定性和综合竞争力；产业链延伸使公司更接近终 端用户，更加及时、准确地获取终端客户需求与最新的市场动态，进行产品研发设计与技术更新。</w:t>
      </w:r>
    </w:p>
    <w:p>
      <w:pPr>
        <w:pStyle w:val="Style25"/>
        <w:keepNext w:val="0"/>
        <w:keepLines w:val="0"/>
        <w:widowControl w:val="0"/>
        <w:shd w:val="clear" w:color="auto" w:fill="auto"/>
        <w:bidi w:val="0"/>
        <w:spacing w:before="0" w:after="0" w:line="313" w:lineRule="exact"/>
        <w:ind w:left="0" w:right="0" w:firstLine="380"/>
        <w:jc w:val="both"/>
      </w:pPr>
      <w:bookmarkStart w:id="132" w:name="bookmark132"/>
      <w:r>
        <w:rPr>
          <w:rFonts w:ascii="Times New Roman" w:eastAsia="Times New Roman" w:hAnsi="Times New Roman" w:cs="Times New Roman"/>
          <w:color w:val="000000"/>
          <w:spacing w:val="0"/>
          <w:w w:val="100"/>
          <w:position w:val="0"/>
          <w:sz w:val="18"/>
          <w:szCs w:val="18"/>
        </w:rPr>
        <w:t>3</w:t>
      </w:r>
      <w:bookmarkEnd w:id="132"/>
      <w:r>
        <w:rPr>
          <w:color w:val="000000"/>
          <w:spacing w:val="0"/>
          <w:w w:val="100"/>
          <w:position w:val="0"/>
        </w:rPr>
        <w:t>、技术研发及品牌优势。科学技术是第一生产力，公司高度重视技术的研发和储备。公司是高新技术企业，拥有江苏 省光伏系统远程监测工程研究技术中心，无锡市院士工作站，公司的高性能光伏用</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封装胶膜的研发及产业化项目被评 为无锡市科技技术进步二等奖，江苏省认定企业技术中心，全资子公司苏州爱康金属科技有限公司被认定为苏州市分布式能 源系统工程技术研究中心。作为主要单位负责起草的《太阳能电池框架用铝合金型材》行业标准已报国家轻金属协会批准; 公司参与起草的国家标准《便携式铝合金梯》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 27685-2011</w:t>
      </w:r>
      <w:r>
        <w:rPr>
          <w:color w:val="000000"/>
          <w:spacing w:val="0"/>
          <w:w w:val="100"/>
          <w:position w:val="0"/>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日由质检总局和国家标准化委员会联 合发布，并于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日执行。全资子公司苏州爱康薄膜新材料有限公司参与起草的《建筑光伏组件用乙烯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醋酸乙烯共 聚物</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w:t>
      </w:r>
      <w:r>
        <w:rPr>
          <w:color w:val="000000"/>
          <w:spacing w:val="0"/>
          <w:w w:val="100"/>
          <w:position w:val="0"/>
        </w:rPr>
        <w:t>胶膜》的行业标准已报住房和城乡建设部批准，参与起草的《光伏组件用乙烯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醋酸乙烯共聚物</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w:t>
      </w:r>
      <w:r>
        <w:rPr>
          <w:color w:val="000000"/>
          <w:spacing w:val="0"/>
          <w:w w:val="100"/>
          <w:position w:val="0"/>
        </w:rPr>
        <w:t>胶膜》 地方标准已报江苏省质量技术监督局批准。</w:t>
      </w:r>
    </w:p>
    <w:p>
      <w:pPr>
        <w:pStyle w:val="Style25"/>
        <w:keepNext w:val="0"/>
        <w:keepLines w:val="0"/>
        <w:widowControl w:val="0"/>
        <w:shd w:val="clear" w:color="auto" w:fill="auto"/>
        <w:bidi w:val="0"/>
        <w:spacing w:before="0" w:after="120" w:line="313" w:lineRule="exact"/>
        <w:ind w:left="0" w:right="0" w:firstLine="380"/>
        <w:jc w:val="both"/>
      </w:pPr>
      <w:r>
        <w:drawing>
          <wp:anchor distT="0" distB="0" distL="114300" distR="114300" simplePos="0" relativeHeight="125829378" behindDoc="0" locked="0" layoutInCell="1" allowOverlap="1">
            <wp:simplePos x="0" y="0"/>
            <wp:positionH relativeFrom="page">
              <wp:posOffset>5498465</wp:posOffset>
            </wp:positionH>
            <wp:positionV relativeFrom="paragraph">
              <wp:posOffset>279400</wp:posOffset>
            </wp:positionV>
            <wp:extent cx="250190" cy="189230"/>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59"/>
                    <a:stretch/>
                  </pic:blipFill>
                  <pic:spPr>
                    <a:xfrm>
                      <a:ext cx="250190" cy="189230"/>
                    </a:xfrm>
                    <a:prstGeom prst="rect"/>
                  </pic:spPr>
                </pic:pic>
              </a:graphicData>
            </a:graphic>
          </wp:anchor>
        </w:drawing>
      </w:r>
      <w:r>
        <w:rPr>
          <w:color w:val="000000"/>
          <w:spacing w:val="0"/>
          <w:w w:val="100"/>
          <w:position w:val="0"/>
        </w:rPr>
        <w:t>品牌是提高公司影响力和产品附加值的隐形的力量。公司高度重视品牌建设和推广，目前在行业内具有一定的知名度和</w:t>
      </w:r>
    </w:p>
    <w:p>
      <w:pPr>
        <w:pStyle w:val="Style25"/>
        <w:keepNext w:val="0"/>
        <w:keepLines w:val="0"/>
        <w:widowControl w:val="0"/>
        <w:shd w:val="clear" w:color="auto" w:fill="auto"/>
        <w:tabs>
          <w:tab w:pos="8002" w:val="left"/>
        </w:tabs>
        <w:bidi w:val="0"/>
        <w:spacing w:before="0" w:after="0" w:line="314" w:lineRule="exact"/>
        <w:ind w:left="0" w:right="0" w:firstLine="0"/>
        <w:jc w:val="left"/>
      </w:pPr>
      <w:r>
        <w:rPr>
          <w:color w:val="000000"/>
          <w:spacing w:val="0"/>
          <w:w w:val="100"/>
          <w:position w:val="0"/>
        </w:rPr>
        <w:t>美誉度。公司是江苏省商务厅认定的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江苏省重点培育和发展的国际知名品牌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，公司主推品牌</w:t>
        <w:tab/>
        <w:t>被江苏省工商行政管</w:t>
      </w:r>
    </w:p>
    <w:p>
      <w:pPr>
        <w:pStyle w:val="Style25"/>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理局认定为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江苏省著名商标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tabs>
          <w:tab w:pos="769" w:val="left"/>
        </w:tabs>
        <w:bidi w:val="0"/>
        <w:spacing w:before="0" w:after="120" w:line="317" w:lineRule="exact"/>
        <w:ind w:left="0" w:right="0" w:firstLine="500"/>
        <w:jc w:val="both"/>
      </w:pPr>
      <w:bookmarkStart w:id="133" w:name="bookmark133"/>
      <w:r>
        <w:rPr>
          <w:rFonts w:ascii="Times New Roman" w:eastAsia="Times New Roman" w:hAnsi="Times New Roman" w:cs="Times New Roman"/>
          <w:color w:val="000000"/>
          <w:spacing w:val="0"/>
          <w:w w:val="100"/>
          <w:position w:val="0"/>
          <w:sz w:val="18"/>
          <w:szCs w:val="18"/>
        </w:rPr>
        <w:t>4</w:t>
      </w:r>
      <w:bookmarkEnd w:id="133"/>
      <w:r>
        <w:rPr>
          <w:color w:val="000000"/>
          <w:spacing w:val="0"/>
          <w:w w:val="100"/>
          <w:position w:val="0"/>
        </w:rPr>
        <w:t>、</w:t>
        <w:tab/>
        <w:t>快速响应客户需求能力优势。公司客户主要为大型组件制造商，这些企业对产品质量及交付及时性要求较高。通 过多年业务实践，尤其是与大型组件制造商多年合作，公司针对不同环节建立了精细化的管理制度，实现了整个流程的有效 协同运作，快速响应客户需求。随着募投项目的逐渐达产，产能将进一步释放，满足客户紧急、批量需求的能力进一步增强。</w:t>
      </w:r>
    </w:p>
    <w:p>
      <w:pPr>
        <w:pStyle w:val="Style25"/>
        <w:keepNext w:val="0"/>
        <w:keepLines w:val="0"/>
        <w:widowControl w:val="0"/>
        <w:shd w:val="clear" w:color="auto" w:fill="auto"/>
        <w:tabs>
          <w:tab w:pos="798" w:val="left"/>
        </w:tabs>
        <w:bidi w:val="0"/>
        <w:spacing w:before="0" w:after="0" w:line="302" w:lineRule="exact"/>
        <w:ind w:left="0" w:right="0" w:firstLine="500"/>
        <w:jc w:val="both"/>
      </w:pPr>
      <w:bookmarkStart w:id="134" w:name="bookmark134"/>
      <w:r>
        <w:rPr>
          <w:rFonts w:ascii="Times New Roman" w:eastAsia="Times New Roman" w:hAnsi="Times New Roman" w:cs="Times New Roman"/>
          <w:color w:val="000000"/>
          <w:spacing w:val="0"/>
          <w:w w:val="100"/>
          <w:position w:val="0"/>
          <w:sz w:val="18"/>
          <w:szCs w:val="18"/>
        </w:rPr>
        <w:t>5</w:t>
      </w:r>
      <w:bookmarkEnd w:id="134"/>
      <w:r>
        <w:rPr>
          <w:color w:val="000000"/>
          <w:spacing w:val="0"/>
          <w:w w:val="100"/>
          <w:position w:val="0"/>
        </w:rPr>
        <w:t>、</w:t>
        <w:tab/>
        <w:t>产品质量控制优势。公司高度重视产品质量，通过全流程的质量控制措施保证产品出货质量，控制不良率，完整</w:t>
      </w:r>
    </w:p>
    <w:p>
      <w:pPr>
        <w:pStyle w:val="Style25"/>
        <w:keepNext w:val="0"/>
        <w:keepLines w:val="0"/>
        <w:widowControl w:val="0"/>
        <w:shd w:val="clear" w:color="auto" w:fill="auto"/>
        <w:tabs>
          <w:tab w:pos="2113" w:val="left"/>
        </w:tabs>
        <w:bidi w:val="0"/>
        <w:spacing w:before="0" w:after="120" w:line="302" w:lineRule="exact"/>
        <w:ind w:left="0" w:right="0" w:firstLine="0"/>
        <w:jc w:val="both"/>
      </w:pPr>
      <w:r>
        <w:rPr>
          <w:color w:val="000000"/>
          <w:spacing w:val="0"/>
          <w:w w:val="100"/>
          <w:position w:val="0"/>
        </w:rPr>
        <w:t xml:space="preserve">的质量控制体系保证产品的专业化生产和质量稳定，能够大批量地为客户提供各种型号的太阳能边框。公司质量体系已通过 </w:t>
      </w:r>
      <w:r>
        <w:rPr>
          <w:rFonts w:ascii="Times New Roman" w:eastAsia="Times New Roman" w:hAnsi="Times New Roman" w:cs="Times New Roman"/>
          <w:color w:val="000000"/>
          <w:spacing w:val="0"/>
          <w:w w:val="100"/>
          <w:position w:val="0"/>
          <w:sz w:val="18"/>
          <w:szCs w:val="18"/>
        </w:rPr>
        <w:t>TUV</w:t>
      </w:r>
      <w:r>
        <w:rPr>
          <w:color w:val="000000"/>
          <w:spacing w:val="0"/>
          <w:w w:val="100"/>
          <w:position w:val="0"/>
        </w:rPr>
        <w:t>认证，达到</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标准。</w:t>
      </w:r>
    </w:p>
    <w:p>
      <w:pPr>
        <w:pStyle w:val="Style25"/>
        <w:keepNext w:val="0"/>
        <w:keepLines w:val="0"/>
        <w:widowControl w:val="0"/>
        <w:shd w:val="clear" w:color="auto" w:fill="auto"/>
        <w:tabs>
          <w:tab w:pos="774" w:val="left"/>
        </w:tabs>
        <w:bidi w:val="0"/>
        <w:spacing w:before="0" w:after="120" w:line="314" w:lineRule="exact"/>
        <w:ind w:left="0" w:right="0" w:firstLine="500"/>
        <w:jc w:val="both"/>
        <w:sectPr>
          <w:footnotePr>
            <w:pos w:val="pageBottom"/>
            <w:numFmt w:val="decimal"/>
            <w:numRestart w:val="continuous"/>
          </w:footnotePr>
          <w:pgSz w:w="11900" w:h="16840"/>
          <w:pgMar w:top="1455" w:right="1023" w:bottom="1455" w:left="1104" w:header="0" w:footer="3" w:gutter="0"/>
          <w:cols w:space="720"/>
          <w:noEndnote/>
          <w:rtlGutter w:val="0"/>
          <w:docGrid w:linePitch="360"/>
        </w:sectPr>
      </w:pPr>
      <w:bookmarkStart w:id="135" w:name="bookmark135"/>
      <w:r>
        <w:rPr>
          <w:rFonts w:ascii="Times New Roman" w:eastAsia="Times New Roman" w:hAnsi="Times New Roman" w:cs="Times New Roman"/>
          <w:color w:val="000000"/>
          <w:spacing w:val="0"/>
          <w:w w:val="100"/>
          <w:position w:val="0"/>
          <w:sz w:val="18"/>
          <w:szCs w:val="18"/>
        </w:rPr>
        <w:t>6</w:t>
      </w:r>
      <w:bookmarkEnd w:id="135"/>
      <w:r>
        <w:rPr>
          <w:color w:val="000000"/>
          <w:spacing w:val="0"/>
          <w:w w:val="100"/>
          <w:position w:val="0"/>
        </w:rPr>
        <w:t>、</w:t>
        <w:tab/>
        <w:t>光伏发电项目的先发优势。公司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年底即通过收购青海蓓翔新能源开发有限公司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的股权开始进入光伏发电领 域，截止本报告出具日公司已累计建设大型地面电站</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05MW</w:t>
      </w:r>
      <w:r>
        <w:rPr>
          <w:color w:val="000000"/>
          <w:spacing w:val="0"/>
          <w:w w:val="100"/>
          <w:position w:val="0"/>
        </w:rPr>
        <w:t>，分布式电站</w:t>
      </w:r>
      <w:r>
        <w:rPr>
          <w:rFonts w:ascii="Times New Roman" w:eastAsia="Times New Roman" w:hAnsi="Times New Roman" w:cs="Times New Roman"/>
          <w:color w:val="000000"/>
          <w:spacing w:val="0"/>
          <w:w w:val="100"/>
          <w:position w:val="0"/>
          <w:sz w:val="18"/>
          <w:szCs w:val="18"/>
        </w:rPr>
        <w:t>12.93MW</w:t>
      </w:r>
      <w:r>
        <w:rPr>
          <w:color w:val="000000"/>
          <w:spacing w:val="0"/>
          <w:w w:val="100"/>
          <w:position w:val="0"/>
        </w:rPr>
        <w:t>，通过上述项目的建设，公司积累了比 较丰富的投资、运营经验，储备了足够的技术人才，搭建了比较成熟的盈利模式，同时较强的执行力和诚信在地方政府、金 融机构、屋顶业主等相关方也树立起较好的市场口碑。</w:t>
      </w:r>
    </w:p>
    <w:p>
      <w:pPr>
        <w:pStyle w:val="Style29"/>
        <w:keepNext/>
        <w:keepLines/>
        <w:widowControl w:val="0"/>
        <w:shd w:val="clear" w:color="auto" w:fill="auto"/>
        <w:bidi w:val="0"/>
        <w:spacing w:before="80" w:after="3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六</w:t>
      </w:r>
      <w:bookmarkEnd w:id="138"/>
      <w:r>
        <w:rPr>
          <w:color w:val="000000"/>
          <w:spacing w:val="0"/>
          <w:w w:val="100"/>
          <w:position w:val="0"/>
        </w:rPr>
        <w:t>、投资状况分析</w:t>
      </w:r>
      <w:bookmarkEnd w:id="136"/>
      <w:bookmarkEnd w:id="137"/>
      <w:bookmarkEnd w:id="139"/>
    </w:p>
    <w:p>
      <w:pPr>
        <w:pStyle w:val="Style37"/>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1</w:t>
      </w:r>
      <w:bookmarkEnd w:id="142"/>
      <w:r>
        <w:rPr>
          <w:color w:val="000000"/>
          <w:spacing w:val="0"/>
          <w:w w:val="100"/>
          <w:position w:val="0"/>
        </w:rPr>
        <w:t>、对外股权投资情况</w:t>
      </w:r>
      <w:bookmarkEnd w:id="140"/>
      <w:bookmarkEnd w:id="141"/>
      <w:bookmarkEnd w:id="143"/>
    </w:p>
    <w:p>
      <w:pPr>
        <w:pStyle w:val="Style37"/>
        <w:keepNext/>
        <w:keepLines/>
        <w:widowControl w:val="0"/>
        <w:shd w:val="clear" w:color="auto" w:fill="auto"/>
        <w:bidi w:val="0"/>
        <w:spacing w:before="0" w:after="320" w:line="240" w:lineRule="auto"/>
        <w:ind w:left="0" w:right="0" w:firstLine="0"/>
        <w:jc w:val="left"/>
      </w:pPr>
      <w:bookmarkStart w:id="140" w:name="bookmark140"/>
      <w:bookmarkStart w:id="141" w:name="bookmark141"/>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40"/>
      <w:bookmarkEnd w:id="141"/>
      <w:bookmarkEnd w:id="145"/>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482,414,694.39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131,987,773.85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香港爱康电力国际控股有限公司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投资、贸易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青海蓓翔新能源开发有限公司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江阴市爱康万事兴新能源开发有限公司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南康爱康新能源科技有限公司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上海栋康新能源科技发展有限公司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朝阳爱康电力新能源开发有限公司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2</w:t>
      </w:r>
      <w:r>
        <w:rPr>
          <w:color w:val="000000"/>
          <w:spacing w:val="0"/>
          <w:w w:val="100"/>
          <w:position w:val="0"/>
        </w:rPr>
        <w:t>）</w:t>
        <w:tab/>
        <w:t>持有金融企业股权情况</w:t>
      </w:r>
      <w:bookmarkEnd w:id="146"/>
      <w:bookmarkEnd w:id="147"/>
      <w:bookmarkEnd w:id="14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3</w:t>
      </w:r>
      <w:r>
        <w:rPr>
          <w:color w:val="000000"/>
          <w:spacing w:val="0"/>
          <w:w w:val="100"/>
          <w:position w:val="0"/>
        </w:rPr>
        <w:t>）</w:t>
        <w:tab/>
        <w:t>证券投资情况</w:t>
      </w:r>
      <w:bookmarkEnd w:id="150"/>
      <w:bookmarkEnd w:id="151"/>
      <w:bookmarkEnd w:id="15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持有其他上市公司股权情况的说明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2</w:t>
      </w:r>
      <w:bookmarkEnd w:id="156"/>
      <w:r>
        <w:rPr>
          <w:color w:val="000000"/>
          <w:spacing w:val="0"/>
          <w:w w:val="100"/>
          <w:position w:val="0"/>
        </w:rPr>
        <w:t>、委托理财、衍生品投资和委托贷款情况</w:t>
      </w:r>
      <w:bookmarkEnd w:id="154"/>
      <w:bookmarkEnd w:id="155"/>
      <w:bookmarkEnd w:id="157"/>
    </w:p>
    <w:p>
      <w:pPr>
        <w:pStyle w:val="Style37"/>
        <w:keepNext/>
        <w:keepLines/>
        <w:widowControl w:val="0"/>
        <w:shd w:val="clear" w:color="auto" w:fill="auto"/>
        <w:tabs>
          <w:tab w:pos="493" w:val="left"/>
        </w:tabs>
        <w:bidi w:val="0"/>
        <w:spacing w:before="0" w:line="240" w:lineRule="auto"/>
        <w:ind w:left="0" w:right="0" w:firstLine="0"/>
        <w:jc w:val="left"/>
      </w:pPr>
      <w:bookmarkStart w:id="154" w:name="bookmark154"/>
      <w:bookmarkStart w:id="155" w:name="bookmark155"/>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154"/>
      <w:bookmarkEnd w:id="155"/>
      <w:bookmarkEnd w:id="15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60"/>
      <w:bookmarkEnd w:id="161"/>
      <w:bookmarkEnd w:id="163"/>
    </w:p>
    <w:p>
      <w:pPr>
        <w:pStyle w:val="Style25"/>
        <w:keepNext w:val="0"/>
        <w:keepLines w:val="0"/>
        <w:widowControl w:val="0"/>
        <w:shd w:val="clear" w:color="auto" w:fill="auto"/>
        <w:bidi w:val="0"/>
        <w:spacing w:before="0" w:after="76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380" w:line="240" w:lineRule="auto"/>
        <w:ind w:left="0" w:right="0" w:firstLine="0"/>
        <w:jc w:val="righ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26262"/>
          <w:spacing w:val="0"/>
          <w:w w:val="100"/>
          <w:position w:val="0"/>
          <w:sz w:val="34"/>
          <w:szCs w:val="34"/>
          <w:vertAlign w:val="subscript"/>
        </w:rPr>
        <w:t>18</w:t>
      </w:r>
      <w:r>
        <w:br w:type="page"/>
      </w:r>
    </w:p>
    <w:p>
      <w:pPr>
        <w:pStyle w:val="Style37"/>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64"/>
      <w:bookmarkEnd w:id="165"/>
      <w:bookmarkEnd w:id="16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、募集资金使用情况</w:t>
      </w:r>
      <w:bookmarkEnd w:id="168"/>
      <w:bookmarkEnd w:id="169"/>
      <w:bookmarkEnd w:id="171"/>
    </w:p>
    <w:p>
      <w:pPr>
        <w:pStyle w:val="Style37"/>
        <w:keepNext/>
        <w:keepLines/>
        <w:widowControl w:val="0"/>
        <w:shd w:val="clear" w:color="auto" w:fill="auto"/>
        <w:bidi w:val="0"/>
        <w:spacing w:before="0" w:line="240" w:lineRule="auto"/>
        <w:ind w:left="0" w:right="0" w:firstLine="0"/>
        <w:jc w:val="left"/>
      </w:pPr>
      <w:bookmarkStart w:id="168" w:name="bookmark168"/>
      <w:bookmarkStart w:id="169" w:name="bookmark169"/>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68"/>
      <w:bookmarkEnd w:id="169"/>
      <w:bookmarkEnd w:id="17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75,865.07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817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9326" w:val="left"/>
              </w:tabs>
              <w:bidi w:val="0"/>
              <w:spacing w:before="0" w:after="0" w:line="311"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日募集资金使用情况及余额：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日第一届董事会第一次临时会议审议通 过了《关于使用超募资金归还银行贷款和永久性补充流动资金的议案》，拟使用超募资金</w:t>
            </w:r>
            <w:r>
              <w:rPr>
                <w:rFonts w:ascii="Times New Roman" w:eastAsia="Times New Roman" w:hAnsi="Times New Roman" w:cs="Times New Roman"/>
                <w:color w:val="000000"/>
                <w:spacing w:val="0"/>
                <w:w w:val="100"/>
                <w:position w:val="0"/>
                <w:sz w:val="18"/>
                <w:szCs w:val="18"/>
              </w:rPr>
              <w:t>28,569.47</w:t>
            </w:r>
            <w:r>
              <w:rPr>
                <w:color w:val="000000"/>
                <w:spacing w:val="0"/>
                <w:w w:val="100"/>
                <w:position w:val="0"/>
              </w:rPr>
              <w:t>万元用于归还银行贷款 和永久性补充流动资金，其中</w:t>
            </w:r>
            <w:r>
              <w:rPr>
                <w:rFonts w:ascii="Times New Roman" w:eastAsia="Times New Roman" w:hAnsi="Times New Roman" w:cs="Times New Roman"/>
                <w:color w:val="000000"/>
                <w:spacing w:val="0"/>
                <w:w w:val="100"/>
                <w:position w:val="0"/>
                <w:sz w:val="18"/>
                <w:szCs w:val="18"/>
              </w:rPr>
              <w:t>26,000.00</w:t>
            </w:r>
            <w:r>
              <w:rPr>
                <w:color w:val="000000"/>
                <w:spacing w:val="0"/>
                <w:w w:val="100"/>
                <w:position w:val="0"/>
              </w:rPr>
              <w:t>万元用于归还银行贷款，</w:t>
            </w:r>
            <w:r>
              <w:rPr>
                <w:rFonts w:ascii="Times New Roman" w:eastAsia="Times New Roman" w:hAnsi="Times New Roman" w:cs="Times New Roman"/>
                <w:color w:val="000000"/>
                <w:spacing w:val="0"/>
                <w:w w:val="100"/>
                <w:position w:val="0"/>
                <w:sz w:val="18"/>
                <w:szCs w:val="18"/>
              </w:rPr>
              <w:t>2,569.47</w:t>
            </w:r>
            <w:r>
              <w:rPr>
                <w:color w:val="000000"/>
                <w:spacing w:val="0"/>
                <w:w w:val="100"/>
                <w:position w:val="0"/>
              </w:rPr>
              <w:t>万元用于永久性补充流动资金，并于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日进行了公告。于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日第一届董事会第三次临时会议审议通过了《关于修正部分超募资金使用计划的 议案》，同意拟修正超募资金总计</w:t>
            </w:r>
            <w:r>
              <w:rPr>
                <w:rFonts w:ascii="Times New Roman" w:eastAsia="Times New Roman" w:hAnsi="Times New Roman" w:cs="Times New Roman"/>
                <w:color w:val="000000"/>
                <w:spacing w:val="0"/>
                <w:w w:val="100"/>
                <w:position w:val="0"/>
                <w:sz w:val="18"/>
                <w:szCs w:val="18"/>
              </w:rPr>
              <w:t>28,569.47</w:t>
            </w:r>
            <w:r>
              <w:rPr>
                <w:color w:val="000000"/>
                <w:spacing w:val="0"/>
                <w:w w:val="100"/>
                <w:position w:val="0"/>
              </w:rPr>
              <w:t>万元人民币的使用计划，其中</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万元用于归还银行贷款，</w:t>
            </w:r>
            <w:r>
              <w:rPr>
                <w:rFonts w:ascii="Times New Roman" w:eastAsia="Times New Roman" w:hAnsi="Times New Roman" w:cs="Times New Roman"/>
                <w:color w:val="000000"/>
                <w:spacing w:val="0"/>
                <w:w w:val="100"/>
                <w:position w:val="0"/>
                <w:sz w:val="18"/>
                <w:szCs w:val="18"/>
              </w:rPr>
              <w:t>19,569.47</w:t>
            </w:r>
            <w:r>
              <w:rPr>
                <w:color w:val="000000"/>
                <w:spacing w:val="0"/>
                <w:w w:val="100"/>
                <w:position w:val="0"/>
              </w:rPr>
              <w:t>万元 用于永久补充流动资金，并于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日进行了公告。目前，超募资金已按照公告内容划出专户并投入使用。</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tabs>
                <w:tab w:pos="7517"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日，公司第一届董事会第四次临时会议审议通过了《江苏爱康太阳能科技股份有限公司关于以募集资金置 换预先已投入募投项目的自筹资金的议案》，决定用募集资金</w:t>
            </w:r>
            <w:r>
              <w:rPr>
                <w:rFonts w:ascii="Times New Roman" w:eastAsia="Times New Roman" w:hAnsi="Times New Roman" w:cs="Times New Roman"/>
                <w:color w:val="000000"/>
                <w:spacing w:val="0"/>
                <w:w w:val="100"/>
                <w:position w:val="0"/>
                <w:sz w:val="18"/>
                <w:szCs w:val="18"/>
              </w:rPr>
              <w:t>18,977.66</w:t>
            </w:r>
            <w:r>
              <w:rPr>
                <w:color w:val="000000"/>
                <w:spacing w:val="0"/>
                <w:w w:val="100"/>
                <w:position w:val="0"/>
              </w:rPr>
              <w:t>万元置换预先已投入募集资金项目的自筹资金，并 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日进行了公告。公司于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年置换金额为</w:t>
            </w:r>
            <w:r>
              <w:rPr>
                <w:rFonts w:ascii="Times New Roman" w:eastAsia="Times New Roman" w:hAnsi="Times New Roman" w:cs="Times New Roman"/>
                <w:color w:val="000000"/>
                <w:spacing w:val="0"/>
                <w:w w:val="100"/>
                <w:position w:val="0"/>
                <w:sz w:val="18"/>
                <w:szCs w:val="18"/>
              </w:rPr>
              <w:t>17,547.63</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年置换金额为</w:t>
            </w:r>
            <w:r>
              <w:rPr>
                <w:rFonts w:ascii="Times New Roman" w:eastAsia="Times New Roman" w:hAnsi="Times New Roman" w:cs="Times New Roman"/>
                <w:color w:val="000000"/>
                <w:spacing w:val="0"/>
                <w:w w:val="100"/>
                <w:position w:val="0"/>
                <w:sz w:val="18"/>
                <w:szCs w:val="18"/>
              </w:rPr>
              <w:t>1,430.03</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日，公司总应置换金额为</w:t>
            </w:r>
            <w:r>
              <w:rPr>
                <w:rFonts w:ascii="Times New Roman" w:eastAsia="Times New Roman" w:hAnsi="Times New Roman" w:cs="Times New Roman"/>
                <w:color w:val="000000"/>
                <w:spacing w:val="0"/>
                <w:w w:val="100"/>
                <w:position w:val="0"/>
                <w:sz w:val="18"/>
                <w:szCs w:val="18"/>
              </w:rPr>
              <w:t>18,977.66</w:t>
            </w:r>
            <w:r>
              <w:rPr>
                <w:color w:val="000000"/>
                <w:spacing w:val="0"/>
                <w:w w:val="100"/>
                <w:position w:val="0"/>
              </w:rPr>
              <w:t>万元</w:t>
            </w:r>
            <w:r>
              <w:rPr>
                <w:color w:val="000000"/>
                <w:spacing w:val="0"/>
                <w:w w:val="100"/>
                <w:position w:val="0"/>
                <w:sz w:val="18"/>
                <w:szCs w:val="18"/>
              </w:rPr>
              <w:t>，</w:t>
            </w:r>
            <w:r>
              <w:rPr>
                <w:color w:val="000000"/>
                <w:spacing w:val="0"/>
                <w:w w:val="100"/>
                <w:position w:val="0"/>
              </w:rPr>
              <w:t>总实际置换金额为</w:t>
            </w:r>
            <w:r>
              <w:rPr>
                <w:rFonts w:ascii="Times New Roman" w:eastAsia="Times New Roman" w:hAnsi="Times New Roman" w:cs="Times New Roman"/>
                <w:color w:val="000000"/>
                <w:spacing w:val="0"/>
                <w:w w:val="100"/>
                <w:position w:val="0"/>
                <w:sz w:val="18"/>
                <w:szCs w:val="18"/>
              </w:rPr>
              <w:t>18,977.66</w:t>
            </w:r>
            <w:r>
              <w:rPr>
                <w:color w:val="000000"/>
                <w:spacing w:val="0"/>
                <w:w w:val="100"/>
                <w:position w:val="0"/>
              </w:rPr>
              <w:t>万元。</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的第一届董事会第十三次临时会议审议通过了《关于使用部分闲置募集资金暂时补充流动资金的议案》的议案</w:t>
            </w:r>
            <w:r>
              <w:rPr>
                <w:color w:val="000000"/>
                <w:spacing w:val="0"/>
                <w:w w:val="100"/>
                <w:position w:val="0"/>
                <w:sz w:val="18"/>
                <w:szCs w:val="18"/>
              </w:rPr>
              <w:t>，</w:t>
            </w:r>
            <w:r>
              <w:rPr>
                <w:color w:val="000000"/>
                <w:spacing w:val="0"/>
                <w:w w:val="100"/>
                <w:position w:val="0"/>
              </w:rPr>
              <w:t>同意将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太阳能电池胶膜扩建项目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闲置资金</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万元暂时补充流动资金。使用期限不超过六个月</w:t>
            </w:r>
            <w:r>
              <w:rPr>
                <w:color w:val="000000"/>
                <w:spacing w:val="0"/>
                <w:w w:val="100"/>
                <w:position w:val="0"/>
                <w:sz w:val="18"/>
                <w:szCs w:val="18"/>
              </w:rPr>
              <w:t>，</w:t>
            </w:r>
            <w:r>
              <w:rPr>
                <w:color w:val="000000"/>
                <w:spacing w:val="0"/>
                <w:w w:val="100"/>
                <w:position w:val="0"/>
              </w:rPr>
              <w:t>到期 期限为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日到期归还了 </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万元暂时补充流动资金。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 一届董事会第二十一次临时会议审议通过了《关于再次使用闲置募集资金暂时补充流动资金的议案》的议案</w:t>
            </w:r>
            <w:r>
              <w:rPr>
                <w:color w:val="000000"/>
                <w:spacing w:val="0"/>
                <w:w w:val="100"/>
                <w:position w:val="0"/>
                <w:sz w:val="18"/>
                <w:szCs w:val="18"/>
              </w:rPr>
              <w:t>，</w:t>
            </w:r>
            <w:r>
              <w:rPr>
                <w:color w:val="000000"/>
                <w:spacing w:val="0"/>
                <w:w w:val="100"/>
                <w:position w:val="0"/>
              </w:rPr>
              <w:t>同意将该项目 闲置资金</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万元再次用于补充流动资金。使用期限不超过六个月</w:t>
            </w:r>
            <w:r>
              <w:rPr>
                <w:color w:val="000000"/>
                <w:spacing w:val="0"/>
                <w:w w:val="100"/>
                <w:position w:val="0"/>
                <w:sz w:val="18"/>
                <w:szCs w:val="18"/>
              </w:rPr>
              <w:t>，</w:t>
            </w:r>
            <w:r>
              <w:rPr>
                <w:color w:val="000000"/>
                <w:spacing w:val="0"/>
                <w:w w:val="100"/>
                <w:position w:val="0"/>
              </w:rPr>
              <w:t>到期期限为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 到期归还了 </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万元暂时补充流动资金。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日召开的第一届董事会第二十六次临时会议审议通过了《关 于再次使用部分闲置募集资金暂时补充流动资金的议案》的议案</w:t>
            </w:r>
            <w:r>
              <w:rPr>
                <w:color w:val="000000"/>
                <w:spacing w:val="0"/>
                <w:w w:val="100"/>
                <w:position w:val="0"/>
                <w:sz w:val="18"/>
                <w:szCs w:val="18"/>
              </w:rPr>
              <w:t>，</w:t>
            </w:r>
            <w:r>
              <w:rPr>
                <w:color w:val="000000"/>
                <w:spacing w:val="0"/>
                <w:w w:val="100"/>
                <w:position w:val="0"/>
              </w:rPr>
              <w:t>同意将该项目闲置资金</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万元再次用于补充流动资 金，使用期限为董事会通过之日起不超过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万元资金已经从募集资金专户划出并 投入使用。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万暂时补充流动资金归还。</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日召开第二届董事会第三次临时会议， 审议通过了《关于使用节余募集资金永久补充流动资金的议案》，鉴于公司首次公开发行股票募投项目已实施完毕，为了 提高节余募集资金的使用效率，降低公司的财务费用，为公司和股东创造更大的利益，同意公司将年产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 xml:space="preserve">EVA </w:t>
            </w:r>
            <w:r>
              <w:rPr>
                <w:color w:val="000000"/>
                <w:spacing w:val="0"/>
                <w:w w:val="100"/>
                <w:position w:val="0"/>
              </w:rPr>
              <w:t>太阳能电池胶膜扩建项目扣除项目未支付尾款后的节余募集资金以及年产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光伏发电系统安装支架扩建项目节余募 集资金合计</w:t>
            </w:r>
            <w:r>
              <w:rPr>
                <w:rFonts w:ascii="Times New Roman" w:eastAsia="Times New Roman" w:hAnsi="Times New Roman" w:cs="Times New Roman"/>
                <w:color w:val="000000"/>
                <w:spacing w:val="0"/>
                <w:w w:val="100"/>
                <w:position w:val="0"/>
                <w:sz w:val="18"/>
                <w:szCs w:val="18"/>
              </w:rPr>
              <w:t>4,755.34</w:t>
            </w:r>
            <w:r>
              <w:rPr>
                <w:color w:val="000000"/>
                <w:spacing w:val="0"/>
                <w:w w:val="100"/>
                <w:position w:val="0"/>
              </w:rPr>
              <w:t>万元永久补充流动资金，用于公司日常生产经营活动。截止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日新材料保留后期需支 付的尾款后</w:t>
            </w:r>
            <w:r>
              <w:rPr>
                <w:rFonts w:ascii="Times New Roman" w:eastAsia="Times New Roman" w:hAnsi="Times New Roman" w:cs="Times New Roman"/>
                <w:color w:val="000000"/>
                <w:spacing w:val="0"/>
                <w:w w:val="100"/>
                <w:position w:val="0"/>
                <w:sz w:val="18"/>
                <w:szCs w:val="18"/>
              </w:rPr>
              <w:t>45,243,022.49</w:t>
            </w:r>
            <w:r>
              <w:rPr>
                <w:color w:val="000000"/>
                <w:spacing w:val="0"/>
                <w:w w:val="100"/>
                <w:position w:val="0"/>
              </w:rPr>
              <w:t>元永久补充流动资金，安装保留后期需支付的尾款后</w:t>
            </w:r>
            <w:r>
              <w:rPr>
                <w:rFonts w:ascii="Times New Roman" w:eastAsia="Times New Roman" w:hAnsi="Times New Roman" w:cs="Times New Roman"/>
                <w:color w:val="000000"/>
                <w:spacing w:val="0"/>
                <w:w w:val="100"/>
                <w:position w:val="0"/>
                <w:sz w:val="18"/>
                <w:szCs w:val="18"/>
              </w:rPr>
              <w:t>2,280,300</w:t>
            </w:r>
            <w:r>
              <w:rPr>
                <w:color w:val="000000"/>
                <w:spacing w:val="0"/>
                <w:w w:val="100"/>
                <w:position w:val="0"/>
              </w:rPr>
              <w:t>元永久补充流动资金，实际共永 久补充流动资金</w:t>
            </w:r>
            <w:r>
              <w:rPr>
                <w:rFonts w:ascii="Times New Roman" w:eastAsia="Times New Roman" w:hAnsi="Times New Roman" w:cs="Times New Roman"/>
                <w:color w:val="000000"/>
                <w:spacing w:val="0"/>
                <w:w w:val="100"/>
                <w:position w:val="0"/>
                <w:sz w:val="18"/>
                <w:szCs w:val="18"/>
              </w:rPr>
              <w:t>4752.33</w:t>
            </w:r>
            <w:r>
              <w:rPr>
                <w:color w:val="000000"/>
                <w:spacing w:val="0"/>
                <w:w w:val="100"/>
                <w:position w:val="0"/>
              </w:rPr>
              <w:t>万元。根据《深圳证券交易所中小企业板上市公司规范运作指引》等有关规定，节余募集资金的 金额低于募集资金净额的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，无需提交股东大会审议。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、截止报告期末，承诺投资项目已累计投入</w:t>
            </w:r>
            <w:r>
              <w:rPr>
                <w:rFonts w:ascii="Times New Roman" w:eastAsia="Times New Roman" w:hAnsi="Times New Roman" w:cs="Times New Roman"/>
                <w:color w:val="000000"/>
                <w:spacing w:val="0"/>
                <w:w w:val="100"/>
                <w:position w:val="0"/>
                <w:sz w:val="18"/>
                <w:szCs w:val="18"/>
              </w:rPr>
              <w:t>42,117.68</w:t>
            </w:r>
            <w:r>
              <w:rPr>
                <w:color w:val="000000"/>
                <w:spacing w:val="0"/>
                <w:w w:val="100"/>
                <w:position w:val="0"/>
              </w:rPr>
              <w:t>万元，</w:t>
            </w:r>
          </w:p>
        </w:tc>
      </w:tr>
    </w:tbl>
    <w:p>
      <w:pPr>
        <w:spacing w:lineRule="exact" w:line="1"/>
        <w:rPr>
          <w:sz w:val="2"/>
          <w:szCs w:val="2"/>
        </w:rPr>
      </w:pPr>
      <w:r>
        <w:br w:type="page"/>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w:rPr>
          <w:color w:val="000000"/>
          <w:spacing w:val="0"/>
          <w:w w:val="100"/>
          <w:position w:val="0"/>
        </w:rPr>
        <w:t>募集资金专户余额</w:t>
      </w:r>
      <w:r>
        <w:rPr>
          <w:rFonts w:ascii="Times New Roman" w:eastAsia="Times New Roman" w:hAnsi="Times New Roman" w:cs="Times New Roman"/>
          <w:color w:val="000000"/>
          <w:spacing w:val="0"/>
          <w:w w:val="100"/>
          <w:position w:val="0"/>
          <w:sz w:val="18"/>
          <w:szCs w:val="18"/>
        </w:rPr>
        <w:t>7,718,213.61</w:t>
      </w:r>
      <w:r>
        <w:rPr>
          <w:color w:val="000000"/>
          <w:spacing w:val="0"/>
          <w:w w:val="100"/>
          <w:position w:val="0"/>
        </w:rPr>
        <w:t>元。</w:t>
      </w:r>
    </w:p>
    <w:p>
      <w:pPr>
        <w:pStyle w:val="Style37"/>
        <w:keepNext/>
        <w:keepLines/>
        <w:widowControl w:val="0"/>
        <w:numPr>
          <w:ilvl w:val="0"/>
          <w:numId w:val="1"/>
        </w:numPr>
        <w:shd w:val="clear" w:color="auto" w:fill="auto"/>
        <w:bidi w:val="0"/>
        <w:spacing w:before="0" w:after="360" w:line="240" w:lineRule="auto"/>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募集资金承诺项目情况</w:t>
      </w:r>
      <w:bookmarkEnd w:id="174"/>
      <w:bookmarkEnd w:id="175"/>
      <w:bookmarkEnd w:id="1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139"/>
        <w:gridCol w:w="63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w:t>
            </w:r>
          </w:p>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9"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实现的效</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万套太阳能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电池边框扩建项目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太阳能电池胶膜 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光伏发 电系统安装支架扩建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42,117.68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33,321.8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75,439.48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各募集资金投资项目受光伏行业大环境的影响，产能利用率不足，销售毛利大幅度下降，导致利润 未达到预期效益。年产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太阳能电池胶膜扩建项目因行业转冷，销售规模未达预 期，部分项目延期投资，产能未完成释放造成的固定成本过高。</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超募资金的金额、用途 及使用进展情况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日第一届董事第一次临时会议审议通过了《关于使用超募资金归还银行贷款 和永久性补充流动资金的议案》，拟使用超募资金</w:t>
            </w:r>
            <w:r>
              <w:rPr>
                <w:rFonts w:ascii="Times New Roman" w:eastAsia="Times New Roman" w:hAnsi="Times New Roman" w:cs="Times New Roman"/>
                <w:color w:val="000000"/>
                <w:spacing w:val="0"/>
                <w:w w:val="100"/>
                <w:position w:val="0"/>
                <w:sz w:val="18"/>
                <w:szCs w:val="18"/>
              </w:rPr>
              <w:t>28,569.47</w:t>
            </w:r>
            <w:r>
              <w:rPr>
                <w:color w:val="000000"/>
                <w:spacing w:val="0"/>
                <w:w w:val="100"/>
                <w:position w:val="0"/>
              </w:rPr>
              <w:t>万元用于归还银行贷款和永久性补充流 动资金，其中</w:t>
            </w:r>
            <w:r>
              <w:rPr>
                <w:rFonts w:ascii="Times New Roman" w:eastAsia="Times New Roman" w:hAnsi="Times New Roman" w:cs="Times New Roman"/>
                <w:color w:val="000000"/>
                <w:spacing w:val="0"/>
                <w:w w:val="100"/>
                <w:position w:val="0"/>
                <w:sz w:val="18"/>
                <w:szCs w:val="18"/>
              </w:rPr>
              <w:t>26,000.00</w:t>
            </w:r>
            <w:r>
              <w:rPr>
                <w:color w:val="000000"/>
                <w:spacing w:val="0"/>
                <w:w w:val="100"/>
                <w:position w:val="0"/>
              </w:rPr>
              <w:t>万元用于归还银行贷款，</w:t>
            </w:r>
            <w:r>
              <w:rPr>
                <w:rFonts w:ascii="Times New Roman" w:eastAsia="Times New Roman" w:hAnsi="Times New Roman" w:cs="Times New Roman"/>
                <w:color w:val="000000"/>
                <w:spacing w:val="0"/>
                <w:w w:val="100"/>
                <w:position w:val="0"/>
                <w:sz w:val="18"/>
                <w:szCs w:val="18"/>
              </w:rPr>
              <w:t>2,569.47</w:t>
            </w:r>
            <w:r>
              <w:rPr>
                <w:color w:val="000000"/>
                <w:spacing w:val="0"/>
                <w:w w:val="100"/>
                <w:position w:val="0"/>
              </w:rPr>
              <w:t>万元用于永久性补充流动资金，并于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日进行了公告。于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日第一届董事会第三次临时会议审议通过了《关于修 正部分超募资金使用计划的议案》，同意拟修正超募资金总计</w:t>
            </w:r>
            <w:r>
              <w:rPr>
                <w:rFonts w:ascii="Times New Roman" w:eastAsia="Times New Roman" w:hAnsi="Times New Roman" w:cs="Times New Roman"/>
                <w:color w:val="000000"/>
                <w:spacing w:val="0"/>
                <w:w w:val="100"/>
                <w:position w:val="0"/>
                <w:sz w:val="18"/>
                <w:szCs w:val="18"/>
              </w:rPr>
              <w:t>28,569.47</w:t>
            </w:r>
            <w:r>
              <w:rPr>
                <w:color w:val="000000"/>
                <w:spacing w:val="0"/>
                <w:w w:val="100"/>
                <w:position w:val="0"/>
              </w:rPr>
              <w:t>万元人民币的使用计划，其 中</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万元用于归还银行贷款，</w:t>
            </w:r>
            <w:r>
              <w:rPr>
                <w:rFonts w:ascii="Times New Roman" w:eastAsia="Times New Roman" w:hAnsi="Times New Roman" w:cs="Times New Roman"/>
                <w:color w:val="000000"/>
                <w:spacing w:val="0"/>
                <w:w w:val="100"/>
                <w:position w:val="0"/>
                <w:sz w:val="18"/>
                <w:szCs w:val="18"/>
              </w:rPr>
              <w:t>19,569.47</w:t>
            </w:r>
            <w:r>
              <w:rPr>
                <w:color w:val="000000"/>
                <w:spacing w:val="0"/>
                <w:w w:val="100"/>
                <w:position w:val="0"/>
              </w:rPr>
              <w:t>万元用于永久补充流动资金，并于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日进行了公告。目前，超募资金已按照公告内容划出专户并投入使用。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81"/>
        <w:gridCol w:w="7805"/>
      </w:tblGrid>
      <w:tr>
        <w:trPr>
          <w:trHeight w:val="403"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日，公司第一届董事会第四次临时会议审议通过了《江苏爱康太阳能科技股份有限 公司关于以募集资金置换预先已投入募投项目的自筹资金的议案》，决定用募集资金</w:t>
            </w:r>
            <w:r>
              <w:rPr>
                <w:rFonts w:ascii="Times New Roman" w:eastAsia="Times New Roman" w:hAnsi="Times New Roman" w:cs="Times New Roman"/>
                <w:color w:val="000000"/>
                <w:spacing w:val="0"/>
                <w:w w:val="100"/>
                <w:position w:val="0"/>
                <w:sz w:val="18"/>
                <w:szCs w:val="18"/>
              </w:rPr>
              <w:t>18,977.66</w:t>
            </w:r>
            <w:r>
              <w:rPr>
                <w:color w:val="000000"/>
                <w:spacing w:val="0"/>
                <w:w w:val="100"/>
                <w:position w:val="0"/>
              </w:rPr>
              <w:t>万元 置换预先已投入募集资金项目的自筹资金，并于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日进行了公告。公司于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年置换 金额为</w:t>
            </w:r>
            <w:r>
              <w:rPr>
                <w:rFonts w:ascii="Times New Roman" w:eastAsia="Times New Roman" w:hAnsi="Times New Roman" w:cs="Times New Roman"/>
                <w:color w:val="000000"/>
                <w:spacing w:val="0"/>
                <w:w w:val="100"/>
                <w:position w:val="0"/>
                <w:sz w:val="18"/>
                <w:szCs w:val="18"/>
              </w:rPr>
              <w:t>17,547.63</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年置换金额为</w:t>
            </w:r>
            <w:r>
              <w:rPr>
                <w:rFonts w:ascii="Times New Roman" w:eastAsia="Times New Roman" w:hAnsi="Times New Roman" w:cs="Times New Roman"/>
                <w:color w:val="000000"/>
                <w:spacing w:val="0"/>
                <w:w w:val="100"/>
                <w:position w:val="0"/>
                <w:sz w:val="18"/>
                <w:szCs w:val="18"/>
              </w:rPr>
              <w:t>1,430.03</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日，公司总应置 换金额为</w:t>
            </w:r>
            <w:r>
              <w:rPr>
                <w:rFonts w:ascii="Times New Roman" w:eastAsia="Times New Roman" w:hAnsi="Times New Roman" w:cs="Times New Roman"/>
                <w:color w:val="000000"/>
                <w:spacing w:val="0"/>
                <w:w w:val="100"/>
                <w:position w:val="0"/>
                <w:sz w:val="18"/>
                <w:szCs w:val="18"/>
              </w:rPr>
              <w:t>18,977.66</w:t>
            </w:r>
            <w:r>
              <w:rPr>
                <w:color w:val="000000"/>
                <w:spacing w:val="0"/>
                <w:w w:val="100"/>
                <w:position w:val="0"/>
              </w:rPr>
              <w:t>万元</w:t>
            </w:r>
            <w:r>
              <w:rPr>
                <w:color w:val="000000"/>
                <w:spacing w:val="0"/>
                <w:w w:val="100"/>
                <w:position w:val="0"/>
                <w:sz w:val="18"/>
                <w:szCs w:val="18"/>
              </w:rPr>
              <w:t>，</w:t>
            </w:r>
            <w:r>
              <w:rPr>
                <w:color w:val="000000"/>
                <w:spacing w:val="0"/>
                <w:w w:val="100"/>
                <w:position w:val="0"/>
              </w:rPr>
              <w:t>总实际置换金额为</w:t>
            </w:r>
            <w:r>
              <w:rPr>
                <w:rFonts w:ascii="Times New Roman" w:eastAsia="Times New Roman" w:hAnsi="Times New Roman" w:cs="Times New Roman"/>
                <w:color w:val="000000"/>
                <w:spacing w:val="0"/>
                <w:w w:val="100"/>
                <w:position w:val="0"/>
                <w:sz w:val="18"/>
                <w:szCs w:val="18"/>
              </w:rPr>
              <w:t>18,977.66</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0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日召开的第一届董事会第二十一次临时会议审议通过了《关于再次使用闲置募 集资金暂时补充流动资金的议案》的议案，同意将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太阳能电池胶膜扩建项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闲置资金</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万元再次用于补充流动资金。使用期限不超过六个月，到期期限为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日将用于补充流动资金的</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万元人民币的闲置募集资金全部归 还至募集资金专用账户。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日召开的第一届董事会第二十六次临时会议审议通过了</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《关于再次使用闲置募集资金暂时补充流动资金的议案》的议案，同意将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 xml:space="preserve">EVA </w:t>
            </w:r>
            <w:r>
              <w:rPr>
                <w:color w:val="000000"/>
                <w:spacing w:val="0"/>
                <w:w w:val="100"/>
                <w:position w:val="0"/>
              </w:rPr>
              <w:t>太阳能电池胶膜扩建项目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闲置资金</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万元再次用于补充流动资金。使用期限不超过六个月， 到期期限为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日将用于补充流动资金的</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万元人民 币的闲置募集资金全部归还至募集资金专用账户。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日，本公司不存在临时 闲置募集资金使用情况。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金节余的金额及原因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日召开第二届董事会第三次临时会议，审议通过了《关于使用节余募集资金 永久补充流动资金的议案》，同意公司将年产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太阳能电池胶膜扩建项目扣除项目 未支付尾款后的节余募集资金以及年产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 xml:space="preserve">光伏发电系统安装支架扩建项目节余募集资金合计 </w:t>
            </w:r>
            <w:r>
              <w:rPr>
                <w:rFonts w:ascii="Times New Roman" w:eastAsia="Times New Roman" w:hAnsi="Times New Roman" w:cs="Times New Roman"/>
                <w:color w:val="000000"/>
                <w:spacing w:val="0"/>
                <w:w w:val="100"/>
                <w:position w:val="0"/>
                <w:sz w:val="18"/>
                <w:szCs w:val="18"/>
              </w:rPr>
              <w:t>4755.34</w:t>
            </w:r>
            <w:r>
              <w:rPr>
                <w:color w:val="000000"/>
                <w:spacing w:val="0"/>
                <w:w w:val="100"/>
                <w:position w:val="0"/>
              </w:rPr>
              <w:t>万元（包括利息收入）永久补充流动资金，用于公司日常生产经营活动。募集资金节余的原 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）募集资金存放期间产生利息收入；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太阳能电池胶膜扩建项目原 计划采购四条</w:t>
            </w:r>
            <w:r>
              <w:rPr>
                <w:rFonts w:ascii="Times New Roman" w:eastAsia="Times New Roman" w:hAnsi="Times New Roman" w:cs="Times New Roman"/>
                <w:color w:val="000000"/>
                <w:spacing w:val="0"/>
                <w:w w:val="100"/>
                <w:position w:val="0"/>
                <w:sz w:val="18"/>
                <w:szCs w:val="18"/>
              </w:rPr>
              <w:t>JSW</w:t>
            </w:r>
            <w:r>
              <w:rPr>
                <w:color w:val="000000"/>
                <w:spacing w:val="0"/>
                <w:w w:val="100"/>
                <w:position w:val="0"/>
              </w:rPr>
              <w:t>进口生产线，实际采购两条进口线，随着国产</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生产设备技术的提升，成本 的下降，该项目采购了国产线予以替代，减少了募集资金的支出。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尚未使用的募集资金在募集资金专户存储，将用于</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太阳能电池胶膜扩建项目尾 款支付。</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未有异常</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78"/>
      <w:bookmarkEnd w:id="179"/>
      <w:bookmarkEnd w:id="18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对应的原承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截至期末投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项目达到预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是否达到预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变更后的项</w:t>
            </w:r>
          </w:p>
        </w:tc>
      </w:tr>
    </w:tbl>
    <w:p>
      <w:pPr>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1162" w:right="1010" w:bottom="1176" w:left="1020" w:header="0" w:footer="3" w:gutter="0"/>
          <w:cols w:space="720"/>
          <w:noEndnote/>
          <w:titlePg/>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拟投入募集 资金总额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际投入金额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资进度</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p>
            <w:pPr>
              <w:pStyle w:val="Style2"/>
              <w:keepNext w:val="0"/>
              <w:keepLines w:val="0"/>
              <w:widowControl w:val="0"/>
              <w:shd w:val="clear" w:color="auto" w:fill="auto"/>
              <w:bidi w:val="0"/>
              <w:spacing w:before="0" w:after="12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定可使用状 态日期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现的效益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目可行性是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否发生重大</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变化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 xml:space="preserve">2220 </w:t>
            </w:r>
            <w:r>
              <w:rPr>
                <w:color w:val="000000"/>
                <w:spacing w:val="0"/>
                <w:w w:val="100"/>
                <w:position w:val="0"/>
              </w:rPr>
              <w:t xml:space="preserve">万平方米 </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 能电池胶膜 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 xml:space="preserve">2220 </w:t>
            </w:r>
            <w:r>
              <w:rPr>
                <w:color w:val="000000"/>
                <w:spacing w:val="0"/>
                <w:w w:val="100"/>
                <w:position w:val="0"/>
              </w:rPr>
              <w:t xml:space="preserve">万平方米 </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 能电池胶膜 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年产</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300MW </w:t>
            </w:r>
            <w:r>
              <w:rPr>
                <w:color w:val="000000"/>
                <w:spacing w:val="0"/>
                <w:w w:val="100"/>
                <w:position w:val="0"/>
              </w:rPr>
              <w:t>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伏发电系统 安装支架扩 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年产</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300MW </w:t>
            </w:r>
            <w:r>
              <w:rPr>
                <w:color w:val="000000"/>
                <w:spacing w:val="0"/>
                <w:w w:val="100"/>
                <w:position w:val="0"/>
              </w:rPr>
              <w:t>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伏发电系统 安装支架扩 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24,113.42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89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日召开第二届董事会第三次临时会议，审议通过了《关于使 用节余募集资金永久补充流动资金的议案》，鉴于公司首次公开发行股票募投项目已 实施完毕，为了提高节余募集资金的使用效率，降低公司的财务费用，为公司和股东 创造更大的利益，同意公司将年产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太阳能电池胶膜扩建项目扣除 项目未支付尾款后的节余募集资金以及年产</w:t>
            </w:r>
            <w:r>
              <w:rPr>
                <w:rFonts w:ascii="Times New Roman" w:eastAsia="Times New Roman" w:hAnsi="Times New Roman" w:cs="Times New Roman"/>
                <w:color w:val="000000"/>
                <w:spacing w:val="0"/>
                <w:w w:val="100"/>
                <w:position w:val="0"/>
                <w:sz w:val="18"/>
                <w:szCs w:val="18"/>
              </w:rPr>
              <w:t>300MW</w:t>
            </w:r>
            <w:r>
              <w:rPr>
                <w:color w:val="000000"/>
                <w:spacing w:val="0"/>
                <w:w w:val="100"/>
                <w:position w:val="0"/>
              </w:rPr>
              <w:t>光伏发电系统安装支架扩建项目 节余募集资金合计</w:t>
            </w:r>
            <w:r>
              <w:rPr>
                <w:rFonts w:ascii="Times New Roman" w:eastAsia="Times New Roman" w:hAnsi="Times New Roman" w:cs="Times New Roman"/>
                <w:color w:val="000000"/>
                <w:spacing w:val="0"/>
                <w:w w:val="100"/>
                <w:position w:val="0"/>
                <w:sz w:val="18"/>
                <w:szCs w:val="18"/>
              </w:rPr>
              <w:t>4755.34</w:t>
            </w:r>
            <w:r>
              <w:rPr>
                <w:color w:val="000000"/>
                <w:spacing w:val="0"/>
                <w:w w:val="100"/>
                <w:position w:val="0"/>
              </w:rPr>
              <w:t>万元（包括利息收入）永久补充流动资金，用于公司日常 生产经营活动。公司监事会、独立董事及保荐机构均对上述事项发表了明确同意意见。 根据《深圳证券交易所中小企业板上市公司规范运作指引》等有关规定，节余募集资 金（包括利息收入）的金额低于募集资金净额的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，无需提交股东大会审议。</w:t>
            </w:r>
          </w:p>
        </w:tc>
      </w:tr>
      <w:tr>
        <w:trPr>
          <w:trHeight w:val="133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各募集资金投资项目受光伏行业大环境的影响，产能利用率不足，销售毛利大幅度下 降，导致利润未达到预期效益。年产</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万平方米</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太阳能电池胶膜扩建项目因 行业转冷，销售规模未达预期，部分项目延期投资，产能未完成释放造成的固定成本 过高。</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日，募集资金投资项目已基本建设完成。</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、主要子公司、参股公司分析</w:t>
      </w:r>
      <w:bookmarkEnd w:id="182"/>
      <w:bookmarkEnd w:id="183"/>
      <w:bookmarkEnd w:id="18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898"/>
        <w:gridCol w:w="850"/>
        <w:gridCol w:w="850"/>
        <w:gridCol w:w="994"/>
        <w:gridCol w:w="1258"/>
        <w:gridCol w:w="941"/>
        <w:gridCol w:w="946"/>
        <w:gridCol w:w="806"/>
        <w:gridCol w:w="108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南通爱康 金属科技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型材、边 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27930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598,076,348.60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249,423,19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480,307,61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-505528.4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253,491.98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苏州爱康 薄膜新材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EVA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28660.8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311,003,995.96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244,336,39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63,654,916.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-23,126,807.2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955"/>
        <w:gridCol w:w="898"/>
        <w:gridCol w:w="850"/>
        <w:gridCol w:w="850"/>
        <w:gridCol w:w="994"/>
        <w:gridCol w:w="1258"/>
        <w:gridCol w:w="941"/>
        <w:gridCol w:w="946"/>
        <w:gridCol w:w="806"/>
        <w:gridCol w:w="108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料有限公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苏州爱康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18704.8 </w:t>
            </w: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191,016,20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372,829,41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2,801,709</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金属科技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安装支架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542,538,875.74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2,602,513.51</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无锡爱康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-4,268,383.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3,620,242.5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-3,574,50</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接线盒</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15,257,316.86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-3,572,155.99</w:t>
            </w:r>
          </w:p>
        </w:tc>
      </w:tr>
      <w:tr>
        <w:trPr>
          <w:trHeight w:val="21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8.05</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江阴爱康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16,261,743.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48,644,977.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7,780,366</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光伏焊带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焊带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48,459,415.14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5,950,108.10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苏州爱康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光伏光热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投资和贸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61,038,007.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-13,411,9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-10,078,431.9</w:t>
            </w: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电力开发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电站投资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475,199,149.43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和贸易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香港爱康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电力国际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投资和贸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万港币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185,911,27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185,911,279.99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-7,278.36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-7,278.36</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张家港保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税区爱康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13,583,397.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-597,545.</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商贸有限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13,596,615.73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-48,717.95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-2,023,868.46</w:t>
            </w:r>
          </w:p>
        </w:tc>
      </w:tr>
      <w:tr>
        <w:trPr>
          <w:trHeight w:val="43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广东爱康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太阳能电</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11111.12 </w:t>
            </w:r>
            <w:r>
              <w:rPr>
                <w:color w:val="000000"/>
                <w:spacing w:val="0"/>
                <w:w w:val="100"/>
                <w:position w:val="0"/>
              </w:rPr>
              <w:t>万</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1,481,338,639.9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528,556,06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848,197,47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13,694,61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23,602,368.4</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池片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佛山市同兴太阳能器材有限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战略调整需要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5</w:t>
      </w:r>
      <w:bookmarkEnd w:id="188"/>
      <w:r>
        <w:rPr>
          <w:color w:val="000000"/>
          <w:spacing w:val="0"/>
          <w:w w:val="100"/>
          <w:position w:val="0"/>
        </w:rPr>
        <w:t>、非募集资金投资的重大项目情况</w:t>
      </w:r>
      <w:bookmarkEnd w:id="186"/>
      <w:bookmarkEnd w:id="187"/>
      <w:bookmarkEnd w:id="18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本报告期投入金额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截至报告期末累计 实际投入金额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162" w:right="1010" w:bottom="1176" w:left="1020"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青海共和光伏电厂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新疆精河光伏电厂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青海公共租赁房项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中康</w:t>
            </w:r>
            <w:r>
              <w:rPr>
                <w:rFonts w:ascii="Times New Roman" w:eastAsia="Times New Roman" w:hAnsi="Times New Roman" w:cs="Times New Roman"/>
                <w:color w:val="000000"/>
                <w:spacing w:val="0"/>
                <w:w w:val="100"/>
                <w:position w:val="0"/>
                <w:sz w:val="18"/>
                <w:szCs w:val="18"/>
              </w:rPr>
              <w:t>12.93MW</w:t>
            </w:r>
            <w:r>
              <w:rPr>
                <w:color w:val="000000"/>
                <w:spacing w:val="0"/>
                <w:w w:val="100"/>
                <w:position w:val="0"/>
              </w:rPr>
              <w:t>分布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式电站项目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93,448.32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190" w:name="bookmark190"/>
      <w:bookmarkStart w:id="191" w:name="bookmark191"/>
      <w:bookmarkStart w:id="192" w:name="bookmark192"/>
      <w:bookmarkStart w:id="193" w:name="bookmark193"/>
      <w:r>
        <w:rPr>
          <w:color w:val="000000"/>
          <w:spacing w:val="0"/>
          <w:w w:val="100"/>
          <w:position w:val="0"/>
        </w:rPr>
        <w:t>七</w:t>
      </w:r>
      <w:bookmarkEnd w:id="192"/>
      <w:r>
        <w:rPr>
          <w:color w:val="000000"/>
          <w:spacing w:val="0"/>
          <w:w w:val="100"/>
          <w:position w:val="0"/>
        </w:rPr>
        <w:t>、公司控制的特殊目的主体情况</w:t>
      </w:r>
      <w:bookmarkEnd w:id="190"/>
      <w:bookmarkEnd w:id="191"/>
      <w:bookmarkEnd w:id="193"/>
    </w:p>
    <w:p>
      <w:pPr>
        <w:pStyle w:val="Style2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八</w:t>
      </w:r>
      <w:bookmarkEnd w:id="196"/>
      <w:r>
        <w:rPr>
          <w:color w:val="000000"/>
          <w:spacing w:val="0"/>
          <w:w w:val="100"/>
          <w:position w:val="0"/>
        </w:rPr>
        <w:t>、公司未来发展的展望</w:t>
      </w:r>
      <w:bookmarkEnd w:id="194"/>
      <w:bookmarkEnd w:id="195"/>
      <w:bookmarkEnd w:id="197"/>
    </w:p>
    <w:p>
      <w:pPr>
        <w:pStyle w:val="Style25"/>
        <w:keepNext w:val="0"/>
        <w:keepLines w:val="0"/>
        <w:widowControl w:val="0"/>
        <w:shd w:val="clear" w:color="auto" w:fill="auto"/>
        <w:bidi w:val="0"/>
        <w:spacing w:before="0" w:after="0" w:line="314" w:lineRule="exact"/>
        <w:ind w:left="0" w:right="0" w:firstLine="0"/>
        <w:jc w:val="both"/>
      </w:pPr>
      <w:bookmarkStart w:id="198" w:name="bookmark198"/>
      <w:r>
        <w:rPr>
          <w:b/>
          <w:bCs/>
          <w:color w:val="000000"/>
          <w:spacing w:val="0"/>
          <w:w w:val="100"/>
          <w:position w:val="0"/>
        </w:rPr>
        <w:t>（</w:t>
      </w:r>
      <w:bookmarkEnd w:id="198"/>
      <w:r>
        <w:rPr>
          <w:b/>
          <w:bCs/>
          <w:color w:val="000000"/>
          <w:spacing w:val="0"/>
          <w:w w:val="100"/>
          <w:position w:val="0"/>
        </w:rPr>
        <w:t>一）行业的竞争格局及发展趋势</w:t>
      </w:r>
    </w:p>
    <w:p>
      <w:pPr>
        <w:pStyle w:val="Style25"/>
        <w:keepNext w:val="0"/>
        <w:keepLines w:val="0"/>
        <w:widowControl w:val="0"/>
        <w:shd w:val="clear" w:color="auto" w:fill="auto"/>
        <w:tabs>
          <w:tab w:pos="289" w:val="left"/>
        </w:tabs>
        <w:bidi w:val="0"/>
        <w:spacing w:before="0" w:after="0" w:line="312" w:lineRule="exact"/>
        <w:ind w:left="0" w:right="0" w:firstLine="0"/>
        <w:jc w:val="both"/>
      </w:pPr>
      <w:bookmarkStart w:id="199" w:name="bookmark199"/>
      <w:r>
        <w:rPr>
          <w:rFonts w:ascii="Times New Roman" w:eastAsia="Times New Roman" w:hAnsi="Times New Roman" w:cs="Times New Roman"/>
          <w:color w:val="000000"/>
          <w:spacing w:val="0"/>
          <w:w w:val="100"/>
          <w:position w:val="0"/>
          <w:sz w:val="18"/>
          <w:szCs w:val="18"/>
        </w:rPr>
        <w:t>1</w:t>
      </w:r>
      <w:bookmarkEnd w:id="199"/>
      <w:r>
        <w:rPr>
          <w:color w:val="000000"/>
          <w:spacing w:val="0"/>
          <w:w w:val="100"/>
          <w:position w:val="0"/>
        </w:rPr>
        <w:t>、</w:t>
        <w:tab/>
        <w:t>光伏制造环节产能过剩依然存在，行业整合势在必行。近年来鉴于地方政府的政策推动，光伏制造行业准入门槛的缺位 以及资金的逐利冲动等原因导致了光伏制造环节规模扩张迅速，产能过剩严重。过剩的产能在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年并未得到完全消化。</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月初德勤发布的《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中国清洁技术行业调查报告》指出，由于此前严重的过剩局面一直未能根本改观，</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年中国整 个光伏产业链产能过剩仍很严重。</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年上半年以来，国内光伏业产能达</w:t>
      </w:r>
      <w:r>
        <w:rPr>
          <w:rFonts w:ascii="Times New Roman" w:eastAsia="Times New Roman" w:hAnsi="Times New Roman" w:cs="Times New Roman"/>
          <w:color w:val="000000"/>
          <w:spacing w:val="0"/>
          <w:w w:val="100"/>
          <w:position w:val="0"/>
          <w:sz w:val="18"/>
          <w:szCs w:val="18"/>
        </w:rPr>
        <w:t>40GW</w:t>
      </w:r>
      <w:r>
        <w:rPr>
          <w:color w:val="000000"/>
          <w:spacing w:val="0"/>
          <w:w w:val="100"/>
          <w:position w:val="0"/>
        </w:rPr>
        <w:t>，实际出货量仅</w:t>
      </w:r>
      <w:r>
        <w:rPr>
          <w:rFonts w:ascii="Times New Roman" w:eastAsia="Times New Roman" w:hAnsi="Times New Roman" w:cs="Times New Roman"/>
          <w:color w:val="000000"/>
          <w:spacing w:val="0"/>
          <w:w w:val="100"/>
          <w:position w:val="0"/>
          <w:sz w:val="18"/>
          <w:szCs w:val="18"/>
        </w:rPr>
        <w:t>11.5GW</w:t>
      </w:r>
      <w:r>
        <w:rPr>
          <w:color w:val="000000"/>
          <w:spacing w:val="0"/>
          <w:w w:val="100"/>
          <w:position w:val="0"/>
        </w:rPr>
        <w:t>,</w:t>
      </w:r>
      <w:r>
        <w:rPr>
          <w:color w:val="000000"/>
          <w:spacing w:val="0"/>
          <w:w w:val="100"/>
          <w:position w:val="0"/>
        </w:rPr>
        <w:t>这意味着结构性 产能过剩状况依然明显。</w:t>
      </w:r>
    </w:p>
    <w:p>
      <w:pPr>
        <w:pStyle w:val="Style25"/>
        <w:keepNext w:val="0"/>
        <w:keepLines w:val="0"/>
        <w:widowControl w:val="0"/>
        <w:shd w:val="clear" w:color="auto" w:fill="auto"/>
        <w:bidi w:val="0"/>
        <w:spacing w:before="0" w:after="0" w:line="310" w:lineRule="exact"/>
        <w:ind w:left="0" w:right="0" w:firstLine="2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月工信部公布了《光伏制造行业规范条件》，明确对于光伏制造企业规模、产能、产品性能、环保、产能利用率、 能耗等设定了严格的量化标准，其用意就是通过提高行业各方面标准，淘汰无序竞争的低水平产能。</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月份又公布了第一批 符合《光伏制造行业规范条件》的企业名单，对于不在名单内的制造企业将通过兼并重组、技术改造等方式达标。这意味着，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将是</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年光伏行业的关键词。相信通过本轮整合，行业在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年基本能实现供需平衡。</w:t>
      </w:r>
    </w:p>
    <w:p>
      <w:pPr>
        <w:pStyle w:val="Style25"/>
        <w:keepNext w:val="0"/>
        <w:keepLines w:val="0"/>
        <w:widowControl w:val="0"/>
        <w:shd w:val="clear" w:color="auto" w:fill="auto"/>
        <w:bidi w:val="0"/>
        <w:spacing w:before="0" w:after="0" w:line="315" w:lineRule="exact"/>
        <w:ind w:left="0" w:right="0" w:firstLine="240"/>
        <w:jc w:val="both"/>
      </w:pPr>
      <w:r>
        <w:rPr>
          <w:color w:val="000000"/>
          <w:spacing w:val="0"/>
          <w:w w:val="100"/>
          <w:position w:val="0"/>
        </w:rPr>
        <w:t>公司光伏制造板块主要包含太阳能电池铝边框、安装支架、光伏焊带、</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胶膜等光伏配件产品，不属于《光伏制造行 业规范条件》的适用范围，但报告期内公司太阳能配件产品同样面临比较激烈的竞争环境，在产品同质化的情况下，行业竞 争方向主要为低成本的产品和高效率的服务。凭借客户资源优势积累和产业链轮动效应，公司太阳能配件产品仍然取得了稳 定的发展。</w:t>
      </w:r>
    </w:p>
    <w:p>
      <w:pPr>
        <w:pStyle w:val="Style25"/>
        <w:keepNext w:val="0"/>
        <w:keepLines w:val="0"/>
        <w:widowControl w:val="0"/>
        <w:shd w:val="clear" w:color="auto" w:fill="auto"/>
        <w:tabs>
          <w:tab w:pos="294" w:val="left"/>
        </w:tabs>
        <w:bidi w:val="0"/>
        <w:spacing w:before="0" w:after="0" w:line="322" w:lineRule="exact"/>
        <w:ind w:left="0" w:right="0" w:firstLine="0"/>
        <w:jc w:val="both"/>
      </w:pPr>
      <w:bookmarkStart w:id="200" w:name="bookmark200"/>
      <w:r>
        <w:rPr>
          <w:rFonts w:ascii="Times New Roman" w:eastAsia="Times New Roman" w:hAnsi="Times New Roman" w:cs="Times New Roman"/>
          <w:color w:val="000000"/>
          <w:spacing w:val="0"/>
          <w:w w:val="100"/>
          <w:position w:val="0"/>
          <w:sz w:val="18"/>
          <w:szCs w:val="18"/>
        </w:rPr>
        <w:t>2</w:t>
      </w:r>
      <w:bookmarkEnd w:id="200"/>
      <w:r>
        <w:rPr>
          <w:color w:val="000000"/>
          <w:spacing w:val="0"/>
          <w:w w:val="100"/>
          <w:position w:val="0"/>
        </w:rPr>
        <w:t>、</w:t>
        <w:tab/>
        <w:t>政策落地，国内电站开发迎来机遇期。在节能减排的时代背景下，在欧美双反和产能过剩的压力推动下，扩大光伏产品 内部需求，提高国内光伏安装量成为政策的主要驱动方向。</w:t>
      </w:r>
    </w:p>
    <w:p>
      <w:pPr>
        <w:pStyle w:val="Style25"/>
        <w:keepNext w:val="0"/>
        <w:keepLines w:val="0"/>
        <w:widowControl w:val="0"/>
        <w:shd w:val="clear" w:color="auto" w:fill="auto"/>
        <w:tabs>
          <w:tab w:pos="481" w:val="left"/>
        </w:tabs>
        <w:bidi w:val="0"/>
        <w:spacing w:before="0" w:after="0" w:line="314" w:lineRule="exact"/>
        <w:ind w:left="0" w:right="0" w:firstLine="0"/>
        <w:jc w:val="both"/>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巨大的增量空间。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月国务院出台的《关于促进光伏产业健康发展的若干意见》指出:</w:t>
      </w:r>
      <w:r>
        <w:rPr>
          <w:rFonts w:ascii="Times New Roman" w:eastAsia="Times New Roman" w:hAnsi="Times New Roman" w:cs="Times New Roman"/>
          <w:color w:val="000000"/>
          <w:spacing w:val="0"/>
          <w:w w:val="100"/>
          <w:position w:val="0"/>
          <w:sz w:val="18"/>
          <w:szCs w:val="18"/>
        </w:rPr>
        <w:t>2013-2015</w:t>
      </w:r>
      <w:r>
        <w:rPr>
          <w:color w:val="000000"/>
          <w:spacing w:val="0"/>
          <w:w w:val="100"/>
          <w:position w:val="0"/>
        </w:rPr>
        <w:t>年，年均新增 光伏发电装机容量</w:t>
      </w:r>
      <w:r>
        <w:rPr>
          <w:rFonts w:ascii="Times New Roman" w:eastAsia="Times New Roman" w:hAnsi="Times New Roman" w:cs="Times New Roman"/>
          <w:color w:val="000000"/>
          <w:spacing w:val="0"/>
          <w:w w:val="100"/>
          <w:position w:val="0"/>
          <w:sz w:val="18"/>
          <w:szCs w:val="18"/>
        </w:rPr>
        <w:t>10GW</w:t>
      </w:r>
      <w:r>
        <w:rPr>
          <w:color w:val="000000"/>
          <w:spacing w:val="0"/>
          <w:w w:val="100"/>
          <w:position w:val="0"/>
        </w:rPr>
        <w:t>左右，到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年总装机容量达到</w:t>
      </w:r>
      <w:r>
        <w:rPr>
          <w:rFonts w:ascii="Times New Roman" w:eastAsia="Times New Roman" w:hAnsi="Times New Roman" w:cs="Times New Roman"/>
          <w:color w:val="000000"/>
          <w:spacing w:val="0"/>
          <w:w w:val="100"/>
          <w:position w:val="0"/>
          <w:sz w:val="18"/>
          <w:szCs w:val="18"/>
        </w:rPr>
        <w:t>35GW</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年初国家能源局发布的《关于下达</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年光伏发 电年度新增建设规模的通知》指出：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年全年新增备案总规模</w:t>
      </w:r>
      <w:r>
        <w:rPr>
          <w:rFonts w:ascii="Times New Roman" w:eastAsia="Times New Roman" w:hAnsi="Times New Roman" w:cs="Times New Roman"/>
          <w:color w:val="000000"/>
          <w:spacing w:val="0"/>
          <w:w w:val="100"/>
          <w:position w:val="0"/>
          <w:sz w:val="18"/>
          <w:szCs w:val="18"/>
        </w:rPr>
        <w:t>14GW</w:t>
      </w:r>
      <w:r>
        <w:rPr>
          <w:color w:val="000000"/>
          <w:spacing w:val="0"/>
          <w:w w:val="100"/>
          <w:position w:val="0"/>
        </w:rPr>
        <w:t>,</w:t>
      </w:r>
      <w:r>
        <w:rPr>
          <w:color w:val="000000"/>
          <w:spacing w:val="0"/>
          <w:w w:val="100"/>
          <w:position w:val="0"/>
        </w:rPr>
        <w:t>其中分布式</w:t>
      </w:r>
      <w:r>
        <w:rPr>
          <w:rFonts w:ascii="Times New Roman" w:eastAsia="Times New Roman" w:hAnsi="Times New Roman" w:cs="Times New Roman"/>
          <w:color w:val="000000"/>
          <w:spacing w:val="0"/>
          <w:w w:val="100"/>
          <w:position w:val="0"/>
          <w:sz w:val="18"/>
          <w:szCs w:val="18"/>
        </w:rPr>
        <w:t>8GW</w:t>
      </w:r>
      <w:r>
        <w:rPr>
          <w:color w:val="000000"/>
          <w:spacing w:val="0"/>
          <w:w w:val="100"/>
          <w:position w:val="0"/>
        </w:rPr>
        <w:t>，</w:t>
      </w:r>
      <w:r>
        <w:rPr>
          <w:color w:val="000000"/>
          <w:spacing w:val="0"/>
          <w:w w:val="100"/>
          <w:position w:val="0"/>
        </w:rPr>
        <w:t>大型地面电站</w:t>
      </w:r>
      <w:r>
        <w:rPr>
          <w:rFonts w:ascii="Times New Roman" w:eastAsia="Times New Roman" w:hAnsi="Times New Roman" w:cs="Times New Roman"/>
          <w:color w:val="000000"/>
          <w:spacing w:val="0"/>
          <w:w w:val="100"/>
          <w:position w:val="0"/>
          <w:sz w:val="18"/>
          <w:szCs w:val="18"/>
        </w:rPr>
        <w:t>6GW</w:t>
      </w:r>
      <w:r>
        <w:rPr>
          <w:color w:val="000000"/>
          <w:spacing w:val="0"/>
          <w:w w:val="100"/>
          <w:position w:val="0"/>
        </w:rPr>
        <w:t>。</w:t>
      </w:r>
      <w:r>
        <w:rPr>
          <w:color w:val="000000"/>
          <w:spacing w:val="0"/>
          <w:w w:val="100"/>
          <w:position w:val="0"/>
        </w:rPr>
        <w:t>根据中电联 快报统计，截至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年末全国光伏发电累计装机容量</w:t>
      </w:r>
      <w:r>
        <w:rPr>
          <w:rFonts w:ascii="Times New Roman" w:eastAsia="Times New Roman" w:hAnsi="Times New Roman" w:cs="Times New Roman"/>
          <w:color w:val="000000"/>
          <w:spacing w:val="0"/>
          <w:w w:val="100"/>
          <w:position w:val="0"/>
          <w:sz w:val="18"/>
          <w:szCs w:val="18"/>
        </w:rPr>
        <w:t>14.79GW</w:t>
      </w:r>
      <w:r>
        <w:rPr>
          <w:color w:val="000000"/>
          <w:spacing w:val="0"/>
          <w:w w:val="100"/>
          <w:position w:val="0"/>
        </w:rPr>
        <w:t>，未来两年国内光伏发电增量空间巨大。</w:t>
      </w:r>
    </w:p>
    <w:p>
      <w:pPr>
        <w:pStyle w:val="Style25"/>
        <w:keepNext w:val="0"/>
        <w:keepLines w:val="0"/>
        <w:widowControl w:val="0"/>
        <w:shd w:val="clear" w:color="auto" w:fill="auto"/>
        <w:tabs>
          <w:tab w:pos="481" w:val="left"/>
        </w:tabs>
        <w:bidi w:val="0"/>
        <w:spacing w:before="0" w:after="0" w:line="315" w:lineRule="exact"/>
        <w:ind w:left="0" w:right="0" w:firstLine="0"/>
        <w:jc w:val="both"/>
      </w:pPr>
      <w:bookmarkStart w:id="202" w:name="bookmark202"/>
      <w:r>
        <w:rPr>
          <w:color w:val="000000"/>
          <w:spacing w:val="0"/>
          <w:w w:val="100"/>
          <w:position w:val="0"/>
        </w:rPr>
        <w:t>（</w:t>
      </w:r>
      <w:bookmarkEnd w:id="2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明确的价格指导。</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月国家发改委发布《关于发挥价格杠杆作用促进光伏产业健康发展的通知》明确光伏电站及 分布式发电的补贴标准，明确光伏发电项目自投入运营起执行标杆上网电价或电价补贴标准，期限原则上为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年，各级价格 主管部门要加强对光伏发电上网电价执行和电价附加补助结算的监管，确保光伏发电价格政策执行到位。上网电价标准和执 行期限的确定进一步明确了光伏发电项目的收益估算，提高了企业的投资热情。</w:t>
      </w:r>
    </w:p>
    <w:p>
      <w:pPr>
        <w:pStyle w:val="Style25"/>
        <w:keepNext w:val="0"/>
        <w:keepLines w:val="0"/>
        <w:widowControl w:val="0"/>
        <w:shd w:val="clear" w:color="auto" w:fill="auto"/>
        <w:tabs>
          <w:tab w:pos="481" w:val="left"/>
        </w:tabs>
        <w:bidi w:val="0"/>
        <w:spacing w:before="0" w:after="0" w:line="326" w:lineRule="exact"/>
        <w:ind w:left="0" w:right="0" w:firstLine="0"/>
        <w:jc w:val="both"/>
      </w:pPr>
      <w:bookmarkStart w:id="203" w:name="bookmark203"/>
      <w:r>
        <w:rPr>
          <w:color w:val="000000"/>
          <w:spacing w:val="0"/>
          <w:w w:val="100"/>
          <w:position w:val="0"/>
        </w:rPr>
        <w:t>（</w:t>
      </w:r>
      <w:bookmarkEnd w:id="2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逐步完善的配套政策。《关于促进光伏产业健康发展的若干意见》要求各电网企业要为光伏发电提供并网服务，优化 系统调度运行，优先保障光伏发电运行，确保光伏发电项目及时并网，全额收购所发电量。简化分布式光伏发电的电网接入 </w:t>
      </w:r>
      <w:r>
        <w:rPr>
          <w:color w:val="000000"/>
          <w:spacing w:val="0"/>
          <w:w w:val="100"/>
          <w:position w:val="0"/>
        </w:rPr>
        <w:t>方式和管理程序。发改委、能源局、财政部、国家电网等相关部门陆续出台了《分布式发电管理暂行办法》、《关于做好分 布式电源并网服务工作的意见》、《关于调整可再生能源电价附加标准与环保电价的有关事项的通知》、《关于支持分布式 光伏发电金融服务的意见》、《光伏电站项目管理暂行办法》、《关于光伏发电增值税政策的通知》、《光伏发电运营监管 暂行办法》等。对项目备案审批、并网发电、金融支持、项目监管等方面都出台了细化可执行的政策措施。</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我们认为国内的光伏发电具有较大的增量空间，上网电价和执行期限的明确使得光伏电站成为具有稳定收益的标的产品， 配套政策的不断完善使得进入该领域并寻求发展变得现实可能。</w:t>
      </w:r>
    </w:p>
    <w:p>
      <w:pPr>
        <w:pStyle w:val="Style25"/>
        <w:keepNext w:val="0"/>
        <w:keepLines w:val="0"/>
        <w:widowControl w:val="0"/>
        <w:shd w:val="clear" w:color="auto" w:fill="auto"/>
        <w:bidi w:val="0"/>
        <w:spacing w:before="0" w:after="0" w:line="312" w:lineRule="exact"/>
        <w:ind w:left="0" w:right="0" w:firstLine="0"/>
        <w:jc w:val="left"/>
      </w:pPr>
      <w:bookmarkStart w:id="204" w:name="bookmark204"/>
      <w:r>
        <w:rPr>
          <w:b/>
          <w:bCs/>
          <w:color w:val="000000"/>
          <w:spacing w:val="0"/>
          <w:w w:val="100"/>
          <w:position w:val="0"/>
        </w:rPr>
        <w:t>（</w:t>
      </w:r>
      <w:bookmarkEnd w:id="204"/>
      <w:r>
        <w:rPr>
          <w:b/>
          <w:bCs/>
          <w:color w:val="000000"/>
          <w:spacing w:val="0"/>
          <w:w w:val="100"/>
          <w:position w:val="0"/>
        </w:rPr>
        <w:t>二）公司的经营发展规划</w:t>
      </w:r>
    </w:p>
    <w:p>
      <w:pPr>
        <w:pStyle w:val="Style25"/>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年是公司业务和盈利模式转型的攻坚年，针对整体环境仍较为严峻的行业形势以及行业调整带来的发展机遇，公 司将继续秉持稳、实、拼的经营指导思想，稳住老客户、老业务、老市场，扎扎实实地推进企业的一体化转型，在金融创新 领域寻求突破。（下述经营计划、经营目标并不代表公司对</w:t>
      </w:r>
      <w:r>
        <w:rPr>
          <w:color w:val="000000"/>
          <w:spacing w:val="0"/>
          <w:w w:val="100"/>
          <w:position w:val="0"/>
          <w:sz w:val="16"/>
          <w:szCs w:val="16"/>
        </w:rPr>
        <w:t>2014</w:t>
      </w:r>
      <w:r>
        <w:rPr>
          <w:color w:val="000000"/>
          <w:spacing w:val="0"/>
          <w:w w:val="100"/>
          <w:position w:val="0"/>
        </w:rPr>
        <w:t>年度的盈利预测，能否实现取决于市场状况变化等多种因素， 存在很大的不确定性，敬请投资者注意风险）</w:t>
      </w:r>
    </w:p>
    <w:p>
      <w:pPr>
        <w:pStyle w:val="Style25"/>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、制造业稳步发展。公司制造板块主要产品包括太阳能电池铝边框、光伏安装支架、光伏焊带、</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胶膜等光伏配 件产品、太阳能电池铝边框和光伏安装支架产业链前端的铝型材制造以及其他非光伏制造业产品。光伏配件制造属于公司的 传统业务，经过几年的发展，已经形成了一个相对比较稳定、优质的客户群体，并凭借着相对完整的产业链、大规模量产能 力、卓越的研发设计能力和快速反应能力，公司在上述业务领域具备一定的竞争优势。太阳能电池铝边框继续保持了全球领 先的市场地位，安装支架产品在近两年国内光伏安装市场井喷的历史机遇期取得了较快的发展，随着募投项目的结束，</w:t>
      </w:r>
      <w:r>
        <w:rPr>
          <w:rFonts w:ascii="Times New Roman" w:eastAsia="Times New Roman" w:hAnsi="Times New Roman" w:cs="Times New Roman"/>
          <w:color w:val="000000"/>
          <w:spacing w:val="0"/>
          <w:w w:val="100"/>
          <w:position w:val="0"/>
          <w:sz w:val="18"/>
          <w:szCs w:val="18"/>
        </w:rPr>
        <w:t xml:space="preserve">EVA </w:t>
      </w:r>
      <w:r>
        <w:rPr>
          <w:color w:val="000000"/>
          <w:spacing w:val="0"/>
          <w:w w:val="100"/>
          <w:position w:val="0"/>
        </w:rPr>
        <w:t>胶膜产品的产能得到大幅提升。因近年来光伏制造业竞争的加剧，盈利能力下降明显。在汽车、家电、照明等细分的非光伏 金属制造领域，</w:t>
      </w:r>
      <w:r>
        <w:rPr>
          <w:color w:val="000000"/>
          <w:spacing w:val="0"/>
          <w:w w:val="100"/>
          <w:position w:val="0"/>
          <w:sz w:val="16"/>
          <w:szCs w:val="16"/>
        </w:rPr>
        <w:t>2014</w:t>
      </w:r>
      <w:r>
        <w:rPr>
          <w:color w:val="000000"/>
          <w:spacing w:val="0"/>
          <w:w w:val="100"/>
          <w:position w:val="0"/>
        </w:rPr>
        <w:t>年计划销售一亿元，保证</w:t>
      </w:r>
      <w:r>
        <w:rPr>
          <w:color w:val="000000"/>
          <w:spacing w:val="0"/>
          <w:w w:val="100"/>
          <w:position w:val="0"/>
          <w:sz w:val="16"/>
          <w:szCs w:val="16"/>
        </w:rPr>
        <w:t>15%</w:t>
      </w:r>
      <w:r>
        <w:rPr>
          <w:color w:val="000000"/>
          <w:spacing w:val="0"/>
          <w:w w:val="100"/>
          <w:position w:val="0"/>
        </w:rPr>
        <w:t>以上的毛利。</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年公司在保持原有竞争优势的基础上，维持现有产能， 充分利用公司在光伏发电领域拓展对制造业的带动效应，通过技术改造、流程优化努力降低成本,采取高举高打的竞争策略， 选择毛利较高的优质客户。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年公司光伏焊带产品实现销售收入</w:t>
      </w:r>
      <w:r>
        <w:rPr>
          <w:rFonts w:ascii="Times New Roman" w:eastAsia="Times New Roman" w:hAnsi="Times New Roman" w:cs="Times New Roman"/>
          <w:color w:val="000000"/>
          <w:spacing w:val="0"/>
          <w:w w:val="100"/>
          <w:position w:val="0"/>
          <w:sz w:val="18"/>
          <w:szCs w:val="18"/>
        </w:rPr>
        <w:t>4860</w:t>
      </w:r>
      <w:r>
        <w:rPr>
          <w:color w:val="000000"/>
          <w:spacing w:val="0"/>
          <w:w w:val="100"/>
          <w:position w:val="0"/>
        </w:rPr>
        <w:t>万元，毛利率约为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年公司将重点推动光伏 焊带产品的产能提升，在保持毛利率的基础上，实现销售收入</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p>
    <w:p>
      <w:pPr>
        <w:pStyle w:val="Style25"/>
        <w:keepNext w:val="0"/>
        <w:keepLines w:val="0"/>
        <w:widowControl w:val="0"/>
        <w:shd w:val="clear" w:color="auto" w:fill="auto"/>
        <w:tabs>
          <w:tab w:pos="654" w:val="left"/>
        </w:tabs>
        <w:bidi w:val="0"/>
        <w:spacing w:before="0" w:after="0" w:line="312" w:lineRule="exact"/>
        <w:ind w:left="0" w:right="0" w:firstLine="380"/>
        <w:jc w:val="both"/>
      </w:pPr>
      <w:bookmarkStart w:id="205" w:name="bookmark205"/>
      <w:r>
        <w:rPr>
          <w:rFonts w:ascii="Times New Roman" w:eastAsia="Times New Roman" w:hAnsi="Times New Roman" w:cs="Times New Roman"/>
          <w:color w:val="000000"/>
          <w:spacing w:val="0"/>
          <w:w w:val="100"/>
          <w:position w:val="0"/>
          <w:sz w:val="18"/>
          <w:szCs w:val="18"/>
        </w:rPr>
        <w:t>2</w:t>
      </w:r>
      <w:bookmarkEnd w:id="205"/>
      <w:r>
        <w:rPr>
          <w:color w:val="000000"/>
          <w:spacing w:val="0"/>
          <w:w w:val="100"/>
          <w:position w:val="0"/>
        </w:rPr>
        <w:t>、</w:t>
        <w:tab/>
        <w:t>光伏发电快速推进。自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年底以来公司开始进行一体化转型并进入光伏发电领域，截止本报告出具日公司已经累 计在青海、新疆建设大型地面电站</w:t>
      </w:r>
      <w:r>
        <w:rPr>
          <w:rFonts w:ascii="Times New Roman" w:eastAsia="Times New Roman" w:hAnsi="Times New Roman" w:cs="Times New Roman"/>
          <w:color w:val="000000"/>
          <w:spacing w:val="0"/>
          <w:w w:val="100"/>
          <w:position w:val="0"/>
          <w:sz w:val="18"/>
          <w:szCs w:val="18"/>
        </w:rPr>
        <w:t>105MW</w:t>
      </w:r>
      <w:r>
        <w:rPr>
          <w:color w:val="000000"/>
          <w:spacing w:val="0"/>
          <w:w w:val="100"/>
          <w:position w:val="0"/>
        </w:rPr>
        <w:t>并全部实现并网发电。在江苏张家港地区累计建设</w:t>
      </w:r>
      <w:r>
        <w:rPr>
          <w:rFonts w:ascii="Times New Roman" w:eastAsia="Times New Roman" w:hAnsi="Times New Roman" w:cs="Times New Roman"/>
          <w:color w:val="000000"/>
          <w:spacing w:val="0"/>
          <w:w w:val="100"/>
          <w:position w:val="0"/>
          <w:sz w:val="18"/>
          <w:szCs w:val="18"/>
        </w:rPr>
        <w:t>12.93MW</w:t>
      </w:r>
      <w:r>
        <w:rPr>
          <w:color w:val="000000"/>
          <w:spacing w:val="0"/>
          <w:w w:val="100"/>
          <w:position w:val="0"/>
        </w:rPr>
        <w:t>分布式发电项目，其 中已实现</w:t>
      </w:r>
      <w:r>
        <w:rPr>
          <w:rFonts w:ascii="Times New Roman" w:eastAsia="Times New Roman" w:hAnsi="Times New Roman" w:cs="Times New Roman"/>
          <w:color w:val="000000"/>
          <w:spacing w:val="0"/>
          <w:w w:val="100"/>
          <w:position w:val="0"/>
          <w:sz w:val="18"/>
          <w:szCs w:val="18"/>
        </w:rPr>
        <w:t>11.33MW</w:t>
      </w:r>
      <w:r>
        <w:rPr>
          <w:color w:val="000000"/>
          <w:spacing w:val="0"/>
          <w:w w:val="100"/>
          <w:position w:val="0"/>
        </w:rPr>
        <w:t>并网发电。</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年底公司启动收购浙江瑞旭投资有限公司在国内持有的</w:t>
      </w:r>
      <w:r>
        <w:rPr>
          <w:rFonts w:ascii="Times New Roman" w:eastAsia="Times New Roman" w:hAnsi="Times New Roman" w:cs="Times New Roman"/>
          <w:color w:val="000000"/>
          <w:spacing w:val="0"/>
          <w:w w:val="100"/>
          <w:position w:val="0"/>
          <w:sz w:val="18"/>
          <w:szCs w:val="18"/>
        </w:rPr>
        <w:t>60MW</w:t>
      </w:r>
      <w:r>
        <w:rPr>
          <w:color w:val="000000"/>
          <w:spacing w:val="0"/>
          <w:w w:val="100"/>
          <w:position w:val="0"/>
        </w:rPr>
        <w:t xml:space="preserve">已并网发电的光伏电站、 </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光伏电站的核准文件以及</w:t>
      </w:r>
      <w:r>
        <w:rPr>
          <w:rFonts w:ascii="Times New Roman" w:eastAsia="Times New Roman" w:hAnsi="Times New Roman" w:cs="Times New Roman"/>
          <w:color w:val="000000"/>
          <w:spacing w:val="0"/>
          <w:w w:val="100"/>
          <w:position w:val="0"/>
          <w:sz w:val="18"/>
          <w:szCs w:val="18"/>
        </w:rPr>
        <w:t>115MW</w:t>
      </w:r>
      <w:r>
        <w:rPr>
          <w:color w:val="000000"/>
          <w:spacing w:val="0"/>
          <w:w w:val="100"/>
          <w:position w:val="0"/>
        </w:rPr>
        <w:t>的光伏电站前期工作函。</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随着国内各项扶持政策和配套措施的落地，公司认为一旦光伏电站并网运营将会锁定优势电价并成为具有稳定收益的投 资产品，基于上市公司对业绩持续稳定的诉求，</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年公司将继续维持投资并持有运营电站的业务模式。十二五规划为国内 光伏电站投资描绘了广阔的蓝图，公司将紧抓未来两年巨额的增量机会，通过自建、收购等形式累计控制、运营光伏发电项 目不低于</w:t>
      </w:r>
      <w:r>
        <w:rPr>
          <w:rFonts w:ascii="Times New Roman" w:eastAsia="Times New Roman" w:hAnsi="Times New Roman" w:cs="Times New Roman"/>
          <w:color w:val="000000"/>
          <w:spacing w:val="0"/>
          <w:w w:val="100"/>
          <w:position w:val="0"/>
          <w:sz w:val="18"/>
          <w:szCs w:val="18"/>
        </w:rPr>
        <w:t>1GW</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年目标控制、运营不低于</w:t>
      </w:r>
      <w:r>
        <w:rPr>
          <w:rFonts w:ascii="Times New Roman" w:eastAsia="Times New Roman" w:hAnsi="Times New Roman" w:cs="Times New Roman"/>
          <w:color w:val="000000"/>
          <w:spacing w:val="0"/>
          <w:w w:val="100"/>
          <w:position w:val="0"/>
          <w:sz w:val="18"/>
          <w:szCs w:val="18"/>
        </w:rPr>
        <w:t>500MW</w:t>
      </w:r>
      <w:r>
        <w:rPr>
          <w:color w:val="000000"/>
          <w:spacing w:val="0"/>
          <w:w w:val="100"/>
          <w:position w:val="0"/>
        </w:rPr>
        <w:t>，</w:t>
      </w:r>
      <w:r>
        <w:rPr>
          <w:color w:val="000000"/>
          <w:spacing w:val="0"/>
          <w:w w:val="100"/>
          <w:position w:val="0"/>
        </w:rPr>
        <w:t>力争成为国内规模较大的、有一定知名度和影响力的光伏发电 运营商。基于光伏电站及分布式发电的补贴标准原则上维持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年的判断，我们认为持有或控制运营光伏发电项目的策略将会 为公司业绩的长期持续稳定提供坚实的保障。</w:t>
      </w:r>
    </w:p>
    <w:p>
      <w:pPr>
        <w:pStyle w:val="Style25"/>
        <w:keepNext w:val="0"/>
        <w:keepLines w:val="0"/>
        <w:widowControl w:val="0"/>
        <w:shd w:val="clear" w:color="auto" w:fill="auto"/>
        <w:tabs>
          <w:tab w:pos="654" w:val="left"/>
        </w:tabs>
        <w:bidi w:val="0"/>
        <w:spacing w:before="0" w:after="0" w:line="322" w:lineRule="exact"/>
        <w:ind w:left="0" w:right="0" w:firstLine="380"/>
        <w:jc w:val="both"/>
      </w:pPr>
      <w:bookmarkStart w:id="206" w:name="bookmark206"/>
      <w:r>
        <w:rPr>
          <w:rFonts w:ascii="Times New Roman" w:eastAsia="Times New Roman" w:hAnsi="Times New Roman" w:cs="Times New Roman"/>
          <w:color w:val="000000"/>
          <w:spacing w:val="0"/>
          <w:w w:val="100"/>
          <w:position w:val="0"/>
          <w:sz w:val="18"/>
          <w:szCs w:val="18"/>
        </w:rPr>
        <w:t>3</w:t>
      </w:r>
      <w:bookmarkEnd w:id="206"/>
      <w:r>
        <w:rPr>
          <w:color w:val="000000"/>
          <w:spacing w:val="0"/>
          <w:w w:val="100"/>
          <w:position w:val="0"/>
        </w:rPr>
        <w:t>、</w:t>
        <w:tab/>
        <w:t>金融支持助推成长。为了实现光伏发电快速推进的业务发展目标，结合光伏电站持续稳定收益的特点，公司启动了 一系列金融支持助推成长的方案：</w:t>
      </w:r>
    </w:p>
    <w:p>
      <w:pPr>
        <w:pStyle w:val="Style25"/>
        <w:keepNext w:val="0"/>
        <w:keepLines w:val="0"/>
        <w:widowControl w:val="0"/>
        <w:shd w:val="clear" w:color="auto" w:fill="auto"/>
        <w:tabs>
          <w:tab w:pos="841" w:val="left"/>
        </w:tabs>
        <w:bidi w:val="0"/>
        <w:spacing w:before="0" w:after="0" w:line="319" w:lineRule="exact"/>
        <w:ind w:left="0" w:right="0" w:firstLine="380"/>
        <w:jc w:val="both"/>
      </w:pPr>
      <w:bookmarkStart w:id="207" w:name="bookmark207"/>
      <w:r>
        <w:rPr>
          <w:color w:val="000000"/>
          <w:spacing w:val="0"/>
          <w:w w:val="100"/>
          <w:position w:val="0"/>
        </w:rPr>
        <w:t>（</w:t>
      </w:r>
      <w:bookmarkEnd w:id="2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年下半年公司启动了非公开发行股票项目，项目募集资金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亿元主要用于无锡、苏州、赣州合计</w:t>
      </w:r>
      <w:r>
        <w:rPr>
          <w:rFonts w:ascii="Times New Roman" w:eastAsia="Times New Roman" w:hAnsi="Times New Roman" w:cs="Times New Roman"/>
          <w:color w:val="000000"/>
          <w:spacing w:val="0"/>
          <w:w w:val="100"/>
          <w:position w:val="0"/>
          <w:sz w:val="18"/>
          <w:szCs w:val="18"/>
        </w:rPr>
        <w:t>80MW</w:t>
      </w:r>
      <w:r>
        <w:rPr>
          <w:color w:val="000000"/>
          <w:spacing w:val="0"/>
          <w:w w:val="100"/>
          <w:position w:val="0"/>
        </w:rPr>
        <w:t>分布 式光伏发电项目的投资，该项目完成后将能极大地改善公司的资产负债结构，提高公司的电站持有存量，对公司业务目标的 实现将会提供巨大帮助；</w:t>
      </w:r>
    </w:p>
    <w:p>
      <w:pPr>
        <w:pStyle w:val="Style25"/>
        <w:keepNext w:val="0"/>
        <w:keepLines w:val="0"/>
        <w:widowControl w:val="0"/>
        <w:shd w:val="clear" w:color="auto" w:fill="auto"/>
        <w:tabs>
          <w:tab w:pos="841" w:val="left"/>
        </w:tabs>
        <w:bidi w:val="0"/>
        <w:spacing w:before="0" w:after="0" w:line="316" w:lineRule="exact"/>
        <w:ind w:left="0" w:right="0" w:firstLine="380"/>
        <w:jc w:val="both"/>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公司同银行业金融机构保持了较为良好的合作关系，截止本报告出具日，公司大型地面电站项目累计获得国家开 发银行资金支持</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亿元。对于目前尚未取得国家开发银行或其他金融机构贷款的分布式发电项目，公司正在同相关金融机 构探讨使用项目打包，净资产抵押的形式取得信贷支持，利用财务杠杆提高电站项目的盈利能力并为持续电站开发提供资金 支持，我们认为随着能源局、国开行《支持分布式光伏发电金融服务的意见》的出台和落实，光伏发电项目尤其是分布式发 电项目的信贷方案将会逐步清晰；</w:t>
      </w:r>
    </w:p>
    <w:p>
      <w:pPr>
        <w:pStyle w:val="Style25"/>
        <w:keepNext w:val="0"/>
        <w:keepLines w:val="0"/>
        <w:widowControl w:val="0"/>
        <w:shd w:val="clear" w:color="auto" w:fill="auto"/>
        <w:tabs>
          <w:tab w:pos="841" w:val="left"/>
        </w:tabs>
        <w:bidi w:val="0"/>
        <w:spacing w:before="0" w:after="0" w:line="322" w:lineRule="exact"/>
        <w:ind w:left="0" w:right="0" w:firstLine="380"/>
        <w:jc w:val="both"/>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162" w:right="1010" w:bottom="1176" w:left="1020" w:header="0" w:footer="3" w:gutter="0"/>
          <w:cols w:space="720"/>
          <w:noEndnote/>
          <w:titlePg/>
          <w:rtlGutter w:val="0"/>
          <w:docGrid w:linePitch="360"/>
        </w:sectPr>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月公司全资子公司苏州爱康电力持股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的子公司青海蓓翔以售后回租的方式，与福能（平潭）融资租赁 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福能租赁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）开展融资租赁业务：青海蓓翔将其持有的</w:t>
      </w:r>
      <w:r>
        <w:rPr>
          <w:rFonts w:ascii="Times New Roman" w:eastAsia="Times New Roman" w:hAnsi="Times New Roman" w:cs="Times New Roman"/>
          <w:color w:val="000000"/>
          <w:spacing w:val="0"/>
          <w:w w:val="100"/>
          <w:position w:val="0"/>
          <w:sz w:val="18"/>
          <w:szCs w:val="18"/>
        </w:rPr>
        <w:t>65MW</w:t>
      </w:r>
      <w:r>
        <w:rPr>
          <w:color w:val="000000"/>
          <w:spacing w:val="0"/>
          <w:w w:val="100"/>
          <w:position w:val="0"/>
        </w:rPr>
        <w:t>太阳能电站整体发电资产出售给福能</w:t>
      </w:r>
    </w:p>
    <w:p>
      <w:pPr>
        <w:pStyle w:val="Style25"/>
        <w:keepNext w:val="0"/>
        <w:keepLines w:val="0"/>
        <w:widowControl w:val="0"/>
        <w:shd w:val="clear" w:color="auto" w:fill="auto"/>
        <w:bidi w:val="0"/>
        <w:spacing w:before="100" w:after="0" w:line="318" w:lineRule="exact"/>
        <w:ind w:left="0" w:right="0" w:firstLine="0"/>
        <w:jc w:val="left"/>
      </w:pPr>
      <w:r>
        <w:rPr>
          <w:color w:val="000000"/>
          <w:spacing w:val="0"/>
          <w:w w:val="100"/>
          <w:position w:val="0"/>
        </w:rPr>
        <w:t>租赁，福能租赁再将该资产返租给青海蓓翔运营，苏州爱康电力将其持有青海蓓翔</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的股权转让给福能租赁作为青海蓓翔 本次融资租赁业务的担保。青海蓓翔光伏电站项目已累计获得国家开发银行</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亿元的项目贷款，本次融资租赁业务是在国 家开发银行项目贷款基础上进一步扩大财务杠杆的新的尝试，利用了太阳能电站稳定的电费收入，进一步释放项目贷款还本 付息后的融资空间，有利于改善项目公司青海蓓翔的现金流，并为公司其他已建成电站提供一种新的可供借鉴的融资模式；</w:t>
      </w:r>
    </w:p>
    <w:p>
      <w:pPr>
        <w:pStyle w:val="Style25"/>
        <w:keepNext w:val="0"/>
        <w:keepLines w:val="0"/>
        <w:widowControl w:val="0"/>
        <w:shd w:val="clear" w:color="auto" w:fill="auto"/>
        <w:bidi w:val="0"/>
        <w:spacing w:before="0" w:after="720" w:line="318" w:lineRule="exact"/>
        <w:ind w:left="0" w:right="0" w:firstLine="380"/>
        <w:jc w:val="left"/>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）为了能快速推动光伏发电业务目标的实现，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年公司将开始逐步探索其他有利于实现业务目标实现的其他融资 模式。</w:t>
      </w:r>
    </w:p>
    <w:p>
      <w:pPr>
        <w:pStyle w:val="Style29"/>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九</w:t>
      </w:r>
      <w:bookmarkEnd w:id="213"/>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11"/>
      <w:bookmarkEnd w:id="212"/>
      <w:bookmarkEnd w:id="21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r>
        <w:rPr>
          <w:color w:val="000000"/>
          <w:spacing w:val="0"/>
          <w:w w:val="100"/>
          <w:position w:val="0"/>
        </w:rPr>
        <w:t>十、与上年度财务报告相比，会计政策、会计估计和核算方法发生变化的情况说明</w:t>
      </w:r>
      <w:bookmarkEnd w:id="215"/>
      <w:bookmarkEnd w:id="216"/>
      <w:bookmarkEnd w:id="21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18" w:name="bookmark218"/>
      <w:bookmarkStart w:id="219" w:name="bookmark219"/>
      <w:bookmarkStart w:id="220" w:name="bookmark220"/>
      <w:r>
        <w:rPr>
          <w:color w:val="000000"/>
          <w:spacing w:val="0"/>
          <w:w w:val="100"/>
          <w:position w:val="0"/>
        </w:rPr>
        <w:t>十一、报告期内发生重大会计差错更正需追溯重述的情况说明</w:t>
      </w:r>
      <w:bookmarkEnd w:id="218"/>
      <w:bookmarkEnd w:id="219"/>
      <w:bookmarkEnd w:id="22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21" w:name="bookmark221"/>
      <w:bookmarkStart w:id="222" w:name="bookmark222"/>
      <w:bookmarkStart w:id="223" w:name="bookmark223"/>
      <w:r>
        <w:rPr>
          <w:color w:val="000000"/>
          <w:spacing w:val="0"/>
          <w:w w:val="100"/>
          <w:position w:val="0"/>
        </w:rPr>
        <w:t>十二、与上年度财务报告相比，合并报表范围发生变化的情况说明</w:t>
      </w:r>
      <w:bookmarkEnd w:id="221"/>
      <w:bookmarkEnd w:id="222"/>
      <w:bookmarkEnd w:id="223"/>
    </w:p>
    <w:p>
      <w:pPr>
        <w:pStyle w:val="Style25"/>
        <w:keepNext w:val="0"/>
        <w:keepLines w:val="0"/>
        <w:widowControl w:val="0"/>
        <w:shd w:val="clear" w:color="auto" w:fill="auto"/>
        <w:bidi w:val="0"/>
        <w:spacing w:before="0" w:after="8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）本年新纳入合并范围的主体和不再纳入合并范围的主体</w:t>
      </w:r>
    </w:p>
    <w:p>
      <w:pPr>
        <w:pStyle w:val="Style33"/>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①本年新纳入合并范围的子公司、特殊目的主体、通过受托经营或承租等方式形成控制权的经营实体</w:t>
      </w:r>
    </w:p>
    <w:tbl>
      <w:tblPr>
        <w:tblOverlap w:val="never"/>
        <w:jc w:val="left"/>
        <w:tblLayout w:type="fixed"/>
      </w:tblPr>
      <w:tblGrid>
        <w:gridCol w:w="4296"/>
        <w:gridCol w:w="2381"/>
        <w:gridCol w:w="239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本年净利润</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朝阳爱康电力新能源开发有限公司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9,988,422.84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-11,577.16</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江阴市爱康万事兴新能源开发有限公司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13,461,316.18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-38,683.82</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南康爱康新能源科技有限公司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上海栋康新能源科技发展有限公司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②本年不再纳入合并范围的公司、特殊目的主体、通过受托经营或承租等方式形成控制权的经营实体</w:t>
      </w:r>
    </w:p>
    <w:tbl>
      <w:tblPr>
        <w:tblOverlap w:val="never"/>
        <w:jc w:val="left"/>
        <w:tblLayout w:type="fixed"/>
      </w:tblPr>
      <w:tblGrid>
        <w:gridCol w:w="4339"/>
        <w:gridCol w:w="2338"/>
        <w:gridCol w:w="234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年初至处置日净利润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佛山市同兴太阳能器材有限公司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5,967,815.61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-3,469.12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青海尼赛光伏科技有限公司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9,993,199.00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注：佛山市同兴太阳能器材有限公司和青海尼赛光伏科技有限公司已于本年注销。</w:t>
      </w:r>
    </w:p>
    <w:p>
      <w:pPr>
        <w:widowControl w:val="0"/>
        <w:spacing w:after="659" w:line="1" w:lineRule="exact"/>
      </w:pPr>
    </w:p>
    <w:p>
      <w:pPr>
        <w:pStyle w:val="Style29"/>
        <w:keepNext/>
        <w:keepLines/>
        <w:widowControl w:val="0"/>
        <w:shd w:val="clear" w:color="auto" w:fill="auto"/>
        <w:bidi w:val="0"/>
        <w:spacing w:before="0" w:after="260" w:line="240" w:lineRule="auto"/>
        <w:ind w:left="0" w:right="0" w:firstLine="0"/>
        <w:jc w:val="left"/>
      </w:pPr>
      <w:bookmarkStart w:id="224" w:name="bookmark224"/>
      <w:bookmarkStart w:id="225" w:name="bookmark225"/>
      <w:bookmarkStart w:id="226" w:name="bookmark226"/>
      <w:r>
        <w:rPr>
          <w:color w:val="000000"/>
          <w:spacing w:val="0"/>
          <w:w w:val="100"/>
          <w:position w:val="0"/>
        </w:rPr>
        <w:t>十三、公司利润分配及分红派息情况</w:t>
      </w:r>
      <w:bookmarkEnd w:id="224"/>
      <w:bookmarkEnd w:id="225"/>
      <w:bookmarkEnd w:id="226"/>
    </w:p>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0" w:right="0"/>
        <w:jc w:val="left"/>
      </w:pPr>
      <w:r>
        <w:rPr>
          <w:color w:val="000000"/>
          <w:spacing w:val="0"/>
          <w:w w:val="100"/>
          <w:position w:val="0"/>
        </w:rPr>
        <w:t>根据证监会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上市公司现金分红》，经公司第二届董事会第五次临 时会议审议通过对公司章程中关于分红政策部分进行修改，该议案已经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年第一次临时股东大会审议通过，并提供了网 络投票方式。具体变更如下：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第一百五十六条</w:t>
      </w:r>
    </w:p>
    <w:p>
      <w:pPr>
        <w:pStyle w:val="Style25"/>
        <w:keepNext w:val="0"/>
        <w:keepLines w:val="0"/>
        <w:widowControl w:val="0"/>
        <w:shd w:val="clear" w:color="auto" w:fill="auto"/>
        <w:bidi w:val="0"/>
        <w:spacing w:before="0" w:after="0" w:line="310" w:lineRule="exact"/>
        <w:ind w:left="0" w:right="0" w:firstLine="380"/>
        <w:jc w:val="both"/>
      </w:pPr>
      <w:bookmarkStart w:id="227" w:name="bookmark227"/>
      <w:r>
        <w:rPr>
          <w:color w:val="000000"/>
          <w:spacing w:val="0"/>
          <w:w w:val="100"/>
          <w:position w:val="0"/>
        </w:rPr>
        <w:t>一</w:t>
      </w:r>
      <w:bookmarkEnd w:id="227"/>
      <w:r>
        <w:rPr>
          <w:color w:val="000000"/>
          <w:spacing w:val="0"/>
          <w:w w:val="100"/>
          <w:position w:val="0"/>
        </w:rPr>
        <w:t>、公司利润分配政策的基本原则为：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、公司充分考虑对投资者的合理投资回报，每年按当年实现的母公司可供分配 的利润规定比例向股东分配股利；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、公司的利润分配政策保持连续性和稳定性，同时兼顾公司的长远利益、全体股东的整 体利益及公司的可持续发展；</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、公司优先采用现金分红的利润分配方式。</w:t>
      </w:r>
    </w:p>
    <w:p>
      <w:pPr>
        <w:pStyle w:val="Style25"/>
        <w:keepNext w:val="0"/>
        <w:keepLines w:val="0"/>
        <w:widowControl w:val="0"/>
        <w:shd w:val="clear" w:color="auto" w:fill="auto"/>
        <w:tabs>
          <w:tab w:pos="704" w:val="left"/>
        </w:tabs>
        <w:bidi w:val="0"/>
        <w:spacing w:before="0" w:after="0" w:line="312" w:lineRule="exact"/>
        <w:ind w:left="0" w:right="0"/>
        <w:jc w:val="both"/>
      </w:pPr>
      <w:bookmarkStart w:id="228" w:name="bookmark228"/>
      <w:r>
        <w:rPr>
          <w:color w:val="000000"/>
          <w:spacing w:val="0"/>
          <w:w w:val="100"/>
          <w:position w:val="0"/>
        </w:rPr>
        <w:t>二</w:t>
      </w:r>
      <w:bookmarkEnd w:id="228"/>
      <w:r>
        <w:rPr>
          <w:color w:val="000000"/>
          <w:spacing w:val="0"/>
          <w:w w:val="100"/>
          <w:position w:val="0"/>
        </w:rPr>
        <w:t>、</w:t>
        <w:tab/>
        <w:t>公司利润分配具体政策如下：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、利润分配的形式：公司采用现金、股票或者现金与股票相结合的方式分配股利。 在有条件的情况下，公司可以进行中期利润分配。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、公司现金分红的具体条件和比例：（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）在满足公司正常生产经营的资 金需求情况下，如无重大投资计划或重大现金支出等特殊情况发生，公司在当年盈利且累计未分配利润为正的情况下，采取 现金方式分配股利，每年以现金方式分配的利润不少于当年实现的母公司可供分配的利润的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）在实际分红时，公 司董事会应当综合考虑所处行业特点、发展阶段、自身经营模式、盈利水平及是否有重大资金支出安排等因素，区分下列情 形，按照本章程规定的原则及程序，在董事会议案中进行现金分红：（一）公司发展阶段属成熟期且无重大资金支出安排的， 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；（二）公司发展阶段属成熟期且有重大资金支出安 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；（三）公司发展阶段属成长期且有重大资金 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。公司在实际分红时具体所处阶段， 由公司董事会根据具体情形确定。上述重大资金支出安排（募集资金投资项目除外）是指以下情形之一：①公司未来十二个 月内拟对外投资、收购资产或者购买设备累计支出达到或超过公司最近一期经审计净资产的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；②公司未来十二个月内 拟对外投资、收购资产或者购买设备累计支出达到或超过公司最近一期经审计总资产的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、公司发放股票股利的具体 条件：公司在经营情况良好，并且董事会认为公司股票价格与公司股本规模不匹配、发放股票股利有利于公司全体股东整体 利益时，可以在满足上述现金分红的条件下，提出股票股利分配预案。</w:t>
      </w:r>
    </w:p>
    <w:p>
      <w:pPr>
        <w:pStyle w:val="Style25"/>
        <w:keepNext w:val="0"/>
        <w:keepLines w:val="0"/>
        <w:widowControl w:val="0"/>
        <w:shd w:val="clear" w:color="auto" w:fill="auto"/>
        <w:tabs>
          <w:tab w:pos="704" w:val="left"/>
        </w:tabs>
        <w:bidi w:val="0"/>
        <w:spacing w:before="0" w:after="80" w:line="314" w:lineRule="exact"/>
        <w:ind w:left="0" w:right="0"/>
        <w:jc w:val="both"/>
      </w:pPr>
      <w:bookmarkStart w:id="229" w:name="bookmark229"/>
      <w:r>
        <w:rPr>
          <w:color w:val="000000"/>
          <w:spacing w:val="0"/>
          <w:w w:val="100"/>
          <w:position w:val="0"/>
        </w:rPr>
        <w:t>三</w:t>
      </w:r>
      <w:bookmarkEnd w:id="229"/>
      <w:r>
        <w:rPr>
          <w:color w:val="000000"/>
          <w:spacing w:val="0"/>
          <w:w w:val="100"/>
          <w:position w:val="0"/>
        </w:rPr>
        <w:t>、</w:t>
        <w:tab/>
        <w:t>公司利润分配政策的变更：如遇到战争、自然灾害等不可抗力或者公司外部经营环境变化并对公司生产经营造成重 大影响，或公司自身经营状况发生变化时，公司可对利润分配政策进行调整。公司调整利润分配政策应由董事会做出专题论 述，详细论证调整理由，形成书面论证报告并经独立董事审议后提交股东大会特别决议通过。审议利润分配政策变更事项时， 公司为股东提供网络投票方式。</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5"/>
        <w:keepNext w:val="0"/>
        <w:keepLines w:val="0"/>
        <w:widowControl w:val="0"/>
        <w:shd w:val="clear" w:color="auto" w:fill="auto"/>
        <w:tabs>
          <w:tab w:pos="774" w:val="left"/>
        </w:tabs>
        <w:bidi w:val="0"/>
        <w:spacing w:before="0" w:after="0" w:line="313" w:lineRule="exact"/>
        <w:ind w:left="0" w:right="0" w:firstLine="500"/>
        <w:jc w:val="both"/>
      </w:pPr>
      <w:bookmarkStart w:id="230" w:name="bookmark230"/>
      <w:r>
        <w:rPr>
          <w:rFonts w:ascii="Times New Roman" w:eastAsia="Times New Roman" w:hAnsi="Times New Roman" w:cs="Times New Roman"/>
          <w:color w:val="000000"/>
          <w:spacing w:val="0"/>
          <w:w w:val="100"/>
          <w:position w:val="0"/>
          <w:sz w:val="18"/>
          <w:szCs w:val="18"/>
        </w:rPr>
        <w:t>1</w:t>
      </w:r>
      <w:bookmarkEnd w:id="23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年分红情况</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年度实现利润已经中瑞岳华会计师事务所（特殊普通合伙）审定，其中合并报表中归属于上市公司股东的净 利润</w:t>
      </w:r>
      <w:r>
        <w:rPr>
          <w:rFonts w:ascii="Times New Roman" w:eastAsia="Times New Roman" w:hAnsi="Times New Roman" w:cs="Times New Roman"/>
          <w:color w:val="000000"/>
          <w:spacing w:val="0"/>
          <w:w w:val="100"/>
          <w:position w:val="0"/>
          <w:sz w:val="18"/>
          <w:szCs w:val="18"/>
        </w:rPr>
        <w:t>197,263,945.56</w:t>
      </w:r>
      <w:r>
        <w:rPr>
          <w:color w:val="000000"/>
          <w:spacing w:val="0"/>
          <w:w w:val="100"/>
          <w:position w:val="0"/>
        </w:rPr>
        <w:t>元，年度可分配利润</w:t>
      </w:r>
      <w:r>
        <w:rPr>
          <w:rFonts w:ascii="Times New Roman" w:eastAsia="Times New Roman" w:hAnsi="Times New Roman" w:cs="Times New Roman"/>
          <w:color w:val="000000"/>
          <w:spacing w:val="0"/>
          <w:w w:val="100"/>
          <w:position w:val="0"/>
          <w:sz w:val="18"/>
          <w:szCs w:val="18"/>
        </w:rPr>
        <w:t>254,370,235.86</w:t>
      </w:r>
      <w:r>
        <w:rPr>
          <w:color w:val="000000"/>
          <w:spacing w:val="0"/>
          <w:w w:val="100"/>
          <w:position w:val="0"/>
        </w:rPr>
        <w:t>元，经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日第一届董事会第十二次会议,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年年度股东大会一致审议决定以公司现有总股本</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元人民币现金，以资本公积向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股；经查阅公司账务处理，上述分红事项已于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月实施完毕，扣税后实际派发现金红利 </w:t>
      </w:r>
      <w:r>
        <w:rPr>
          <w:rFonts w:ascii="Times New Roman" w:eastAsia="Times New Roman" w:hAnsi="Times New Roman" w:cs="Times New Roman"/>
          <w:color w:val="000000"/>
          <w:spacing w:val="0"/>
          <w:w w:val="100"/>
          <w:position w:val="0"/>
          <w:sz w:val="18"/>
          <w:szCs w:val="18"/>
        </w:rPr>
        <w:t>97,754,338.42</w:t>
      </w:r>
      <w:r>
        <w:rPr>
          <w:color w:val="000000"/>
          <w:spacing w:val="0"/>
          <w:w w:val="100"/>
          <w:position w:val="0"/>
        </w:rPr>
        <w:t>元，合计转增股本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w:t>
      </w:r>
    </w:p>
    <w:p>
      <w:pPr>
        <w:pStyle w:val="Style25"/>
        <w:keepNext w:val="0"/>
        <w:keepLines w:val="0"/>
        <w:widowControl w:val="0"/>
        <w:shd w:val="clear" w:color="auto" w:fill="auto"/>
        <w:tabs>
          <w:tab w:pos="794" w:val="left"/>
        </w:tabs>
        <w:bidi w:val="0"/>
        <w:spacing w:before="0" w:after="0" w:line="313" w:lineRule="exact"/>
        <w:ind w:left="0" w:right="0" w:firstLine="500"/>
        <w:jc w:val="both"/>
      </w:pPr>
      <w:bookmarkStart w:id="231" w:name="bookmark231"/>
      <w:r>
        <w:rPr>
          <w:rFonts w:ascii="Times New Roman" w:eastAsia="Times New Roman" w:hAnsi="Times New Roman" w:cs="Times New Roman"/>
          <w:color w:val="000000"/>
          <w:spacing w:val="0"/>
          <w:w w:val="100"/>
          <w:position w:val="0"/>
          <w:sz w:val="18"/>
          <w:szCs w:val="18"/>
        </w:rPr>
        <w:t>2</w:t>
      </w:r>
      <w:bookmarkEnd w:id="23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年分红情况</w:t>
      </w:r>
    </w:p>
    <w:p>
      <w:pPr>
        <w:pStyle w:val="Style25"/>
        <w:keepNext w:val="0"/>
        <w:keepLines w:val="0"/>
        <w:widowControl w:val="0"/>
        <w:shd w:val="clear" w:color="auto" w:fill="auto"/>
        <w:bidi w:val="0"/>
        <w:spacing w:before="0" w:after="0" w:line="313" w:lineRule="exact"/>
        <w:ind w:left="0" w:right="0" w:firstLine="500"/>
        <w:jc w:val="both"/>
        <w:sectPr>
          <w:footnotePr>
            <w:pos w:val="pageBottom"/>
            <w:numFmt w:val="decimal"/>
            <w:numRestart w:val="continuous"/>
          </w:footnotePr>
          <w:pgSz w:w="11900" w:h="16840"/>
          <w:pgMar w:top="1351" w:right="907" w:bottom="1444" w:left="991" w:header="0" w:footer="3" w:gutter="0"/>
          <w:cols w:space="720"/>
          <w:noEndnote/>
          <w:rtlGutter w:val="0"/>
          <w:docGrid w:linePitch="360"/>
        </w:sectP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年度实现利润由中瑞岳华会计师事务所（特殊普通合伙）审定，其中合并报表中归属于上市公司股东的净利 润</w:t>
      </w:r>
      <w:r>
        <w:rPr>
          <w:rFonts w:ascii="Times New Roman" w:eastAsia="Times New Roman" w:hAnsi="Times New Roman" w:cs="Times New Roman"/>
          <w:color w:val="000000"/>
          <w:spacing w:val="0"/>
          <w:w w:val="100"/>
          <w:position w:val="0"/>
          <w:sz w:val="18"/>
          <w:szCs w:val="18"/>
        </w:rPr>
        <w:t>-56,039,723.85</w:t>
      </w:r>
      <w:r>
        <w:rPr>
          <w:color w:val="000000"/>
          <w:spacing w:val="0"/>
          <w:w w:val="100"/>
          <w:position w:val="0"/>
        </w:rPr>
        <w:t>元，年度可分配利润</w:t>
      </w:r>
      <w:r>
        <w:rPr>
          <w:rFonts w:ascii="Times New Roman" w:eastAsia="Times New Roman" w:hAnsi="Times New Roman" w:cs="Times New Roman"/>
          <w:color w:val="000000"/>
          <w:spacing w:val="0"/>
          <w:w w:val="100"/>
          <w:position w:val="0"/>
          <w:sz w:val="18"/>
          <w:szCs w:val="18"/>
        </w:rPr>
        <w:t>84,877,726.69</w:t>
      </w:r>
      <w:r>
        <w:rPr>
          <w:color w:val="000000"/>
          <w:spacing w:val="0"/>
          <w:w w:val="100"/>
          <w:position w:val="0"/>
        </w:rPr>
        <w:t>元，经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日第一届董事会第二十四次董事会、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年年度股东大会一致审议决定不进行利润分配。</w:t>
      </w:r>
    </w:p>
    <w:p>
      <w:pPr>
        <w:pStyle w:val="Style25"/>
        <w:keepNext w:val="0"/>
        <w:keepLines w:val="0"/>
        <w:widowControl w:val="0"/>
        <w:shd w:val="clear" w:color="auto" w:fill="auto"/>
        <w:bidi w:val="0"/>
        <w:spacing w:before="0" w:after="80" w:line="312" w:lineRule="exact"/>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年分红情况</w:t>
      </w:r>
    </w:p>
    <w:p>
      <w:pPr>
        <w:pStyle w:val="Style25"/>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公司</w:t>
      </w:r>
      <w:r>
        <w:rPr>
          <w:color w:val="000000"/>
          <w:spacing w:val="0"/>
          <w:w w:val="100"/>
          <w:position w:val="0"/>
          <w:sz w:val="16"/>
          <w:szCs w:val="16"/>
        </w:rPr>
        <w:t>2013</w:t>
      </w:r>
      <w:r>
        <w:rPr>
          <w:color w:val="000000"/>
          <w:spacing w:val="0"/>
          <w:w w:val="100"/>
          <w:position w:val="0"/>
        </w:rPr>
        <w:t>年度实现利润由瑞华会计师事务所（特殊普通合伙）审定，其中母公司净利润</w:t>
      </w:r>
      <w:r>
        <w:rPr>
          <w:color w:val="000000"/>
          <w:spacing w:val="0"/>
          <w:w w:val="100"/>
          <w:position w:val="0"/>
          <w:sz w:val="16"/>
          <w:szCs w:val="16"/>
        </w:rPr>
        <w:t xml:space="preserve">5702467. </w:t>
      </w:r>
      <w:r>
        <w:rPr>
          <w:color w:val="000000"/>
          <w:spacing w:val="0"/>
          <w:w w:val="100"/>
          <w:position w:val="0"/>
          <w:sz w:val="16"/>
          <w:szCs w:val="16"/>
        </w:rPr>
        <w:t>01</w:t>
      </w:r>
      <w:r>
        <w:rPr>
          <w:color w:val="000000"/>
          <w:spacing w:val="0"/>
          <w:w w:val="100"/>
          <w:position w:val="0"/>
        </w:rPr>
        <w:t>元。</w:t>
      </w:r>
    </w:p>
    <w:p>
      <w:pPr>
        <w:pStyle w:val="Style25"/>
        <w:keepNext w:val="0"/>
        <w:keepLines w:val="0"/>
        <w:widowControl w:val="0"/>
        <w:shd w:val="clear" w:color="auto" w:fill="auto"/>
        <w:bidi w:val="0"/>
        <w:spacing w:before="0" w:after="320" w:line="312" w:lineRule="exact"/>
        <w:ind w:left="0" w:right="0" w:firstLine="360"/>
        <w:jc w:val="both"/>
      </w:pPr>
      <w:r>
        <w:rPr>
          <w:color w:val="000000"/>
          <w:spacing w:val="0"/>
          <w:w w:val="100"/>
          <w:position w:val="0"/>
        </w:rPr>
        <w:t>鉴于</w:t>
      </w:r>
      <w:r>
        <w:rPr>
          <w:color w:val="000000"/>
          <w:spacing w:val="0"/>
          <w:w w:val="100"/>
          <w:position w:val="0"/>
          <w:sz w:val="16"/>
          <w:szCs w:val="16"/>
        </w:rPr>
        <w:t>2014</w:t>
      </w:r>
      <w:r>
        <w:rPr>
          <w:color w:val="000000"/>
          <w:spacing w:val="0"/>
          <w:w w:val="100"/>
          <w:position w:val="0"/>
        </w:rPr>
        <w:t>年底公司电站投资计划，加之营运资金需求等情况，公司拟从实际情况出发，基于对股东长远利益的考虑，同 时为了更好的保证公司的稳定发展，公司</w:t>
      </w:r>
      <w:r>
        <w:rPr>
          <w:color w:val="000000"/>
          <w:spacing w:val="0"/>
          <w:w w:val="100"/>
          <w:position w:val="0"/>
          <w:sz w:val="16"/>
          <w:szCs w:val="16"/>
        </w:rPr>
        <w:t>2013</w:t>
      </w:r>
      <w:r>
        <w:rPr>
          <w:color w:val="000000"/>
          <w:spacing w:val="0"/>
          <w:w w:val="100"/>
          <w:position w:val="0"/>
        </w:rPr>
        <w:t>年度不进行现金分红和转增股本。</w:t>
      </w:r>
    </w:p>
    <w:p>
      <w:pPr>
        <w:pStyle w:val="Style2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公司近三年现金分红情况表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-56,039,723.85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197,263,945.56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w:t>
            </w:r>
          </w:p>
        </w:tc>
      </w:tr>
    </w:tbl>
    <w:p>
      <w:pPr>
        <w:pStyle w:val="Style25"/>
        <w:keepNext w:val="0"/>
        <w:keepLines w:val="0"/>
        <w:widowControl w:val="0"/>
        <w:shd w:val="clear" w:color="auto" w:fill="auto"/>
        <w:bidi w:val="0"/>
        <w:spacing w:before="0" w:after="80" w:line="341" w:lineRule="exact"/>
        <w:ind w:left="0" w:right="0" w:firstLine="0"/>
        <w:jc w:val="both"/>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报告期内盈利且母公司未分配利润为正但未提出现金红利分 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报告期内公司实现的盈利较少，公司生产经营情况尚有待进 一步提升，加之营运资金需求等情况。公司拟从实际情况出 发，基于对股东长远利益的考虑，同时为了更好的保证公司 的稳定发展，公司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年度不进行现金分红和转增股本。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未分配利润主要用于投资太阳能电站及补充流动资金需要</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232" w:name="bookmark232"/>
      <w:bookmarkStart w:id="233" w:name="bookmark233"/>
      <w:bookmarkStart w:id="234" w:name="bookmark234"/>
      <w:r>
        <w:rPr>
          <w:color w:val="000000"/>
          <w:spacing w:val="0"/>
          <w:w w:val="100"/>
          <w:position w:val="0"/>
        </w:rPr>
        <w:t>十四、本报告期利润分配及资本公积金转增股本预案</w:t>
      </w:r>
      <w:bookmarkEnd w:id="232"/>
      <w:bookmarkEnd w:id="233"/>
      <w:bookmarkEnd w:id="234"/>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现金分红政策：</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both"/>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利润分配或资本公积金转增预案的详细情况说明</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年度实现利润由瑞华会计师事务所（特殊普通合伙）审定，其中母公司净利润</w:t>
      </w:r>
      <w:r>
        <w:rPr>
          <w:rFonts w:ascii="Times New Roman" w:eastAsia="Times New Roman" w:hAnsi="Times New Roman" w:cs="Times New Roman"/>
          <w:color w:val="000000"/>
          <w:spacing w:val="0"/>
          <w:w w:val="100"/>
          <w:position w:val="0"/>
          <w:sz w:val="18"/>
          <w:szCs w:val="18"/>
        </w:rPr>
        <w:t>5702467.01</w:t>
      </w:r>
      <w:r>
        <w:rPr>
          <w:color w:val="000000"/>
          <w:spacing w:val="0"/>
          <w:w w:val="100"/>
          <w:position w:val="0"/>
        </w:rPr>
        <w:t>元。鉴于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年底公 司电站投资计划，加之营运资金需求等情况，公司拟从实际情况出发，基于对股东长远利益的考虑，同时为了更好的保证 公司的稳定发展，公司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年度不进行现金分红和转增股本。</w:t>
      </w:r>
    </w:p>
    <w:p>
      <w:pPr>
        <w:pStyle w:val="Style29"/>
        <w:keepNext/>
        <w:keepLines/>
        <w:widowControl w:val="0"/>
        <w:shd w:val="clear" w:color="auto" w:fill="auto"/>
        <w:bidi w:val="0"/>
        <w:spacing w:before="0" w:after="580" w:line="240" w:lineRule="auto"/>
        <w:ind w:left="0" w:right="0" w:firstLine="0"/>
        <w:jc w:val="both"/>
      </w:pPr>
      <w:bookmarkStart w:id="235" w:name="bookmark235"/>
      <w:bookmarkStart w:id="236" w:name="bookmark236"/>
      <w:bookmarkStart w:id="237" w:name="bookmark237"/>
      <w:r>
        <w:rPr>
          <w:color w:val="000000"/>
          <w:spacing w:val="0"/>
          <w:w w:val="100"/>
          <w:position w:val="0"/>
        </w:rPr>
        <w:t>十五、社会责任情况</w:t>
      </w:r>
      <w:bookmarkEnd w:id="235"/>
      <w:bookmarkEnd w:id="236"/>
      <w:bookmarkEnd w:id="237"/>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作为一家新能源企业，我们深知绿色环保、节能减排对于美丽中国和美好家园建设的深刻意义，我们热切期盼有更多的 同行者能和我们一起呵护这绿荫葱葱的地球；作为一家公众公司，我们深知在追求企业、员工、社会、自然和谐发展，为股 东、社会创造财富的同时，也需要在积极践行企业法人承担的社会责任。</w:t>
      </w:r>
    </w:p>
    <w:p>
      <w:pPr>
        <w:pStyle w:val="Style25"/>
        <w:keepNext w:val="0"/>
        <w:keepLines w:val="0"/>
        <w:widowControl w:val="0"/>
        <w:shd w:val="clear" w:color="auto" w:fill="auto"/>
        <w:tabs>
          <w:tab w:pos="901" w:val="left"/>
        </w:tabs>
        <w:bidi w:val="0"/>
        <w:spacing w:before="0" w:after="0" w:line="312" w:lineRule="exact"/>
        <w:ind w:left="0" w:right="0"/>
        <w:jc w:val="both"/>
      </w:pPr>
      <w:bookmarkStart w:id="238" w:name="bookmark238"/>
      <w:r>
        <w:rPr>
          <w:color w:val="000000"/>
          <w:spacing w:val="0"/>
          <w:w w:val="100"/>
          <w:position w:val="0"/>
        </w:rPr>
        <w:t>（</w:t>
      </w:r>
      <w:bookmarkEnd w:id="238"/>
      <w:r>
        <w:rPr>
          <w:color w:val="000000"/>
          <w:spacing w:val="0"/>
          <w:w w:val="100"/>
          <w:position w:val="0"/>
        </w:rPr>
        <w:t>一）</w:t>
        <w:tab/>
        <w:t>环境保护工作：公司主要从事公司光伏太阳能配件的生产和光伏电站的建设，通过新能源产品的提供，为节能减 排贡献力量。公司太阳能电站主要建设在青海、新疆等西部地区，在电站建设的同时，我们在电站地表种植牧草，防风固沙、 美化环境，取得了较好的经济和社会效益。报告期内，公司无环境污染事故及环境违法事件等环境问题。</w:t>
      </w:r>
    </w:p>
    <w:p>
      <w:pPr>
        <w:pStyle w:val="Style25"/>
        <w:keepNext w:val="0"/>
        <w:keepLines w:val="0"/>
        <w:widowControl w:val="0"/>
        <w:shd w:val="clear" w:color="auto" w:fill="auto"/>
        <w:tabs>
          <w:tab w:pos="811" w:val="left"/>
        </w:tabs>
        <w:bidi w:val="0"/>
        <w:spacing w:before="0" w:after="100" w:line="312" w:lineRule="exact"/>
        <w:ind w:left="0" w:right="0"/>
        <w:jc w:val="both"/>
      </w:pPr>
      <w:bookmarkStart w:id="239" w:name="bookmark239"/>
      <w:r>
        <w:rPr>
          <w:color w:val="000000"/>
          <w:spacing w:val="0"/>
          <w:w w:val="100"/>
          <w:position w:val="0"/>
        </w:rPr>
        <w:t>（</w:t>
      </w:r>
      <w:bookmarkEnd w:id="239"/>
      <w:r>
        <w:rPr>
          <w:color w:val="000000"/>
          <w:spacing w:val="0"/>
          <w:w w:val="100"/>
          <w:position w:val="0"/>
        </w:rPr>
        <w:t>二）</w:t>
        <w:tab/>
        <w:t>积极维护股东特别是中小投资者权益：公司官方网站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www.akcome.com</w:t>
      </w:r>
      <w:r>
        <w:rPr>
          <w:color w:val="000000"/>
          <w:spacing w:val="0"/>
          <w:w w:val="100"/>
          <w:position w:val="0"/>
        </w:rPr>
        <w:t>）</w:t>
      </w:r>
      <w:r>
        <w:rPr>
          <w:color w:val="000000"/>
          <w:spacing w:val="0"/>
          <w:w w:val="100"/>
          <w:position w:val="0"/>
        </w:rPr>
        <w:t>首页明显位置设置了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闻中心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板块，投资者能及时了解公司的信息披露和经营情况。通过公开披露与日常投资者咨询等有效方式，让更多的股东 能够加深对公司的了解，确保股东对公司重大事项的知情权、参与权和表决权的实现。公司严格按照公司《章程》、《股东 大会议事规则》的规定和要求，规范股东大会的召集、召开、表决程序，确保股东对公司重大事项的知情权、参与权和表决 权；认真履行信息披露义务，秉持公平、公正、公开的原则对待全体投资者，确保所有股东特别是中小股东的正当权益。</w:t>
      </w:r>
    </w:p>
    <w:p>
      <w:pPr>
        <w:pStyle w:val="Style25"/>
        <w:keepNext w:val="0"/>
        <w:keepLines w:val="0"/>
        <w:widowControl w:val="0"/>
        <w:shd w:val="clear" w:color="auto" w:fill="auto"/>
        <w:tabs>
          <w:tab w:pos="863" w:val="left"/>
        </w:tabs>
        <w:bidi w:val="0"/>
        <w:spacing w:before="0" w:after="0" w:line="312" w:lineRule="exact"/>
        <w:ind w:left="0" w:right="0"/>
        <w:jc w:val="both"/>
      </w:pPr>
      <w:bookmarkStart w:id="240" w:name="bookmark240"/>
      <w:r>
        <w:rPr>
          <w:color w:val="000000"/>
          <w:spacing w:val="0"/>
          <w:w w:val="100"/>
          <w:position w:val="0"/>
        </w:rPr>
        <w:t>（</w:t>
      </w:r>
      <w:bookmarkEnd w:id="240"/>
      <w:r>
        <w:rPr>
          <w:color w:val="000000"/>
          <w:spacing w:val="0"/>
          <w:w w:val="100"/>
          <w:position w:val="0"/>
        </w:rPr>
        <w:t>三）</w:t>
        <w:tab/>
        <w:t>积极提供就业岗位，努力保护员工权益：公司始终坚持以人为本的核心价值观，关心员工的工作、生活、健康、 安全，切实保护员工的各项权益，提升企业的凝聚力，实现员工与企业的共同成长。公司按照《中华人民共和国劳动合同法》 和有关劳动法律法规的规定，严格执行国家用工制度、劳动保护制度、社会保障制度和医疗保障制度，按照国家及主管部门 的规定、要求，为企业员工缴纳医疗保险金、养老保险金、失业保险金、工伤保险金、生育保险金和住房公积金，同时安排 全员健康体检。公司建立了较为完善的培训体系，设立了公司图书馆，不定期组织员工进行培训学习，同时成立各类文化社 团和义工组织，定期组织活动，丰富了员工的生活，增强了公司凝聚力和向心力。</w:t>
      </w:r>
    </w:p>
    <w:p>
      <w:pPr>
        <w:pStyle w:val="Style25"/>
        <w:keepNext w:val="0"/>
        <w:keepLines w:val="0"/>
        <w:widowControl w:val="0"/>
        <w:shd w:val="clear" w:color="auto" w:fill="auto"/>
        <w:tabs>
          <w:tab w:pos="863" w:val="left"/>
        </w:tabs>
        <w:bidi w:val="0"/>
        <w:spacing w:before="0" w:after="0" w:line="312" w:lineRule="exact"/>
        <w:ind w:left="0" w:right="0"/>
        <w:jc w:val="both"/>
      </w:pPr>
      <w:bookmarkStart w:id="241" w:name="bookmark241"/>
      <w:r>
        <w:rPr>
          <w:color w:val="000000"/>
          <w:spacing w:val="0"/>
          <w:w w:val="100"/>
          <w:position w:val="0"/>
        </w:rPr>
        <w:t>（</w:t>
      </w:r>
      <w:bookmarkEnd w:id="241"/>
      <w:r>
        <w:rPr>
          <w:color w:val="000000"/>
          <w:spacing w:val="0"/>
          <w:w w:val="100"/>
          <w:position w:val="0"/>
        </w:rPr>
        <w:t>四）</w:t>
        <w:tab/>
        <w:t>与其他利益相关者关系的情况：公司充分尊重供应商、客户和银行等其他利益相关者的合法权益，在经济活动中 秉承诚实守信、公平公正的原则，树立良好的企业形象，促进公司能够平稳持续地健康发展。公司在重大项目的采购过程中， 采用招标模式，与供应商、建设商均签署廉洁协议，严格防控项目建设过程中的腐败行为；公司立足为客户创造价值，紧紧 围绕客户建设、运营、维护业务全过程的需求和困难，从解决方案入手，满足客户的需求；公司商业信用良好，银行资信状 况良好，与各大银行均保持良好的合作，不存在重大违法违规或不诚信行为。公司为客户提供优质产品与服务的同时，通过</w:t>
      </w:r>
    </w:p>
    <w:p>
      <w:pPr>
        <w:pStyle w:val="Style25"/>
        <w:keepNext w:val="0"/>
        <w:keepLines w:val="0"/>
        <w:widowControl w:val="0"/>
        <w:shd w:val="clear" w:color="auto" w:fill="auto"/>
        <w:bidi w:val="0"/>
        <w:spacing w:before="0" w:after="320" w:line="312" w:lineRule="exact"/>
        <w:ind w:left="0" w:right="0" w:firstLine="0"/>
        <w:jc w:val="both"/>
      </w:pPr>
      <w:r>
        <w:rPr>
          <w:color w:val="000000"/>
          <w:spacing w:val="0"/>
          <w:w w:val="100"/>
          <w:position w:val="0"/>
        </w:rPr>
        <w:t>自身的发展，为配套商提供了更多的就业机会，服务社会。公司严格把控产品质量关，注重生产安全和产品安全，为客户提 供优质安全的产品，公司的产品和服务赢得了用户的广泛信赖。</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上市公司及其子公司是否属于国家环境保护部门规定的重污染行业</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上市公司及其子公司是否存在其他重大社会安全问题</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报告期内是否被行政处罚</w:t>
      </w:r>
    </w:p>
    <w:p>
      <w:pPr>
        <w:pStyle w:val="Style25"/>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both"/>
      </w:pPr>
      <w:bookmarkStart w:id="242" w:name="bookmark242"/>
      <w:bookmarkStart w:id="243" w:name="bookmark243"/>
      <w:bookmarkStart w:id="244" w:name="bookmark244"/>
      <w:r>
        <w:rPr>
          <w:color w:val="000000"/>
          <w:spacing w:val="0"/>
          <w:w w:val="100"/>
          <w:position w:val="0"/>
        </w:rPr>
        <w:t>十六、报告期内接待调研、沟通、采访等活动登记表</w:t>
      </w:r>
      <w:bookmarkEnd w:id="242"/>
      <w:bookmarkEnd w:id="243"/>
      <w:bookmarkEnd w:id="244"/>
    </w:p>
    <w:tbl>
      <w:tblPr>
        <w:tblOverlap w:val="never"/>
        <w:jc w:val="center"/>
        <w:tblLayout w:type="fixed"/>
      </w:tblPr>
      <w:tblGrid>
        <w:gridCol w:w="1502"/>
        <w:gridCol w:w="1200"/>
        <w:gridCol w:w="1133"/>
        <w:gridCol w:w="1277"/>
        <w:gridCol w:w="2381"/>
        <w:gridCol w:w="20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华夏基金：孙健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公司经营及战略情况，未 提供资料</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东吴证券：寇建勋、李果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公司经营及战略情况，未 提供资料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中信建投：徐超；民族证券： 马光耀；长江证券：邬博华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公司经营及战略情况，未 提供资料</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交银施罗德：马弋崴；民生证 券：黄彤；长城证券：沈成； 国泰君安：洪荣华；长江证券： 邬博华；光大证券：陈日华； 东北证券：龚斯闻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公司经营及战略情况，未 提供资料</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交银施罗德：朱慧、马弋崴； 华泰柏瑞基金：刘伟康；富国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公司经营及战略情况，未 提供资料</w:t>
            </w:r>
          </w:p>
        </w:tc>
      </w:tr>
    </w:tbl>
    <w:p>
      <w:pPr>
        <w:sectPr>
          <w:headerReference w:type="default" r:id="rId77"/>
          <w:footerReference w:type="default" r:id="rId78"/>
          <w:headerReference w:type="even" r:id="rId79"/>
          <w:footerReference w:type="even" r:id="rId80"/>
          <w:headerReference w:type="first" r:id="rId81"/>
          <w:footerReference w:type="first" r:id="rId82"/>
          <w:footnotePr>
            <w:pos w:val="pageBottom"/>
            <w:numFmt w:val="decimal"/>
            <w:numRestart w:val="continuous"/>
          </w:footnotePr>
          <w:pgSz w:w="11900" w:h="16840"/>
          <w:pgMar w:top="1351" w:right="907" w:bottom="1444" w:left="991" w:header="0" w:footer="3" w:gutter="0"/>
          <w:cols w:space="720"/>
          <w:noEndnote/>
          <w:titlePg/>
          <w:rtlGutter w:val="0"/>
          <w:docGrid w:linePitch="360"/>
        </w:sectPr>
      </w:pPr>
    </w:p>
    <w:tbl>
      <w:tblPr>
        <w:tblOverlap w:val="never"/>
        <w:jc w:val="center"/>
        <w:tblLayout w:type="fixed"/>
      </w:tblPr>
      <w:tblGrid>
        <w:gridCol w:w="1502"/>
        <w:gridCol w:w="1200"/>
        <w:gridCol w:w="1133"/>
        <w:gridCol w:w="1277"/>
        <w:gridCol w:w="2381"/>
        <w:gridCol w:w="2093"/>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基金：杨栋；申银万国：周旭 辉；银华基金：李晓星；银河 基金：付斌；宏源证券：王静、 徐伟；上投摩根：李博；中银 基金：程巍；深圳民森：孟家 富；通晟资产：陈丰；深圳尊 道投资：张文敏；海通证券： 徐柏乔</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279" w:line="1" w:lineRule="exact"/>
      </w:pPr>
    </w:p>
    <w:p>
      <w:pPr>
        <w:widowControl w:val="0"/>
        <w:jc w:val="center"/>
        <w:rPr>
          <w:sz w:val="2"/>
          <w:szCs w:val="2"/>
        </w:r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41" w:right="1196" w:bottom="1" w:left="1119" w:header="0" w:footer="3" w:gutter="0"/>
          <w:cols w:space="720"/>
          <w:noEndnote/>
          <w:rtlGutter w:val="0"/>
          <w:docGrid w:linePitch="360"/>
        </w:sectPr>
      </w:pPr>
      <w:r>
        <w:drawing>
          <wp:inline>
            <wp:extent cx="1718945" cy="981710"/>
            <wp:docPr id="172" name="Picutre 172"/>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7"/>
                    <a:stretch/>
                  </pic:blipFill>
                  <pic:spPr>
                    <a:xfrm>
                      <a:ext cx="1718945" cy="981710"/>
                    </a:xfrm>
                    <a:prstGeom prst="rect"/>
                  </pic:spPr>
                </pic:pic>
              </a:graphicData>
            </a:graphic>
          </wp:inline>
        </w:drawing>
      </w:r>
    </w:p>
    <w:p>
      <w:pPr>
        <w:pStyle w:val="Style14"/>
        <w:keepNext/>
        <w:keepLines/>
        <w:widowControl w:val="0"/>
        <w:shd w:val="clear" w:color="auto" w:fill="auto"/>
        <w:bidi w:val="0"/>
        <w:spacing w:before="480" w:line="240" w:lineRule="auto"/>
        <w:ind w:left="0" w:right="0" w:firstLine="0"/>
        <w:jc w:val="center"/>
      </w:pPr>
      <w:bookmarkStart w:id="245" w:name="bookmark245"/>
      <w:bookmarkStart w:id="246" w:name="bookmark246"/>
      <w:bookmarkStart w:id="247" w:name="bookmark247"/>
      <w:r>
        <w:rPr>
          <w:color w:val="000000"/>
          <w:spacing w:val="0"/>
          <w:w w:val="100"/>
          <w:position w:val="0"/>
        </w:rPr>
        <w:t>第五节重要事项</w:t>
      </w:r>
      <w:bookmarkEnd w:id="245"/>
      <w:bookmarkEnd w:id="246"/>
      <w:bookmarkEnd w:id="247"/>
    </w:p>
    <w:p>
      <w:pPr>
        <w:pStyle w:val="Style29"/>
        <w:keepNext/>
        <w:keepLines/>
        <w:widowControl w:val="0"/>
        <w:shd w:val="clear" w:color="auto" w:fill="auto"/>
        <w:tabs>
          <w:tab w:pos="517" w:val="left"/>
        </w:tabs>
        <w:bidi w:val="0"/>
        <w:spacing w:before="0" w:after="38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一</w:t>
      </w:r>
      <w:bookmarkEnd w:id="250"/>
      <w:r>
        <w:rPr>
          <w:color w:val="000000"/>
          <w:spacing w:val="0"/>
          <w:w w:val="100"/>
          <w:position w:val="0"/>
        </w:rPr>
        <w:t>、</w:t>
        <w:tab/>
        <w:t>重大诉讼仲裁事项</w:t>
      </w:r>
      <w:bookmarkEnd w:id="248"/>
      <w:bookmarkEnd w:id="249"/>
      <w:bookmarkEnd w:id="25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tabs>
          <w:tab w:pos="517" w:val="left"/>
        </w:tabs>
        <w:bidi w:val="0"/>
        <w:spacing w:before="0" w:after="38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二</w:t>
      </w:r>
      <w:bookmarkEnd w:id="254"/>
      <w:r>
        <w:rPr>
          <w:color w:val="000000"/>
          <w:spacing w:val="0"/>
          <w:w w:val="100"/>
          <w:position w:val="0"/>
        </w:rPr>
        <w:t>、</w:t>
        <w:tab/>
        <w:t>媒体质疑情况</w:t>
      </w:r>
      <w:bookmarkEnd w:id="252"/>
      <w:bookmarkEnd w:id="253"/>
      <w:bookmarkEnd w:id="25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三</w:t>
      </w:r>
      <w:bookmarkEnd w:id="258"/>
      <w:r>
        <w:rPr>
          <w:color w:val="000000"/>
          <w:spacing w:val="0"/>
          <w:w w:val="100"/>
          <w:position w:val="0"/>
        </w:rPr>
        <w:t>、</w:t>
        <w:tab/>
        <w:t>控股股东及其关联方对上市公司的非经营性占用资金情况</w:t>
      </w:r>
      <w:bookmarkEnd w:id="256"/>
      <w:bookmarkEnd w:id="257"/>
      <w:bookmarkEnd w:id="25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四</w:t>
      </w:r>
      <w:bookmarkEnd w:id="262"/>
      <w:r>
        <w:rPr>
          <w:color w:val="000000"/>
          <w:spacing w:val="0"/>
          <w:w w:val="100"/>
          <w:position w:val="0"/>
        </w:rPr>
        <w:t>、</w:t>
        <w:tab/>
        <w:t>破产重整相关事项</w:t>
      </w:r>
      <w:bookmarkEnd w:id="260"/>
      <w:bookmarkEnd w:id="261"/>
      <w:bookmarkEnd w:id="26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五</w:t>
      </w:r>
      <w:bookmarkEnd w:id="266"/>
      <w:r>
        <w:rPr>
          <w:color w:val="000000"/>
          <w:spacing w:val="0"/>
          <w:w w:val="100"/>
          <w:position w:val="0"/>
        </w:rPr>
        <w:t>、</w:t>
        <w:tab/>
        <w:t>资产交易事项</w:t>
      </w:r>
      <w:bookmarkEnd w:id="264"/>
      <w:bookmarkEnd w:id="265"/>
      <w:bookmarkEnd w:id="267"/>
    </w:p>
    <w:p>
      <w:pPr>
        <w:pStyle w:val="Style57"/>
        <w:keepNext w:val="0"/>
        <w:keepLines w:val="0"/>
        <w:widowControl w:val="0"/>
        <w:shd w:val="clear" w:color="auto" w:fill="auto"/>
        <w:tabs>
          <w:tab w:pos="429" w:val="left"/>
        </w:tabs>
        <w:bidi w:val="0"/>
        <w:spacing w:before="0" w:line="240" w:lineRule="auto"/>
        <w:ind w:left="0" w:right="0" w:firstLine="0"/>
        <w:jc w:val="left"/>
      </w:pPr>
      <w:bookmarkStart w:id="268" w:name="bookmark268"/>
      <w:r>
        <w:rPr>
          <w:rFonts w:ascii="Times New Roman" w:eastAsia="Times New Roman" w:hAnsi="Times New Roman" w:cs="Times New Roman"/>
          <w:color w:val="000000"/>
          <w:spacing w:val="0"/>
          <w:w w:val="100"/>
          <w:position w:val="0"/>
        </w:rPr>
        <w:t>1</w:t>
      </w:r>
      <w:bookmarkEnd w:id="268"/>
      <w:r>
        <w:rPr>
          <w:color w:val="000000"/>
          <w:spacing w:val="0"/>
          <w:w w:val="100"/>
          <w:position w:val="0"/>
        </w:rPr>
        <w:t>、</w:t>
        <w:tab/>
        <w:t>收购资产情况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7"/>
        <w:keepNext w:val="0"/>
        <w:keepLines w:val="0"/>
        <w:widowControl w:val="0"/>
        <w:shd w:val="clear" w:color="auto" w:fill="auto"/>
        <w:tabs>
          <w:tab w:pos="429" w:val="left"/>
        </w:tabs>
        <w:bidi w:val="0"/>
        <w:spacing w:before="0" w:line="240" w:lineRule="auto"/>
        <w:ind w:left="0" w:right="0" w:firstLine="0"/>
        <w:jc w:val="left"/>
      </w:pPr>
      <w:bookmarkStart w:id="269" w:name="bookmark269"/>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出售资产情况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7"/>
        <w:keepNext w:val="0"/>
        <w:keepLines w:val="0"/>
        <w:widowControl w:val="0"/>
        <w:shd w:val="clear" w:color="auto" w:fill="auto"/>
        <w:tabs>
          <w:tab w:pos="429" w:val="left"/>
        </w:tabs>
        <w:bidi w:val="0"/>
        <w:spacing w:before="0" w:line="240" w:lineRule="auto"/>
        <w:ind w:left="0" w:right="0" w:firstLine="0"/>
        <w:jc w:val="left"/>
      </w:pPr>
      <w:bookmarkStart w:id="270" w:name="bookmark270"/>
      <w:r>
        <w:rPr>
          <w:rFonts w:ascii="Times New Roman" w:eastAsia="Times New Roman" w:hAnsi="Times New Roman" w:cs="Times New Roman"/>
          <w:color w:val="000000"/>
          <w:spacing w:val="0"/>
          <w:w w:val="100"/>
          <w:position w:val="0"/>
        </w:rPr>
        <w:t>3</w:t>
      </w:r>
      <w:bookmarkEnd w:id="270"/>
      <w:r>
        <w:rPr>
          <w:color w:val="000000"/>
          <w:spacing w:val="0"/>
          <w:w w:val="100"/>
          <w:position w:val="0"/>
        </w:rPr>
        <w:t>、</w:t>
        <w:tab/>
        <w:t>企业合并情况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六</w:t>
      </w:r>
      <w:bookmarkEnd w:id="273"/>
      <w:r>
        <w:rPr>
          <w:color w:val="000000"/>
          <w:spacing w:val="0"/>
          <w:w w:val="100"/>
          <w:position w:val="0"/>
        </w:rPr>
        <w:t>、</w:t>
        <w:tab/>
        <w:t>公司股权激励的实施情况及其影响</w:t>
      </w:r>
      <w:bookmarkEnd w:id="271"/>
      <w:bookmarkEnd w:id="272"/>
      <w:bookmarkEnd w:id="27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七</w:t>
      </w:r>
      <w:bookmarkEnd w:id="277"/>
      <w:r>
        <w:rPr>
          <w:color w:val="000000"/>
          <w:spacing w:val="0"/>
          <w:w w:val="100"/>
          <w:position w:val="0"/>
        </w:rPr>
        <w:t>、重大关联交易</w:t>
      </w:r>
      <w:bookmarkEnd w:id="275"/>
      <w:bookmarkEnd w:id="276"/>
      <w:bookmarkEnd w:id="278"/>
    </w:p>
    <w:p>
      <w:pPr>
        <w:pStyle w:val="Style37"/>
        <w:keepNext/>
        <w:keepLines/>
        <w:widowControl w:val="0"/>
        <w:shd w:val="clear" w:color="auto" w:fill="auto"/>
        <w:bidi w:val="0"/>
        <w:spacing w:before="0" w:after="66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、与日常经营相关的关联交易</w:t>
      </w:r>
      <w:bookmarkEnd w:id="279"/>
      <w:bookmarkEnd w:id="280"/>
      <w:bookmarkEnd w:id="282"/>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220" w:right="0" w:hanging="220"/>
              <w:jc w:val="both"/>
            </w:pPr>
            <w:r>
              <w:rPr>
                <w:color w:val="000000"/>
                <w:spacing w:val="0"/>
                <w:w w:val="100"/>
                <w:position w:val="0"/>
              </w:rPr>
              <w:t>关联交易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
              <w:keepNext w:val="0"/>
              <w:keepLines w:val="0"/>
              <w:widowControl w:val="0"/>
              <w:shd w:val="clear" w:color="auto" w:fill="auto"/>
              <w:bidi w:val="0"/>
              <w:spacing w:before="0" w:after="0" w:line="307" w:lineRule="exact"/>
              <w:ind w:left="0" w:right="22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江阴爱康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农业科技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同受控股 股东控制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向关联人 采购产</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租赁盆景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市场化原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则定价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江苏爱康 能源开发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同受控股 股东控制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向关联人 采购产</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 低碳技术 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同受控股 股东控制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向关联人 采购产</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苏州盛康 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同受控股 股东重大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向关联人 采购产</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江苏爱康 实业集团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向关联人 销售产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江苏爱康 房地产开 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同受控股 股东控制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向关联人 销售产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江苏爱康 房地产开 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同受控股 股东控制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向关联人 销售产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 低碳技术 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同受控股 股东控制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向关联人 销售产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江阴爱康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农业科技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同受控股 股东控制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向关联人 销售产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苏州盛康 光伏科技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同受控股 股东重大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向关联人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背板等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苏州盛康 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同受控股 股东重大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向关联人 销售产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苏州盛康 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同受控股 股东重大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向关联人 销售产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焊带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苏州盛康 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同受控股 股东重大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向关联人 销售产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苏州盛康 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同受控股 股东重大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向关联人 销售产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关联交易的必要性、持续性、选择与关 联方（而非市场其他交易方）进行交易 的原因</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关联交易对上市公司独立性的影响</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公司对关联方的依赖程度，以及相关解 决措施（如有）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交易价格与市场参考价格差异较大的原 因（如适用）</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、资产收购、出售发生的关联交易</w:t>
      </w:r>
      <w:bookmarkEnd w:id="283"/>
      <w:bookmarkEnd w:id="284"/>
      <w:bookmarkEnd w:id="28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t>共同对外投资的重大关联交易</w:t>
      </w:r>
      <w:bookmarkEnd w:id="287"/>
      <w:bookmarkEnd w:id="288"/>
      <w:bookmarkEnd w:id="29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4</w:t>
      </w:r>
      <w:bookmarkEnd w:id="293"/>
      <w:r>
        <w:rPr>
          <w:color w:val="000000"/>
          <w:spacing w:val="0"/>
          <w:w w:val="100"/>
          <w:position w:val="0"/>
        </w:rPr>
        <w:t>、</w:t>
        <w:tab/>
        <w:t>关联债权债务往来</w:t>
      </w:r>
      <w:bookmarkEnd w:id="291"/>
      <w:bookmarkEnd w:id="292"/>
      <w:bookmarkEnd w:id="29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7"/>
        <w:keepNext/>
        <w:keepLines/>
        <w:widowControl w:val="0"/>
        <w:shd w:val="clear" w:color="auto" w:fill="auto"/>
        <w:bidi w:val="0"/>
        <w:spacing w:before="0" w:after="28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5</w:t>
      </w:r>
      <w:bookmarkEnd w:id="297"/>
      <w:r>
        <w:rPr>
          <w:color w:val="000000"/>
          <w:spacing w:val="0"/>
          <w:w w:val="100"/>
          <w:position w:val="0"/>
        </w:rPr>
        <w:t>、其他重大关联交易</w:t>
      </w:r>
      <w:bookmarkEnd w:id="295"/>
      <w:bookmarkEnd w:id="296"/>
      <w:bookmarkEnd w:id="298"/>
    </w:p>
    <w:p>
      <w:pPr>
        <w:pStyle w:val="Style25"/>
        <w:keepNext w:val="0"/>
        <w:keepLines w:val="0"/>
        <w:widowControl w:val="0"/>
        <w:shd w:val="clear" w:color="auto" w:fill="auto"/>
        <w:bidi w:val="0"/>
        <w:spacing w:before="0" w:after="40" w:line="302" w:lineRule="exact"/>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八</w:t>
      </w:r>
      <w:bookmarkEnd w:id="301"/>
      <w:r>
        <w:rPr>
          <w:color w:val="000000"/>
          <w:spacing w:val="0"/>
          <w:w w:val="100"/>
          <w:position w:val="0"/>
        </w:rPr>
        <w:t>、重大合同及其履行情况</w:t>
      </w:r>
      <w:bookmarkEnd w:id="299"/>
      <w:bookmarkEnd w:id="300"/>
      <w:bookmarkEnd w:id="302"/>
    </w:p>
    <w:p>
      <w:pPr>
        <w:pStyle w:val="Style37"/>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、托管、承包、租赁事项情况</w:t>
      </w:r>
      <w:bookmarkEnd w:id="303"/>
      <w:bookmarkEnd w:id="304"/>
      <w:bookmarkEnd w:id="306"/>
    </w:p>
    <w:p>
      <w:pPr>
        <w:pStyle w:val="Style37"/>
        <w:keepNext/>
        <w:keepLines/>
        <w:widowControl w:val="0"/>
        <w:shd w:val="clear" w:color="auto" w:fill="auto"/>
        <w:tabs>
          <w:tab w:pos="493" w:val="left"/>
        </w:tabs>
        <w:bidi w:val="0"/>
        <w:spacing w:before="0" w:after="280" w:line="240" w:lineRule="auto"/>
        <w:ind w:left="0" w:right="0" w:firstLine="0"/>
        <w:jc w:val="left"/>
      </w:pPr>
      <w:bookmarkStart w:id="303" w:name="bookmark303"/>
      <w:bookmarkStart w:id="304" w:name="bookmark304"/>
      <w:bookmarkStart w:id="307" w:name="bookmark307"/>
      <w:bookmarkStart w:id="308" w:name="bookmark308"/>
      <w:r>
        <w:rPr>
          <w:color w:val="000000"/>
          <w:spacing w:val="0"/>
          <w:w w:val="100"/>
          <w:position w:val="0"/>
        </w:rPr>
        <w:t>（</w:t>
      </w:r>
      <w:bookmarkEnd w:id="30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03"/>
      <w:bookmarkEnd w:id="304"/>
      <w:bookmarkEnd w:id="308"/>
    </w:p>
    <w:p>
      <w:pPr>
        <w:pStyle w:val="Style25"/>
        <w:keepNext w:val="0"/>
        <w:keepLines w:val="0"/>
        <w:widowControl w:val="0"/>
        <w:shd w:val="clear" w:color="auto" w:fill="auto"/>
        <w:bidi w:val="0"/>
        <w:spacing w:before="0" w:after="40" w:line="302" w:lineRule="exact"/>
        <w:ind w:left="0" w:right="0" w:firstLine="0"/>
        <w:jc w:val="left"/>
      </w:pPr>
      <w:r>
        <w:rPr>
          <w:color w:val="000000"/>
          <w:spacing w:val="0"/>
          <w:w w:val="100"/>
          <w:position w:val="0"/>
        </w:rPr>
        <w:t>托管情况说明</w:t>
      </w:r>
    </w:p>
    <w:p>
      <w:pPr>
        <w:pStyle w:val="Style25"/>
        <w:keepNext w:val="0"/>
        <w:keepLines w:val="0"/>
        <w:widowControl w:val="0"/>
        <w:shd w:val="clear" w:color="auto" w:fill="auto"/>
        <w:bidi w:val="0"/>
        <w:spacing w:before="0" w:after="40" w:line="302"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40" w:line="30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360" w:line="30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w:t>
      </w:r>
      <w:bookmarkEnd w:id="31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09"/>
      <w:bookmarkEnd w:id="310"/>
      <w:bookmarkEnd w:id="312"/>
    </w:p>
    <w:p>
      <w:pPr>
        <w:pStyle w:val="Style25"/>
        <w:keepNext w:val="0"/>
        <w:keepLines w:val="0"/>
        <w:widowControl w:val="0"/>
        <w:shd w:val="clear" w:color="auto" w:fill="auto"/>
        <w:bidi w:val="0"/>
        <w:spacing w:before="0" w:after="40" w:line="302" w:lineRule="exact"/>
        <w:ind w:left="0" w:right="0" w:firstLine="0"/>
        <w:jc w:val="left"/>
      </w:pPr>
      <w:r>
        <w:rPr>
          <w:color w:val="000000"/>
          <w:spacing w:val="0"/>
          <w:w w:val="100"/>
          <w:position w:val="0"/>
        </w:rPr>
        <w:t>承包情况说明</w:t>
      </w:r>
    </w:p>
    <w:p>
      <w:pPr>
        <w:pStyle w:val="Style25"/>
        <w:keepNext w:val="0"/>
        <w:keepLines w:val="0"/>
        <w:widowControl w:val="0"/>
        <w:shd w:val="clear" w:color="auto" w:fill="auto"/>
        <w:bidi w:val="0"/>
        <w:spacing w:before="0" w:after="40" w:line="302"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40" w:line="30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360" w:line="30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8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w:t>
      </w:r>
      <w:bookmarkEnd w:id="31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13"/>
      <w:bookmarkEnd w:id="314"/>
      <w:bookmarkEnd w:id="316"/>
    </w:p>
    <w:p>
      <w:pPr>
        <w:pStyle w:val="Style25"/>
        <w:keepNext w:val="0"/>
        <w:keepLines w:val="0"/>
        <w:widowControl w:val="0"/>
        <w:shd w:val="clear" w:color="auto" w:fill="auto"/>
        <w:bidi w:val="0"/>
        <w:spacing w:before="0" w:after="40" w:line="302" w:lineRule="exact"/>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40" w:line="302" w:lineRule="exact"/>
        <w:ind w:left="0" w:right="0"/>
        <w:jc w:val="left"/>
      </w:pPr>
      <w:r>
        <w:rPr>
          <w:color w:val="000000"/>
          <w:spacing w:val="0"/>
          <w:w w:val="100"/>
          <w:position w:val="0"/>
        </w:rPr>
        <w:t xml:space="preserve">报告期公司控股股东江苏爱康实业集团有限公司租赁本公司全资子公司苏州爱康薄膜新材料有限公司座落于张家港市杨 舍镇金塘西路与港城大道交叉口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楼计</w:t>
      </w:r>
      <w:r>
        <w:rPr>
          <w:rFonts w:ascii="Times New Roman" w:eastAsia="Times New Roman" w:hAnsi="Times New Roman" w:cs="Times New Roman"/>
          <w:color w:val="000000"/>
          <w:spacing w:val="0"/>
          <w:w w:val="100"/>
          <w:position w:val="0"/>
          <w:sz w:val="18"/>
          <w:szCs w:val="18"/>
        </w:rPr>
        <w:t>4554</w:t>
      </w:r>
      <w:r>
        <w:rPr>
          <w:color w:val="000000"/>
          <w:spacing w:val="0"/>
          <w:w w:val="100"/>
          <w:position w:val="0"/>
        </w:rPr>
        <w:t>平方米的房屋。全年租金计</w:t>
      </w:r>
      <w:r>
        <w:rPr>
          <w:rFonts w:ascii="Times New Roman" w:eastAsia="Times New Roman" w:hAnsi="Times New Roman" w:cs="Times New Roman"/>
          <w:color w:val="000000"/>
          <w:spacing w:val="0"/>
          <w:w w:val="100"/>
          <w:position w:val="0"/>
          <w:sz w:val="18"/>
          <w:szCs w:val="18"/>
        </w:rPr>
        <w:t>2185920</w:t>
      </w:r>
      <w:r>
        <w:rPr>
          <w:color w:val="000000"/>
          <w:spacing w:val="0"/>
          <w:w w:val="100"/>
          <w:position w:val="0"/>
        </w:rPr>
        <w:t>元。</w:t>
      </w:r>
    </w:p>
    <w:p>
      <w:pPr>
        <w:pStyle w:val="Style25"/>
        <w:keepNext w:val="0"/>
        <w:keepLines w:val="0"/>
        <w:widowControl w:val="0"/>
        <w:shd w:val="clear" w:color="auto" w:fill="auto"/>
        <w:bidi w:val="0"/>
        <w:spacing w:before="0" w:after="40" w:line="30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40" w:line="30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出租方名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租赁方名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租赁资产 涉及金额</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租赁起始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租赁收益</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租赁收益 对公司影</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苏州爱康 薄膜新材 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 实业集团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苏州爱康 薄膜新材 料有限公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苏州盛康 光伏科技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同受控股 股东重大 影响</w:t>
            </w:r>
          </w:p>
        </w:tc>
      </w:tr>
    </w:tbl>
    <w:p>
      <w:p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41" w:right="1123" w:bottom="1585" w:left="1072" w:header="0" w:footer="3" w:gutter="0"/>
          <w:cols w:space="720"/>
          <w:noEndnote/>
          <w:rtlGutter w:val="0"/>
          <w:docGrid w:linePitch="360"/>
        </w:sectPr>
      </w:pPr>
    </w:p>
    <w:p>
      <w:pPr>
        <w:pStyle w:val="Style37"/>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、担保情况</w:t>
      </w:r>
      <w:bookmarkEnd w:id="317"/>
      <w:bookmarkEnd w:id="318"/>
      <w:bookmarkEnd w:id="3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苏州盛康光伏科技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苏州盛康光伏科技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苏州爱康薄膜新材 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上市前未 公开披露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苏州爱康薄膜新材 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上市前未 公开披露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苏州爱康金属科技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上市前未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公开披露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苏州爱康金属科技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上市前未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公开披露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苏州爱康金属科技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上市前未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公开披露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南通爱康金属科技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南通爱康金属科技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南通爱康金属科技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南通爱康金属科技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613"/>
        <w:gridCol w:w="936"/>
        <w:gridCol w:w="941"/>
        <w:gridCol w:w="1210"/>
        <w:gridCol w:w="1181"/>
        <w:gridCol w:w="1094"/>
        <w:gridCol w:w="1013"/>
        <w:gridCol w:w="806"/>
        <w:gridCol w:w="79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青海蓓翔新能源开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青海蓓翔新能源开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新疆爱康电力开发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新疆爱康电力开发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40,500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71,170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50,300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176,412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80,970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19,124</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28,924</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采用复合方式担保的具体情况说明</w:t>
      </w:r>
    </w:p>
    <w:p>
      <w:pPr>
        <w:pStyle w:val="Style37"/>
        <w:keepNext/>
        <w:keepLines/>
        <w:widowControl w:val="0"/>
        <w:shd w:val="clear" w:color="auto" w:fill="auto"/>
        <w:bidi w:val="0"/>
        <w:spacing w:before="0" w:after="400" w:line="240" w:lineRule="auto"/>
        <w:ind w:left="0" w:right="0" w:firstLine="0"/>
        <w:jc w:val="left"/>
      </w:pPr>
      <w:bookmarkStart w:id="321" w:name="bookmark321"/>
      <w:bookmarkStart w:id="322" w:name="bookmark322"/>
      <w:bookmarkStart w:id="323" w:name="bookmark323"/>
      <w:r>
        <w:rPr>
          <w:color w:val="000000"/>
          <w:spacing w:val="0"/>
          <w:w w:val="100"/>
          <w:position w:val="0"/>
        </w:rPr>
        <w:t>违规对外担保情况</w:t>
      </w:r>
      <w:bookmarkEnd w:id="321"/>
      <w:bookmarkEnd w:id="322"/>
      <w:bookmarkEnd w:id="323"/>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40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w:t>
        <w:tab/>
        <w:t>其他重大合同</w:t>
      </w:r>
      <w:bookmarkEnd w:id="324"/>
      <w:bookmarkEnd w:id="325"/>
      <w:bookmarkEnd w:id="327"/>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40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4</w:t>
      </w:r>
      <w:bookmarkEnd w:id="330"/>
      <w:r>
        <w:rPr>
          <w:color w:val="000000"/>
          <w:spacing w:val="0"/>
          <w:w w:val="100"/>
          <w:position w:val="0"/>
        </w:rPr>
        <w:t>、</w:t>
        <w:tab/>
        <w:t>其他重大交易</w:t>
      </w:r>
      <w:bookmarkEnd w:id="328"/>
      <w:bookmarkEnd w:id="329"/>
      <w:bookmarkEnd w:id="331"/>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九</w:t>
      </w:r>
      <w:bookmarkEnd w:id="334"/>
      <w:r>
        <w:rPr>
          <w:color w:val="000000"/>
          <w:spacing w:val="0"/>
          <w:w w:val="100"/>
          <w:position w:val="0"/>
        </w:rPr>
        <w:t>、承诺事项履行情况</w:t>
      </w:r>
      <w:bookmarkEnd w:id="332"/>
      <w:bookmarkEnd w:id="333"/>
      <w:bookmarkEnd w:id="335"/>
    </w:p>
    <w:p>
      <w:pPr>
        <w:pStyle w:val="Style37"/>
        <w:keepNext/>
        <w:keepLines/>
        <w:widowControl w:val="0"/>
        <w:shd w:val="clear" w:color="auto" w:fill="auto"/>
        <w:bidi w:val="0"/>
        <w:spacing w:before="0" w:after="34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36"/>
      <w:bookmarkEnd w:id="337"/>
      <w:bookmarkEnd w:id="339"/>
    </w:p>
    <w:tbl>
      <w:tblPr>
        <w:tblOverlap w:val="never"/>
        <w:jc w:val="center"/>
        <w:tblLayout w:type="fixed"/>
      </w:tblPr>
      <w:tblGrid>
        <w:gridCol w:w="1709"/>
        <w:gridCol w:w="1843"/>
        <w:gridCol w:w="2837"/>
        <w:gridCol w:w="850"/>
        <w:gridCol w:w="1070"/>
        <w:gridCol w:w="12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苏州中昊新能源投资 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本公司承诺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日发布 的《简式权益变动报告书》不存在 虚假记载、误导性陈述或重大遗漏， 并对其真实性、准确性、完整性承 担个别和连带的法律责任。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截止报告期末， 未发现《简式权 益变动报告书》 存在虚假记载、 误导性陈述或 重大遗漏</w:t>
            </w:r>
          </w:p>
        </w:tc>
      </w:tr>
      <w:tr>
        <w:trPr>
          <w:trHeight w:val="19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无锡高德创业投资有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本公司承诺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 的《简式权益变动报告书》不存在 虚假记载、误导性陈述或重大遗漏， 并对其真实性、准确性、完整性承 担个别和连带的法律责任。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截止报告期末， 未发现《简式权 益变动报告书》 存在虚假记载、 误导性陈述或 重大遗漏</w:t>
            </w:r>
          </w:p>
        </w:tc>
      </w:tr>
      <w:tr>
        <w:trPr>
          <w:trHeight w:val="196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南通高胜成长创业投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本公司承诺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 的《简式权益变动报告书》不存在 虚假记载、误导性陈述或重大遗漏， 并对其真实性、准确性、完整性承 担个别和连带的法律责任。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截止报告期末， 未发现《简式权 益变动报告书》 存在虚假记载、 误导性陈述或 重大遗漏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发起人股东以及全体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）控股股东江苏爱康实业集团有 限公司、爱康国际控股有限公司、 江阴爱康投资有限公司、实际控制 人邹承慧、爱康投资其他全体自然 人股东承诺：自本公司股票上市之 日起三十六个月内，不转让或者委 托他人管理其直接或间接持有的发 行人股份，也不由发行人回购该部 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）其他发起人股东承诺： 自本公司股票上市之日起十二个月 内，不转让或者委托他人管理其直 接或间接持有的发行人股份，也不 由发行人回购该部分股份。（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 司全体董事、高管邹承慧、易美怀、 季海瑜、徐国辉、李家康、黄国云 承诺：本人在担任发行人董事、高 级管理人员期间，每年转让的股份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具体参见承 诺内容，其中 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）其 他发起人关 于股份锁定 的承诺于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日承诺期 届满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严格执行</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441" w:right="1123" w:bottom="1585" w:left="1072" w:header="0" w:footer="3" w:gutter="0"/>
          <w:cols w:space="720"/>
          <w:noEndnote/>
          <w:rtlGutter w:val="0"/>
          <w:docGrid w:linePitch="360"/>
        </w:sectPr>
      </w:pPr>
    </w:p>
    <w:tbl>
      <w:tblPr>
        <w:tblOverlap w:val="never"/>
        <w:jc w:val="center"/>
        <w:tblLayout w:type="fixed"/>
      </w:tblPr>
      <w:tblGrid>
        <w:gridCol w:w="1709"/>
        <w:gridCol w:w="1843"/>
        <w:gridCol w:w="2837"/>
        <w:gridCol w:w="850"/>
        <w:gridCol w:w="1070"/>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不超过本人直接或间接持有公司股 份总数的百分之二十五；自离职后 半年内，不转让本人直接或间接持 有的公司股份。（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）控股股东江苏 爱康实业集团有限公司、爱康国际 控股有限公司、江阴爱康投资有限 公司、实际控制人邹承慧分别向本 公司出具了《避免同业竞争承诺 函》，承诺：本公司（本人）将尽职、 勤勉地履行《公司法》、《公司章程》 所规定的股东职责，不利用股份公 司的股东地位损害股份公司及股份 公司其他股东、债权人的合法权益。 在本承诺书签署之日，本公司、本 公司（或本人）控制的其他企业均 未生产、开发任何与股份公司生产、 开发的产品构成竞争或可能构成竞 争的产品，未直接或间接经营任何 与股份公司经营的业务构成竞争或 可能构成竞争的业务，也未参与投 资任何与股份公司生产、开发的产 品或经营的业务构成竞争或可能构 成竞争的其他公司、企业或其他组 织、机构。自本承诺书签署之日起, 本公司、本公司（或本人）控制的 其他企业将不生产、开发任何与股 份公司生产、开发的产品构成竞争 或可能构成竞争的产品，不直接或 间接经营任何与股份公司经营的业 务构成竞争或可能构成竞争的业 务，也不参与投资任何与股份公司 生产的产品或经营的业务构成竞争 或可能构成竞争的其他企业。自本 承诺书签署之日起，如本公司、本 公司（或本人）控制的其他企业进 一步拓展产品和业务范围，或股份 公司进一步拓展产品和业务范围， 本公司或本公司控制的其他企业将 不与股份公司现有或拓展后的产品 或业务相竞争；若与股份公司及其 下属子公司拓展后的产品或业务产 生竞争，则本公司或本公司控制的 其他企业将停止生产或经营相竞争 的业务或产品，或者将相竞争的业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441" w:right="1123" w:bottom="1585" w:left="1072" w:header="0" w:footer="3" w:gutter="0"/>
          <w:cols w:space="720"/>
          <w:noEndnote/>
          <w:rtlGutter w:val="0"/>
          <w:docGrid w:linePitch="360"/>
        </w:sectPr>
      </w:pPr>
    </w:p>
    <w:tbl>
      <w:tblPr>
        <w:tblOverlap w:val="never"/>
        <w:jc w:val="center"/>
        <w:tblLayout w:type="fixed"/>
      </w:tblPr>
      <w:tblGrid>
        <w:gridCol w:w="1709"/>
        <w:gridCol w:w="1843"/>
        <w:gridCol w:w="2837"/>
        <w:gridCol w:w="850"/>
        <w:gridCol w:w="1070"/>
        <w:gridCol w:w="127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务或产品纳入到股份公司经营，或 者将相竞争的业务或产品转让给无 关联关系的第三方的方式避免同业 竞争。（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）发行人、发行人控股股 东、发行人实际控制人分别出具承 诺函，承诺不发生关联方资金拆借 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江苏爱康实业集团有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控股股东江苏爱康实业集团有限公 司参股太阳能电池组件生产企业苏 州盛康光伏科技有限公司（以下简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苏州盛康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），为避免同爱康科技 构成同业竞争，特作承诺如下：自 本承诺书签署之日起，如爱康科技 及下属子公司计划开展太阳能电池 组件业务或任何可能与苏州盛康构 成竞争或可能构成竞争关系的业 务，则本公司同意将持有的苏州盛 康的股权以经审计净资产的价格转 让给爱康科技，若爱康科技拒绝受 让，则本公司应当将持有苏州盛康 的股权转让给无关联关系的第三方 以避免同业竞争。本公司不利用控 股股东地位影响爱康科技关于拓展 与苏州盛康产生或可能产生竞争关 系业务的决策。在爱康科技董事会、 股东大会审议上述事宜时，本公司 承诺回避表决。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严格执行</w:t>
            </w:r>
          </w:p>
        </w:tc>
      </w:tr>
      <w:tr>
        <w:trPr>
          <w:trHeight w:val="22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日公司将首次公开 发行股票节余募集资金永久补充流 动资金，同时承诺：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、公司最近十 二个月内未进行证券投资等高风险 投资；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、公司在使用节余募集资金 永久补充流动资金后十二个月内， 不从事证券投资等高风险投资。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严格执行</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7"/>
        <w:keepNext/>
        <w:keepLines/>
        <w:widowControl w:val="0"/>
        <w:shd w:val="clear" w:color="auto" w:fill="auto"/>
        <w:bidi w:val="0"/>
        <w:spacing w:before="0" w:after="1700" w:line="326" w:lineRule="exact"/>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、公司资产或项目存在盈利预测，且报告期仍处在盈利预测期间，公司就资产或项目达到原盈利预测及 其原因做出说明</w:t>
      </w:r>
      <w:bookmarkEnd w:id="340"/>
      <w:bookmarkEnd w:id="341"/>
      <w:bookmarkEnd w:id="343"/>
    </w:p>
    <w:p>
      <w:pPr>
        <w:widowControl w:val="0"/>
        <w:jc w:val="center"/>
        <w:rPr>
          <w:sz w:val="2"/>
          <w:szCs w:val="2"/>
        </w:r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41" w:right="1118" w:bottom="1" w:left="1104" w:header="0" w:footer="3" w:gutter="0"/>
          <w:cols w:space="720"/>
          <w:noEndnote/>
          <w:rtlGutter w:val="0"/>
          <w:docGrid w:linePitch="360"/>
        </w:sectPr>
      </w:pPr>
      <w:r>
        <w:drawing>
          <wp:inline>
            <wp:extent cx="1718945" cy="981710"/>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05"/>
                    <a:stretch/>
                  </pic:blipFill>
                  <pic:spPr>
                    <a:xfrm>
                      <a:ext cx="1718945" cy="981710"/>
                    </a:xfrm>
                    <a:prstGeom prst="rect"/>
                  </pic:spPr>
                </pic:pic>
              </a:graphicData>
            </a:graphic>
          </wp:inline>
        </w:drawing>
      </w:r>
    </w:p>
    <w:p>
      <w:pPr>
        <w:pStyle w:val="Style29"/>
        <w:keepNext/>
        <w:keepLines/>
        <w:widowControl w:val="0"/>
        <w:shd w:val="clear" w:color="auto" w:fill="auto"/>
        <w:bidi w:val="0"/>
        <w:spacing w:before="100" w:after="360" w:line="240" w:lineRule="auto"/>
        <w:ind w:left="0" w:right="0" w:firstLine="0"/>
        <w:jc w:val="left"/>
      </w:pPr>
      <w:bookmarkStart w:id="344" w:name="bookmark344"/>
      <w:bookmarkStart w:id="345" w:name="bookmark345"/>
      <w:bookmarkStart w:id="346" w:name="bookmark346"/>
      <w:r>
        <w:rPr>
          <w:color w:val="000000"/>
          <w:spacing w:val="0"/>
          <w:w w:val="100"/>
          <w:position w:val="0"/>
        </w:rPr>
        <w:t>十、聘任、解聘会计师事务所情况</w:t>
      </w:r>
      <w:bookmarkEnd w:id="344"/>
      <w:bookmarkEnd w:id="345"/>
      <w:bookmarkEnd w:id="346"/>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何前、秦松涛</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47" w:name="bookmark347"/>
      <w:bookmarkStart w:id="348" w:name="bookmark348"/>
      <w:bookmarkStart w:id="349" w:name="bookmark349"/>
      <w:r>
        <w:rPr>
          <w:color w:val="000000"/>
          <w:spacing w:val="0"/>
          <w:w w:val="100"/>
          <w:position w:val="0"/>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47"/>
      <w:bookmarkEnd w:id="348"/>
      <w:bookmarkEnd w:id="34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r>
        <w:rPr>
          <w:color w:val="000000"/>
          <w:spacing w:val="0"/>
          <w:w w:val="100"/>
          <w:position w:val="0"/>
        </w:rPr>
        <w:t>十二、处罚及整改情况</w:t>
      </w:r>
      <w:bookmarkEnd w:id="350"/>
      <w:bookmarkEnd w:id="351"/>
      <w:bookmarkEnd w:id="352"/>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整改情况说明</w:t>
      </w:r>
    </w:p>
    <w:p>
      <w:pPr>
        <w:pStyle w:val="Style25"/>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以上的股东涉嫌违规买卖公司股票且公司已披露将收回涉嫌违规所得收益的情况</w:t>
      </w:r>
    </w:p>
    <w:p>
      <w:pPr>
        <w:pStyle w:val="Style25"/>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53" w:name="bookmark353"/>
      <w:bookmarkStart w:id="354" w:name="bookmark354"/>
      <w:bookmarkStart w:id="355" w:name="bookmark355"/>
      <w:r>
        <w:rPr>
          <w:color w:val="000000"/>
          <w:spacing w:val="0"/>
          <w:w w:val="100"/>
          <w:position w:val="0"/>
        </w:rPr>
        <w:t>十三、年度报告披露后面临暂停上市和终止上市情况</w:t>
      </w:r>
      <w:bookmarkEnd w:id="353"/>
      <w:bookmarkEnd w:id="354"/>
      <w:bookmarkEnd w:id="355"/>
    </w:p>
    <w:p>
      <w:pPr>
        <w:pStyle w:val="Style2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56" w:name="bookmark356"/>
      <w:bookmarkStart w:id="357" w:name="bookmark357"/>
      <w:bookmarkStart w:id="358" w:name="bookmark358"/>
      <w:r>
        <w:rPr>
          <w:color w:val="000000"/>
          <w:spacing w:val="0"/>
          <w:w w:val="100"/>
          <w:position w:val="0"/>
        </w:rPr>
        <w:t>十四、其他重大事项的说明</w:t>
      </w:r>
      <w:bookmarkEnd w:id="356"/>
      <w:bookmarkEnd w:id="357"/>
      <w:bookmarkEnd w:id="358"/>
    </w:p>
    <w:p>
      <w:pPr>
        <w:pStyle w:val="Style25"/>
        <w:keepNext w:val="0"/>
        <w:keepLines w:val="0"/>
        <w:widowControl w:val="0"/>
        <w:shd w:val="clear" w:color="auto" w:fill="auto"/>
        <w:tabs>
          <w:tab w:pos="627" w:val="left"/>
        </w:tabs>
        <w:bidi w:val="0"/>
        <w:spacing w:before="0" w:after="0" w:line="311" w:lineRule="exact"/>
        <w:ind w:left="0" w:right="0" w:firstLine="300"/>
        <w:jc w:val="both"/>
      </w:pPr>
      <w:bookmarkStart w:id="359" w:name="bookmark359"/>
      <w:r>
        <w:rPr>
          <w:rFonts w:ascii="Times New Roman" w:eastAsia="Times New Roman" w:hAnsi="Times New Roman" w:cs="Times New Roman"/>
          <w:color w:val="000000"/>
          <w:spacing w:val="0"/>
          <w:w w:val="100"/>
          <w:position w:val="0"/>
          <w:sz w:val="18"/>
          <w:szCs w:val="18"/>
        </w:rPr>
        <w:t>1</w:t>
      </w:r>
      <w:bookmarkEnd w:id="359"/>
      <w:r>
        <w:rPr>
          <w:color w:val="000000"/>
          <w:spacing w:val="0"/>
          <w:w w:val="100"/>
          <w:position w:val="0"/>
        </w:rPr>
        <w:t>、</w:t>
        <w:tab/>
        <w:t>鉴于公司全资子公司南通爱康金属科技有限公司的型材项目（太阳能电池铝边框原材料）的逐步达产，佛山同兴太阳 能器材有限公司原先靠近原材料产地的优势逐渐淡化，结合目前较为低迷的光伏太阳能市场环境，为提高产能利用率，扩大 规模集中优势，降低公司的运营成本，经公司第一届董事会第十五次临时会议审议通过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公司拟注销佛山市同兴太阳能器材 有限公司并按规定办理有关清算手续。截至本报告出具日，佛山市同兴太阳能器材有限公司已完成注销手续。（巨潮资讯网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日，《关于全资子公司完成注销手续的公告》，</w:t>
      </w:r>
      <w:r>
        <w:rPr>
          <w:rFonts w:ascii="Times New Roman" w:eastAsia="Times New Roman" w:hAnsi="Times New Roman" w:cs="Times New Roman"/>
          <w:color w:val="000000"/>
          <w:spacing w:val="0"/>
          <w:w w:val="100"/>
          <w:position w:val="0"/>
          <w:sz w:val="18"/>
          <w:szCs w:val="18"/>
        </w:rPr>
        <w:t>2013-27</w:t>
      </w:r>
      <w:r>
        <w:rPr>
          <w:color w:val="000000"/>
          <w:spacing w:val="0"/>
          <w:w w:val="100"/>
          <w:position w:val="0"/>
        </w:rPr>
        <w:t>）</w:t>
      </w:r>
    </w:p>
    <w:p>
      <w:pPr>
        <w:pStyle w:val="Style25"/>
        <w:keepNext w:val="0"/>
        <w:keepLines w:val="0"/>
        <w:widowControl w:val="0"/>
        <w:shd w:val="clear" w:color="auto" w:fill="auto"/>
        <w:tabs>
          <w:tab w:pos="618" w:val="left"/>
        </w:tabs>
        <w:bidi w:val="0"/>
        <w:spacing w:before="0" w:after="0" w:line="311" w:lineRule="exact"/>
        <w:ind w:left="0" w:right="0" w:firstLine="300"/>
        <w:jc w:val="both"/>
      </w:pPr>
      <w:bookmarkStart w:id="360" w:name="bookmark360"/>
      <w:r>
        <w:rPr>
          <w:rFonts w:ascii="Times New Roman" w:eastAsia="Times New Roman" w:hAnsi="Times New Roman" w:cs="Times New Roman"/>
          <w:color w:val="000000"/>
          <w:spacing w:val="0"/>
          <w:w w:val="100"/>
          <w:position w:val="0"/>
          <w:sz w:val="18"/>
          <w:szCs w:val="18"/>
        </w:rPr>
        <w:t>2</w:t>
      </w:r>
      <w:bookmarkEnd w:id="36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日，公司以通讯表决方式召开第一届董事会第八次临时会议，审议通过了发行人在中国境内发行票面本 金总额不超过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亿元的公司债券的相关议案，并提交发行人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年度第二次临时股东大会审议。（巨潮资讯网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日，《第一届董事会第八次临时会议决议公告》，</w:t>
      </w:r>
      <w:r>
        <w:rPr>
          <w:rFonts w:ascii="Times New Roman" w:eastAsia="Times New Roman" w:hAnsi="Times New Roman" w:cs="Times New Roman"/>
          <w:color w:val="000000"/>
          <w:spacing w:val="0"/>
          <w:w w:val="100"/>
          <w:position w:val="0"/>
          <w:sz w:val="18"/>
          <w:szCs w:val="18"/>
        </w:rPr>
        <w:t xml:space="preserve">2011-51 </w:t>
      </w:r>
      <w:r>
        <w:rPr>
          <w:color w:val="000000"/>
          <w:spacing w:val="0"/>
          <w:w w:val="100"/>
          <w:position w:val="0"/>
        </w:rPr>
        <w:t>）。</w:t>
      </w:r>
    </w:p>
    <w:p>
      <w:pPr>
        <w:pStyle w:val="Style25"/>
        <w:keepNext w:val="0"/>
        <w:keepLines w:val="0"/>
        <w:widowControl w:val="0"/>
        <w:shd w:val="clear" w:color="auto" w:fill="auto"/>
        <w:bidi w:val="0"/>
        <w:spacing w:before="0" w:after="0" w:line="311" w:lineRule="exact"/>
        <w:ind w:left="0" w:right="0" w:firstLine="3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日公司收到中国证监会《关于核准江苏爱康太阳能科技股份有限公司公开发行公司债券的批复》（证监许可 </w:t>
      </w:r>
      <w:r>
        <w:rPr>
          <w:rFonts w:ascii="Times New Roman" w:eastAsia="Times New Roman" w:hAnsi="Times New Roman" w:cs="Times New Roman"/>
          <w:color w:val="000000"/>
          <w:spacing w:val="0"/>
          <w:w w:val="100"/>
          <w:position w:val="0"/>
          <w:sz w:val="18"/>
          <w:szCs w:val="18"/>
        </w:rPr>
        <w:t>[2013]6</w:t>
      </w:r>
      <w:r>
        <w:rPr>
          <w:color w:val="000000"/>
          <w:spacing w:val="0"/>
          <w:w w:val="100"/>
          <w:position w:val="0"/>
        </w:rPr>
        <w:t>号）巨潮资讯网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i/>
          <w:iCs/>
          <w:color w:val="000000"/>
          <w:spacing w:val="0"/>
          <w:w w:val="100"/>
          <w:position w:val="0"/>
          <w:sz w:val="19"/>
          <w:szCs w:val="19"/>
        </w:rPr>
        <w:t>，</w:t>
      </w:r>
      <w:r>
        <w:rPr>
          <w:color w:val="000000"/>
          <w:spacing w:val="0"/>
          <w:w w:val="100"/>
          <w:position w:val="0"/>
        </w:rPr>
        <w:t>《关于发行公司债券申请获得中国证券监督管理委员会核准批文的公告》，</w:t>
      </w:r>
      <w:r>
        <w:rPr>
          <w:rFonts w:ascii="Times New Roman" w:eastAsia="Times New Roman" w:hAnsi="Times New Roman" w:cs="Times New Roman"/>
          <w:color w:val="000000"/>
          <w:spacing w:val="0"/>
          <w:w w:val="100"/>
          <w:position w:val="0"/>
          <w:sz w:val="18"/>
          <w:szCs w:val="18"/>
        </w:rPr>
        <w:t xml:space="preserve">2013-01 </w:t>
      </w:r>
      <w:r>
        <w:rPr>
          <w:color w:val="000000"/>
          <w:spacing w:val="0"/>
          <w:w w:val="100"/>
          <w:position w:val="0"/>
        </w:rPr>
        <w:t>）。</w:t>
      </w:r>
    </w:p>
    <w:p>
      <w:pPr>
        <w:pStyle w:val="Style25"/>
        <w:keepNext w:val="0"/>
        <w:keepLines w:val="0"/>
        <w:widowControl w:val="0"/>
        <w:shd w:val="clear" w:color="auto" w:fill="auto"/>
        <w:bidi w:val="0"/>
        <w:spacing w:before="0" w:after="0" w:line="311" w:lineRule="exact"/>
        <w:ind w:left="0" w:right="0" w:firstLine="160"/>
        <w:jc w:val="both"/>
      </w:pPr>
      <w:r>
        <w:rPr>
          <w:color w:val="000000"/>
          <w:spacing w:val="0"/>
          <w:w w:val="100"/>
          <w:position w:val="0"/>
        </w:rPr>
        <w:t xml:space="preserve">在取得本次公司债券发行批复后，公司密切关注债券市场利率变动情况，认真研究发行时机，积极开展发行准备，并会同 主承销商向潜在投资者进行积极推介。为控制公司的财务费用，公司努力争取较低的融资成本，但由于受宏观经济环境和光 </w:t>
      </w:r>
      <w:r>
        <w:rPr>
          <w:color w:val="000000"/>
          <w:spacing w:val="0"/>
          <w:w w:val="100"/>
          <w:position w:val="0"/>
        </w:rPr>
        <w:t>伏行业基本面影响，本次拟发行的公司债券的综合融资成本较高，公司发行公司债券不能实现降低财务费用的目的，为保证 公司与股东利益，公司未在中国证监会核准发行之日起的六个月内完成债券首期发行，该批复到期失效。（巨潮资讯网</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日，《关于公司获准发行公司债券批复到期的公告》，</w:t>
      </w:r>
      <w:r>
        <w:rPr>
          <w:rFonts w:ascii="Times New Roman" w:eastAsia="Times New Roman" w:hAnsi="Times New Roman" w:cs="Times New Roman"/>
          <w:color w:val="000000"/>
          <w:spacing w:val="0"/>
          <w:w w:val="100"/>
          <w:position w:val="0"/>
          <w:sz w:val="18"/>
          <w:szCs w:val="18"/>
        </w:rPr>
        <w:t>2013-31</w:t>
      </w:r>
      <w:r>
        <w:rPr>
          <w:color w:val="000000"/>
          <w:spacing w:val="0"/>
          <w:w w:val="100"/>
          <w:position w:val="0"/>
        </w:rPr>
        <w:t>）</w:t>
      </w:r>
    </w:p>
    <w:p>
      <w:pPr>
        <w:pStyle w:val="Style25"/>
        <w:keepNext w:val="0"/>
        <w:keepLines w:val="0"/>
        <w:widowControl w:val="0"/>
        <w:shd w:val="clear" w:color="auto" w:fill="auto"/>
        <w:tabs>
          <w:tab w:pos="558" w:val="left"/>
        </w:tabs>
        <w:bidi w:val="0"/>
        <w:spacing w:before="0" w:after="0" w:line="312" w:lineRule="exact"/>
        <w:ind w:left="0" w:right="0"/>
        <w:jc w:val="both"/>
      </w:pPr>
      <w:bookmarkStart w:id="361" w:name="bookmark361"/>
      <w:r>
        <w:rPr>
          <w:rFonts w:ascii="Times New Roman" w:eastAsia="Times New Roman" w:hAnsi="Times New Roman" w:cs="Times New Roman"/>
          <w:color w:val="000000"/>
          <w:spacing w:val="0"/>
          <w:w w:val="100"/>
          <w:position w:val="0"/>
          <w:sz w:val="18"/>
          <w:szCs w:val="18"/>
        </w:rPr>
        <w:t>3</w:t>
      </w:r>
      <w:bookmarkEnd w:id="36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日公司第二届董事会第五次临时会议审议通过了非公开发行股票募集资金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亿元投资无锡、苏州、赣州 合计</w:t>
      </w:r>
      <w:r>
        <w:rPr>
          <w:rFonts w:ascii="Times New Roman" w:eastAsia="Times New Roman" w:hAnsi="Times New Roman" w:cs="Times New Roman"/>
          <w:color w:val="000000"/>
          <w:spacing w:val="0"/>
          <w:w w:val="100"/>
          <w:position w:val="0"/>
          <w:sz w:val="18"/>
          <w:szCs w:val="18"/>
        </w:rPr>
        <w:t>80MW</w:t>
      </w:r>
      <w:r>
        <w:rPr>
          <w:color w:val="000000"/>
          <w:spacing w:val="0"/>
          <w:w w:val="100"/>
          <w:position w:val="0"/>
        </w:rPr>
        <w:t>分布式电站相关议案。（巨潮资讯网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日，《第二届董事会第五次临时会议决议公告》，</w:t>
      </w:r>
      <w:r>
        <w:rPr>
          <w:rFonts w:ascii="Times New Roman" w:eastAsia="Times New Roman" w:hAnsi="Times New Roman" w:cs="Times New Roman"/>
          <w:color w:val="000000"/>
          <w:spacing w:val="0"/>
          <w:w w:val="100"/>
          <w:position w:val="0"/>
          <w:sz w:val="18"/>
          <w:szCs w:val="18"/>
        </w:rPr>
        <w:t>2013-75</w:t>
      </w:r>
      <w:r>
        <w:rPr>
          <w:color w:val="000000"/>
          <w:spacing w:val="0"/>
          <w:w w:val="100"/>
          <w:position w:val="0"/>
        </w:rPr>
        <w:t>）</w:t>
      </w:r>
    </w:p>
    <w:p>
      <w:pPr>
        <w:pStyle w:val="Style25"/>
        <w:keepNext w:val="0"/>
        <w:keepLines w:val="0"/>
        <w:widowControl w:val="0"/>
        <w:shd w:val="clear" w:color="auto" w:fill="auto"/>
        <w:tabs>
          <w:tab w:pos="558" w:val="left"/>
        </w:tabs>
        <w:bidi w:val="0"/>
        <w:spacing w:before="0" w:after="0" w:line="312" w:lineRule="exact"/>
        <w:ind w:left="0" w:right="0"/>
        <w:jc w:val="both"/>
      </w:pPr>
      <w:bookmarkStart w:id="362" w:name="bookmark362"/>
      <w:r>
        <w:rPr>
          <w:rFonts w:ascii="Times New Roman" w:eastAsia="Times New Roman" w:hAnsi="Times New Roman" w:cs="Times New Roman"/>
          <w:color w:val="000000"/>
          <w:spacing w:val="0"/>
          <w:w w:val="100"/>
          <w:position w:val="0"/>
          <w:sz w:val="18"/>
          <w:szCs w:val="18"/>
        </w:rPr>
        <w:t>4</w:t>
      </w:r>
      <w:bookmarkEnd w:id="3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日，公司同浙江昱辉阳光能源有限公司等相关方签署关于收购浙江瑞旭投资有限公司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股权的意向 协议，浙江瑞旭投资有限公司持有</w:t>
      </w:r>
      <w:r>
        <w:rPr>
          <w:rFonts w:ascii="Times New Roman" w:eastAsia="Times New Roman" w:hAnsi="Times New Roman" w:cs="Times New Roman"/>
          <w:color w:val="000000"/>
          <w:spacing w:val="0"/>
          <w:w w:val="100"/>
          <w:position w:val="0"/>
          <w:sz w:val="18"/>
          <w:szCs w:val="18"/>
        </w:rPr>
        <w:t>60MW</w:t>
      </w:r>
      <w:r>
        <w:rPr>
          <w:color w:val="000000"/>
          <w:spacing w:val="0"/>
          <w:w w:val="100"/>
          <w:position w:val="0"/>
        </w:rPr>
        <w:t>已建成并网的地面电站，</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电站核准文件和</w:t>
      </w:r>
      <w:r>
        <w:rPr>
          <w:rFonts w:ascii="Times New Roman" w:eastAsia="Times New Roman" w:hAnsi="Times New Roman" w:cs="Times New Roman"/>
          <w:color w:val="000000"/>
          <w:spacing w:val="0"/>
          <w:w w:val="100"/>
          <w:position w:val="0"/>
          <w:sz w:val="18"/>
          <w:szCs w:val="18"/>
        </w:rPr>
        <w:t>115MW</w:t>
      </w:r>
      <w:r>
        <w:rPr>
          <w:color w:val="000000"/>
          <w:spacing w:val="0"/>
          <w:w w:val="100"/>
          <w:position w:val="0"/>
        </w:rPr>
        <w:t>前期工作许可函。（巨潮资 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日，《关于签订对外收购意向性协议的公告》，</w:t>
      </w:r>
      <w:r>
        <w:rPr>
          <w:rFonts w:ascii="Times New Roman" w:eastAsia="Times New Roman" w:hAnsi="Times New Roman" w:cs="Times New Roman"/>
          <w:color w:val="000000"/>
          <w:spacing w:val="0"/>
          <w:w w:val="100"/>
          <w:position w:val="0"/>
          <w:sz w:val="18"/>
          <w:szCs w:val="18"/>
        </w:rPr>
        <w:t>2013-79</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jc w:val="both"/>
      </w:pPr>
      <w:bookmarkStart w:id="363" w:name="bookmark363"/>
      <w:r>
        <w:rPr>
          <w:rFonts w:ascii="Times New Roman" w:eastAsia="Times New Roman" w:hAnsi="Times New Roman" w:cs="Times New Roman"/>
          <w:color w:val="000000"/>
          <w:spacing w:val="0"/>
          <w:w w:val="100"/>
          <w:position w:val="0"/>
          <w:sz w:val="18"/>
          <w:szCs w:val="18"/>
        </w:rPr>
        <w:t>5</w:t>
      </w:r>
      <w:bookmarkEnd w:id="36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日公司第二大股东爱康国际控股有限公司将其持有的本公司首发前机构类限售股</w:t>
      </w:r>
      <w:r>
        <w:rPr>
          <w:rFonts w:ascii="Times New Roman" w:eastAsia="Times New Roman" w:hAnsi="Times New Roman" w:cs="Times New Roman"/>
          <w:color w:val="000000"/>
          <w:spacing w:val="0"/>
          <w:w w:val="100"/>
          <w:position w:val="0"/>
          <w:sz w:val="18"/>
          <w:szCs w:val="18"/>
        </w:rPr>
        <w:t>56993600</w:t>
      </w:r>
      <w:r>
        <w:rPr>
          <w:color w:val="000000"/>
          <w:spacing w:val="0"/>
          <w:w w:val="100"/>
          <w:position w:val="0"/>
        </w:rPr>
        <w:t>股（约占本公 司总股本的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%）质押给长安国际信托股份有限公司用于信托融资，质押期限为质押合同签订之日起至信托融资合同项下义 务全部履行完毕止。（巨潮资讯网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日，《关于股东股权质押的公告》，</w:t>
      </w:r>
      <w:r>
        <w:rPr>
          <w:rFonts w:ascii="Times New Roman" w:eastAsia="Times New Roman" w:hAnsi="Times New Roman" w:cs="Times New Roman"/>
          <w:color w:val="000000"/>
          <w:spacing w:val="0"/>
          <w:w w:val="100"/>
          <w:position w:val="0"/>
          <w:sz w:val="18"/>
          <w:szCs w:val="18"/>
        </w:rPr>
        <w:t>2013-33</w:t>
      </w:r>
      <w:r>
        <w:rPr>
          <w:color w:val="000000"/>
          <w:spacing w:val="0"/>
          <w:w w:val="100"/>
          <w:position w:val="0"/>
        </w:rPr>
        <w:t>）</w:t>
      </w:r>
    </w:p>
    <w:p>
      <w:pPr>
        <w:pStyle w:val="Style25"/>
        <w:keepNext w:val="0"/>
        <w:keepLines w:val="0"/>
        <w:widowControl w:val="0"/>
        <w:shd w:val="clear" w:color="auto" w:fill="auto"/>
        <w:tabs>
          <w:tab w:pos="558" w:val="left"/>
        </w:tabs>
        <w:bidi w:val="0"/>
        <w:spacing w:before="0" w:after="700" w:line="312" w:lineRule="exact"/>
        <w:ind w:left="0" w:right="0"/>
        <w:jc w:val="both"/>
      </w:pPr>
      <w:bookmarkStart w:id="364" w:name="bookmark364"/>
      <w:r>
        <w:rPr>
          <w:rFonts w:ascii="Times New Roman" w:eastAsia="Times New Roman" w:hAnsi="Times New Roman" w:cs="Times New Roman"/>
          <w:color w:val="000000"/>
          <w:spacing w:val="0"/>
          <w:w w:val="100"/>
          <w:position w:val="0"/>
          <w:sz w:val="18"/>
          <w:szCs w:val="18"/>
        </w:rPr>
        <w:t>6</w:t>
      </w:r>
      <w:bookmarkEnd w:id="3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日公司股东江阴爱康投资有限公司将其持有的本公司首发前机构类限售股</w:t>
      </w:r>
      <w:r>
        <w:rPr>
          <w:rFonts w:ascii="Times New Roman" w:eastAsia="Times New Roman" w:hAnsi="Times New Roman" w:cs="Times New Roman"/>
          <w:color w:val="000000"/>
          <w:spacing w:val="0"/>
          <w:w w:val="100"/>
          <w:position w:val="0"/>
          <w:sz w:val="18"/>
          <w:szCs w:val="18"/>
        </w:rPr>
        <w:t>5,872,500</w:t>
      </w:r>
      <w:r>
        <w:rPr>
          <w:color w:val="000000"/>
          <w:spacing w:val="0"/>
          <w:w w:val="100"/>
          <w:position w:val="0"/>
        </w:rPr>
        <w:t>股（约占本公司总 股本的</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%），本公司实际控制人邹承慧先生将其持有的本公司高管锁定股</w:t>
      </w:r>
      <w:r>
        <w:rPr>
          <w:rFonts w:ascii="Times New Roman" w:eastAsia="Times New Roman" w:hAnsi="Times New Roman" w:cs="Times New Roman"/>
          <w:color w:val="000000"/>
          <w:spacing w:val="0"/>
          <w:w w:val="100"/>
          <w:position w:val="0"/>
          <w:sz w:val="18"/>
          <w:szCs w:val="18"/>
        </w:rPr>
        <w:t>2,250,000</w:t>
      </w:r>
      <w:r>
        <w:rPr>
          <w:color w:val="000000"/>
          <w:spacing w:val="0"/>
          <w:w w:val="100"/>
          <w:position w:val="0"/>
        </w:rPr>
        <w:t>股、将其持有的无限售流通股</w:t>
      </w:r>
      <w:r>
        <w:rPr>
          <w:rFonts w:ascii="Times New Roman" w:eastAsia="Times New Roman" w:hAnsi="Times New Roman" w:cs="Times New Roman"/>
          <w:color w:val="000000"/>
          <w:spacing w:val="0"/>
          <w:w w:val="100"/>
          <w:position w:val="0"/>
          <w:sz w:val="18"/>
          <w:szCs w:val="18"/>
        </w:rPr>
        <w:t xml:space="preserve">750,000 </w:t>
      </w:r>
      <w:r>
        <w:rPr>
          <w:color w:val="000000"/>
          <w:spacing w:val="0"/>
          <w:w w:val="100"/>
          <w:position w:val="0"/>
        </w:rPr>
        <w:t>股（合计</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%）质押给国开证券有限责任公司用于股票质押式回购交易，质押登记日为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日，依据《股票质押式回购交易协议书》，购回交易日均为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9"/>
        <w:keepNext/>
        <w:keepLines/>
        <w:widowControl w:val="0"/>
        <w:shd w:val="clear" w:color="auto" w:fill="auto"/>
        <w:bidi w:val="0"/>
        <w:spacing w:before="0" w:after="260" w:line="240" w:lineRule="auto"/>
        <w:ind w:left="0" w:right="0" w:firstLine="0"/>
        <w:jc w:val="left"/>
      </w:pPr>
      <w:bookmarkStart w:id="365" w:name="bookmark365"/>
      <w:bookmarkStart w:id="366" w:name="bookmark366"/>
      <w:bookmarkStart w:id="367" w:name="bookmark367"/>
      <w:r>
        <w:rPr>
          <w:color w:val="000000"/>
          <w:spacing w:val="0"/>
          <w:w w:val="100"/>
          <w:position w:val="0"/>
        </w:rPr>
        <w:t>十五、公司子公司重要事项</w:t>
      </w:r>
      <w:bookmarkEnd w:id="365"/>
      <w:bookmarkEnd w:id="366"/>
      <w:bookmarkEnd w:id="367"/>
    </w:p>
    <w:p>
      <w:pPr>
        <w:pStyle w:val="Style25"/>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68" w:name="bookmark368"/>
      <w:bookmarkStart w:id="369" w:name="bookmark369"/>
      <w:bookmarkStart w:id="370" w:name="bookmark370"/>
      <w:r>
        <w:rPr>
          <w:color w:val="000000"/>
          <w:spacing w:val="0"/>
          <w:w w:val="100"/>
          <w:position w:val="0"/>
        </w:rPr>
        <w:t>十六、公司发行公司债券的情况</w:t>
      </w:r>
      <w:bookmarkEnd w:id="368"/>
      <w:bookmarkEnd w:id="369"/>
      <w:bookmarkEnd w:id="370"/>
    </w:p>
    <w:p>
      <w:pPr>
        <w:pStyle w:val="Style25"/>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日，公司以通讯表决方式召开第一届董事会第八次临时会议，审议通过了发行人在中国境内发行票面本金总 额不超过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亿元的公司债券的相关议案，并提交发行人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年度第二次临时股东大会审议。（巨潮资讯网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 《第一届董事会第八次临时会议决议公告》，</w:t>
      </w:r>
      <w:r>
        <w:rPr>
          <w:rFonts w:ascii="Times New Roman" w:eastAsia="Times New Roman" w:hAnsi="Times New Roman" w:cs="Times New Roman"/>
          <w:color w:val="000000"/>
          <w:spacing w:val="0"/>
          <w:w w:val="100"/>
          <w:position w:val="0"/>
          <w:sz w:val="18"/>
          <w:szCs w:val="18"/>
        </w:rPr>
        <w:t xml:space="preserve">2011-51 </w:t>
      </w:r>
      <w:r>
        <w:rPr>
          <w:color w:val="000000"/>
          <w:spacing w:val="0"/>
          <w:w w:val="100"/>
          <w:position w:val="0"/>
        </w:rPr>
        <w:t>）。</w:t>
      </w:r>
    </w:p>
    <w:p>
      <w:pPr>
        <w:pStyle w:val="Style25"/>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日公司收到中国证监会《关于核准江苏爱康太阳能科技股份有限公司公开发行公司债券的批复》（证监许可 </w:t>
      </w:r>
      <w:r>
        <w:rPr>
          <w:rFonts w:ascii="Times New Roman" w:eastAsia="Times New Roman" w:hAnsi="Times New Roman" w:cs="Times New Roman"/>
          <w:color w:val="000000"/>
          <w:spacing w:val="0"/>
          <w:w w:val="100"/>
          <w:position w:val="0"/>
          <w:sz w:val="18"/>
          <w:szCs w:val="18"/>
        </w:rPr>
        <w:t>[2013]6</w:t>
      </w:r>
      <w:r>
        <w:rPr>
          <w:color w:val="000000"/>
          <w:spacing w:val="0"/>
          <w:w w:val="100"/>
          <w:position w:val="0"/>
        </w:rPr>
        <w:t>号）。（巨潮资讯网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日，《关于发行公司债券申请获得中国证券监督管理委员会核准批文的公告》,</w:t>
      </w:r>
      <w:r>
        <w:rPr>
          <w:rFonts w:ascii="Times New Roman" w:eastAsia="Times New Roman" w:hAnsi="Times New Roman" w:cs="Times New Roman"/>
          <w:color w:val="000000"/>
          <w:spacing w:val="0"/>
          <w:w w:val="100"/>
          <w:position w:val="0"/>
          <w:sz w:val="18"/>
          <w:szCs w:val="18"/>
        </w:rPr>
        <w:t>2013-01</w:t>
      </w:r>
      <w:r>
        <w:rPr>
          <w:color w:val="000000"/>
          <w:spacing w:val="0"/>
          <w:w w:val="100"/>
          <w:position w:val="0"/>
        </w:rPr>
        <w:t>）。</w:t>
      </w:r>
    </w:p>
    <w:p>
      <w:pPr>
        <w:pStyle w:val="Style25"/>
        <w:keepNext w:val="0"/>
        <w:keepLines w:val="0"/>
        <w:widowControl w:val="0"/>
        <w:shd w:val="clear" w:color="auto" w:fill="auto"/>
        <w:bidi w:val="0"/>
        <w:spacing w:before="0" w:after="140" w:line="310" w:lineRule="exact"/>
        <w:ind w:left="0" w:right="0"/>
        <w:jc w:val="both"/>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369" w:right="1073" w:bottom="1441" w:left="1058" w:header="0" w:footer="3" w:gutter="0"/>
          <w:cols w:space="720"/>
          <w:noEndnote/>
          <w:titlePg/>
          <w:rtlGutter w:val="0"/>
          <w:docGrid w:linePitch="360"/>
        </w:sectPr>
      </w:pPr>
      <w:r>
        <w:rPr>
          <w:color w:val="000000"/>
          <w:spacing w:val="0"/>
          <w:w w:val="100"/>
          <w:position w:val="0"/>
        </w:rPr>
        <w:t>在取得本次公司债券发行批复后，公司密切关注债券市场利率变动情况，认真研究发行时机，积极开展发行准备，并会 同主承销商向潜在投资者进行积极推介。为控制公司的财务费用，公司努力争取较低的融资成本，但由于受宏观经济环境和 光伏行业基本面影响，本次拟发行的公司债券的综合融资成本较高，公司发行公司债券不能实现降低财务费用的目的，为保 证公司与股东利益，公司未在中国证监会核准发行之日起的六个月内完成债券首期发行，该批复到期失效。（巨潮资讯网</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日，《关于公司获准发行公司债券批复到期的公告》，</w:t>
      </w:r>
      <w:r>
        <w:rPr>
          <w:rFonts w:ascii="Times New Roman" w:eastAsia="Times New Roman" w:hAnsi="Times New Roman" w:cs="Times New Roman"/>
          <w:color w:val="000000"/>
          <w:spacing w:val="0"/>
          <w:w w:val="100"/>
          <w:position w:val="0"/>
          <w:sz w:val="18"/>
          <w:szCs w:val="18"/>
        </w:rPr>
        <w:t>2013-31</w:t>
      </w:r>
      <w:r>
        <w:rPr>
          <w:color w:val="000000"/>
          <w:spacing w:val="0"/>
          <w:w w:val="100"/>
          <w:position w:val="0"/>
        </w:rPr>
        <w:t>）</w:t>
      </w:r>
    </w:p>
    <w:p>
      <w:pPr>
        <w:pStyle w:val="Style14"/>
        <w:keepNext/>
        <w:keepLines/>
        <w:widowControl w:val="0"/>
        <w:shd w:val="clear" w:color="auto" w:fill="auto"/>
        <w:bidi w:val="0"/>
        <w:spacing w:before="0" w:after="540" w:line="240" w:lineRule="auto"/>
        <w:ind w:left="0" w:right="0" w:firstLine="0"/>
        <w:jc w:val="center"/>
      </w:pPr>
      <w:bookmarkStart w:id="371" w:name="bookmark371"/>
      <w:bookmarkStart w:id="372" w:name="bookmark372"/>
      <w:bookmarkStart w:id="373" w:name="bookmark373"/>
      <w:r>
        <w:rPr>
          <w:color w:val="000000"/>
          <w:spacing w:val="0"/>
          <w:w w:val="100"/>
          <w:position w:val="0"/>
        </w:rPr>
        <w:t>第六节股份变动及股东情况</w:t>
      </w:r>
      <w:bookmarkEnd w:id="371"/>
      <w:bookmarkEnd w:id="372"/>
      <w:bookmarkEnd w:id="373"/>
    </w:p>
    <w:p>
      <w:pPr>
        <w:pStyle w:val="Style29"/>
        <w:keepNext/>
        <w:keepLines/>
        <w:widowControl w:val="0"/>
        <w:shd w:val="clear" w:color="auto" w:fill="auto"/>
        <w:bidi w:val="0"/>
        <w:spacing w:before="0" w:after="360" w:line="240" w:lineRule="auto"/>
        <w:ind w:left="0" w:right="0" w:firstLine="240"/>
        <w:jc w:val="left"/>
      </w:pPr>
      <w:bookmarkStart w:id="374" w:name="bookmark374"/>
      <w:bookmarkStart w:id="375" w:name="bookmark375"/>
      <w:bookmarkStart w:id="376" w:name="bookmark376"/>
      <w:r>
        <w:rPr>
          <w:color w:val="000000"/>
          <w:spacing w:val="0"/>
          <w:w w:val="100"/>
          <w:position w:val="0"/>
        </w:rPr>
        <w:t>、股份变动情况</w:t>
      </w:r>
      <w:bookmarkEnd w:id="374"/>
      <w:bookmarkEnd w:id="375"/>
      <w:bookmarkEnd w:id="37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090"/>
        <w:gridCol w:w="706"/>
        <w:gridCol w:w="739"/>
        <w:gridCol w:w="840"/>
        <w:gridCol w:w="845"/>
        <w:gridCol w:w="840"/>
        <w:gridCol w:w="706"/>
        <w:gridCol w:w="1133"/>
        <w:gridCol w:w="64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133,115,625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133,115,625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76,122,000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76,122,000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73,872,000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73,872,000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56,993,625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56,993,625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56,993,625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56,993,625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166,884,375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166,884,375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166,884,375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166,884,375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二</w:t>
      </w:r>
      <w:bookmarkEnd w:id="379"/>
      <w:r>
        <w:rPr>
          <w:color w:val="000000"/>
          <w:spacing w:val="0"/>
          <w:w w:val="100"/>
          <w:position w:val="0"/>
        </w:rPr>
        <w:t>、证券发行与上市情况</w:t>
      </w:r>
      <w:bookmarkEnd w:id="377"/>
      <w:bookmarkEnd w:id="378"/>
      <w:bookmarkEnd w:id="380"/>
    </w:p>
    <w:p>
      <w:pPr>
        <w:pStyle w:val="Style37"/>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、报告期末近三年历次证券发行情况</w:t>
      </w:r>
      <w:bookmarkEnd w:id="381"/>
      <w:bookmarkEnd w:id="382"/>
      <w:bookmarkEnd w:id="384"/>
    </w:p>
    <w:tbl>
      <w:tblPr>
        <w:tblOverlap w:val="never"/>
        <w:jc w:val="center"/>
        <w:tblLayout w:type="fixed"/>
      </w:tblPr>
      <w:tblGrid>
        <w:gridCol w:w="1378"/>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获准上市交易数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68"/>
        <w:gridCol w:w="1368"/>
        <w:gridCol w:w="1368"/>
        <w:gridCol w:w="1464"/>
      </w:tblGrid>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pBdr>
          <w:top w:val="single" w:sz="4" w:space="0" w:color="D3D3D3"/>
          <w:left w:val="single" w:sz="4" w:space="0" w:color="D3D3D3"/>
          <w:bottom w:val="single" w:sz="4" w:space="7" w:color="D3D3D3"/>
          <w:right w:val="single" w:sz="4" w:space="0" w:color="D3D3D3"/>
        </w:pBdr>
        <w:shd w:val="clear" w:color="auto" w:fill="D3D3D3"/>
        <w:bidi w:val="0"/>
        <w:spacing w:before="0" w:after="66" w:line="240" w:lineRule="auto"/>
        <w:ind w:left="0" w:right="0" w:firstLine="0"/>
        <w:jc w:val="left"/>
      </w:pPr>
      <w:r>
        <w:rPr>
          <w:color w:val="000000"/>
          <w:spacing w:val="0"/>
          <w:w w:val="100"/>
          <w:position w:val="0"/>
        </w:rPr>
        <w:t>可转换公司债券、分离交易可转债、公司债类</w:t>
      </w:r>
    </w:p>
    <w:p>
      <w:pPr>
        <w:pStyle w:val="Style25"/>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66" w:line="240" w:lineRule="auto"/>
        <w:ind w:left="0" w:right="0" w:firstLine="0"/>
        <w:jc w:val="left"/>
      </w:pPr>
      <w:r>
        <w:rPr>
          <w:color w:val="000000"/>
          <w:spacing w:val="0"/>
          <w:w w:val="100"/>
          <w:position w:val="0"/>
        </w:rPr>
        <w:t>权证类</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前三年历次证券发行情况的说明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w:t>
        <w:tab/>
        <w:t>公司股份总数及股东结构的变动、公司资产和负债结构的变动情况说明</w:t>
      </w:r>
      <w:bookmarkEnd w:id="385"/>
      <w:bookmarkEnd w:id="386"/>
      <w:bookmarkEnd w:id="38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4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w:t>
        <w:tab/>
        <w:t>现存的内部职工股情况</w:t>
      </w:r>
      <w:bookmarkEnd w:id="389"/>
      <w:bookmarkEnd w:id="390"/>
      <w:bookmarkEnd w:id="392"/>
    </w:p>
    <w:tbl>
      <w:tblPr>
        <w:tblOverlap w:val="never"/>
        <w:jc w:val="center"/>
        <w:tblLayout w:type="fixed"/>
      </w:tblPr>
      <w:tblGrid>
        <w:gridCol w:w="2539"/>
        <w:gridCol w:w="3845"/>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三</w:t>
      </w:r>
      <w:bookmarkEnd w:id="395"/>
      <w:r>
        <w:rPr>
          <w:color w:val="000000"/>
          <w:spacing w:val="0"/>
          <w:w w:val="100"/>
          <w:position w:val="0"/>
        </w:rPr>
        <w:t>、股东和实际控制人情况</w:t>
      </w:r>
      <w:bookmarkEnd w:id="393"/>
      <w:bookmarkEnd w:id="394"/>
      <w:bookmarkEnd w:id="396"/>
    </w:p>
    <w:p>
      <w:pPr>
        <w:pStyle w:val="Style37"/>
        <w:keepNext/>
        <w:keepLines/>
        <w:widowControl w:val="0"/>
        <w:shd w:val="clear" w:color="auto" w:fill="auto"/>
        <w:bidi w:val="0"/>
        <w:spacing w:before="0" w:after="34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、公司股东数量及持股情况</w:t>
      </w:r>
      <w:bookmarkEnd w:id="397"/>
      <w:bookmarkEnd w:id="398"/>
      <w:bookmarkEnd w:id="4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950"/>
        <w:gridCol w:w="850"/>
        <w:gridCol w:w="1133"/>
        <w:gridCol w:w="994"/>
        <w:gridCol w:w="1133"/>
        <w:gridCol w:w="936"/>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5198"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18,785</w:t>
            </w: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20581</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66,945,607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爱康国际控股有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56,993,625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56,993,600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中国农业银行一 中邮核心优选股 票型证券投资基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7,236,939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中国人民健康保 险股份有限公司 一传统一普通保 险产品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江阴爱康投资有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5,872,500</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中国工商银行一 中银持续增长股 票型证券投资基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4,651,700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421"/>
        <w:gridCol w:w="806"/>
        <w:gridCol w:w="950"/>
        <w:gridCol w:w="850"/>
        <w:gridCol w:w="1133"/>
        <w:gridCol w:w="317"/>
        <w:gridCol w:w="677"/>
        <w:gridCol w:w="691"/>
        <w:gridCol w:w="442"/>
        <w:gridCol w:w="93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上投摩根基金公 司一民生一诺亚 正行分红增长</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4,028,451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中国平安财产保 险股份有限公司 一传统一普通保 险产品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3,744,072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3,744,072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南通高胜成长创 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公司前十名股东中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江苏爱康实业集团有限公司、爱康国际控股有限公司、江阴爱康投 资有限公司为同一实际控制人邹承慧控制的关联企业，上述股东存在一致行动的可能。 上述其他股东未知他们之间是否存在关联关系，也未知是否属于《上市公司持股变动信 息披露管理办法》中规定的一致行动人。</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中国农业银行一中邮核心优选股票 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7,236,939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7,236,939</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中国人民健康保险股份有限公司一 传统一普通保险产品</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中国工商银行一中银持续增长股票 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4,651,700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黄文超</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4,150,000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上投摩根基金公司一民生一诺亚正 行分红增长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4,028,451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4,028,451</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中国平安财产保险股份有限公司一 传统一普通保险产品</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3,744,072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3,744,072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南通高胜成长创业投资有限公司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招商银行股份有限公司一上投摩根 行业轮动股票型证券投资基金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3,017,705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3,017,705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上投摩根基金一光大银行一上投摩 根事件驱动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2,620,317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2,620,317</w:t>
            </w: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宋欢欢</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2,500,000</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369" w:right="1073" w:bottom="1441" w:left="1058" w:header="0" w:footer="3" w:gutter="0"/>
          <w:cols w:space="720"/>
          <w:noEndnote/>
          <w:rtlGutter w:val="0"/>
          <w:docGrid w:linePitch="360"/>
        </w:sectPr>
      </w:pPr>
    </w:p>
    <w:tbl>
      <w:tblPr>
        <w:tblOverlap w:val="never"/>
        <w:jc w:val="center"/>
        <w:tblLayout w:type="fixed"/>
      </w:tblPr>
      <w:tblGrid>
        <w:gridCol w:w="2842"/>
        <w:gridCol w:w="674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未知上述股东之间是否存在关联关系，也未知是否属于《上市公司持股变动信息披露 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前十大股东参与融资融券业务股东 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、公司控股股东情况</w:t>
      </w:r>
      <w:bookmarkEnd w:id="401"/>
      <w:bookmarkEnd w:id="402"/>
      <w:bookmarkEnd w:id="404"/>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275"/>
        <w:gridCol w:w="1138"/>
        <w:gridCol w:w="1560"/>
        <w:gridCol w:w="1838"/>
        <w:gridCol w:w="1277"/>
        <w:gridCol w:w="14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组织机构代码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79909470-5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贸易、投资、制造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爱康国际控股有限公司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35660156-000-05-10-4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江阴爱康投资有限公司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55376221-6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公司控股股东江苏爱康实业集团有限公司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年末资产总额</w:t>
            </w:r>
            <w:r>
              <w:rPr>
                <w:rFonts w:ascii="Times New Roman" w:eastAsia="Times New Roman" w:hAnsi="Times New Roman" w:cs="Times New Roman"/>
                <w:color w:val="000000"/>
                <w:spacing w:val="0"/>
                <w:w w:val="100"/>
                <w:position w:val="0"/>
                <w:sz w:val="18"/>
                <w:szCs w:val="18"/>
              </w:rPr>
              <w:t>1,025,485,257.78</w:t>
            </w:r>
            <w:r>
              <w:rPr>
                <w:color w:val="000000"/>
                <w:spacing w:val="0"/>
                <w:w w:val="100"/>
                <w:position w:val="0"/>
              </w:rPr>
              <w:t>元、净资产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354,844,426.56 </w:t>
            </w:r>
            <w:r>
              <w:rPr>
                <w:color w:val="000000"/>
                <w:spacing w:val="0"/>
                <w:w w:val="100"/>
                <w:position w:val="0"/>
              </w:rPr>
              <w:t xml:space="preserve">元、营业收入 </w:t>
            </w:r>
            <w:r>
              <w:rPr>
                <w:rFonts w:ascii="Times New Roman" w:eastAsia="Times New Roman" w:hAnsi="Times New Roman" w:cs="Times New Roman"/>
                <w:color w:val="000000"/>
                <w:spacing w:val="0"/>
                <w:w w:val="100"/>
                <w:position w:val="0"/>
                <w:sz w:val="18"/>
                <w:szCs w:val="18"/>
              </w:rPr>
              <w:t xml:space="preserve">629,967,585.16 </w:t>
            </w:r>
            <w:r>
              <w:rPr>
                <w:color w:val="000000"/>
                <w:spacing w:val="0"/>
                <w:w w:val="100"/>
                <w:position w:val="0"/>
              </w:rPr>
              <w:t>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 股的其他境内外上市公司的 股权情况</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3</w:t>
      </w:r>
      <w:bookmarkEnd w:id="407"/>
      <w:r>
        <w:rPr>
          <w:color w:val="000000"/>
          <w:spacing w:val="0"/>
          <w:w w:val="100"/>
          <w:position w:val="0"/>
        </w:rPr>
        <w:t>、公司实际控制人情况</w:t>
      </w:r>
      <w:bookmarkEnd w:id="405"/>
      <w:bookmarkEnd w:id="406"/>
      <w:bookmarkEnd w:id="408"/>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年至今担任公司董事长兼总经理。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369" w:right="1073" w:bottom="1441" w:left="1058"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jc w:val="center"/>
        <w:rPr>
          <w:sz w:val="2"/>
          <w:szCs w:val="2"/>
        </w:rPr>
      </w:pPr>
      <w:r>
        <w:drawing>
          <wp:inline>
            <wp:extent cx="4096385" cy="2334895"/>
            <wp:docPr id="259" name="Picutre 259"/>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21"/>
                    <a:stretch/>
                  </pic:blipFill>
                  <pic:spPr>
                    <a:xfrm>
                      <a:ext cx="4096385" cy="2334895"/>
                    </a:xfrm>
                    <a:prstGeom prst="rect"/>
                  </pic:spPr>
                </pic:pic>
              </a:graphicData>
            </a:graphic>
          </wp:inline>
        </w:drawing>
      </w:r>
    </w:p>
    <w:p>
      <w:pPr>
        <w:widowControl w:val="0"/>
        <w:spacing w:after="79" w:line="1" w:lineRule="exact"/>
      </w:pPr>
    </w:p>
    <w:p>
      <w:pPr>
        <w:pStyle w:val="Style64"/>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4</w:t>
      </w:r>
      <w:bookmarkEnd w:id="41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09"/>
      <w:bookmarkEnd w:id="410"/>
      <w:bookmarkEnd w:id="412"/>
    </w:p>
    <w:tbl>
      <w:tblPr>
        <w:tblOverlap w:val="never"/>
        <w:jc w:val="center"/>
        <w:tblLayout w:type="fixed"/>
      </w:tblPr>
      <w:tblGrid>
        <w:gridCol w:w="2194"/>
        <w:gridCol w:w="1094"/>
        <w:gridCol w:w="888"/>
        <w:gridCol w:w="1800"/>
        <w:gridCol w:w="1800"/>
        <w:gridCol w:w="181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主要经营业务或管理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413" w:name="bookmark413"/>
      <w:bookmarkStart w:id="414" w:name="bookmark414"/>
      <w:bookmarkStart w:id="415" w:name="bookmark415"/>
      <w:bookmarkStart w:id="416" w:name="bookmark416"/>
      <w:r>
        <w:rPr>
          <w:color w:val="000000"/>
          <w:spacing w:val="0"/>
          <w:w w:val="100"/>
          <w:position w:val="0"/>
        </w:rPr>
        <w:t>四</w:t>
      </w:r>
      <w:bookmarkEnd w:id="415"/>
      <w:r>
        <w:rPr>
          <w:color w:val="000000"/>
          <w:spacing w:val="0"/>
          <w:w w:val="100"/>
          <w:position w:val="0"/>
        </w:rPr>
        <w:t>、公司股东及其一致行动人在报告期提出或实施股份增持计划的情况</w:t>
      </w:r>
      <w:bookmarkEnd w:id="413"/>
      <w:bookmarkEnd w:id="414"/>
      <w:bookmarkEnd w:id="416"/>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计划增持股份数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实际增持股份数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股份增持计划实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sz w:val="16"/>
          <w:szCs w:val="16"/>
          <w:shd w:val="clear" w:color="auto" w:fill="FFFFFF"/>
        </w:rPr>
        <w:t>2013</w:t>
      </w:r>
      <w:r>
        <w:rPr>
          <w:color w:val="000000"/>
          <w:spacing w:val="0"/>
          <w:w w:val="100"/>
          <w:position w:val="0"/>
          <w:shd w:val="clear" w:color="auto" w:fill="FFFFFF"/>
        </w:rPr>
        <w:t>年</w:t>
      </w:r>
      <w:r>
        <w:rPr>
          <w:color w:val="000000"/>
          <w:spacing w:val="0"/>
          <w:w w:val="100"/>
          <w:position w:val="0"/>
          <w:sz w:val="16"/>
          <w:szCs w:val="16"/>
          <w:shd w:val="clear" w:color="auto" w:fill="FFFFFF"/>
        </w:rPr>
        <w:t>12</w:t>
      </w:r>
      <w:r>
        <w:rPr>
          <w:color w:val="000000"/>
          <w:spacing w:val="0"/>
          <w:w w:val="100"/>
          <w:position w:val="0"/>
          <w:shd w:val="clear" w:color="auto" w:fill="FFFFFF"/>
        </w:rPr>
        <w:t>月</w:t>
      </w:r>
      <w:r>
        <w:rPr>
          <w:color w:val="000000"/>
          <w:spacing w:val="0"/>
          <w:w w:val="100"/>
          <w:position w:val="0"/>
          <w:sz w:val="16"/>
          <w:szCs w:val="16"/>
          <w:shd w:val="clear" w:color="auto" w:fill="FFFFFF"/>
        </w:rPr>
        <w:t>20</w:t>
      </w:r>
      <w:r>
        <w:rPr>
          <w:color w:val="000000"/>
          <w:spacing w:val="0"/>
          <w:w w:val="100"/>
          <w:position w:val="0"/>
          <w:shd w:val="clear" w:color="auto" w:fill="FFFFFF"/>
        </w:rPr>
        <w:t>日公司第二届董事会第五次临时会议审议通过了非公开发行股票等议案：本次非公开发行的股数不超过</w:t>
      </w:r>
    </w:p>
    <w:p>
      <w:pPr>
        <w:pStyle w:val="Style25"/>
        <w:keepNext w:val="0"/>
        <w:keepLines w:val="0"/>
        <w:widowControl w:val="0"/>
        <w:numPr>
          <w:ilvl w:val="0"/>
          <w:numId w:val="3"/>
        </w:numPr>
        <w:shd w:val="clear" w:color="auto" w:fill="auto"/>
        <w:tabs>
          <w:tab w:pos="315" w:val="left"/>
        </w:tabs>
        <w:bidi w:val="0"/>
        <w:spacing w:before="0" w:after="4640" w:line="314" w:lineRule="exact"/>
        <w:ind w:left="0" w:right="0" w:firstLine="0"/>
        <w:jc w:val="both"/>
      </w:pPr>
      <w:bookmarkStart w:id="417" w:name="bookmark417"/>
      <w:bookmarkEnd w:id="417"/>
      <w:r>
        <w:rPr>
          <w:color w:val="000000"/>
          <w:spacing w:val="0"/>
          <w:w w:val="100"/>
          <w:position w:val="0"/>
          <w:sz w:val="16"/>
          <w:szCs w:val="16"/>
        </w:rPr>
        <w:t>25</w:t>
      </w:r>
      <w:r>
        <w:rPr>
          <w:color w:val="000000"/>
          <w:spacing w:val="0"/>
          <w:w w:val="100"/>
          <w:position w:val="0"/>
        </w:rPr>
        <w:t>亿股,具体发行数量由公司股东大会授权董事会根据实际情况与保荐机构协商确定，募集资金十亿元主要用于合计</w:t>
      </w:r>
      <w:r>
        <w:rPr>
          <w:color w:val="000000"/>
          <w:spacing w:val="0"/>
          <w:w w:val="100"/>
          <w:position w:val="0"/>
          <w:sz w:val="16"/>
          <w:szCs w:val="16"/>
        </w:rPr>
        <w:t xml:space="preserve">80MW </w:t>
      </w:r>
      <w:r>
        <w:rPr>
          <w:color w:val="000000"/>
          <w:spacing w:val="0"/>
          <w:w w:val="100"/>
          <w:position w:val="0"/>
        </w:rPr>
        <w:t>分布式电站的投资、建设。公司实际控制人邹承慧先生承诺以现金方式按照与其他发行对象相同的认购价格，认购数量不低 于本次非公开发行总数的</w:t>
      </w:r>
      <w:r>
        <w:rPr>
          <w:color w:val="000000"/>
          <w:spacing w:val="0"/>
          <w:w w:val="100"/>
          <w:position w:val="0"/>
          <w:sz w:val="16"/>
          <w:szCs w:val="16"/>
        </w:rPr>
        <w:t>5%</w:t>
      </w:r>
      <w:r>
        <w:rPr>
          <w:color w:val="000000"/>
          <w:spacing w:val="0"/>
          <w:w w:val="100"/>
          <w:position w:val="0"/>
        </w:rPr>
        <w:t>。</w:t>
      </w:r>
    </w:p>
    <w:p>
      <w:pPr>
        <w:widowControl w:val="0"/>
        <w:jc w:val="center"/>
        <w:rPr>
          <w:sz w:val="2"/>
          <w:szCs w:val="2"/>
        </w:rPr>
        <w:sectPr>
          <w:footnotePr>
            <w:pos w:val="pageBottom"/>
            <w:numFmt w:val="decimal"/>
            <w:numRestart w:val="continuous"/>
          </w:footnotePr>
          <w:pgSz w:w="11900" w:h="16840"/>
          <w:pgMar w:top="1638" w:right="1099" w:bottom="193" w:left="1109" w:header="0" w:footer="3" w:gutter="0"/>
          <w:cols w:space="720"/>
          <w:noEndnote/>
          <w:rtlGutter w:val="0"/>
          <w:docGrid w:linePitch="360"/>
        </w:sectPr>
      </w:pPr>
      <w:r>
        <w:drawing>
          <wp:inline>
            <wp:extent cx="402590" cy="146050"/>
            <wp:docPr id="260" name="Picutre 260"/>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23"/>
                    <a:stretch/>
                  </pic:blipFill>
                  <pic:spPr>
                    <a:xfrm>
                      <a:ext cx="402590" cy="146050"/>
                    </a:xfrm>
                    <a:prstGeom prst="rect"/>
                  </pic:spPr>
                </pic:pic>
              </a:graphicData>
            </a:graphic>
          </wp:inline>
        </w:drawing>
      </w:r>
    </w:p>
    <w:p>
      <w:pPr>
        <w:pStyle w:val="Style14"/>
        <w:keepNext/>
        <w:keepLines/>
        <w:widowControl w:val="0"/>
        <w:shd w:val="clear" w:color="auto" w:fill="auto"/>
        <w:bidi w:val="0"/>
        <w:spacing w:before="240" w:after="520" w:line="240" w:lineRule="auto"/>
        <w:ind w:left="0" w:right="0" w:firstLine="0"/>
        <w:jc w:val="center"/>
      </w:pPr>
      <w:bookmarkStart w:id="418" w:name="bookmark418"/>
      <w:bookmarkStart w:id="419" w:name="bookmark419"/>
      <w:bookmarkStart w:id="420" w:name="bookmark420"/>
      <w:r>
        <w:rPr>
          <w:color w:val="000000"/>
          <w:spacing w:val="0"/>
          <w:w w:val="100"/>
          <w:position w:val="0"/>
        </w:rPr>
        <w:t>第七节董事、监事、高级管理人员和员工情况</w:t>
      </w:r>
      <w:bookmarkEnd w:id="418"/>
      <w:bookmarkEnd w:id="419"/>
      <w:bookmarkEnd w:id="420"/>
    </w:p>
    <w:p>
      <w:pPr>
        <w:pStyle w:val="Style29"/>
        <w:keepNext/>
        <w:keepLines/>
        <w:widowControl w:val="0"/>
        <w:shd w:val="clear" w:color="auto" w:fill="auto"/>
        <w:bidi w:val="0"/>
        <w:spacing w:before="0" w:line="240" w:lineRule="auto"/>
        <w:ind w:left="0" w:right="0" w:firstLine="240"/>
        <w:jc w:val="left"/>
      </w:pPr>
      <w:bookmarkStart w:id="421" w:name="bookmark421"/>
      <w:bookmarkStart w:id="422" w:name="bookmark422"/>
      <w:bookmarkStart w:id="423" w:name="bookmark423"/>
      <w:r>
        <w:rPr>
          <w:color w:val="000000"/>
          <w:spacing w:val="0"/>
          <w:w w:val="100"/>
          <w:position w:val="0"/>
        </w:rPr>
        <w:t>、董事、监事和高级管理人员持股变动</w:t>
      </w:r>
      <w:bookmarkEnd w:id="421"/>
      <w:bookmarkEnd w:id="422"/>
      <w:bookmarkEnd w:id="423"/>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季海瑜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副董事长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副总经理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财务总监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丁韶华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刘述强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8" w:right="1063" w:bottom="1570" w:left="1065" w:header="0" w:footer="3" w:gutter="0"/>
          <w:cols w:space="720"/>
          <w:noEndnote/>
          <w:rtlGutter w:val="0"/>
          <w:docGrid w:linePitch="360"/>
        </w:sectPr>
      </w:pP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李家康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李衍飞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二</w:t>
      </w:r>
      <w:bookmarkEnd w:id="426"/>
      <w:r>
        <w:rPr>
          <w:color w:val="000000"/>
          <w:spacing w:val="0"/>
          <w:w w:val="100"/>
          <w:position w:val="0"/>
        </w:rPr>
        <w:t>、任职情况</w:t>
      </w:r>
      <w:bookmarkEnd w:id="424"/>
      <w:bookmarkEnd w:id="425"/>
      <w:bookmarkEnd w:id="427"/>
    </w:p>
    <w:p>
      <w:pPr>
        <w:pStyle w:val="Style25"/>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5"/>
        <w:keepNext w:val="0"/>
        <w:keepLines w:val="0"/>
        <w:widowControl w:val="0"/>
        <w:shd w:val="clear" w:color="auto" w:fill="auto"/>
        <w:bidi w:val="0"/>
        <w:spacing w:before="0" w:after="100" w:line="316" w:lineRule="exact"/>
        <w:ind w:left="0" w:right="0" w:firstLine="0"/>
        <w:jc w:val="left"/>
      </w:pPr>
      <w:bookmarkStart w:id="428" w:name="bookmark428"/>
      <w:r>
        <w:rPr>
          <w:b/>
          <w:bCs/>
          <w:color w:val="000000"/>
          <w:spacing w:val="0"/>
          <w:w w:val="100"/>
          <w:position w:val="0"/>
        </w:rPr>
        <w:t>（</w:t>
      </w:r>
      <w:bookmarkEnd w:id="428"/>
      <w:r>
        <w:rPr>
          <w:b/>
          <w:bCs/>
          <w:color w:val="000000"/>
          <w:spacing w:val="0"/>
          <w:w w:val="100"/>
          <w:position w:val="0"/>
        </w:rPr>
        <w:t>一）董事会成员简介</w:t>
      </w:r>
    </w:p>
    <w:p>
      <w:pPr>
        <w:pStyle w:val="Style25"/>
        <w:keepNext w:val="0"/>
        <w:keepLines w:val="0"/>
        <w:widowControl w:val="0"/>
        <w:shd w:val="clear" w:color="auto" w:fill="auto"/>
        <w:tabs>
          <w:tab w:pos="769" w:val="left"/>
        </w:tabs>
        <w:bidi w:val="0"/>
        <w:spacing w:before="0" w:after="100" w:line="318" w:lineRule="exact"/>
        <w:ind w:left="0" w:right="0" w:firstLine="500"/>
        <w:jc w:val="both"/>
      </w:pPr>
      <w:bookmarkStart w:id="429" w:name="bookmark429"/>
      <w:r>
        <w:rPr>
          <w:rFonts w:ascii="Times New Roman" w:eastAsia="Times New Roman" w:hAnsi="Times New Roman" w:cs="Times New Roman"/>
          <w:color w:val="000000"/>
          <w:spacing w:val="0"/>
          <w:w w:val="100"/>
          <w:position w:val="0"/>
          <w:sz w:val="18"/>
          <w:szCs w:val="18"/>
        </w:rPr>
        <w:t>1</w:t>
      </w:r>
      <w:bookmarkEnd w:id="429"/>
      <w:r>
        <w:rPr>
          <w:color w:val="000000"/>
          <w:spacing w:val="0"/>
          <w:w w:val="100"/>
          <w:position w:val="0"/>
        </w:rPr>
        <w:t>、</w:t>
        <w:tab/>
        <w:t>邹承慧先生，董事长，</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年出生，中国国籍，无境外永久居留权。大学本科学历，毕业于湖南大学，长江商学 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曾任中国农业银行江阴支行信贷主管、江阴利泰装饰材料有限公司常务副总经理。邹承慧先生拥有丰富的铝型材 行业经营管理经验，是公司的主要创立者之一、实际控制人，现任公司董事长兼总经理，全面管理公司事务。</w:t>
      </w:r>
      <w:r>
        <w:rPr>
          <w:rFonts w:ascii="Times New Roman" w:eastAsia="Times New Roman" w:hAnsi="Times New Roman" w:cs="Times New Roman"/>
          <w:color w:val="000000"/>
          <w:spacing w:val="0"/>
          <w:w w:val="100"/>
          <w:position w:val="0"/>
          <w:sz w:val="18"/>
          <w:szCs w:val="18"/>
        </w:rPr>
        <w:t>2009-2012</w:t>
      </w:r>
      <w:r>
        <w:rPr>
          <w:color w:val="000000"/>
          <w:spacing w:val="0"/>
          <w:w w:val="100"/>
          <w:position w:val="0"/>
        </w:rPr>
        <w:t>年 连续三年被中共江阴市委、江阴市人民政府评选为“优秀厂长（经理）匚</w:t>
      </w:r>
    </w:p>
    <w:p>
      <w:pPr>
        <w:pStyle w:val="Style25"/>
        <w:keepNext w:val="0"/>
        <w:keepLines w:val="0"/>
        <w:widowControl w:val="0"/>
        <w:shd w:val="clear" w:color="auto" w:fill="auto"/>
        <w:tabs>
          <w:tab w:pos="774" w:val="left"/>
        </w:tabs>
        <w:bidi w:val="0"/>
        <w:spacing w:before="0" w:after="100" w:line="319" w:lineRule="exact"/>
        <w:ind w:left="0" w:right="0" w:firstLine="500"/>
        <w:jc w:val="both"/>
      </w:pPr>
      <w:bookmarkStart w:id="430" w:name="bookmark430"/>
      <w:r>
        <w:rPr>
          <w:rFonts w:ascii="Times New Roman" w:eastAsia="Times New Roman" w:hAnsi="Times New Roman" w:cs="Times New Roman"/>
          <w:color w:val="000000"/>
          <w:spacing w:val="0"/>
          <w:w w:val="100"/>
          <w:position w:val="0"/>
          <w:sz w:val="18"/>
          <w:szCs w:val="18"/>
        </w:rPr>
        <w:t>2</w:t>
      </w:r>
      <w:bookmarkEnd w:id="430"/>
      <w:r>
        <w:rPr>
          <w:color w:val="000000"/>
          <w:spacing w:val="0"/>
          <w:w w:val="100"/>
          <w:position w:val="0"/>
        </w:rPr>
        <w:t>、</w:t>
        <w:tab/>
        <w:t>季海瑜女士，副董事长，</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年出生，中国国籍，无境外永久居留权。大学本科学历，毕业于湖南大学。曾先后 任中国人民银行无锡市中心支行人事处科员、副处长（主持工作）、国库处副处长（主持工作）。现任公司副总经理兼董事 会秘书，负责公司证券、人力资源和总经办工作，全面协调公司各部门工作。</w:t>
      </w:r>
    </w:p>
    <w:p>
      <w:pPr>
        <w:pStyle w:val="Style25"/>
        <w:keepNext w:val="0"/>
        <w:keepLines w:val="0"/>
        <w:widowControl w:val="0"/>
        <w:shd w:val="clear" w:color="auto" w:fill="auto"/>
        <w:tabs>
          <w:tab w:pos="778" w:val="left"/>
        </w:tabs>
        <w:bidi w:val="0"/>
        <w:spacing w:before="0" w:after="100" w:line="314" w:lineRule="exact"/>
        <w:ind w:left="0" w:right="0" w:firstLine="500"/>
        <w:jc w:val="both"/>
      </w:pPr>
      <w:bookmarkStart w:id="431" w:name="bookmark431"/>
      <w:r>
        <w:rPr>
          <w:rFonts w:ascii="Times New Roman" w:eastAsia="Times New Roman" w:hAnsi="Times New Roman" w:cs="Times New Roman"/>
          <w:color w:val="000000"/>
          <w:spacing w:val="0"/>
          <w:w w:val="100"/>
          <w:position w:val="0"/>
          <w:sz w:val="18"/>
          <w:szCs w:val="18"/>
        </w:rPr>
        <w:t>3</w:t>
      </w:r>
      <w:bookmarkEnd w:id="431"/>
      <w:r>
        <w:rPr>
          <w:color w:val="000000"/>
          <w:spacing w:val="0"/>
          <w:w w:val="100"/>
          <w:position w:val="0"/>
        </w:rPr>
        <w:t>、</w:t>
        <w:tab/>
        <w:t>徐国辉先生，董事，</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年出生，中国国籍，无境外永久居留权。大学本科学历，毕业于华东政法学院。曾先后 在苏州合力律师事务所、江苏联合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合力律师事务所任职律师、合伙人、主任，苏州市仲裁委员会仲裁员，历任本公司董事、 副总经理。现任本公司董事。</w:t>
      </w:r>
    </w:p>
    <w:p>
      <w:pPr>
        <w:pStyle w:val="Style25"/>
        <w:keepNext w:val="0"/>
        <w:keepLines w:val="0"/>
        <w:widowControl w:val="0"/>
        <w:shd w:val="clear" w:color="auto" w:fill="auto"/>
        <w:tabs>
          <w:tab w:pos="769" w:val="left"/>
        </w:tabs>
        <w:bidi w:val="0"/>
        <w:spacing w:before="0" w:after="100" w:line="314" w:lineRule="exact"/>
        <w:ind w:left="0" w:right="0" w:firstLine="500"/>
        <w:jc w:val="both"/>
      </w:pPr>
      <w:bookmarkStart w:id="432" w:name="bookmark432"/>
      <w:r>
        <w:rPr>
          <w:rFonts w:ascii="Times New Roman" w:eastAsia="Times New Roman" w:hAnsi="Times New Roman" w:cs="Times New Roman"/>
          <w:color w:val="000000"/>
          <w:spacing w:val="0"/>
          <w:w w:val="100"/>
          <w:position w:val="0"/>
          <w:sz w:val="18"/>
          <w:szCs w:val="18"/>
        </w:rPr>
        <w:t>4</w:t>
      </w:r>
      <w:bookmarkEnd w:id="432"/>
      <w:r>
        <w:rPr>
          <w:color w:val="000000"/>
          <w:spacing w:val="0"/>
          <w:w w:val="100"/>
          <w:position w:val="0"/>
        </w:rPr>
        <w:t>、</w:t>
        <w:tab/>
        <w:t>易美怀女士，董事，</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年出生，中国国籍，无境外永久居留权。大专学历，毕业于武汉理工大学（原武汉交通 科技大学），上海交通大学国际财务总监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w:t>
      </w:r>
      <w:r>
        <w:rPr>
          <w:color w:val="000000"/>
          <w:spacing w:val="0"/>
          <w:w w:val="100"/>
          <w:position w:val="0"/>
        </w:rPr>
        <w:t>和英国资深财务会计师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FFA</w:t>
      </w:r>
      <w:r>
        <w:rPr>
          <w:color w:val="000000"/>
          <w:spacing w:val="0"/>
          <w:w w:val="100"/>
          <w:position w:val="0"/>
        </w:rPr>
        <w:t>）</w:t>
      </w:r>
      <w:r>
        <w:rPr>
          <w:color w:val="000000"/>
          <w:spacing w:val="0"/>
          <w:w w:val="100"/>
          <w:position w:val="0"/>
        </w:rPr>
        <w:t>。曾先后任重庆通用工业集团有限责任公 司财务组长、江苏双良特灵溴化锂制冷机有限公司会计师、特灵空调系统（江苏）有限公司高级会计师、江苏双良空调设备 股份有限公司财务主管、浙江晨辉婴宝儿童用品有限公司财务兼公司稽核总负责。现任公司副总经理兼财务总监，负责公司 财务工作。</w:t>
      </w:r>
    </w:p>
    <w:p>
      <w:pPr>
        <w:pStyle w:val="Style25"/>
        <w:keepNext w:val="0"/>
        <w:keepLines w:val="0"/>
        <w:widowControl w:val="0"/>
        <w:shd w:val="clear" w:color="auto" w:fill="auto"/>
        <w:tabs>
          <w:tab w:pos="778" w:val="left"/>
        </w:tabs>
        <w:bidi w:val="0"/>
        <w:spacing w:before="0" w:after="100" w:line="319" w:lineRule="exact"/>
        <w:ind w:left="0" w:right="0" w:firstLine="500"/>
        <w:jc w:val="both"/>
      </w:pPr>
      <w:bookmarkStart w:id="433" w:name="bookmark433"/>
      <w:r>
        <w:rPr>
          <w:rFonts w:ascii="Times New Roman" w:eastAsia="Times New Roman" w:hAnsi="Times New Roman" w:cs="Times New Roman"/>
          <w:color w:val="000000"/>
          <w:spacing w:val="0"/>
          <w:w w:val="100"/>
          <w:position w:val="0"/>
          <w:sz w:val="18"/>
          <w:szCs w:val="18"/>
        </w:rPr>
        <w:t>5</w:t>
      </w:r>
      <w:bookmarkEnd w:id="433"/>
      <w:r>
        <w:rPr>
          <w:color w:val="000000"/>
          <w:spacing w:val="0"/>
          <w:w w:val="100"/>
          <w:position w:val="0"/>
        </w:rPr>
        <w:t>、</w:t>
        <w:tab/>
        <w:t>吕学强先生，董事，</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年出生，中国国籍，无境外永久居留权。大学本科学历。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年起至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年先后任职于 江苏省财政厅工交企业财务管理处、江苏鑫苏投资管理公司；</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年至今先后任江苏鑫苏财务顾问公司总经理、江苏金信证 券公司副总经理兼财务总监、信泰证券公司监事会主席兼稽核总部、经纪业务总部经理、江苏高新创业投资管理公司总经理。</w:t>
      </w:r>
    </w:p>
    <w:p>
      <w:pPr>
        <w:pStyle w:val="Style25"/>
        <w:keepNext w:val="0"/>
        <w:keepLines w:val="0"/>
        <w:widowControl w:val="0"/>
        <w:shd w:val="clear" w:color="auto" w:fill="auto"/>
        <w:tabs>
          <w:tab w:pos="774" w:val="left"/>
        </w:tabs>
        <w:bidi w:val="0"/>
        <w:spacing w:before="0" w:after="100" w:line="312" w:lineRule="exact"/>
        <w:ind w:left="0" w:right="0" w:firstLine="500"/>
        <w:jc w:val="both"/>
      </w:pPr>
      <w:bookmarkStart w:id="434" w:name="bookmark434"/>
      <w:r>
        <w:rPr>
          <w:rFonts w:ascii="Times New Roman" w:eastAsia="Times New Roman" w:hAnsi="Times New Roman" w:cs="Times New Roman"/>
          <w:color w:val="000000"/>
          <w:spacing w:val="0"/>
          <w:w w:val="100"/>
          <w:position w:val="0"/>
          <w:sz w:val="18"/>
          <w:szCs w:val="18"/>
        </w:rPr>
        <w:t>6</w:t>
      </w:r>
      <w:bookmarkEnd w:id="434"/>
      <w:r>
        <w:rPr>
          <w:color w:val="000000"/>
          <w:spacing w:val="0"/>
          <w:w w:val="100"/>
          <w:position w:val="0"/>
        </w:rPr>
        <w:t>、</w:t>
        <w:tab/>
        <w:t xml:space="preserve">袁源女士，董事，中国国籍，无境外永久居留权。大学本科学历，毕业于上海财经大学。袁源女士 </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1994 </w:t>
      </w:r>
      <w:r>
        <w:rPr>
          <w:color w:val="000000"/>
          <w:spacing w:val="0"/>
          <w:w w:val="100"/>
          <w:position w:val="0"/>
        </w:rPr>
        <w:t>年在江阴市交通局办公室任职；</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年任江阴华盛期货有限公司总经理；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年任申达集团有限公司资金 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年加入公司，历任资金总监、副总经理职务。现任本公司董事。</w:t>
      </w:r>
    </w:p>
    <w:p>
      <w:pPr>
        <w:pStyle w:val="Style25"/>
        <w:keepNext w:val="0"/>
        <w:keepLines w:val="0"/>
        <w:widowControl w:val="0"/>
        <w:shd w:val="clear" w:color="auto" w:fill="auto"/>
        <w:tabs>
          <w:tab w:pos="778" w:val="left"/>
        </w:tabs>
        <w:bidi w:val="0"/>
        <w:spacing w:before="0" w:after="100" w:line="316" w:lineRule="exact"/>
        <w:ind w:left="0" w:right="0" w:firstLine="500"/>
        <w:jc w:val="both"/>
      </w:pPr>
      <w:bookmarkStart w:id="435" w:name="bookmark435"/>
      <w:r>
        <w:rPr>
          <w:rFonts w:ascii="Times New Roman" w:eastAsia="Times New Roman" w:hAnsi="Times New Roman" w:cs="Times New Roman"/>
          <w:color w:val="000000"/>
          <w:spacing w:val="0"/>
          <w:w w:val="100"/>
          <w:position w:val="0"/>
          <w:sz w:val="18"/>
          <w:szCs w:val="18"/>
        </w:rPr>
        <w:t>7</w:t>
      </w:r>
      <w:bookmarkEnd w:id="435"/>
      <w:r>
        <w:rPr>
          <w:color w:val="000000"/>
          <w:spacing w:val="0"/>
          <w:w w:val="100"/>
          <w:position w:val="0"/>
        </w:rPr>
        <w:t>、</w:t>
        <w:tab/>
        <w:t>袁淳先生，独立董事，</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年出生，中国国籍，无境外永久居留权。博士学历，毕业于中国人民大学。</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年起 任中央财经大学会计学院教师，任中央财经大学会计学院副院长、副教授，会计与财务研究中心副主任，财政部会计领军（后 备）人才计划成员。一直从事资本市场相关会计与财务问题的研究，曾出版多部专著和译著，并在《管理世界》、《会计研 究》、《经济理论与经济管理》和《南开管理评论》等杂志发表三十余篇文章，主持并参与国家自然科学基金、国家社科基 金多项国家级课题研究。兼任山西兰花科技创业股份有限公司、中国邮政速递物流股份有限公司独立董事。</w:t>
      </w:r>
    </w:p>
    <w:p>
      <w:pPr>
        <w:pStyle w:val="Style25"/>
        <w:keepNext w:val="0"/>
        <w:keepLines w:val="0"/>
        <w:widowControl w:val="0"/>
        <w:shd w:val="clear" w:color="auto" w:fill="auto"/>
        <w:tabs>
          <w:tab w:pos="769" w:val="left"/>
        </w:tabs>
        <w:bidi w:val="0"/>
        <w:spacing w:before="0" w:after="120" w:line="315" w:lineRule="exact"/>
        <w:ind w:left="0" w:right="0" w:firstLine="500"/>
        <w:jc w:val="both"/>
      </w:pPr>
      <w:bookmarkStart w:id="436" w:name="bookmark436"/>
      <w:r>
        <w:rPr>
          <w:rFonts w:ascii="Times New Roman" w:eastAsia="Times New Roman" w:hAnsi="Times New Roman" w:cs="Times New Roman"/>
          <w:color w:val="000000"/>
          <w:spacing w:val="0"/>
          <w:w w:val="100"/>
          <w:position w:val="0"/>
          <w:sz w:val="18"/>
          <w:szCs w:val="18"/>
        </w:rPr>
        <w:t>8</w:t>
      </w:r>
      <w:bookmarkEnd w:id="436"/>
      <w:r>
        <w:rPr>
          <w:color w:val="000000"/>
          <w:spacing w:val="0"/>
          <w:w w:val="100"/>
          <w:position w:val="0"/>
        </w:rPr>
        <w:t>、</w:t>
        <w:tab/>
        <w:t>刘丹萍女士，独立董事，</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年出生，中国国际，无境外永久居留权。任首都经济贸易大学马克思主义学院经济 学教授及硕士生导师、中国人民大学风险资本与网络经济研究中心研究员、中国人民大学气候变化与低碳经济研究所研究员。 兼任中国成套设备进出口股份有限公司独立董事、宝胜科技创新股份有限公司独立董事、南京熊猫电子股份有限公司独立董 事。刘丹萍女士长期从事财务管理、会计、税务及金融等专业的研究和教学工作，具有较强的专业知识和丰富的经验。</w:t>
      </w:r>
    </w:p>
    <w:p>
      <w:pPr>
        <w:pStyle w:val="Style25"/>
        <w:keepNext w:val="0"/>
        <w:keepLines w:val="0"/>
        <w:widowControl w:val="0"/>
        <w:shd w:val="clear" w:color="auto" w:fill="auto"/>
        <w:tabs>
          <w:tab w:pos="769" w:val="left"/>
        </w:tabs>
        <w:bidi w:val="0"/>
        <w:spacing w:before="0" w:after="120" w:line="310" w:lineRule="exact"/>
        <w:ind w:left="0" w:right="0" w:firstLine="500"/>
        <w:jc w:val="both"/>
      </w:pPr>
      <w:bookmarkStart w:id="437" w:name="bookmark437"/>
      <w:r>
        <w:rPr>
          <w:rFonts w:ascii="Times New Roman" w:eastAsia="Times New Roman" w:hAnsi="Times New Roman" w:cs="Times New Roman"/>
          <w:color w:val="000000"/>
          <w:spacing w:val="0"/>
          <w:w w:val="100"/>
          <w:position w:val="0"/>
          <w:sz w:val="18"/>
          <w:szCs w:val="18"/>
        </w:rPr>
        <w:t>9</w:t>
      </w:r>
      <w:bookmarkEnd w:id="437"/>
      <w:r>
        <w:rPr>
          <w:color w:val="000000"/>
          <w:spacing w:val="0"/>
          <w:w w:val="100"/>
          <w:position w:val="0"/>
        </w:rPr>
        <w:t>、</w:t>
        <w:tab/>
        <w:t>丁韶华先生，独立董事，</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月生，中共党员，执业律师，江苏方德律师事务所主任，南京师范大学法学硕士、 南京大学金融工程博士，全国青联委员，中国注册金融分析师，江苏省律师协会常务理事，第八届全国律师代表，江苏省青 联副秘书长，鼓楼区政协委员，上交所第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期上市公司独立董事资格（</w:t>
      </w:r>
      <w:r>
        <w:rPr>
          <w:rFonts w:ascii="Times New Roman" w:eastAsia="Times New Roman" w:hAnsi="Times New Roman" w:cs="Times New Roman"/>
          <w:color w:val="000000"/>
          <w:spacing w:val="0"/>
          <w:w w:val="100"/>
          <w:position w:val="0"/>
          <w:sz w:val="18"/>
          <w:szCs w:val="18"/>
        </w:rPr>
        <w:t xml:space="preserve">04971 </w:t>
      </w:r>
      <w:r>
        <w:rPr>
          <w:color w:val="000000"/>
          <w:spacing w:val="0"/>
          <w:w w:val="100"/>
          <w:position w:val="0"/>
        </w:rPr>
        <w:t>）。兼任江苏常熟农村商业银行股份有限公司 独立董事。曾经荣获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首届江苏省十大杰出青年律师（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中国法律年度大奖（</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江苏省优秀律师（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w:t>
      </w:r>
    </w:p>
    <w:p>
      <w:pPr>
        <w:pStyle w:val="Style25"/>
        <w:keepNext w:val="0"/>
        <w:keepLines w:val="0"/>
        <w:widowControl w:val="0"/>
        <w:shd w:val="clear" w:color="auto" w:fill="auto"/>
        <w:tabs>
          <w:tab w:pos="481" w:val="left"/>
        </w:tabs>
        <w:bidi w:val="0"/>
        <w:spacing w:before="0" w:after="120" w:line="312" w:lineRule="exact"/>
        <w:ind w:left="0" w:right="0" w:firstLine="0"/>
        <w:jc w:val="left"/>
      </w:pPr>
      <w:bookmarkStart w:id="438" w:name="bookmark438"/>
      <w:r>
        <w:rPr>
          <w:b/>
          <w:bCs/>
          <w:color w:val="000000"/>
          <w:spacing w:val="0"/>
          <w:w w:val="100"/>
          <w:position w:val="0"/>
        </w:rPr>
        <w:t>（</w:t>
      </w:r>
      <w:bookmarkEnd w:id="438"/>
      <w:r>
        <w:rPr>
          <w:b/>
          <w:bCs/>
          <w:color w:val="000000"/>
          <w:spacing w:val="0"/>
          <w:w w:val="100"/>
          <w:position w:val="0"/>
        </w:rPr>
        <w:t>二）</w:t>
        <w:tab/>
        <w:t>监事会成员简介</w:t>
      </w:r>
    </w:p>
    <w:p>
      <w:pPr>
        <w:pStyle w:val="Style25"/>
        <w:keepNext w:val="0"/>
        <w:keepLines w:val="0"/>
        <w:widowControl w:val="0"/>
        <w:shd w:val="clear" w:color="auto" w:fill="auto"/>
        <w:bidi w:val="0"/>
        <w:spacing w:before="0" w:after="120" w:line="312" w:lineRule="exact"/>
        <w:ind w:left="0" w:right="0" w:firstLine="500"/>
        <w:jc w:val="both"/>
      </w:pPr>
      <w:bookmarkStart w:id="439" w:name="bookmark439"/>
      <w:r>
        <w:rPr>
          <w:rFonts w:ascii="Times New Roman" w:eastAsia="Times New Roman" w:hAnsi="Times New Roman" w:cs="Times New Roman"/>
          <w:color w:val="000000"/>
          <w:spacing w:val="0"/>
          <w:w w:val="100"/>
          <w:position w:val="0"/>
          <w:sz w:val="18"/>
          <w:szCs w:val="18"/>
        </w:rPr>
        <w:t>1</w:t>
      </w:r>
      <w:bookmarkEnd w:id="439"/>
      <w:r>
        <w:rPr>
          <w:color w:val="000000"/>
          <w:spacing w:val="0"/>
          <w:w w:val="100"/>
          <w:position w:val="0"/>
        </w:rPr>
        <w:t>、 史强先生，监事会主席，</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年出生，中国国籍，无境外永久居留权。大学本科学历，毕业于湖南大学，法学专 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年加入公司以来，曾先后担任公司销售员、销售部经理。现任本公司销售总监兼江阴爱康光伏焊带有限公司总经理。</w:t>
      </w:r>
    </w:p>
    <w:p>
      <w:pPr>
        <w:pStyle w:val="Style25"/>
        <w:keepNext w:val="0"/>
        <w:keepLines w:val="0"/>
        <w:widowControl w:val="0"/>
        <w:shd w:val="clear" w:color="auto" w:fill="auto"/>
        <w:bidi w:val="0"/>
        <w:spacing w:before="0" w:after="120" w:line="312" w:lineRule="exact"/>
        <w:ind w:left="0" w:right="0" w:firstLine="500"/>
        <w:jc w:val="both"/>
      </w:pPr>
      <w:bookmarkStart w:id="440" w:name="bookmark440"/>
      <w:r>
        <w:rPr>
          <w:rFonts w:ascii="Times New Roman" w:eastAsia="Times New Roman" w:hAnsi="Times New Roman" w:cs="Times New Roman"/>
          <w:color w:val="000000"/>
          <w:spacing w:val="0"/>
          <w:w w:val="100"/>
          <w:position w:val="0"/>
          <w:sz w:val="18"/>
          <w:szCs w:val="18"/>
        </w:rPr>
        <w:t>2</w:t>
      </w:r>
      <w:bookmarkEnd w:id="440"/>
      <w:r>
        <w:rPr>
          <w:color w:val="000000"/>
          <w:spacing w:val="0"/>
          <w:w w:val="100"/>
          <w:position w:val="0"/>
        </w:rPr>
        <w:t>、 汤勇先生，监事，</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月出生，中国国籍，无境外永久居留权，本科学历，毕业于东北财经大学，会计师职称， 注册会计师资格。</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月任江苏悦达时装有限公司财务总账；</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月任新能（张家港）能源 有限公司计财处主任；</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至今任海澜集团有限公司股权投资部股权投资总监，历任本公司董事，现任本公司监事。</w:t>
      </w:r>
    </w:p>
    <w:p>
      <w:pPr>
        <w:pStyle w:val="Style25"/>
        <w:keepNext w:val="0"/>
        <w:keepLines w:val="0"/>
        <w:widowControl w:val="0"/>
        <w:shd w:val="clear" w:color="auto" w:fill="auto"/>
        <w:tabs>
          <w:tab w:pos="774" w:val="left"/>
        </w:tabs>
        <w:bidi w:val="0"/>
        <w:spacing w:before="0" w:after="120" w:line="317" w:lineRule="exact"/>
        <w:ind w:left="0" w:right="0" w:firstLine="500"/>
        <w:jc w:val="both"/>
      </w:pPr>
      <w:bookmarkStart w:id="441" w:name="bookmark441"/>
      <w:r>
        <w:rPr>
          <w:rFonts w:ascii="Times New Roman" w:eastAsia="Times New Roman" w:hAnsi="Times New Roman" w:cs="Times New Roman"/>
          <w:color w:val="000000"/>
          <w:spacing w:val="0"/>
          <w:w w:val="100"/>
          <w:position w:val="0"/>
          <w:sz w:val="18"/>
          <w:szCs w:val="18"/>
        </w:rPr>
        <w:t>3</w:t>
      </w:r>
      <w:bookmarkEnd w:id="441"/>
      <w:r>
        <w:rPr>
          <w:color w:val="000000"/>
          <w:spacing w:val="0"/>
          <w:w w:val="100"/>
          <w:position w:val="0"/>
        </w:rPr>
        <w:t>、</w:t>
        <w:tab/>
        <w:t>赵剑先生，职工代表监事，</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年出生，中国国籍，无境外永久居留权。大学本科学历，毕业于湖南大学，法学 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年加入公司以来，曾先后担任公司采购员、采购部经理。现任本公司子公司南通爱康金属科技有限公司总经理。</w:t>
      </w:r>
    </w:p>
    <w:p>
      <w:pPr>
        <w:pStyle w:val="Style25"/>
        <w:keepNext w:val="0"/>
        <w:keepLines w:val="0"/>
        <w:widowControl w:val="0"/>
        <w:shd w:val="clear" w:color="auto" w:fill="auto"/>
        <w:tabs>
          <w:tab w:pos="481" w:val="left"/>
        </w:tabs>
        <w:bidi w:val="0"/>
        <w:spacing w:before="0" w:after="120" w:line="312" w:lineRule="exact"/>
        <w:ind w:left="0" w:right="0" w:firstLine="0"/>
        <w:jc w:val="left"/>
      </w:pPr>
      <w:bookmarkStart w:id="442" w:name="bookmark442"/>
      <w:r>
        <w:rPr>
          <w:b/>
          <w:bCs/>
          <w:color w:val="000000"/>
          <w:spacing w:val="0"/>
          <w:w w:val="100"/>
          <w:position w:val="0"/>
        </w:rPr>
        <w:t>（</w:t>
      </w:r>
      <w:bookmarkEnd w:id="442"/>
      <w:r>
        <w:rPr>
          <w:b/>
          <w:bCs/>
          <w:color w:val="000000"/>
          <w:spacing w:val="0"/>
          <w:w w:val="100"/>
          <w:position w:val="0"/>
        </w:rPr>
        <w:t>三）</w:t>
        <w:tab/>
        <w:t>高级管理人员简介</w:t>
      </w:r>
    </w:p>
    <w:p>
      <w:pPr>
        <w:pStyle w:val="Style25"/>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公司高级管理人员为邹承慧、季海瑜、易美怀、黄国云、李家康、李衍飞。邹承慧先生、季海瑜女士、易美怀女士的 简历请见本节之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董事会成员简介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，其他人员简历如下：</w:t>
      </w:r>
    </w:p>
    <w:p>
      <w:pPr>
        <w:pStyle w:val="Style25"/>
        <w:keepNext w:val="0"/>
        <w:keepLines w:val="0"/>
        <w:widowControl w:val="0"/>
        <w:shd w:val="clear" w:color="auto" w:fill="auto"/>
        <w:tabs>
          <w:tab w:pos="774" w:val="left"/>
        </w:tabs>
        <w:bidi w:val="0"/>
        <w:spacing w:before="0" w:after="120" w:line="312" w:lineRule="exact"/>
        <w:ind w:left="0" w:right="0" w:firstLine="500"/>
        <w:jc w:val="both"/>
      </w:pPr>
      <w:bookmarkStart w:id="443" w:name="bookmark443"/>
      <w:r>
        <w:rPr>
          <w:rFonts w:ascii="Times New Roman" w:eastAsia="Times New Roman" w:hAnsi="Times New Roman" w:cs="Times New Roman"/>
          <w:color w:val="000000"/>
          <w:spacing w:val="0"/>
          <w:w w:val="100"/>
          <w:position w:val="0"/>
          <w:sz w:val="18"/>
          <w:szCs w:val="18"/>
        </w:rPr>
        <w:t>1</w:t>
      </w:r>
      <w:bookmarkEnd w:id="443"/>
      <w:r>
        <w:rPr>
          <w:color w:val="000000"/>
          <w:spacing w:val="0"/>
          <w:w w:val="100"/>
          <w:position w:val="0"/>
        </w:rPr>
        <w:t>、</w:t>
        <w:tab/>
        <w:t>李家康先生：副总经理，</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年出生，中国国籍，无境外永久居留权。大学本科学历，毕业于合肥工业大学。曾 任天邦集团宁波大港装饰材料有限公司销售经理、上海峰航自动化设备有限公司董事副总经理、苏州多彩铝业有限公司常务 副总经理、江苏凯迪新材料科技有限公司总经理。现任公司副总经理，负责公司光伏发电项目开发业务。</w:t>
      </w:r>
    </w:p>
    <w:p>
      <w:pPr>
        <w:pStyle w:val="Style25"/>
        <w:keepNext w:val="0"/>
        <w:keepLines w:val="0"/>
        <w:widowControl w:val="0"/>
        <w:shd w:val="clear" w:color="auto" w:fill="auto"/>
        <w:bidi w:val="0"/>
        <w:spacing w:before="0" w:after="120" w:line="319" w:lineRule="exact"/>
        <w:ind w:left="0" w:right="0" w:firstLine="500"/>
        <w:jc w:val="both"/>
      </w:pPr>
      <w:bookmarkStart w:id="444" w:name="bookmark444"/>
      <w:r>
        <w:rPr>
          <w:rFonts w:ascii="Times New Roman" w:eastAsia="Times New Roman" w:hAnsi="Times New Roman" w:cs="Times New Roman"/>
          <w:color w:val="000000"/>
          <w:spacing w:val="0"/>
          <w:w w:val="100"/>
          <w:position w:val="0"/>
          <w:sz w:val="18"/>
          <w:szCs w:val="18"/>
        </w:rPr>
        <w:t>2</w:t>
      </w:r>
      <w:bookmarkEnd w:id="444"/>
      <w:r>
        <w:rPr>
          <w:color w:val="000000"/>
          <w:spacing w:val="0"/>
          <w:w w:val="100"/>
          <w:position w:val="0"/>
        </w:rPr>
        <w:t>、 黄国云先生：副总经理，</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年出生，中国国籍，无境外永久居留权。大专学历，毕业于江苏农学院，北京大学 在读</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sz w:val="16"/>
          <w:szCs w:val="16"/>
        </w:rPr>
        <w:t>o</w:t>
      </w:r>
      <w:r>
        <w:rPr>
          <w:color w:val="000000"/>
          <w:spacing w:val="0"/>
          <w:w w:val="100"/>
          <w:position w:val="0"/>
        </w:rPr>
        <w:t>曾任江阴市农林局统计员、中国农业银行江阴市澄江支行信贷员、行长、无锡三通科技有限公司副总经理。现 任公司副总经理，负责公司光伏发电项目建设运营。</w:t>
      </w:r>
    </w:p>
    <w:p>
      <w:pPr>
        <w:pStyle w:val="Style25"/>
        <w:keepNext w:val="0"/>
        <w:keepLines w:val="0"/>
        <w:widowControl w:val="0"/>
        <w:shd w:val="clear" w:color="auto" w:fill="auto"/>
        <w:bidi w:val="0"/>
        <w:spacing w:before="0" w:after="900" w:line="311" w:lineRule="exact"/>
        <w:ind w:left="0" w:right="0" w:firstLine="500"/>
        <w:jc w:val="both"/>
      </w:pPr>
      <w:bookmarkStart w:id="445" w:name="bookmark445"/>
      <w:r>
        <w:rPr>
          <w:rFonts w:ascii="Times New Roman" w:eastAsia="Times New Roman" w:hAnsi="Times New Roman" w:cs="Times New Roman"/>
          <w:color w:val="000000"/>
          <w:spacing w:val="0"/>
          <w:w w:val="100"/>
          <w:position w:val="0"/>
          <w:sz w:val="18"/>
          <w:szCs w:val="18"/>
        </w:rPr>
        <w:t>3</w:t>
      </w:r>
      <w:bookmarkEnd w:id="445"/>
      <w:r>
        <w:rPr>
          <w:color w:val="000000"/>
          <w:spacing w:val="0"/>
          <w:w w:val="100"/>
          <w:position w:val="0"/>
        </w:rPr>
        <w:t>、 李衍飞先生：副总经理，</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年出生，中国台湾人，有境外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台湾地区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永久居留权。博士学历，毕业于上海交通 大学机械动力工程学院工业工程专业。曾先后任台湾积体电路公司（</w:t>
      </w:r>
      <w:r>
        <w:rPr>
          <w:rFonts w:ascii="Times New Roman" w:eastAsia="Times New Roman" w:hAnsi="Times New Roman" w:cs="Times New Roman"/>
          <w:color w:val="000000"/>
          <w:spacing w:val="0"/>
          <w:w w:val="100"/>
          <w:position w:val="0"/>
          <w:sz w:val="18"/>
          <w:szCs w:val="18"/>
        </w:rPr>
        <w:t>TSMC</w:t>
      </w:r>
      <w:r>
        <w:rPr>
          <w:color w:val="000000"/>
          <w:spacing w:val="0"/>
          <w:w w:val="100"/>
          <w:position w:val="0"/>
        </w:rPr>
        <w:t>）</w:t>
      </w:r>
      <w:r>
        <w:rPr>
          <w:color w:val="000000"/>
          <w:spacing w:val="0"/>
          <w:w w:val="100"/>
          <w:position w:val="0"/>
        </w:rPr>
        <w:t>二厂、五厂资深工程师、主任工程师、技术 经理，新加坡</w:t>
      </w:r>
      <w:r>
        <w:rPr>
          <w:rFonts w:ascii="Times New Roman" w:eastAsia="Times New Roman" w:hAnsi="Times New Roman" w:cs="Times New Roman"/>
          <w:color w:val="000000"/>
          <w:spacing w:val="0"/>
          <w:w w:val="100"/>
          <w:position w:val="0"/>
          <w:sz w:val="18"/>
          <w:szCs w:val="18"/>
        </w:rPr>
        <w:t>SSMC</w:t>
      </w:r>
      <w:r>
        <w:rPr>
          <w:color w:val="000000"/>
          <w:spacing w:val="0"/>
          <w:w w:val="100"/>
          <w:position w:val="0"/>
        </w:rPr>
        <w:t>半导体公司制造部经理，中芯国际（上海）晶圆二厂制造部资深经理，采钰科技（台湾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上海）生产计 划及物流处总监，华虹十二口寸晶圆厂项目（上海）工业工程及制造处总监，马来西亚</w:t>
      </w:r>
      <w:r>
        <w:rPr>
          <w:rFonts w:ascii="Times New Roman" w:eastAsia="Times New Roman" w:hAnsi="Times New Roman" w:cs="Times New Roman"/>
          <w:color w:val="000000"/>
          <w:spacing w:val="0"/>
          <w:w w:val="100"/>
          <w:position w:val="0"/>
          <w:sz w:val="18"/>
          <w:szCs w:val="18"/>
        </w:rPr>
        <w:t>Silterra</w:t>
      </w:r>
      <w:r>
        <w:rPr>
          <w:color w:val="000000"/>
          <w:spacing w:val="0"/>
          <w:w w:val="100"/>
          <w:position w:val="0"/>
        </w:rPr>
        <w:t>半导体公司制造总监，通用光 伏能源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有限公司烟台厂厂长。李衍飞先生为美国</w:t>
      </w:r>
      <w:r>
        <w:rPr>
          <w:rFonts w:ascii="Times New Roman" w:eastAsia="Times New Roman" w:hAnsi="Times New Roman" w:cs="Times New Roman"/>
          <w:color w:val="000000"/>
          <w:spacing w:val="0"/>
          <w:w w:val="100"/>
          <w:position w:val="0"/>
          <w:sz w:val="18"/>
          <w:szCs w:val="18"/>
        </w:rPr>
        <w:t>IEEE</w:t>
      </w:r>
      <w:r>
        <w:rPr>
          <w:color w:val="000000"/>
          <w:spacing w:val="0"/>
          <w:w w:val="100"/>
          <w:position w:val="0"/>
        </w:rPr>
        <w:t>电子组件封装和生产技术协会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IEEE CPMT</w:t>
      </w:r>
      <w:r>
        <w:rPr>
          <w:color w:val="000000"/>
          <w:spacing w:val="0"/>
          <w:w w:val="100"/>
          <w:position w:val="0"/>
        </w:rPr>
        <w:t>）</w:t>
      </w:r>
      <w:r>
        <w:rPr>
          <w:color w:val="000000"/>
          <w:spacing w:val="0"/>
          <w:w w:val="100"/>
          <w:position w:val="0"/>
        </w:rPr>
        <w:t>；美国</w:t>
      </w:r>
      <w:r>
        <w:rPr>
          <w:rFonts w:ascii="Times New Roman" w:eastAsia="Times New Roman" w:hAnsi="Times New Roman" w:cs="Times New Roman"/>
          <w:color w:val="000000"/>
          <w:spacing w:val="0"/>
          <w:w w:val="100"/>
          <w:position w:val="0"/>
          <w:sz w:val="18"/>
          <w:szCs w:val="18"/>
        </w:rPr>
        <w:t>IEEE</w:t>
      </w:r>
      <w:r>
        <w:rPr>
          <w:color w:val="000000"/>
          <w:spacing w:val="0"/>
          <w:w w:val="100"/>
          <w:position w:val="0"/>
        </w:rPr>
        <w:t>系 统、人与控制协会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IEEE SMC</w:t>
      </w:r>
      <w:r>
        <w:rPr>
          <w:color w:val="000000"/>
          <w:spacing w:val="0"/>
          <w:w w:val="100"/>
          <w:position w:val="0"/>
        </w:rPr>
        <w:t>）；</w:t>
      </w:r>
      <w:r>
        <w:rPr>
          <w:color w:val="000000"/>
          <w:spacing w:val="0"/>
          <w:w w:val="100"/>
          <w:position w:val="0"/>
        </w:rPr>
        <w:t>及美国</w:t>
      </w:r>
      <w:r>
        <w:rPr>
          <w:rFonts w:ascii="Times New Roman" w:eastAsia="Times New Roman" w:hAnsi="Times New Roman" w:cs="Times New Roman"/>
          <w:color w:val="000000"/>
          <w:spacing w:val="0"/>
          <w:w w:val="100"/>
          <w:position w:val="0"/>
          <w:sz w:val="18"/>
          <w:szCs w:val="18"/>
        </w:rPr>
        <w:t>IEEE</w:t>
      </w:r>
      <w:r>
        <w:rPr>
          <w:color w:val="000000"/>
          <w:spacing w:val="0"/>
          <w:w w:val="100"/>
          <w:position w:val="0"/>
        </w:rPr>
        <w:t>计算机智能协会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IEEE CI</w:t>
      </w:r>
      <w:r>
        <w:rPr>
          <w:color w:val="000000"/>
          <w:spacing w:val="0"/>
          <w:w w:val="100"/>
          <w:position w:val="0"/>
        </w:rPr>
        <w:t>）</w:t>
      </w:r>
      <w:r>
        <w:rPr>
          <w:color w:val="000000"/>
          <w:spacing w:val="0"/>
          <w:w w:val="100"/>
          <w:position w:val="0"/>
        </w:rPr>
        <w:t>会员。曾担任国家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现代集成技术专题项目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半导体芯片制造大规模自适应调度优化调度方法及关键技术研究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2006AA04Z128</w:t>
      </w:r>
      <w:r>
        <w:rPr>
          <w:color w:val="000000"/>
          <w:spacing w:val="0"/>
          <w:w w:val="100"/>
          <w:position w:val="0"/>
        </w:rPr>
        <w:t>）</w:t>
      </w:r>
      <w:r>
        <w:rPr>
          <w:color w:val="000000"/>
          <w:spacing w:val="0"/>
          <w:w w:val="100"/>
          <w:position w:val="0"/>
        </w:rPr>
        <w:t>副负责人。</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年入选科技部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国家高 技术发展计划（</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半导体行业专家库。李衍飞先生有丰富的半导体制造及太阳能电站运营管理经验，现任公司副总 经理，负责公司</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胶膜等新材料业务。</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493"/>
        <w:gridCol w:w="1032"/>
        <w:gridCol w:w="15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bl>
    <w:p>
      <w:pPr>
        <w:sectPr>
          <w:headerReference w:type="default" r:id="rId125"/>
          <w:footerReference w:type="default" r:id="rId126"/>
          <w:headerReference w:type="even" r:id="rId127"/>
          <w:footerReference w:type="even" r:id="rId128"/>
          <w:headerReference w:type="first" r:id="rId129"/>
          <w:footerReference w:type="first" r:id="rId130"/>
          <w:footnotePr>
            <w:pos w:val="pageBottom"/>
            <w:numFmt w:val="decimal"/>
            <w:numRestart w:val="continuous"/>
          </w:footnotePr>
          <w:pgSz w:w="11900" w:h="16840"/>
          <w:pgMar w:top="1388" w:right="1063" w:bottom="1570" w:left="1065" w:header="0" w:footer="3" w:gutter="0"/>
          <w:cols w:space="720"/>
          <w:noEndnote/>
          <w:titlePg/>
          <w:rtlGutter w:val="0"/>
          <w:docGrid w:linePitch="360"/>
        </w:sectPr>
      </w:pPr>
    </w:p>
    <w:tbl>
      <w:tblPr>
        <w:tblOverlap w:val="never"/>
        <w:jc w:val="center"/>
        <w:tblLayout w:type="fixed"/>
      </w:tblPr>
      <w:tblGrid>
        <w:gridCol w:w="1210"/>
        <w:gridCol w:w="3187"/>
        <w:gridCol w:w="1066"/>
        <w:gridCol w:w="1493"/>
        <w:gridCol w:w="1032"/>
        <w:gridCol w:w="159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江阴爱康投资有限公司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江阴爱康投资有限公司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江苏高新创业投资管理公司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江苏高新创业投资管理公司为本公司股东南通高胜成长创业投资有限公司关联人。</w:t>
            </w: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在其他单位任职情况</w:t>
      </w:r>
    </w:p>
    <w:p>
      <w:pPr>
        <w:pStyle w:val="Style25"/>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053"/>
        <w:gridCol w:w="1200"/>
        <w:gridCol w:w="1632"/>
        <w:gridCol w:w="1138"/>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中央财经大学会计学院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中国邮政速递物流股份有限公司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山西兰花科技创业股份有限公司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首都经济贸易大学人文学院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教授、硕导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中国成套设备进出口股份有限公司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宝胜科技创新股份有限公司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南京熊猫电子股份有限公司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丁韶华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江苏方德律师事务所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丁韶华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江苏常熟农村商业银行股份有限公司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苏州广厦物业管理有限公司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海澜集团有限公司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446" w:name="bookmark446"/>
      <w:bookmarkStart w:id="447" w:name="bookmark447"/>
      <w:bookmarkStart w:id="448" w:name="bookmark448"/>
      <w:bookmarkStart w:id="449" w:name="bookmark449"/>
      <w:r>
        <w:rPr>
          <w:color w:val="000000"/>
          <w:spacing w:val="0"/>
          <w:w w:val="100"/>
          <w:position w:val="0"/>
        </w:rPr>
        <w:t>三</w:t>
      </w:r>
      <w:bookmarkEnd w:id="448"/>
      <w:r>
        <w:rPr>
          <w:color w:val="000000"/>
          <w:spacing w:val="0"/>
          <w:w w:val="100"/>
          <w:position w:val="0"/>
        </w:rPr>
        <w:t>、董事、监事、高级管理人员报酬情况</w:t>
      </w:r>
      <w:bookmarkEnd w:id="446"/>
      <w:bookmarkEnd w:id="447"/>
      <w:bookmarkEnd w:id="449"/>
    </w:p>
    <w:p>
      <w:pPr>
        <w:pStyle w:val="Style25"/>
        <w:keepNext w:val="0"/>
        <w:keepLines w:val="0"/>
        <w:widowControl w:val="0"/>
        <w:shd w:val="clear" w:color="auto" w:fill="auto"/>
        <w:bidi w:val="0"/>
        <w:spacing w:before="0" w:after="60" w:line="313" w:lineRule="exact"/>
        <w:ind w:left="0" w:right="0" w:firstLine="0"/>
        <w:jc w:val="both"/>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公司董事会下设薪酬与考核委员会，负责制定、审查公司董事及高级管理人员的薪酬政策与方案，制定公司董事及高级 管理人员的考核标准并进行考核。董事或监事的薪酬方案经董事会或监事会审议通过后由股东大会审议确定，高级管理人员 的薪酬方案经董事会审议确定。</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公司对在公司领取薪酬的董事（独立董事除外）、监事和高管人员实行绩效考核，并将考核结果与个人收入、奖励挂钩。 公司与上述人员于每年年初签订目标考核责任书，董事会薪酬与考核委员会在年末结合公司经营业绩、上述人员的目标完成 情况确定奖励方案。</w:t>
      </w:r>
    </w:p>
    <w:p>
      <w:pPr>
        <w:pStyle w:val="Style25"/>
        <w:keepNext w:val="0"/>
        <w:keepLines w:val="0"/>
        <w:widowControl w:val="0"/>
        <w:shd w:val="clear" w:color="auto" w:fill="auto"/>
        <w:bidi w:val="0"/>
        <w:spacing w:before="0" w:after="320" w:line="313" w:lineRule="exact"/>
        <w:ind w:left="0" w:right="0"/>
        <w:jc w:val="both"/>
      </w:pPr>
      <w:r>
        <w:rPr>
          <w:color w:val="000000"/>
          <w:spacing w:val="0"/>
          <w:w w:val="100"/>
          <w:position w:val="0"/>
        </w:rPr>
        <w:t>报告期董事、监事和高级管理人员报酬已全部实际支付。</w:t>
      </w:r>
    </w:p>
    <w:p>
      <w:pPr>
        <w:pStyle w:val="Style25"/>
        <w:keepNext w:val="0"/>
        <w:keepLines w:val="0"/>
        <w:widowControl w:val="0"/>
        <w:shd w:val="clear" w:color="auto" w:fill="auto"/>
        <w:bidi w:val="0"/>
        <w:spacing w:before="0" w:after="220" w:line="313" w:lineRule="exact"/>
        <w:ind w:left="0" w:right="0" w:firstLine="0"/>
        <w:jc w:val="both"/>
      </w:pPr>
      <w:r>
        <w:rPr>
          <w:color w:val="000000"/>
          <w:spacing w:val="0"/>
          <w:w w:val="100"/>
          <w:position w:val="0"/>
        </w:rPr>
        <w:t>公司报告期内董事、监事和高级管理人员报酬情况</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781"/>
        <w:gridCol w:w="850"/>
        <w:gridCol w:w="95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季海瑜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易美怀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丁韶华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刘述强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李家康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李衍飞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448.36</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四</w:t>
      </w:r>
      <w:bookmarkEnd w:id="452"/>
      <w:r>
        <w:rPr>
          <w:color w:val="000000"/>
          <w:spacing w:val="0"/>
          <w:w w:val="100"/>
          <w:position w:val="0"/>
        </w:rPr>
        <w:t>、公司董事、监事、高级管理人员变动情况</w:t>
      </w:r>
      <w:bookmarkEnd w:id="450"/>
      <w:bookmarkEnd w:id="451"/>
      <w:bookmarkEnd w:id="453"/>
    </w:p>
    <w:tbl>
      <w:tblPr>
        <w:tblOverlap w:val="never"/>
        <w:jc w:val="center"/>
        <w:tblLayout w:type="fixed"/>
      </w:tblPr>
      <w:tblGrid>
        <w:gridCol w:w="1339"/>
        <w:gridCol w:w="1330"/>
        <w:gridCol w:w="1330"/>
        <w:gridCol w:w="1541"/>
        <w:gridCol w:w="40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主动辞去独立董事职务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丁韶华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被选举为第二届董事会独立董事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被选举为第二届董事会董事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未被第二届董事会聘任为副总经理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主动辞去副总经理职务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第一届董事会任期届满</w:t>
            </w:r>
          </w:p>
        </w:tc>
      </w:tr>
    </w:tbl>
    <w:p>
      <w:pPr>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Restart w:val="continuous"/>
          </w:footnotePr>
          <w:pgSz w:w="11900" w:h="16840"/>
          <w:pgMar w:top="1388" w:right="1063" w:bottom="1570" w:left="1065" w:header="0" w:footer="3" w:gutter="0"/>
          <w:cols w:space="720"/>
          <w:noEndnote/>
          <w:titlePg/>
          <w:rtlGutter w:val="0"/>
          <w:docGrid w:linePitch="360"/>
        </w:sectPr>
      </w:pPr>
    </w:p>
    <w:tbl>
      <w:tblPr>
        <w:tblOverlap w:val="never"/>
        <w:jc w:val="center"/>
        <w:tblLayout w:type="fixed"/>
      </w:tblPr>
      <w:tblGrid>
        <w:gridCol w:w="1339"/>
        <w:gridCol w:w="1330"/>
        <w:gridCol w:w="1330"/>
        <w:gridCol w:w="1541"/>
        <w:gridCol w:w="404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被选举为第二届监事会监事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被选举为第二届监事会职工代表监事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刘述强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第一届监事会职工代表监事任期届满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第一届监事会任期届满</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五</w:t>
      </w:r>
      <w:bookmarkEnd w:id="456"/>
      <w:r>
        <w:rPr>
          <w:color w:val="000000"/>
          <w:spacing w:val="0"/>
          <w:w w:val="100"/>
          <w:position w:val="0"/>
        </w:rPr>
        <w:t>、报告期核心技术团队或关键技术人员变动情况（非董事、监事、高级管理人员）</w:t>
      </w:r>
      <w:bookmarkEnd w:id="454"/>
      <w:bookmarkEnd w:id="455"/>
      <w:bookmarkEnd w:id="45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报告期核心技术团队或关键技术人员未发生重大变动。</w:t>
      </w:r>
    </w:p>
    <w:p>
      <w:pPr>
        <w:pStyle w:val="Style29"/>
        <w:keepNext/>
        <w:keepLines/>
        <w:widowControl w:val="0"/>
        <w:shd w:val="clear" w:color="auto" w:fill="auto"/>
        <w:bidi w:val="0"/>
        <w:spacing w:before="0" w:after="32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六</w:t>
      </w:r>
      <w:bookmarkEnd w:id="460"/>
      <w:r>
        <w:rPr>
          <w:color w:val="000000"/>
          <w:spacing w:val="0"/>
          <w:w w:val="100"/>
          <w:position w:val="0"/>
        </w:rPr>
        <w:t>、公司员工情况</w:t>
      </w:r>
      <w:bookmarkEnd w:id="458"/>
      <w:bookmarkEnd w:id="459"/>
      <w:bookmarkEnd w:id="461"/>
    </w:p>
    <w:p>
      <w:pPr>
        <w:widowControl w:val="0"/>
        <w:jc w:val="left"/>
        <w:rPr>
          <w:sz w:val="2"/>
          <w:szCs w:val="2"/>
        </w:rPr>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388" w:right="1063" w:bottom="1570" w:left="1065" w:header="0" w:footer="3" w:gutter="0"/>
          <w:cols w:space="720"/>
          <w:noEndnote/>
          <w:rtlGutter w:val="0"/>
          <w:docGrid w:linePitch="360"/>
        </w:sectPr>
      </w:pPr>
      <w:r>
        <w:drawing>
          <wp:inline>
            <wp:extent cx="5516880" cy="6370320"/>
            <wp:docPr id="313" name="Picutre 313"/>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41"/>
                    <a:stretch/>
                  </pic:blipFill>
                  <pic:spPr>
                    <a:xfrm>
                      <a:ext cx="5516880" cy="6370320"/>
                    </a:xfrm>
                    <a:prstGeom prst="rect"/>
                  </pic:spPr>
                </pic:pic>
              </a:graphicData>
            </a:graphic>
          </wp:inline>
        </w:drawing>
      </w:r>
    </w:p>
    <w:p>
      <w:pPr>
        <w:widowControl w:val="0"/>
        <w:jc w:val="left"/>
        <w:rPr>
          <w:sz w:val="2"/>
          <w:szCs w:val="2"/>
        </w:rPr>
      </w:pPr>
      <w:r>
        <w:drawing>
          <wp:inline>
            <wp:extent cx="5553710" cy="3048000"/>
            <wp:docPr id="314" name="Picutre 314"/>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43"/>
                    <a:stretch/>
                  </pic:blipFill>
                  <pic:spPr>
                    <a:xfrm>
                      <a:ext cx="5553710" cy="3048000"/>
                    </a:xfrm>
                    <a:prstGeom prst="rect"/>
                  </pic:spPr>
                </pic:pic>
              </a:graphicData>
            </a:graphic>
          </wp:inline>
        </w:drawing>
      </w:r>
    </w:p>
    <w:p>
      <w:pPr>
        <w:widowControl w:val="0"/>
        <w:spacing w:after="10199" w:line="1" w:lineRule="exact"/>
      </w:pPr>
    </w:p>
    <w:p>
      <w:pPr>
        <w:widowControl w:val="0"/>
        <w:jc w:val="center"/>
        <w:rPr>
          <w:sz w:val="2"/>
          <w:szCs w:val="2"/>
        </w:rPr>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412" w:right="1214" w:bottom="193" w:left="1085" w:header="0" w:footer="3" w:gutter="0"/>
          <w:cols w:space="720"/>
          <w:noEndnote/>
          <w:rtlGutter w:val="0"/>
          <w:docGrid w:linePitch="360"/>
        </w:sectPr>
      </w:pPr>
      <w:r>
        <w:drawing>
          <wp:inline>
            <wp:extent cx="402590" cy="146050"/>
            <wp:docPr id="325" name="Picutre 325"/>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49"/>
                    <a:stretch/>
                  </pic:blipFill>
                  <pic:spPr>
                    <a:xfrm>
                      <a:ext cx="402590" cy="146050"/>
                    </a:xfrm>
                    <a:prstGeom prst="rect"/>
                  </pic:spPr>
                </pic:pic>
              </a:graphicData>
            </a:graphic>
          </wp:inline>
        </w:drawing>
      </w:r>
    </w:p>
    <w:p>
      <w:pPr>
        <w:pStyle w:val="Style14"/>
        <w:keepNext/>
        <w:keepLines/>
        <w:widowControl w:val="0"/>
        <w:shd w:val="clear" w:color="auto" w:fill="auto"/>
        <w:bidi w:val="0"/>
        <w:spacing w:before="920" w:line="240" w:lineRule="auto"/>
        <w:ind w:left="0" w:right="0" w:firstLine="0"/>
        <w:jc w:val="center"/>
      </w:pPr>
      <w:bookmarkStart w:id="462" w:name="bookmark462"/>
      <w:bookmarkStart w:id="463" w:name="bookmark463"/>
      <w:bookmarkStart w:id="464" w:name="bookmark464"/>
      <w:r>
        <w:rPr>
          <w:color w:val="000000"/>
          <w:spacing w:val="0"/>
          <w:w w:val="100"/>
          <w:position w:val="0"/>
        </w:rPr>
        <w:t>第八节公司治理</w:t>
      </w:r>
      <w:bookmarkEnd w:id="462"/>
      <w:bookmarkEnd w:id="463"/>
      <w:bookmarkEnd w:id="464"/>
    </w:p>
    <w:p>
      <w:pPr>
        <w:pStyle w:val="Style29"/>
        <w:keepNext/>
        <w:keepLines/>
        <w:widowControl w:val="0"/>
        <w:shd w:val="clear" w:color="auto" w:fill="auto"/>
        <w:bidi w:val="0"/>
        <w:spacing w:before="0" w:after="26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一</w:t>
      </w:r>
      <w:bookmarkEnd w:id="467"/>
      <w:r>
        <w:rPr>
          <w:color w:val="000000"/>
          <w:spacing w:val="0"/>
          <w:w w:val="100"/>
          <w:position w:val="0"/>
        </w:rPr>
        <w:t>、公司治理的基本状况</w:t>
      </w:r>
      <w:bookmarkEnd w:id="465"/>
      <w:bookmarkEnd w:id="466"/>
      <w:bookmarkEnd w:id="468"/>
    </w:p>
    <w:p>
      <w:pPr>
        <w:pStyle w:val="Style2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公司严格按照《公司法》、《证券法》和中国证监会有关法律法规的要求，不断完善公司法人治理结构，建立现代企 业制度，规范公司运作，不断完善公司法人治理结构，建立了较为完备的公司治理及内部控制规章制度，同时根据监管部门 的最新要求，及时对制度进行修订和完善。报告期内，公司制定或制订了了《股东大会累积投票制实施细则》、《期货套期 保值业务内部控制制度》、《公司章程》，进一步规范了公司治理。截至报告期末，公司治理实际情况基本符合中国证监会 发布的有关上市公司治理的规范性文件的要求。</w:t>
      </w:r>
    </w:p>
    <w:p>
      <w:pPr>
        <w:pStyle w:val="Style25"/>
        <w:keepNext w:val="0"/>
        <w:keepLines w:val="0"/>
        <w:widowControl w:val="0"/>
        <w:shd w:val="clear" w:color="auto" w:fill="auto"/>
        <w:bidi w:val="0"/>
        <w:spacing w:before="0" w:after="0" w:line="314" w:lineRule="exact"/>
        <w:ind w:left="0" w:right="0" w:firstLine="460"/>
        <w:jc w:val="both"/>
      </w:pPr>
      <w:bookmarkStart w:id="469" w:name="bookmark469"/>
      <w:r>
        <w:rPr>
          <w:rFonts w:ascii="Times New Roman" w:eastAsia="Times New Roman" w:hAnsi="Times New Roman" w:cs="Times New Roman"/>
          <w:color w:val="000000"/>
          <w:spacing w:val="0"/>
          <w:w w:val="100"/>
          <w:position w:val="0"/>
          <w:sz w:val="18"/>
          <w:szCs w:val="18"/>
        </w:rPr>
        <w:t>1</w:t>
      </w:r>
      <w:bookmarkEnd w:id="469"/>
      <w:r>
        <w:rPr>
          <w:color w:val="000000"/>
          <w:spacing w:val="0"/>
          <w:w w:val="100"/>
          <w:position w:val="0"/>
        </w:rPr>
        <w:t>、关于股东与股东大会：公司能够根据《上市公司股东大会规则》的要求及公司制定的《股东大会议事规则》召集、 召开股东大会。公司能够平等对待所有股东，特别是中小股东享有平等地位，能够充分行使自己的权利。报告期内，根据中 国证监会及江苏证监局和深圳证券交易所关于落实现金分红的有关规定，结合公司实际情况，公司及时修订公司《章程》， 落实现金分红政策，切实保护广大投资者的利益。</w:t>
      </w:r>
    </w:p>
    <w:p>
      <w:pPr>
        <w:pStyle w:val="Style25"/>
        <w:keepNext w:val="0"/>
        <w:keepLines w:val="0"/>
        <w:widowControl w:val="0"/>
        <w:shd w:val="clear" w:color="auto" w:fill="auto"/>
        <w:tabs>
          <w:tab w:pos="731" w:val="left"/>
        </w:tabs>
        <w:bidi w:val="0"/>
        <w:spacing w:before="0" w:after="0" w:line="314" w:lineRule="exact"/>
        <w:ind w:left="0" w:right="0" w:firstLine="460"/>
        <w:jc w:val="both"/>
      </w:pPr>
      <w:bookmarkStart w:id="470" w:name="bookmark470"/>
      <w:r>
        <w:rPr>
          <w:rFonts w:ascii="Times New Roman" w:eastAsia="Times New Roman" w:hAnsi="Times New Roman" w:cs="Times New Roman"/>
          <w:color w:val="000000"/>
          <w:spacing w:val="0"/>
          <w:w w:val="100"/>
          <w:position w:val="0"/>
          <w:sz w:val="18"/>
          <w:szCs w:val="18"/>
        </w:rPr>
        <w:t>2</w:t>
      </w:r>
      <w:bookmarkEnd w:id="470"/>
      <w:r>
        <w:rPr>
          <w:color w:val="000000"/>
          <w:spacing w:val="0"/>
          <w:w w:val="100"/>
          <w:position w:val="0"/>
        </w:rPr>
        <w:t>、</w:t>
        <w:tab/>
        <w:t>关于控股股东与上市公司的关系：公司具有独立的业务及自主经营能力，公司控股股东江苏爱康实业有限责任公司、 爱康国际控股有限公司、江阴爱康投资有限公司严格规范自己的行为，通过股东大会行使出资人的权利，没有超越股东大会 直接或间接干预公司的决策和经营活动，公司与控股股东进行的关联交易公平合理，公司与控股股东在人员、资产、财务、 机构、业务上做到了相互独立，公司董事会、监事会和内部机构能够独立运作。</w:t>
      </w:r>
    </w:p>
    <w:p>
      <w:pPr>
        <w:pStyle w:val="Style25"/>
        <w:keepNext w:val="0"/>
        <w:keepLines w:val="0"/>
        <w:widowControl w:val="0"/>
        <w:shd w:val="clear" w:color="auto" w:fill="auto"/>
        <w:tabs>
          <w:tab w:pos="741" w:val="left"/>
        </w:tabs>
        <w:bidi w:val="0"/>
        <w:spacing w:before="0" w:after="0" w:line="314" w:lineRule="exact"/>
        <w:ind w:left="0" w:right="0" w:firstLine="460"/>
        <w:jc w:val="both"/>
      </w:pPr>
      <w:bookmarkStart w:id="471" w:name="bookmark471"/>
      <w:r>
        <w:rPr>
          <w:rFonts w:ascii="Times New Roman" w:eastAsia="Times New Roman" w:hAnsi="Times New Roman" w:cs="Times New Roman"/>
          <w:color w:val="000000"/>
          <w:spacing w:val="0"/>
          <w:w w:val="100"/>
          <w:position w:val="0"/>
          <w:sz w:val="18"/>
          <w:szCs w:val="18"/>
        </w:rPr>
        <w:t>3</w:t>
      </w:r>
      <w:bookmarkEnd w:id="471"/>
      <w:r>
        <w:rPr>
          <w:color w:val="000000"/>
          <w:spacing w:val="0"/>
          <w:w w:val="100"/>
          <w:position w:val="0"/>
        </w:rPr>
        <w:t>、</w:t>
        <w:tab/>
        <w:t>关于董事和董事会：公司严格按照《公司法》、《公司章程》规定的选聘程序选举董事，聘请独立董事，公司董事 会人数和人员构成符合法律、法规的要求，公司各位董事能够依据《董事会议事规则》等制度，认真出席董事会会议，行使 相应职责。</w:t>
      </w:r>
    </w:p>
    <w:p>
      <w:pPr>
        <w:pStyle w:val="Style25"/>
        <w:keepNext w:val="0"/>
        <w:keepLines w:val="0"/>
        <w:widowControl w:val="0"/>
        <w:shd w:val="clear" w:color="auto" w:fill="auto"/>
        <w:tabs>
          <w:tab w:pos="655" w:val="left"/>
        </w:tabs>
        <w:bidi w:val="0"/>
        <w:spacing w:before="0" w:after="0" w:line="314" w:lineRule="exact"/>
        <w:ind w:left="0" w:right="0" w:firstLine="380"/>
        <w:jc w:val="both"/>
      </w:pPr>
      <w:bookmarkStart w:id="472" w:name="bookmark472"/>
      <w:r>
        <w:rPr>
          <w:rFonts w:ascii="Times New Roman" w:eastAsia="Times New Roman" w:hAnsi="Times New Roman" w:cs="Times New Roman"/>
          <w:color w:val="000000"/>
          <w:spacing w:val="0"/>
          <w:w w:val="100"/>
          <w:position w:val="0"/>
          <w:sz w:val="18"/>
          <w:szCs w:val="18"/>
        </w:rPr>
        <w:t>4</w:t>
      </w:r>
      <w:bookmarkEnd w:id="472"/>
      <w:r>
        <w:rPr>
          <w:color w:val="000000"/>
          <w:spacing w:val="0"/>
          <w:w w:val="100"/>
          <w:position w:val="0"/>
        </w:rPr>
        <w:t>、</w:t>
        <w:tab/>
        <w:t>关于监事和监事会：公司监事会严格执行《公司法》、《公司章程》的有关规定，人数和人员构成符合法律、法规 的要求，能够依据《监事会议事规则》等制度，认真履行自己的职责，对公司财务以及董事和其他高级管理人员履行职责的 合法合规性进行监督，并独立发表意见。</w:t>
      </w:r>
    </w:p>
    <w:p>
      <w:pPr>
        <w:pStyle w:val="Style25"/>
        <w:keepNext w:val="0"/>
        <w:keepLines w:val="0"/>
        <w:widowControl w:val="0"/>
        <w:shd w:val="clear" w:color="auto" w:fill="auto"/>
        <w:tabs>
          <w:tab w:pos="683" w:val="left"/>
        </w:tabs>
        <w:bidi w:val="0"/>
        <w:spacing w:before="0" w:after="0" w:line="314" w:lineRule="exact"/>
        <w:ind w:left="0" w:right="0" w:firstLine="380"/>
        <w:jc w:val="both"/>
      </w:pPr>
      <w:bookmarkStart w:id="473" w:name="bookmark473"/>
      <w:r>
        <w:rPr>
          <w:rFonts w:ascii="Times New Roman" w:eastAsia="Times New Roman" w:hAnsi="Times New Roman" w:cs="Times New Roman"/>
          <w:color w:val="000000"/>
          <w:spacing w:val="0"/>
          <w:w w:val="100"/>
          <w:position w:val="0"/>
          <w:sz w:val="18"/>
          <w:szCs w:val="18"/>
        </w:rPr>
        <w:t>5</w:t>
      </w:r>
      <w:bookmarkEnd w:id="473"/>
      <w:r>
        <w:rPr>
          <w:color w:val="000000"/>
          <w:spacing w:val="0"/>
          <w:w w:val="100"/>
          <w:position w:val="0"/>
        </w:rPr>
        <w:t>、</w:t>
        <w:tab/>
        <w:t>关于绩效评价与激励约束机制：公司绩效评价与激励机制公正透明，董事、监事以及高级管理人员的薪酬与公司绩 效和个人业绩挂钩；高级管理人员的聘任严格遵循《公司章程》及有关法律、法规的规定。</w:t>
      </w:r>
    </w:p>
    <w:p>
      <w:pPr>
        <w:pStyle w:val="Style25"/>
        <w:keepNext w:val="0"/>
        <w:keepLines w:val="0"/>
        <w:widowControl w:val="0"/>
        <w:shd w:val="clear" w:color="auto" w:fill="auto"/>
        <w:tabs>
          <w:tab w:pos="640" w:val="left"/>
        </w:tabs>
        <w:bidi w:val="0"/>
        <w:spacing w:before="0" w:after="0" w:line="314" w:lineRule="exact"/>
        <w:ind w:left="0" w:right="0" w:firstLine="380"/>
        <w:jc w:val="both"/>
      </w:pPr>
      <w:bookmarkStart w:id="474" w:name="bookmark474"/>
      <w:r>
        <w:rPr>
          <w:rFonts w:ascii="Times New Roman" w:eastAsia="Times New Roman" w:hAnsi="Times New Roman" w:cs="Times New Roman"/>
          <w:color w:val="000000"/>
          <w:spacing w:val="0"/>
          <w:w w:val="100"/>
          <w:position w:val="0"/>
          <w:sz w:val="18"/>
          <w:szCs w:val="18"/>
        </w:rPr>
        <w:t>6</w:t>
      </w:r>
      <w:bookmarkEnd w:id="474"/>
      <w:r>
        <w:rPr>
          <w:color w:val="000000"/>
          <w:spacing w:val="0"/>
          <w:w w:val="100"/>
          <w:position w:val="0"/>
        </w:rPr>
        <w:t>、</w:t>
        <w:tab/>
        <w:t>关于信息披露与透明度：公司指定董事会秘书负责信息披露工作、接待股东来访和咨询，指定《证券时报》、《上 海证券报》、《中国证券报》、《证券日报》、巨潮网资讯网(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w:t>
      </w:r>
      <w:r>
        <w:rPr>
          <w:color w:val="000000"/>
          <w:spacing w:val="0"/>
          <w:w w:val="100"/>
          <w:position w:val="0"/>
        </w:rPr>
        <w:t>为公司信息披露的指定报纸和网</w:t>
      </w:r>
      <w:r>
        <w:rPr>
          <w:color w:val="000000"/>
          <w:spacing w:val="0"/>
          <w:w w:val="100"/>
          <w:position w:val="0"/>
        </w:rPr>
        <w:t xml:space="preserve"> 站；公司严格按照有关法律法规及公司制定的《信息披露管理制度》的要求，真实、准确、完整、及时的披露有关信息，确 保所有股东有平等的机会获得信息。</w:t>
      </w:r>
    </w:p>
    <w:p>
      <w:pPr>
        <w:pStyle w:val="Style25"/>
        <w:keepNext w:val="0"/>
        <w:keepLines w:val="0"/>
        <w:widowControl w:val="0"/>
        <w:shd w:val="clear" w:color="auto" w:fill="auto"/>
        <w:tabs>
          <w:tab w:pos="655" w:val="left"/>
        </w:tabs>
        <w:bidi w:val="0"/>
        <w:spacing w:before="0" w:after="0" w:line="314" w:lineRule="exact"/>
        <w:ind w:left="0" w:right="0" w:firstLine="380"/>
        <w:jc w:val="both"/>
      </w:pPr>
      <w:bookmarkStart w:id="475" w:name="bookmark475"/>
      <w:r>
        <w:rPr>
          <w:rFonts w:ascii="Times New Roman" w:eastAsia="Times New Roman" w:hAnsi="Times New Roman" w:cs="Times New Roman"/>
          <w:color w:val="000000"/>
          <w:spacing w:val="0"/>
          <w:w w:val="100"/>
          <w:position w:val="0"/>
          <w:sz w:val="18"/>
          <w:szCs w:val="18"/>
        </w:rPr>
        <w:t>7</w:t>
      </w:r>
      <w:bookmarkEnd w:id="475"/>
      <w:r>
        <w:rPr>
          <w:color w:val="000000"/>
          <w:spacing w:val="0"/>
          <w:w w:val="100"/>
          <w:position w:val="0"/>
        </w:rPr>
        <w:t>、</w:t>
        <w:tab/>
        <w:t>关于相关利益者：公司能够充分尊重和维护相关利益者的合法权益，实现股东、员工、社会等各方利益的协调平衡， 共同推动公司持续、健康的发展。</w:t>
      </w:r>
    </w:p>
    <w:p>
      <w:pPr>
        <w:pStyle w:val="Style25"/>
        <w:keepNext w:val="0"/>
        <w:keepLines w:val="0"/>
        <w:widowControl w:val="0"/>
        <w:shd w:val="clear" w:color="auto" w:fill="auto"/>
        <w:tabs>
          <w:tab w:pos="659" w:val="left"/>
        </w:tabs>
        <w:bidi w:val="0"/>
        <w:spacing w:before="0" w:after="340" w:line="314" w:lineRule="exact"/>
        <w:ind w:left="0" w:right="0" w:firstLine="380"/>
        <w:jc w:val="both"/>
      </w:pPr>
      <w:bookmarkStart w:id="476" w:name="bookmark476"/>
      <w:r>
        <w:rPr>
          <w:rFonts w:ascii="Times New Roman" w:eastAsia="Times New Roman" w:hAnsi="Times New Roman" w:cs="Times New Roman"/>
          <w:color w:val="000000"/>
          <w:spacing w:val="0"/>
          <w:w w:val="100"/>
          <w:position w:val="0"/>
          <w:sz w:val="18"/>
          <w:szCs w:val="18"/>
        </w:rPr>
        <w:t>8</w:t>
      </w:r>
      <w:bookmarkEnd w:id="476"/>
      <w:r>
        <w:rPr>
          <w:color w:val="000000"/>
          <w:spacing w:val="0"/>
          <w:w w:val="100"/>
          <w:position w:val="0"/>
        </w:rPr>
        <w:t>、</w:t>
        <w:tab/>
        <w:t>报告期内为更好地做好内幕信息知情人管理工作，公司新制定了《外部信息使用人管理制度》；为进一步明确上市 公司回报股东和投资者的规划，强化公司社会责任，经股东大会审议公司制定了《关于公司未来三年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2013-2015</w:t>
      </w:r>
      <w:r>
        <w:rPr>
          <w:color w:val="000000"/>
          <w:spacing w:val="0"/>
          <w:w w:val="100"/>
          <w:position w:val="0"/>
        </w:rPr>
        <w:t>年)股东 分红回报规划》。</w:t>
      </w:r>
    </w:p>
    <w:p>
      <w:pPr>
        <w:pStyle w:val="Style2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公司治理与《公司法》和中国证监会相关规定的要求是否存在差异</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公司治理与《公司法》和中国证监会相关规定的要求不存在差异。</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公司治理专项活动开展情况以及内幕信息知情人登记管理制度的制定、实施情况</w:t>
      </w:r>
    </w:p>
    <w:p>
      <w:pPr>
        <w:pStyle w:val="Style25"/>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公司制订了《内幕信息知情人登记管理制度》，并经公司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日召开的第一届董事会第九次临时会议审议通 过后执行。为更好地做好内幕信息知情人管理工作，公司于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月制定了《外部信息使用人管理制度》。报告期内，公 </w:t>
      </w:r>
      <w:r>
        <w:rPr>
          <w:color w:val="000000"/>
          <w:spacing w:val="0"/>
          <w:w w:val="100"/>
          <w:position w:val="0"/>
        </w:rPr>
        <w:t>司严格执行上述制度，能够按照制度要求，做好内幕信息管理以及内幕信息知情人登记工作，能够如实、完整登记内幕信息 在公开披露前的报告、传递、编制、审核、披露等各环节所有内幕信息知情人名单。报告期内，公司对内幕信息知情人买卖 本公司股票及其衍生品种的情况进行严格自查，没有发现任何违法违规现象。公司及相关人员没有因内幕交易而被监管部门 采取监管措施或行政处罚的情况，董事、监事和高级管理人员没有违规买卖公司股票的情况。根据江苏证监局《关于开展公 司治理专项活动的通知》(苏证监公司字</w:t>
      </w:r>
      <w:r>
        <w:rPr>
          <w:rFonts w:ascii="Times New Roman" w:eastAsia="Times New Roman" w:hAnsi="Times New Roman" w:cs="Times New Roman"/>
          <w:color w:val="000000"/>
          <w:spacing w:val="0"/>
          <w:w w:val="100"/>
          <w:position w:val="0"/>
          <w:sz w:val="18"/>
          <w:szCs w:val="18"/>
        </w:rPr>
        <w:t>[2011]295</w:t>
      </w:r>
      <w:r>
        <w:rPr>
          <w:color w:val="000000"/>
          <w:spacing w:val="0"/>
          <w:w w:val="100"/>
          <w:position w:val="0"/>
        </w:rPr>
        <w:t>号)的要求，公司在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年初开展了一次上市公司治理的自查活动。《关 于加强上市公司治理专项活动的自查事项报告》和《关于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加强上市公司治理专项活动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的自查报告和整改计划》于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日刊登于巨潮资讯网。</w:t>
      </w:r>
    </w:p>
    <w:p>
      <w:pPr>
        <w:pStyle w:val="Style29"/>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二</w:t>
      </w:r>
      <w:bookmarkEnd w:id="479"/>
      <w:r>
        <w:rPr>
          <w:color w:val="000000"/>
          <w:spacing w:val="0"/>
          <w:w w:val="100"/>
          <w:position w:val="0"/>
        </w:rPr>
        <w:t>、报告期内召开的年度股东大会和临时股东大会的有关情况</w:t>
      </w:r>
      <w:bookmarkEnd w:id="477"/>
      <w:bookmarkEnd w:id="478"/>
      <w:bookmarkEnd w:id="480"/>
    </w:p>
    <w:p>
      <w:pPr>
        <w:pStyle w:val="Style37"/>
        <w:keepNext/>
        <w:keepLines/>
        <w:widowControl w:val="0"/>
        <w:shd w:val="clear" w:color="auto" w:fill="auto"/>
        <w:bidi w:val="0"/>
        <w:spacing w:before="0" w:after="32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、本报告期年度股东大会情况</w:t>
      </w:r>
      <w:bookmarkEnd w:id="481"/>
      <w:bookmarkEnd w:id="482"/>
      <w:bookmarkEnd w:id="484"/>
    </w:p>
    <w:tbl>
      <w:tblPr>
        <w:tblOverlap w:val="never"/>
        <w:jc w:val="center"/>
        <w:tblLayout w:type="fixed"/>
      </w:tblPr>
      <w:tblGrid>
        <w:gridCol w:w="1142"/>
        <w:gridCol w:w="1560"/>
        <w:gridCol w:w="2837"/>
        <w:gridCol w:w="1416"/>
        <w:gridCol w:w="1027"/>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披露索引</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年度董事会工作报告》、</w:t>
            </w:r>
          </w:p>
          <w:p>
            <w:pPr>
              <w:pStyle w:val="Style2"/>
              <w:keepNext w:val="0"/>
              <w:keepLines w:val="0"/>
              <w:widowControl w:val="0"/>
              <w:shd w:val="clear" w:color="auto" w:fill="auto"/>
              <w:bidi w:val="0"/>
              <w:spacing w:before="0" w:after="0" w:line="314"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年度监事会工作报告》、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年年度报告及摘要》、《</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年度公司财务决算报告》、《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度利润分配方案》、《关于聘任</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年度财务审计机构的议案》、《</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年度募集资金存放与使用情况的专 项报告》、《关于部分募投项目延期 的议案》、《关于继续为苏州盛康光 伏科技有限公司提供担保的议案》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出席会议的股东 全票通过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年年度股东 大会决议的公告》于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 露于巨潮资讯网</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100" w:line="315" w:lineRule="exact"/>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2013-22</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、本报告期临时股东大会情况</w:t>
      </w:r>
      <w:bookmarkEnd w:id="485"/>
      <w:bookmarkEnd w:id="486"/>
      <w:bookmarkEnd w:id="488"/>
    </w:p>
    <w:tbl>
      <w:tblPr>
        <w:tblOverlap w:val="never"/>
        <w:jc w:val="center"/>
        <w:tblLayout w:type="fixed"/>
      </w:tblPr>
      <w:tblGrid>
        <w:gridCol w:w="1286"/>
        <w:gridCol w:w="1555"/>
        <w:gridCol w:w="2410"/>
        <w:gridCol w:w="1421"/>
        <w:gridCol w:w="1310"/>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《关于申请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年度银行授 信的议案》、《关于为南通爱康 金属科技有限公司申请银行授 信提供担保的议案》、《关于变 更公司名称、经营范围的议案》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出席会议的股东 全票通过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 时股东大会决议公 告》于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日披露于巨潮资 讯网</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100" w:line="317" w:lineRule="exact"/>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《关于董事会换届选举的议 案》、《关于监事会换届选举的 议案》、《关于第二届董事、监 事津贴的议案》、《关于聘任会 计师事务所的议案》、《关于修 改公司章程的议案》、《关于为 新疆爱康提供担保的议案》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出席会议的股东 全票通过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 时股东大会决议公 告》于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日披露于巨潮资 讯网</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100" w:line="317" w:lineRule="exact"/>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2013-53</w:t>
            </w:r>
          </w:p>
        </w:tc>
      </w:tr>
    </w:tbl>
    <w:tbl>
      <w:tblPr>
        <w:tblOverlap w:val="never"/>
        <w:jc w:val="center"/>
        <w:tblLayout w:type="fixed"/>
      </w:tblPr>
      <w:tblGrid>
        <w:gridCol w:w="1286"/>
        <w:gridCol w:w="1555"/>
        <w:gridCol w:w="2410"/>
        <w:gridCol w:w="1421"/>
        <w:gridCol w:w="1310"/>
        <w:gridCol w:w="1603"/>
      </w:tblGrid>
      <w:tr>
        <w:trPr>
          <w:trHeight w:val="26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《关于为青海蓓翔新能源开发 有限公司申请银行融资提供担 保的议案》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出席会议的股东 全票通过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 时股东大会决议公 告》于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日披露于巨潮 资讯网</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100" w:line="317" w:lineRule="exact"/>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2013-68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三</w:t>
      </w:r>
      <w:bookmarkEnd w:id="491"/>
      <w:r>
        <w:rPr>
          <w:color w:val="000000"/>
          <w:spacing w:val="0"/>
          <w:w w:val="100"/>
          <w:position w:val="0"/>
        </w:rPr>
        <w:t>、报告期内独立董事履行职责的情况</w:t>
      </w:r>
      <w:bookmarkEnd w:id="489"/>
      <w:bookmarkEnd w:id="490"/>
      <w:bookmarkEnd w:id="492"/>
    </w:p>
    <w:p>
      <w:pPr>
        <w:pStyle w:val="Style37"/>
        <w:keepNext/>
        <w:keepLines/>
        <w:widowControl w:val="0"/>
        <w:shd w:val="clear" w:color="auto" w:fill="auto"/>
        <w:bidi w:val="0"/>
        <w:spacing w:before="0" w:after="32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、独立董事出席董事会及股东大会的情况</w:t>
      </w:r>
      <w:bookmarkEnd w:id="493"/>
      <w:bookmarkEnd w:id="494"/>
      <w:bookmarkEnd w:id="496"/>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丁韶华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报告期内，不存在独立董事连续两次委托出席或缺席董事会的情况。</w:t>
      </w:r>
    </w:p>
    <w:p>
      <w:pPr>
        <w:pStyle w:val="Style37"/>
        <w:keepNext/>
        <w:keepLines/>
        <w:widowControl w:val="0"/>
        <w:shd w:val="clear" w:color="auto" w:fill="auto"/>
        <w:tabs>
          <w:tab w:pos="378" w:val="left"/>
        </w:tabs>
        <w:bidi w:val="0"/>
        <w:spacing w:before="0" w:after="2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w:t>
        <w:tab/>
        <w:t>独立董事对公司有关事项提出异议的情况</w:t>
      </w:r>
      <w:bookmarkEnd w:id="497"/>
      <w:bookmarkEnd w:id="498"/>
      <w:bookmarkEnd w:id="500"/>
    </w:p>
    <w:p>
      <w:pPr>
        <w:pStyle w:val="Style25"/>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after="26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w:t>
        <w:tab/>
        <w:t>独立董事履行职责的其他说明</w:t>
      </w:r>
      <w:bookmarkEnd w:id="501"/>
      <w:bookmarkEnd w:id="502"/>
      <w:bookmarkEnd w:id="504"/>
    </w:p>
    <w:p>
      <w:pPr>
        <w:pStyle w:val="Style25"/>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220" w:line="313" w:lineRule="exact"/>
        <w:ind w:left="0" w:right="0"/>
        <w:jc w:val="both"/>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125" w:right="1034" w:bottom="1210" w:left="1094" w:header="0" w:footer="3" w:gutter="0"/>
          <w:cols w:space="720"/>
          <w:noEndnote/>
          <w:rtlGutter w:val="0"/>
          <w:docGrid w:linePitch="360"/>
        </w:sectPr>
      </w:pPr>
      <w:r>
        <w:rPr>
          <w:color w:val="000000"/>
          <w:spacing w:val="0"/>
          <w:w w:val="100"/>
          <w:position w:val="0"/>
        </w:rPr>
        <w:t>公司独立董事在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年度勤勉尽责，忠实履行独立董事职务，独立董事利用自己的专业优势，密切关注公司的经营情况， 并利用召开董事会、股东大会的机会及其他时间，多次到公司现场工作，通过现场工作深入了解公司的经营情况，积极与其 他董事、监事、管理层沟通交流，及时掌握公司的经营动态，对公司总体发展战略以及面临的市场形势提出建设性意见。在 董事会上发表意见、行使职权，对公司信息披露情况等进行监督和核查，对报告期内公司发生的董事会、监事会换届选举、 对外担保、内部控制自我评价报告、关联交易、节余募集资金永久补充流动资金等事项及其他需要独立董事发表意见的事项 出具了独立、公正的独立董事意见，积极有效地履行了独立董事的职责，维护了公司和中小股东的合法权益。</w:t>
      </w:r>
    </w:p>
    <w:p>
      <w:pPr>
        <w:pStyle w:val="Style29"/>
        <w:keepNext/>
        <w:keepLines/>
        <w:widowControl w:val="0"/>
        <w:shd w:val="clear" w:color="auto" w:fill="auto"/>
        <w:bidi w:val="0"/>
        <w:spacing w:before="0" w:after="26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四</w:t>
      </w:r>
      <w:bookmarkEnd w:id="507"/>
      <w:r>
        <w:rPr>
          <w:color w:val="000000"/>
          <w:spacing w:val="0"/>
          <w:w w:val="100"/>
          <w:position w:val="0"/>
        </w:rPr>
        <w:t>、董事会下设专门委员会在报告期内履行职责情况</w:t>
      </w:r>
      <w:bookmarkEnd w:id="505"/>
      <w:bookmarkEnd w:id="506"/>
      <w:bookmarkEnd w:id="508"/>
    </w:p>
    <w:p>
      <w:pPr>
        <w:pStyle w:val="Style25"/>
        <w:keepNext w:val="0"/>
        <w:keepLines w:val="0"/>
        <w:widowControl w:val="0"/>
        <w:shd w:val="clear" w:color="auto" w:fill="auto"/>
        <w:tabs>
          <w:tab w:pos="500" w:val="left"/>
        </w:tabs>
        <w:bidi w:val="0"/>
        <w:spacing w:before="0" w:after="0" w:line="315" w:lineRule="exact"/>
        <w:ind w:left="0" w:right="0" w:firstLine="0"/>
        <w:jc w:val="left"/>
      </w:pPr>
      <w:bookmarkStart w:id="509" w:name="bookmark509"/>
      <w:r>
        <w:rPr>
          <w:color w:val="000000"/>
          <w:spacing w:val="0"/>
          <w:w w:val="100"/>
          <w:position w:val="0"/>
        </w:rPr>
        <w:t>（</w:t>
      </w:r>
      <w:bookmarkEnd w:id="509"/>
      <w:r>
        <w:rPr>
          <w:color w:val="000000"/>
          <w:spacing w:val="0"/>
          <w:w w:val="100"/>
          <w:position w:val="0"/>
        </w:rPr>
        <w:t>一）</w:t>
        <w:tab/>
        <w:t>战略委员会的履职情况</w:t>
      </w:r>
    </w:p>
    <w:p>
      <w:pPr>
        <w:pStyle w:val="Style25"/>
        <w:keepNext w:val="0"/>
        <w:keepLines w:val="0"/>
        <w:widowControl w:val="0"/>
        <w:shd w:val="clear" w:color="auto" w:fill="auto"/>
        <w:bidi w:val="0"/>
        <w:spacing w:before="0" w:after="0" w:line="315" w:lineRule="exact"/>
        <w:ind w:left="0" w:right="0" w:firstLine="340"/>
        <w:jc w:val="left"/>
      </w:pPr>
      <w:r>
        <w:rPr>
          <w:color w:val="000000"/>
          <w:spacing w:val="0"/>
          <w:w w:val="100"/>
          <w:position w:val="0"/>
        </w:rPr>
        <w:t xml:space="preserve">报告期内，公司战略委员会勤勉尽责地履行职责，对公司战略规划进行了研究和指导。审议了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年度经营发展规划 以及青海蓓翔四期、新疆爱康增资、分布式电站建设等对外投资议案，较好地把握了公司发展的方向。</w:t>
      </w:r>
    </w:p>
    <w:p>
      <w:pPr>
        <w:pStyle w:val="Style25"/>
        <w:keepNext w:val="0"/>
        <w:keepLines w:val="0"/>
        <w:widowControl w:val="0"/>
        <w:shd w:val="clear" w:color="auto" w:fill="auto"/>
        <w:tabs>
          <w:tab w:pos="500" w:val="left"/>
        </w:tabs>
        <w:bidi w:val="0"/>
        <w:spacing w:before="0" w:after="0" w:line="315" w:lineRule="exact"/>
        <w:ind w:left="0" w:right="0" w:firstLine="0"/>
        <w:jc w:val="left"/>
      </w:pPr>
      <w:bookmarkStart w:id="510" w:name="bookmark510"/>
      <w:r>
        <w:rPr>
          <w:color w:val="000000"/>
          <w:spacing w:val="0"/>
          <w:w w:val="100"/>
          <w:position w:val="0"/>
        </w:rPr>
        <w:t>（</w:t>
      </w:r>
      <w:bookmarkEnd w:id="510"/>
      <w:r>
        <w:rPr>
          <w:color w:val="000000"/>
          <w:spacing w:val="0"/>
          <w:w w:val="100"/>
          <w:position w:val="0"/>
        </w:rPr>
        <w:t>二）</w:t>
        <w:tab/>
        <w:t>审计委员会的履职情况</w:t>
      </w:r>
    </w:p>
    <w:p>
      <w:pPr>
        <w:pStyle w:val="Style25"/>
        <w:keepNext w:val="0"/>
        <w:keepLines w:val="0"/>
        <w:widowControl w:val="0"/>
        <w:shd w:val="clear" w:color="auto" w:fill="auto"/>
        <w:bidi w:val="0"/>
        <w:spacing w:before="0" w:after="0" w:line="315" w:lineRule="exact"/>
        <w:ind w:left="0" w:right="0" w:firstLine="340"/>
        <w:jc w:val="both"/>
      </w:pPr>
      <w:r>
        <w:rPr>
          <w:color w:val="000000"/>
          <w:spacing w:val="0"/>
          <w:w w:val="100"/>
          <w:position w:val="0"/>
        </w:rPr>
        <w:t>报告期内，审计委员会根据《公司法》、《证券法》、《上市公司治理准则》、《审计委员会工作细则》及《董事会审 计委员会年报工作制度》等有关规定，积极履行职责。报告期内审计委员会召开了四次会议，审核了公司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年的相关财务 报告，审查了公司内部控制制度及执行情况，审议了每个季度的募集资金使用情况的内部审计报告，认真听取了公司内审部 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年内审工作报告及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年内审工作计划，审核了公司所有重要的会计政策，督促和指导审计部对公司财务管理运行情 况进行定期和不定期的检查和评估，委员会认为公司内控制度体系符合法律、法规及公司章程》的要求，适应当前公司生产 经营实际情况的需要，并能够得到有效的执行。</w:t>
      </w:r>
    </w:p>
    <w:p>
      <w:pPr>
        <w:pStyle w:val="Style25"/>
        <w:keepNext w:val="0"/>
        <w:keepLines w:val="0"/>
        <w:widowControl w:val="0"/>
        <w:shd w:val="clear" w:color="auto" w:fill="auto"/>
        <w:tabs>
          <w:tab w:pos="500" w:val="left"/>
        </w:tabs>
        <w:bidi w:val="0"/>
        <w:spacing w:before="0" w:after="0" w:line="315" w:lineRule="exact"/>
        <w:ind w:left="0" w:right="0" w:firstLine="0"/>
        <w:jc w:val="left"/>
      </w:pPr>
      <w:bookmarkStart w:id="511" w:name="bookmark511"/>
      <w:r>
        <w:rPr>
          <w:color w:val="000000"/>
          <w:spacing w:val="0"/>
          <w:w w:val="100"/>
          <w:position w:val="0"/>
        </w:rPr>
        <w:t>（</w:t>
      </w:r>
      <w:bookmarkEnd w:id="511"/>
      <w:r>
        <w:rPr>
          <w:color w:val="000000"/>
          <w:spacing w:val="0"/>
          <w:w w:val="100"/>
          <w:position w:val="0"/>
        </w:rPr>
        <w:t>三）</w:t>
        <w:tab/>
        <w:t>薪酬与绩效考核委员会的履职情况</w:t>
      </w:r>
    </w:p>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董事会薪酬与考核委员会按照《公司章程》、《董事会薪酬与考核委员会工作细则》等相关规定规范运作，对公司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年度董事薪酬、公司高级管理人员薪酬、年度公司高管薪酬发放情况等提出了意见和建议，颁布实施了《董事、高级管理人 员薪酬与考核管理制度》。</w:t>
      </w:r>
    </w:p>
    <w:p>
      <w:pPr>
        <w:pStyle w:val="Style2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薪酬与考核委员会认真审查了公司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年年度报告中董事、监事和高级管理人员的薪酬与津贴，认为公司董事、监事 和高级管理人员的薪酬标准符合公司薪资的规定，公司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年年度报告中所披露的董事、监事和高级管理人员的薪酬真实、 准确。</w:t>
      </w:r>
    </w:p>
    <w:p>
      <w:pPr>
        <w:pStyle w:val="Style25"/>
        <w:keepNext w:val="0"/>
        <w:keepLines w:val="0"/>
        <w:widowControl w:val="0"/>
        <w:shd w:val="clear" w:color="auto" w:fill="auto"/>
        <w:tabs>
          <w:tab w:pos="500" w:val="left"/>
        </w:tabs>
        <w:bidi w:val="0"/>
        <w:spacing w:before="0" w:after="0" w:line="315" w:lineRule="exact"/>
        <w:ind w:left="0" w:right="0" w:firstLine="0"/>
        <w:jc w:val="left"/>
      </w:pPr>
      <w:bookmarkStart w:id="512" w:name="bookmark512"/>
      <w:r>
        <w:rPr>
          <w:color w:val="000000"/>
          <w:spacing w:val="0"/>
          <w:w w:val="100"/>
          <w:position w:val="0"/>
        </w:rPr>
        <w:t>（</w:t>
      </w:r>
      <w:bookmarkEnd w:id="512"/>
      <w:r>
        <w:rPr>
          <w:color w:val="000000"/>
          <w:spacing w:val="0"/>
          <w:w w:val="100"/>
          <w:position w:val="0"/>
        </w:rPr>
        <w:t>四）</w:t>
        <w:tab/>
        <w:t>提名委员会的履职情况</w:t>
      </w:r>
    </w:p>
    <w:p>
      <w:pPr>
        <w:pStyle w:val="Style25"/>
        <w:keepNext w:val="0"/>
        <w:keepLines w:val="0"/>
        <w:widowControl w:val="0"/>
        <w:shd w:val="clear" w:color="auto" w:fill="auto"/>
        <w:bidi w:val="0"/>
        <w:spacing w:before="0" w:after="700" w:line="315" w:lineRule="exact"/>
        <w:ind w:left="0" w:right="0" w:firstLine="340"/>
        <w:jc w:val="both"/>
      </w:pPr>
      <w:r>
        <w:rPr>
          <w:color w:val="000000"/>
          <w:spacing w:val="0"/>
          <w:w w:val="100"/>
          <w:position w:val="0"/>
        </w:rPr>
        <w:t>报告期内，董事会提名委员会勤勉尽责地履行职责。在第二届董事会、监事会换届选举以及聘任新一届高级管理人员的 工作中发挥了重要的作用。</w:t>
      </w:r>
    </w:p>
    <w:p>
      <w:pPr>
        <w:pStyle w:val="Style29"/>
        <w:keepNext/>
        <w:keepLines/>
        <w:widowControl w:val="0"/>
        <w:shd w:val="clear" w:color="auto" w:fill="auto"/>
        <w:tabs>
          <w:tab w:pos="485" w:val="left"/>
        </w:tabs>
        <w:bidi w:val="0"/>
        <w:spacing w:before="0" w:after="26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五</w:t>
      </w:r>
      <w:bookmarkEnd w:id="515"/>
      <w:r>
        <w:rPr>
          <w:color w:val="000000"/>
          <w:spacing w:val="0"/>
          <w:w w:val="100"/>
          <w:position w:val="0"/>
        </w:rPr>
        <w:t>、</w:t>
        <w:tab/>
        <w:t>监事会工作情况</w:t>
      </w:r>
      <w:bookmarkEnd w:id="513"/>
      <w:bookmarkEnd w:id="514"/>
      <w:bookmarkEnd w:id="516"/>
    </w:p>
    <w:p>
      <w:pPr>
        <w:pStyle w:val="Style25"/>
        <w:keepNext w:val="0"/>
        <w:keepLines w:val="0"/>
        <w:widowControl w:val="0"/>
        <w:shd w:val="clear" w:color="auto" w:fill="auto"/>
        <w:bidi w:val="0"/>
        <w:spacing w:before="0" w:after="140" w:line="310" w:lineRule="exact"/>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490" w:val="left"/>
        </w:tabs>
        <w:bidi w:val="0"/>
        <w:spacing w:before="0" w:after="26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六</w:t>
      </w:r>
      <w:bookmarkEnd w:id="519"/>
      <w:r>
        <w:rPr>
          <w:color w:val="000000"/>
          <w:spacing w:val="0"/>
          <w:w w:val="100"/>
          <w:position w:val="0"/>
        </w:rPr>
        <w:t>、</w:t>
        <w:tab/>
        <w:t>公司相对于控股股东在业务、人员、资产、机构、财务等方面的独立完整情况</w:t>
      </w:r>
      <w:bookmarkEnd w:id="517"/>
      <w:bookmarkEnd w:id="518"/>
      <w:bookmarkEnd w:id="520"/>
    </w:p>
    <w:p>
      <w:pPr>
        <w:pStyle w:val="Style25"/>
        <w:keepNext w:val="0"/>
        <w:keepLines w:val="0"/>
        <w:widowControl w:val="0"/>
        <w:shd w:val="clear" w:color="auto" w:fill="auto"/>
        <w:bidi w:val="0"/>
        <w:spacing w:before="0" w:after="360" w:line="310" w:lineRule="exact"/>
        <w:ind w:left="0" w:right="0" w:firstLine="340"/>
        <w:jc w:val="both"/>
      </w:pPr>
      <w:r>
        <w:rPr>
          <w:color w:val="000000"/>
          <w:spacing w:val="0"/>
          <w:w w:val="100"/>
          <w:position w:val="0"/>
        </w:rPr>
        <w:t>公司与控股股东在业务、人员、资产、机构、财务等方面完全分开，具有独立完整的业务及自主经营能力，控股股东依 法行使其权利并承担相应的义务，没有超越股东大会直接或间接干预公司经营活动。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、业务方面：公司自主独立经营，业 务结构完整，并拥有独立的采购、供应、生产、销售、财务系统，依照法定经营范围独立从事经营管理活动，不存在由控股 股东直接或间接控制和干预供应及销售的情况，与控股股东保持业务完整和独立，与控股股东不存在同业竞争。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、人员方 面：公司在劳动、人事及工资管理体系等方面均独立于控股股东。高级管理人员均在本公司领取报酬，且未在控股股东单位 领取报酬和担任除董事、监事外的其他职务。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、资产方面：公司资产产权清晰、完整，拥有独立于控股股东的生产体系及 配套设施，拥有独立的生产系统和配套设施，拥有独立的非专利技术、商标等无形资产，不存在控股股东及其他关联方无偿 占用、挪用公司资产的现象。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、机构方面：公司设立了健全的决策、组织及经营管理机构，各机构独立运作，不存在与控 股股东职能部门之间的从属关系。公司股东大会、董事会、监事会和经理层各司其责、各负其职，公司控股股东均依照法定 程序参与公司决策，未影响本公司经营管理的独立性。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、财务方面：公司拥有独立的财务会计部门和财务人员，建立有独</w:t>
      </w:r>
    </w:p>
    <w:p>
      <w:pPr>
        <w:pStyle w:val="Style69"/>
        <w:keepNext w:val="0"/>
        <w:keepLines w:val="0"/>
        <w:widowControl w:val="0"/>
        <w:shd w:val="clear" w:color="auto" w:fill="auto"/>
        <w:bidi w:val="0"/>
        <w:spacing w:before="0" w:after="380" w:line="240" w:lineRule="auto"/>
        <w:ind w:left="0" w:firstLine="0"/>
        <w:jc w:val="left"/>
        <w:rPr>
          <w:sz w:val="17"/>
          <w:szCs w:val="17"/>
        </w:rPr>
      </w:pPr>
      <w:r>
        <w:rPr>
          <w:spacing w:val="0"/>
          <w:w w:val="100"/>
          <w:position w:val="0"/>
          <w:sz w:val="34"/>
          <w:szCs w:val="34"/>
        </w:rPr>
        <w:t xml:space="preserve">nil </w:t>
      </w:r>
      <w:r>
        <w:rPr>
          <w:color w:val="626262"/>
          <w:spacing w:val="0"/>
          <w:w w:val="100"/>
          <w:position w:val="0"/>
          <w:sz w:val="34"/>
          <w:szCs w:val="34"/>
          <w:vertAlign w:val="subscript"/>
        </w:rPr>
        <w:t>5</w:t>
      </w:r>
      <w:r>
        <w:rPr>
          <w:color w:val="626262"/>
          <w:spacing w:val="0"/>
          <w:w w:val="100"/>
          <w:position w:val="0"/>
          <w:sz w:val="34"/>
          <w:szCs w:val="34"/>
        </w:rPr>
        <w:t xml:space="preserve"> </w:t>
      </w:r>
      <w:r>
        <w:rPr>
          <w:rStyle w:val="CharStyle26"/>
          <w:b w:val="0"/>
          <w:bCs w:val="0"/>
        </w:rPr>
        <w:t>立的会计核算体系，具有规范的财务管理制度，独立进行财务决策，开立独立的银行账户，依法独立纳税，会计人员未在控 股股东单位兼职。公司不存在货币资金或其他资产被控股股东或其他关联方占用的情况，也不存在为控股股东及下属企业或 其他关联方违规提供担保的情况。</w:t>
      </w:r>
    </w:p>
    <w:p>
      <w:pPr>
        <w:pStyle w:val="Style29"/>
        <w:keepNext/>
        <w:keepLines/>
        <w:widowControl w:val="0"/>
        <w:shd w:val="clear" w:color="auto" w:fill="auto"/>
        <w:tabs>
          <w:tab w:pos="497" w:val="left"/>
        </w:tabs>
        <w:bidi w:val="0"/>
        <w:spacing w:before="0" w:after="2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七</w:t>
      </w:r>
      <w:bookmarkEnd w:id="523"/>
      <w:r>
        <w:rPr>
          <w:color w:val="000000"/>
          <w:spacing w:val="0"/>
          <w:w w:val="100"/>
          <w:position w:val="0"/>
        </w:rPr>
        <w:t>、</w:t>
        <w:tab/>
        <w:t>同业竞争情况</w:t>
      </w:r>
      <w:bookmarkEnd w:id="521"/>
      <w:bookmarkEnd w:id="522"/>
      <w:bookmarkEnd w:id="524"/>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公司控股股东及其一致行动人均出具了避免同业竞争的承诺函，承诺不从事任何与公司构成同业竞争的业务。公司与控 股股东、实际控制人间不存在同业竞争，目前公司主营业务与控股股东之间均无重叠，公司与控股股东及其控股、参股单位 不存在同业竞争或显失公平的关联交易。</w:t>
      </w:r>
    </w:p>
    <w:p>
      <w:pPr>
        <w:pStyle w:val="Style29"/>
        <w:keepNext/>
        <w:keepLines/>
        <w:widowControl w:val="0"/>
        <w:shd w:val="clear" w:color="auto" w:fill="auto"/>
        <w:tabs>
          <w:tab w:pos="497" w:val="left"/>
        </w:tabs>
        <w:bidi w:val="0"/>
        <w:spacing w:before="0" w:after="26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八</w:t>
      </w:r>
      <w:bookmarkEnd w:id="527"/>
      <w:r>
        <w:rPr>
          <w:color w:val="000000"/>
          <w:spacing w:val="0"/>
          <w:w w:val="100"/>
          <w:position w:val="0"/>
        </w:rPr>
        <w:t>、</w:t>
        <w:tab/>
        <w:t>高级管理人员的考评及激励情况</w:t>
      </w:r>
      <w:bookmarkEnd w:id="525"/>
      <w:bookmarkEnd w:id="526"/>
      <w:bookmarkEnd w:id="528"/>
    </w:p>
    <w:p>
      <w:pPr>
        <w:pStyle w:val="Style25"/>
        <w:keepNext w:val="0"/>
        <w:keepLines w:val="0"/>
        <w:widowControl w:val="0"/>
        <w:shd w:val="clear" w:color="auto" w:fill="auto"/>
        <w:bidi w:val="0"/>
        <w:spacing w:before="0" w:after="320" w:line="312" w:lineRule="exact"/>
        <w:ind w:left="0" w:right="0" w:firstLine="380"/>
        <w:jc w:val="left"/>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125" w:right="1034" w:bottom="1210" w:left="1094" w:header="0" w:footer="3" w:gutter="0"/>
          <w:cols w:space="720"/>
          <w:noEndnote/>
          <w:titlePg/>
          <w:rtlGutter w:val="0"/>
          <w:docGrid w:linePitch="360"/>
        </w:sectPr>
      </w:pPr>
      <w:r>
        <w:rPr>
          <w:color w:val="000000"/>
          <w:spacing w:val="0"/>
          <w:w w:val="100"/>
          <w:position w:val="0"/>
        </w:rPr>
        <w:t>公司建立了较为合理的高级管理人员的绩效评价标准和激励约束机制，根据高级管理人员的年度履职情况、绩效考核结 果和公司经营业绩的情况决定其年度薪酬。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年公司高级管理人员能够严格按照《公司法》、《公司章程》、《董事、高级 管理人员薪酬与考核管理制度》及国家有关法律法规认真履行职责，积极落实公司股东大会和董事会相关决议，认真履行了 工作职责，基本完成了既定目标。公司各项考评及激励机制执行情况良好，起到了应有的激励和约束作用。</w:t>
      </w:r>
    </w:p>
    <w:p>
      <w:pPr>
        <w:pStyle w:val="Style14"/>
        <w:keepNext/>
        <w:keepLines/>
        <w:widowControl w:val="0"/>
        <w:shd w:val="clear" w:color="auto" w:fill="auto"/>
        <w:bidi w:val="0"/>
        <w:spacing w:before="0" w:line="240" w:lineRule="auto"/>
        <w:ind w:left="0" w:right="0" w:firstLine="0"/>
        <w:jc w:val="center"/>
      </w:pPr>
      <w:bookmarkStart w:id="529" w:name="bookmark529"/>
      <w:bookmarkStart w:id="530" w:name="bookmark530"/>
      <w:bookmarkStart w:id="531" w:name="bookmark531"/>
      <w:r>
        <w:rPr>
          <w:color w:val="000000"/>
          <w:spacing w:val="0"/>
          <w:w w:val="100"/>
          <w:position w:val="0"/>
        </w:rPr>
        <w:t>第九节内部控制</w:t>
      </w:r>
      <w:bookmarkEnd w:id="529"/>
      <w:bookmarkEnd w:id="530"/>
      <w:bookmarkEnd w:id="531"/>
    </w:p>
    <w:p>
      <w:pPr>
        <w:pStyle w:val="Style29"/>
        <w:keepNext/>
        <w:keepLines/>
        <w:widowControl w:val="0"/>
        <w:shd w:val="clear" w:color="auto" w:fill="auto"/>
        <w:tabs>
          <w:tab w:pos="517" w:val="left"/>
        </w:tabs>
        <w:bidi w:val="0"/>
        <w:spacing w:before="0" w:after="26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一</w:t>
      </w:r>
      <w:bookmarkEnd w:id="534"/>
      <w:r>
        <w:rPr>
          <w:color w:val="000000"/>
          <w:spacing w:val="0"/>
          <w:w w:val="100"/>
          <w:position w:val="0"/>
        </w:rPr>
        <w:t>、</w:t>
        <w:tab/>
        <w:t>内部控制建设情况</w:t>
      </w:r>
      <w:bookmarkEnd w:id="532"/>
      <w:bookmarkEnd w:id="533"/>
      <w:bookmarkEnd w:id="535"/>
    </w:p>
    <w:p>
      <w:pPr>
        <w:pStyle w:val="Style25"/>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为规范经营管理，控制风险，保证经营业务活动的正常开展，公司根据《公司法》、《证券法》、《企业内部控制基本规范》 等有关法律、法规和规章制度，结合公司的实际情况、自身特点和管理需要，建立了股东大会、董事会、监事会及经理层的 治理结构，设置了人力资源中心、财务中心、生产品质中心、运营中心、法务审计中心、信息中心、研究院、董事会办公室 等职能部门，制定了贯穿于公司经营管理各层面、各环节的内部控制管理制度并不断完善，特别加强对财务报告、关联交易、 对外担保、重大投资决策、子公司、控股子公司等重大方面防范控制。公司内部控制建设基本符合有关法律法规的要求，内 部控制体系具备了较好的完整性、合理性和有效性。</w:t>
      </w:r>
    </w:p>
    <w:p>
      <w:pPr>
        <w:pStyle w:val="Style29"/>
        <w:keepNext/>
        <w:keepLines/>
        <w:widowControl w:val="0"/>
        <w:shd w:val="clear" w:color="auto" w:fill="auto"/>
        <w:tabs>
          <w:tab w:pos="517" w:val="left"/>
        </w:tabs>
        <w:bidi w:val="0"/>
        <w:spacing w:before="0" w:after="2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二</w:t>
      </w:r>
      <w:bookmarkEnd w:id="538"/>
      <w:r>
        <w:rPr>
          <w:color w:val="000000"/>
          <w:spacing w:val="0"/>
          <w:w w:val="100"/>
          <w:position w:val="0"/>
        </w:rPr>
        <w:t>、</w:t>
        <w:tab/>
        <w:t>董事会关于内部控制责任的声明</w:t>
      </w:r>
      <w:bookmarkEnd w:id="536"/>
      <w:bookmarkEnd w:id="537"/>
      <w:bookmarkEnd w:id="539"/>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根据公司财务报告内部控制重大缺陷的认定情况，于内部控制评价报告基准日，不存在财务报告内部控制重大缺陷，董 事会认为，公司已按照企业内部控制规范体系和相关规定的要求在所有重大方面保持了有效的财务报告内部控制。根据公 司非财务报告内部控制重大缺陷认定情况，于内部控制评价报告基准日，公司未发现非财务报告内部控制重大缺陷。自内部 控制评价报告基准日至内部控制评价报告发出日之间未发生影响内部控制有效性评价结论的因素。</w:t>
      </w:r>
    </w:p>
    <w:p>
      <w:pPr>
        <w:pStyle w:val="Style29"/>
        <w:keepNext/>
        <w:keepLines/>
        <w:widowControl w:val="0"/>
        <w:shd w:val="clear" w:color="auto" w:fill="auto"/>
        <w:tabs>
          <w:tab w:pos="522" w:val="left"/>
        </w:tabs>
        <w:bidi w:val="0"/>
        <w:spacing w:before="0" w:after="26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三</w:t>
      </w:r>
      <w:bookmarkEnd w:id="542"/>
      <w:r>
        <w:rPr>
          <w:color w:val="000000"/>
          <w:spacing w:val="0"/>
          <w:w w:val="100"/>
          <w:position w:val="0"/>
        </w:rPr>
        <w:t>、</w:t>
        <w:tab/>
        <w:t>建立财务报告内部控制的依据</w:t>
      </w:r>
      <w:bookmarkEnd w:id="540"/>
      <w:bookmarkEnd w:id="541"/>
      <w:bookmarkEnd w:id="543"/>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公司编制财务报告，以真实的交易和事项以及完整、准确的账簿记录等资料为依据，按照有关法律法规、国家统一的会 计制度规定的编制基础、编制依据、编制原则和方法进行。在编制年度财务报告前，按照《企业财务会计报告条例》的有关 规定，全面清查资产、核实债务，并将清查、核实结果及其处理方法，以确保财务报告的真实可靠和资产的安全完整。经过 审计的财务报告由公司法定代表人、财务负责人及会计机构负责人签名盖章。</w:t>
      </w:r>
    </w:p>
    <w:p>
      <w:pPr>
        <w:pStyle w:val="Style29"/>
        <w:keepNext/>
        <w:keepLines/>
        <w:widowControl w:val="0"/>
        <w:shd w:val="clear" w:color="auto" w:fill="auto"/>
        <w:bidi w:val="0"/>
        <w:spacing w:before="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四</w:t>
      </w:r>
      <w:bookmarkEnd w:id="546"/>
      <w:r>
        <w:rPr>
          <w:color w:val="000000"/>
          <w:spacing w:val="0"/>
          <w:w w:val="100"/>
          <w:position w:val="0"/>
        </w:rPr>
        <w:t>、内部控制自我评价报告</w:t>
      </w:r>
      <w:bookmarkEnd w:id="544"/>
      <w:bookmarkEnd w:id="545"/>
      <w:bookmarkEnd w:id="547"/>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五</w:t>
      </w:r>
      <w:bookmarkEnd w:id="550"/>
      <w:r>
        <w:rPr>
          <w:color w:val="000000"/>
          <w:spacing w:val="0"/>
          <w:w w:val="100"/>
          <w:position w:val="0"/>
        </w:rPr>
        <w:t>、内部控制审计报告</w:t>
      </w:r>
      <w:bookmarkEnd w:id="548"/>
      <w:bookmarkEnd w:id="549"/>
      <w:bookmarkEnd w:id="551"/>
    </w:p>
    <w:p>
      <w:pPr>
        <w:pStyle w:val="Style25"/>
        <w:keepNext w:val="0"/>
        <w:keepLines w:val="0"/>
        <w:widowControl w:val="0"/>
        <w:shd w:val="clear" w:color="auto" w:fill="auto"/>
        <w:bidi w:val="0"/>
        <w:spacing w:before="0" w:after="85"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200" w:line="240" w:lineRule="auto"/>
        <w:ind w:left="0" w:right="0" w:firstLine="0"/>
        <w:jc w:val="center"/>
      </w:pPr>
      <w:r>
        <w:rPr>
          <w:color w:val="000000"/>
          <w:spacing w:val="0"/>
          <w:w w:val="100"/>
          <w:position w:val="0"/>
        </w:rPr>
        <w:t>内部控制审计报告中的审议意见段</w:t>
      </w:r>
    </w:p>
    <w:p>
      <w:pPr>
        <w:pStyle w:val="Style25"/>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120" w:line="240" w:lineRule="auto"/>
        <w:ind w:left="0" w:right="0" w:firstLine="0"/>
        <w:jc w:val="left"/>
      </w:pPr>
      <w:r>
        <w:rPr>
          <w:color w:val="000000"/>
          <w:spacing w:val="0"/>
          <w:w w:val="100"/>
          <w:position w:val="0"/>
        </w:rPr>
        <w:t>我们认为，爱康科技公司于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日在所有重大方面保持了按照财政部颁布的《内部会计控制规范一基本规范</w:t>
      </w:r>
    </w:p>
    <w:p>
      <w:pPr>
        <w:pStyle w:val="Style25"/>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298" w:line="240" w:lineRule="auto"/>
        <w:ind w:left="0" w:right="0" w:firstLine="0"/>
        <w:jc w:val="left"/>
        <w:sectPr>
          <w:footnotePr>
            <w:pos w:val="pageBottom"/>
            <w:numFmt w:val="decimal"/>
            <w:numRestart w:val="continuous"/>
          </w:footnotePr>
          <w:pgSz w:w="11900" w:h="16840"/>
          <w:pgMar w:top="1930" w:right="1109" w:bottom="1748" w:left="1104" w:header="0" w:footer="3" w:gutter="0"/>
          <w:cols w:space="720"/>
          <w:noEndnote/>
          <w:rtlGutter w:val="0"/>
          <w:docGrid w:linePitch="360"/>
        </w:sectPr>
      </w:pPr>
      <w:r>
        <w:rPr>
          <w:color w:val="000000"/>
          <w:spacing w:val="0"/>
          <w:w w:val="100"/>
          <w:position w:val="0"/>
        </w:rPr>
        <w:t>（试行）》的有关规范标准中与财务报表相关的有效的内部控制。</w:t>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巨潮资讯网《内部控制鉴证报告》</w:t>
            </w:r>
          </w:p>
        </w:tc>
      </w:tr>
    </w:tbl>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会计师事务所是否出具非标准意见的内部控制审计报告</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会计师事务所出具非标准意见的内部控制审计报告的说明</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会计师事务所出具的内部控制审计报告与董事会的自我评价报告意见是否一致</w:t>
      </w:r>
    </w:p>
    <w:p>
      <w:pPr>
        <w:pStyle w:val="Style25"/>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keepLines/>
        <w:widowControl w:val="0"/>
        <w:shd w:val="clear" w:color="auto" w:fill="auto"/>
        <w:bidi w:val="0"/>
        <w:spacing w:before="0" w:after="2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六</w:t>
      </w:r>
      <w:bookmarkEnd w:id="554"/>
      <w:r>
        <w:rPr>
          <w:color w:val="000000"/>
          <w:spacing w:val="0"/>
          <w:w w:val="100"/>
          <w:position w:val="0"/>
        </w:rPr>
        <w:t>、年度报告重大差错责任追究制度的建立与执行情况</w:t>
      </w:r>
      <w:bookmarkEnd w:id="552"/>
      <w:bookmarkEnd w:id="553"/>
      <w:bookmarkEnd w:id="555"/>
    </w:p>
    <w:p>
      <w:pPr>
        <w:pStyle w:val="Style25"/>
        <w:keepNext w:val="0"/>
        <w:keepLines w:val="0"/>
        <w:widowControl w:val="0"/>
        <w:shd w:val="clear" w:color="auto" w:fill="auto"/>
        <w:bidi w:val="0"/>
        <w:spacing w:before="0" w:after="10560" w:line="322" w:lineRule="exact"/>
        <w:ind w:left="0" w:right="0"/>
        <w:jc w:val="left"/>
      </w:pPr>
      <w:r>
        <w:rPr>
          <w:color w:val="000000"/>
          <w:spacing w:val="0"/>
          <w:w w:val="100"/>
          <w:position w:val="0"/>
        </w:rPr>
        <w:t>公司已建立了《年报信息披露重大差错责任追究制度》并于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日披露于巨潮资讯网，报告期内公司未发生 重大会计差错更正、重大遗留信息补充等情况。</w:t>
      </w:r>
    </w:p>
    <w:p>
      <w:pPr>
        <w:widowControl w:val="0"/>
        <w:jc w:val="center"/>
        <w:rPr>
          <w:sz w:val="2"/>
          <w:szCs w:val="2"/>
        </w:rPr>
        <w:sectPr>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351" name="Picutre 351"/>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61"/>
                    <a:stretch/>
                  </pic:blipFill>
                  <pic:spPr>
                    <a:xfrm>
                      <a:ext cx="402590" cy="146050"/>
                    </a:xfrm>
                    <a:prstGeom prst="rect"/>
                  </pic:spPr>
                </pic:pic>
              </a:graphicData>
            </a:graphic>
          </wp:inline>
        </w:drawing>
      </w: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pgSz w:w="11900" w:h="16840"/>
          <w:pgMar w:top="1441" w:right="1068" w:bottom="1580" w:left="968" w:header="0" w:footer="3" w:gutter="0"/>
          <w:cols w:space="720"/>
          <w:noEndnote/>
          <w:rtlGutter w:val="0"/>
          <w:docGrid w:linePitch="360"/>
        </w:sectPr>
      </w:pPr>
    </w:p>
    <w:p>
      <w:pPr>
        <w:pStyle w:val="Style14"/>
        <w:keepNext/>
        <w:keepLines/>
        <w:widowControl w:val="0"/>
        <w:shd w:val="clear" w:color="auto" w:fill="auto"/>
        <w:bidi w:val="0"/>
        <w:spacing w:before="0" w:after="520" w:line="240" w:lineRule="auto"/>
        <w:ind w:left="0" w:right="0" w:firstLine="0"/>
        <w:jc w:val="center"/>
      </w:pPr>
      <w:bookmarkStart w:id="556" w:name="bookmark556"/>
      <w:bookmarkStart w:id="557" w:name="bookmark557"/>
      <w:bookmarkStart w:id="558" w:name="bookmark558"/>
      <w:r>
        <w:rPr>
          <w:color w:val="000000"/>
          <w:spacing w:val="0"/>
          <w:w w:val="100"/>
          <w:position w:val="0"/>
        </w:rPr>
        <w:t>第十节财务报告</w:t>
      </w:r>
      <w:bookmarkEnd w:id="556"/>
      <w:bookmarkEnd w:id="557"/>
      <w:bookmarkEnd w:id="558"/>
    </w:p>
    <w:p>
      <w:pPr>
        <w:pStyle w:val="Style29"/>
        <w:keepNext/>
        <w:keepLines/>
        <w:widowControl w:val="0"/>
        <w:shd w:val="clear" w:color="auto" w:fill="auto"/>
        <w:bidi w:val="0"/>
        <w:spacing w:before="0" w:after="300" w:line="240" w:lineRule="auto"/>
        <w:ind w:left="0" w:right="0" w:firstLine="260"/>
        <w:jc w:val="left"/>
      </w:pPr>
      <w:bookmarkStart w:id="559" w:name="bookmark559"/>
      <w:bookmarkStart w:id="560" w:name="bookmark560"/>
      <w:bookmarkStart w:id="561" w:name="bookmark561"/>
      <w:r>
        <w:rPr>
          <w:color w:val="000000"/>
          <w:spacing w:val="0"/>
          <w:w w:val="100"/>
          <w:position w:val="0"/>
        </w:rPr>
        <w:t>、审计报告</w:t>
      </w:r>
      <w:bookmarkEnd w:id="559"/>
      <w:bookmarkEnd w:id="560"/>
      <w:bookmarkEnd w:id="56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33010019</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何前、秦松涛</w:t>
            </w:r>
          </w:p>
        </w:tc>
      </w:tr>
    </w:tbl>
    <w:p>
      <w:pPr>
        <w:pStyle w:val="Style33"/>
        <w:keepNext w:val="0"/>
        <w:keepLines w:val="0"/>
        <w:widowControl w:val="0"/>
        <w:shd w:val="clear" w:color="auto" w:fill="auto"/>
        <w:bidi w:val="0"/>
        <w:spacing w:before="0" w:after="0" w:line="240" w:lineRule="auto"/>
        <w:ind w:left="4272" w:right="0" w:firstLine="0"/>
        <w:jc w:val="left"/>
      </w:pPr>
      <w:r>
        <w:rPr>
          <w:b/>
          <w:bCs/>
          <w:color w:val="000000"/>
          <w:spacing w:val="0"/>
          <w:w w:val="100"/>
          <w:position w:val="0"/>
        </w:rPr>
        <w:t>审计报告正文</w:t>
      </w:r>
    </w:p>
    <w:p>
      <w:pPr>
        <w:widowControl w:val="0"/>
        <w:spacing w:after="379" w:line="1" w:lineRule="exact"/>
      </w:pP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江苏爱康科技股份有限公司全体股东：</w:t>
      </w:r>
    </w:p>
    <w:p>
      <w:pPr>
        <w:pStyle w:val="Style25"/>
        <w:keepNext w:val="0"/>
        <w:keepLines w:val="0"/>
        <w:widowControl w:val="0"/>
        <w:shd w:val="clear" w:color="auto" w:fill="auto"/>
        <w:bidi w:val="0"/>
        <w:spacing w:before="0" w:after="40" w:line="314" w:lineRule="exact"/>
        <w:ind w:left="0" w:right="0" w:firstLine="0"/>
        <w:jc w:val="left"/>
      </w:pPr>
      <w:r>
        <w:rPr>
          <w:color w:val="000000"/>
          <w:spacing w:val="0"/>
          <w:w w:val="100"/>
          <w:position w:val="0"/>
        </w:rPr>
        <w:t>我们审计了后附的江苏爱康科技股份有限公司（以下简称“爱康科技公司”）的财务报表，包括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 司的资产负债表，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年度合并及公司的利润表、合并及公司的现金流量表和合并及公司的股东权益变动表以及财务报表 附注。</w:t>
      </w:r>
    </w:p>
    <w:p>
      <w:pPr>
        <w:pStyle w:val="Style25"/>
        <w:keepNext w:val="0"/>
        <w:keepLines w:val="0"/>
        <w:widowControl w:val="0"/>
        <w:shd w:val="clear" w:color="auto" w:fill="auto"/>
        <w:tabs>
          <w:tab w:pos="430" w:val="left"/>
        </w:tabs>
        <w:bidi w:val="0"/>
        <w:spacing w:before="0" w:after="40" w:line="312" w:lineRule="exact"/>
        <w:ind w:left="0" w:right="0" w:firstLine="0"/>
        <w:jc w:val="left"/>
      </w:pPr>
      <w:bookmarkStart w:id="562" w:name="bookmark562"/>
      <w:r>
        <w:rPr>
          <w:color w:val="000000"/>
          <w:spacing w:val="0"/>
          <w:w w:val="100"/>
          <w:position w:val="0"/>
        </w:rPr>
        <w:t>一</w:t>
      </w:r>
      <w:bookmarkEnd w:id="562"/>
      <w:r>
        <w:rPr>
          <w:color w:val="000000"/>
          <w:spacing w:val="0"/>
          <w:w w:val="100"/>
          <w:position w:val="0"/>
        </w:rPr>
        <w:t>、</w:t>
        <w:tab/>
        <w:t>管理层对财务报表的责任</w:t>
      </w:r>
    </w:p>
    <w:p>
      <w:pPr>
        <w:pStyle w:val="Style25"/>
        <w:keepNext w:val="0"/>
        <w:keepLines w:val="0"/>
        <w:widowControl w:val="0"/>
        <w:shd w:val="clear" w:color="auto" w:fill="auto"/>
        <w:bidi w:val="0"/>
        <w:spacing w:before="0" w:after="40" w:line="298" w:lineRule="exact"/>
        <w:ind w:left="0" w:right="0" w:firstLine="0"/>
        <w:jc w:val="left"/>
      </w:pPr>
      <w:r>
        <w:rPr>
          <w:color w:val="000000"/>
          <w:spacing w:val="0"/>
          <w:w w:val="100"/>
          <w:position w:val="0"/>
        </w:rPr>
        <w:t>编制和公允列报财务报表是爱康科技公司管理层的责任。这种责任包括：（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5"/>
        <w:keepNext w:val="0"/>
        <w:keepLines w:val="0"/>
        <w:widowControl w:val="0"/>
        <w:shd w:val="clear" w:color="auto" w:fill="auto"/>
        <w:tabs>
          <w:tab w:pos="430" w:val="left"/>
        </w:tabs>
        <w:bidi w:val="0"/>
        <w:spacing w:before="0" w:after="40" w:line="312" w:lineRule="exact"/>
        <w:ind w:left="0" w:right="0" w:firstLine="0"/>
        <w:jc w:val="left"/>
      </w:pPr>
      <w:bookmarkStart w:id="563" w:name="bookmark563"/>
      <w:r>
        <w:rPr>
          <w:color w:val="000000"/>
          <w:spacing w:val="0"/>
          <w:w w:val="100"/>
          <w:position w:val="0"/>
        </w:rPr>
        <w:t>二</w:t>
      </w:r>
      <w:bookmarkEnd w:id="563"/>
      <w:r>
        <w:rPr>
          <w:color w:val="000000"/>
          <w:spacing w:val="0"/>
          <w:w w:val="100"/>
          <w:position w:val="0"/>
        </w:rPr>
        <w:t>、</w:t>
        <w:tab/>
        <w:t>注册会计师的责任</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我们的责任是在执行审计工作的基础上对财务报表发表审计意见。我们按照中国注册会计师审计准则的规定执行了审计工作。 中国注册会计师审计准则要求我们遵守中国注册会计师职业道德守则，计划和执行审计工作以对财务报表是否不存在重大错 报获取合理保证。</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我们相信，我们获取的审计证据是充分、适当的，为发表审计意见提供了基础。</w:t>
      </w:r>
    </w:p>
    <w:p>
      <w:pPr>
        <w:pStyle w:val="Style25"/>
        <w:keepNext w:val="0"/>
        <w:keepLines w:val="0"/>
        <w:widowControl w:val="0"/>
        <w:shd w:val="clear" w:color="auto" w:fill="auto"/>
        <w:tabs>
          <w:tab w:pos="430" w:val="left"/>
        </w:tabs>
        <w:bidi w:val="0"/>
        <w:spacing w:before="0" w:after="40" w:line="312" w:lineRule="exact"/>
        <w:ind w:left="0" w:right="0" w:firstLine="0"/>
        <w:jc w:val="left"/>
      </w:pPr>
      <w:bookmarkStart w:id="564" w:name="bookmark564"/>
      <w:r>
        <w:rPr>
          <w:color w:val="000000"/>
          <w:spacing w:val="0"/>
          <w:w w:val="100"/>
          <w:position w:val="0"/>
        </w:rPr>
        <w:t>三</w:t>
      </w:r>
      <w:bookmarkEnd w:id="564"/>
      <w:r>
        <w:rPr>
          <w:color w:val="000000"/>
          <w:spacing w:val="0"/>
          <w:w w:val="100"/>
          <w:position w:val="0"/>
        </w:rPr>
        <w:t>、</w:t>
        <w:tab/>
        <w:t>审计意见</w:t>
      </w:r>
    </w:p>
    <w:p>
      <w:pPr>
        <w:pStyle w:val="Style25"/>
        <w:keepNext w:val="0"/>
        <w:keepLines w:val="0"/>
        <w:widowControl w:val="0"/>
        <w:shd w:val="clear" w:color="auto" w:fill="auto"/>
        <w:bidi w:val="0"/>
        <w:spacing w:before="0" w:after="520" w:line="302" w:lineRule="exact"/>
        <w:ind w:left="0" w:right="0" w:firstLine="0"/>
        <w:jc w:val="left"/>
      </w:pPr>
      <w:r>
        <w:rPr>
          <w:color w:val="000000"/>
          <w:spacing w:val="0"/>
          <w:w w:val="100"/>
          <w:position w:val="0"/>
        </w:rPr>
        <w:t>我们认为，上述财务报表在所有重大方面按照企业会计准则的规定编制，公允反映了江苏爱康科技股份有限公司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年度合并及公司的经营成果和现金流量。</w:t>
      </w:r>
    </w:p>
    <w:p>
      <w:pPr>
        <w:pStyle w:val="Style25"/>
        <w:keepNext w:val="0"/>
        <w:keepLines w:val="0"/>
        <w:widowControl w:val="0"/>
        <w:shd w:val="clear" w:color="auto" w:fill="auto"/>
        <w:bidi w:val="0"/>
        <w:spacing w:before="0" w:after="140" w:line="240" w:lineRule="auto"/>
        <w:ind w:left="1980" w:right="0" w:firstLine="0"/>
        <w:jc w:val="left"/>
      </w:pPr>
      <w:r>
        <mc:AlternateContent>
          <mc:Choice Requires="wps">
            <w:drawing>
              <wp:anchor distT="0" distB="222885" distL="114300" distR="114300" simplePos="0" relativeHeight="125829379" behindDoc="0" locked="0" layoutInCell="1" allowOverlap="1">
                <wp:simplePos x="0" y="0"/>
                <wp:positionH relativeFrom="page">
                  <wp:posOffset>617855</wp:posOffset>
                </wp:positionH>
                <wp:positionV relativeFrom="paragraph">
                  <wp:posOffset>12700</wp:posOffset>
                </wp:positionV>
                <wp:extent cx="1852930" cy="149225"/>
                <wp:wrapSquare wrapText="right"/>
                <wp:docPr id="352" name="Shape 352"/>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wps:txbx>
                      <wps:bodyPr wrap="none" lIns="0" tIns="0" rIns="0" bIns="0">
                        <a:noAutoFit/>
                      </wps:bodyPr>
                    </wps:wsp>
                  </a:graphicData>
                </a:graphic>
              </wp:anchor>
            </w:drawing>
          </mc:Choice>
          <mc:Fallback>
            <w:pict>
              <v:shape id="_x0000_s1378" type="#_x0000_t202" style="position:absolute;margin-left:48.649999999999999pt;margin-top:1.pt;width:145.90000000000001pt;height:11.75pt;z-index:-125829374;mso-wrap-distance-left:9.pt;mso-wrap-distance-right:9.pt;mso-wrap-distance-bottom:17.550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v:textbox>
                <w10:wrap type="square" side="right" anchorx="page"/>
              </v:shape>
            </w:pict>
          </mc:Fallback>
        </mc:AlternateContent>
      </w:r>
      <w:r>
        <mc:AlternateContent>
          <mc:Choice Requires="wps">
            <w:drawing>
              <wp:anchor distT="222250" distB="635" distL="123190" distR="1428115" simplePos="0" relativeHeight="125829381" behindDoc="0" locked="0" layoutInCell="1" allowOverlap="1">
                <wp:simplePos x="0" y="0"/>
                <wp:positionH relativeFrom="page">
                  <wp:posOffset>626745</wp:posOffset>
                </wp:positionH>
                <wp:positionV relativeFrom="paragraph">
                  <wp:posOffset>234950</wp:posOffset>
                </wp:positionV>
                <wp:extent cx="530225" cy="149225"/>
                <wp:wrapSquare wrapText="right"/>
                <wp:docPr id="354" name="Shape 354"/>
                <a:graphic xmlns:a="http://schemas.openxmlformats.org/drawingml/2006/main">
                  <a:graphicData uri="http://schemas.microsoft.com/office/word/2010/wordprocessingShape">
                    <wps:wsp>
                      <wps:cNvSpPr txBox="1"/>
                      <wps:spPr>
                        <a:xfrm>
                          <a:ext cx="53022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380" type="#_x0000_t202" style="position:absolute;margin-left:49.350000000000001pt;margin-top:18.5pt;width:41.75pt;height:11.75pt;z-index:-125829372;mso-wrap-distance-left:9.7000000000000011pt;mso-wrap-distance-top:17.5pt;mso-wrap-distance-right:112.45pt;mso-wrap-distance-bottom:5.0000000000000003e-002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中国注册会计师：何前</w:t>
      </w:r>
    </w:p>
    <w:p>
      <w:pPr>
        <w:pStyle w:val="Style25"/>
        <w:keepNext w:val="0"/>
        <w:keepLines w:val="0"/>
        <w:widowControl w:val="0"/>
        <w:shd w:val="clear" w:color="auto" w:fill="auto"/>
        <w:bidi w:val="0"/>
        <w:spacing w:before="0" w:after="520" w:line="240" w:lineRule="auto"/>
        <w:ind w:left="1980" w:right="0" w:firstLine="0"/>
        <w:jc w:val="left"/>
      </w:pPr>
      <w:r>
        <w:rPr>
          <w:color w:val="000000"/>
          <w:spacing w:val="0"/>
          <w:w w:val="100"/>
          <w:position w:val="0"/>
        </w:rPr>
        <w:t>中国注册会计师：秦松涛</w:t>
      </w:r>
    </w:p>
    <w:p>
      <w:pPr>
        <w:pStyle w:val="Style25"/>
        <w:keepNext w:val="0"/>
        <w:keepLines w:val="0"/>
        <w:widowControl w:val="0"/>
        <w:shd w:val="clear" w:color="auto" w:fill="auto"/>
        <w:bidi w:val="0"/>
        <w:spacing w:before="0" w:after="380" w:line="240" w:lineRule="auto"/>
        <w:ind w:left="0" w:right="840" w:firstLine="0"/>
        <w:jc w:val="right"/>
      </w:pPr>
      <w:r>
        <w:rPr>
          <w:color w:val="000000"/>
          <w:spacing w:val="0"/>
          <w:w w:val="100"/>
          <w:position w:val="0"/>
        </w:rPr>
        <w:t>二。一四年三月十五日</w:t>
      </w:r>
    </w:p>
    <w:p>
      <w:pPr>
        <w:pStyle w:val="Style29"/>
        <w:keepNext/>
        <w:keepLines/>
        <w:widowControl w:val="0"/>
        <w:shd w:val="clear" w:color="auto" w:fill="auto"/>
        <w:bidi w:val="0"/>
        <w:spacing w:before="0" w:after="380" w:line="240" w:lineRule="auto"/>
        <w:ind w:left="0" w:right="0" w:firstLine="0"/>
        <w:jc w:val="left"/>
      </w:pPr>
      <w:bookmarkStart w:id="565" w:name="bookmark565"/>
      <w:bookmarkStart w:id="566" w:name="bookmark566"/>
      <w:bookmarkStart w:id="567" w:name="bookmark567"/>
      <w:r>
        <w:rPr>
          <w:color w:val="000000"/>
          <w:spacing w:val="0"/>
          <w:w w:val="100"/>
          <w:position w:val="0"/>
        </w:rPr>
        <w:t>二、财务报表</w:t>
      </w:r>
      <w:bookmarkEnd w:id="565"/>
      <w:bookmarkEnd w:id="566"/>
      <w:bookmarkEnd w:id="567"/>
    </w:p>
    <w:p>
      <w:pPr>
        <w:pStyle w:val="Style2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type w:val="continuous"/>
          <w:pgSz w:w="11900" w:h="16840"/>
          <w:pgMar w:top="1441" w:right="1068" w:bottom="1580" w:left="968" w:header="0" w:footer="3" w:gutter="0"/>
          <w:cols w:space="720"/>
          <w:noEndnote/>
          <w:rtlGutter w:val="0"/>
          <w:docGrid w:linePitch="360"/>
        </w:sectPr>
      </w:pPr>
      <w:r>
        <w:rPr>
          <w:color w:val="000000"/>
          <w:spacing w:val="0"/>
          <w:w w:val="100"/>
          <w:position w:val="0"/>
        </w:rPr>
        <w:t>财务附注中报表的单位为：人民币元</w:t>
      </w:r>
    </w:p>
    <w:p>
      <w:pPr>
        <w:pStyle w:val="Style37"/>
        <w:keepNext/>
        <w:keepLines/>
        <w:widowControl w:val="0"/>
        <w:shd w:val="clear" w:color="auto" w:fill="auto"/>
        <w:bidi w:val="0"/>
        <w:spacing w:before="0" w:after="36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、合并资产负债表</w:t>
      </w:r>
      <w:bookmarkEnd w:id="568"/>
      <w:bookmarkEnd w:id="569"/>
      <w:bookmarkEnd w:id="57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编制单位：江苏爱康科技股份有限公司</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817,570,373.45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691,433,729.35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23,258,270.97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23,445,798.99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722,945,131.91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319,878,488.25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56,182,533.41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8,586,571.65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5,750,641.90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956,295.38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81,305,162.15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120,526,351.21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178,596,988.39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240,796,402.62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43,421,270.46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55,414,952.37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1,929,030,372.64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1,461,038,589.82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105,711,212.16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101,283,805.04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1,649,923,163.73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1,005,486,310.46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274,991,874.14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405,972,429.98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879,663.82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189,650,275.87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165,699,314.68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162,601,343.82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1,827,886.90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6,220,626.54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7,758,936.15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7,758,936.15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20,683,754.17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24,418,730.66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44,870,549.40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29,060,066.62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153,868,679.21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120,905,723.27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2,426,215,034.36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2,053,358,248.41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4,355,245,407.00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3,514,396,838.23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1,571,843,184.00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818,687,655.00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217,420,000.00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354,070,631.89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479,304,708.15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482,793,017.39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7,598,334.58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4,358,305.61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11,489,522.04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11,717,271.06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12,722,529.11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10,370,023.36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5,839,470.55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3,780,339.97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38,879,628.74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10,623,484.83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2,851,394.22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4,162,815.80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2,482,548,771.39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1,779,563,544.91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95,240,899.95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98,921,100.00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560,860,899.95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463,651,100.00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3,043,409,671.34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2,243,214,644.91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823,825,067.87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823,825,067.87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32,361,256.25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32,361,256.25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80,044,511.35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71,591,564.14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688,656.62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1,236,919,492.09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1,227,760,780.10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74,916,243.57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43,421,413.22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1,311,835,735.66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1,271,182,193.32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4,355,245,407.00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3,514,396,838.23</w:t>
            </w:r>
          </w:p>
        </w:tc>
      </w:tr>
    </w:tbl>
    <w:p>
      <w:pPr>
        <w:pStyle w:val="Style37"/>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52390" simplePos="0" relativeHeight="125829383" behindDoc="0" locked="0" layoutInCell="1" allowOverlap="1">
                <wp:simplePos x="0" y="0"/>
                <wp:positionH relativeFrom="page">
                  <wp:posOffset>674370</wp:posOffset>
                </wp:positionH>
                <wp:positionV relativeFrom="margin">
                  <wp:posOffset>6038215</wp:posOffset>
                </wp:positionV>
                <wp:extent cx="1051560" cy="149225"/>
                <wp:wrapTopAndBottom/>
                <wp:docPr id="356" name="Shape 35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382" type="#_x0000_t202" style="position:absolute;margin-left:53.100000000000001pt;margin-top:475.44999999999999pt;width:82.799999999999997pt;height:11.75pt;z-index:-125829370;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52400" distB="0" distL="2293620" distR="2519045" simplePos="0" relativeHeight="125829385" behindDoc="0" locked="0" layoutInCell="1" allowOverlap="1">
                <wp:simplePos x="0" y="0"/>
                <wp:positionH relativeFrom="page">
                  <wp:posOffset>2853690</wp:posOffset>
                </wp:positionH>
                <wp:positionV relativeFrom="margin">
                  <wp:posOffset>6038215</wp:posOffset>
                </wp:positionV>
                <wp:extent cx="1505585" cy="149225"/>
                <wp:wrapTopAndBottom/>
                <wp:docPr id="358" name="Shape 35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wps:txbx>
                      <wps:bodyPr wrap="none" lIns="0" tIns="0" rIns="0" bIns="0">
                        <a:noAutoFit/>
                      </wps:bodyPr>
                    </wps:wsp>
                  </a:graphicData>
                </a:graphic>
              </wp:anchor>
            </w:drawing>
          </mc:Choice>
          <mc:Fallback>
            <w:pict>
              <v:shape id="_x0000_s1384" type="#_x0000_t202" style="position:absolute;margin-left:224.70000000000002pt;margin-top:475.44999999999999pt;width:118.55pt;height:11.75pt;z-index:-125829368;mso-wrap-distance-left:180.59999999999999pt;mso-wrap-distance-top:12.pt;mso-wrap-distance-right:198.3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v:textbox>
                <w10:wrap type="topAndBottom" anchorx="page" anchory="margin"/>
              </v:shape>
            </w:pict>
          </mc:Fallback>
        </mc:AlternateContent>
      </w:r>
      <w:r>
        <mc:AlternateContent>
          <mc:Choice Requires="wps">
            <w:drawing>
              <wp:anchor distT="152400" distB="0" distL="4918075" distR="113665" simplePos="0" relativeHeight="125829387" behindDoc="0" locked="0" layoutInCell="1" allowOverlap="1">
                <wp:simplePos x="0" y="0"/>
                <wp:positionH relativeFrom="page">
                  <wp:posOffset>5478145</wp:posOffset>
                </wp:positionH>
                <wp:positionV relativeFrom="margin">
                  <wp:posOffset>6038215</wp:posOffset>
                </wp:positionV>
                <wp:extent cx="1286510" cy="149225"/>
                <wp:wrapTopAndBottom/>
                <wp:docPr id="360" name="Shape 36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wps:txbx>
                      <wps:bodyPr wrap="none" lIns="0" tIns="0" rIns="0" bIns="0">
                        <a:noAutoFit/>
                      </wps:bodyPr>
                    </wps:wsp>
                  </a:graphicData>
                </a:graphic>
              </wp:anchor>
            </w:drawing>
          </mc:Choice>
          <mc:Fallback>
            <w:pict>
              <v:shape id="_x0000_s1386" type="#_x0000_t202" style="position:absolute;margin-left:431.35000000000002pt;margin-top:475.44999999999999pt;width:101.3pt;height:11.75pt;z-index:-125829366;mso-wrap-distance-left:387.25pt;mso-wrap-distance-top:12.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v:textbox>
                <w10:wrap type="topAndBottom" anchorx="page" anchory="margin"/>
              </v:shape>
            </w:pict>
          </mc:Fallback>
        </mc:AlternateContent>
      </w: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、母公司资产负债表</w:t>
      </w:r>
      <w:bookmarkEnd w:id="572"/>
      <w:bookmarkEnd w:id="573"/>
      <w:bookmarkEnd w:id="57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编制单位：江苏爱康科技股份有限公司</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595,404,989.97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450,472,842.99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18,011,294.97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405,608,662.33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130,284,457.66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49,374,004.14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2,164,870.11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4,917,413.28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941,458.34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528,096,678.72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620,271,225.18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107,644,299.04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69,673,079.08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8,441,579.32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6,452,415.30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1,717,498,921.77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1,283,560,348.66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1,129,460,429.53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1,016,969,103.06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969,341.70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1,027,609.50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135,760,094.50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145,281,093.37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1,723,078.46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1,723,078.46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44,132,979.54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46,028,135.52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15,022,138.68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17,091,616.61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22,855,193.16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11,691,609.49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872,644.00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2,447,731.63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1,350,795,899.57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1,242,259,977.64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3,068,294,821.34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2,525,820,326.30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1,117,173,184.00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703,687,655.00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338,140,000.00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262,294,336.20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54,843,491.53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5,533,586.09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3,549,465.47</w:t>
            </w:r>
          </w:p>
        </w:tc>
      </w:tr>
    </w:tbl>
    <w:p>
      <w:pPr>
        <w:widowControl w:val="0"/>
        <w:spacing w:line="1" w:lineRule="exact"/>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441" w:right="1068" w:bottom="1580" w:left="968"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5,826,536.18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7,085,681.71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808,493.68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531,489.13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3,246,023.56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2,665,749.43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255,554,229.48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139,779,302.14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185,787.30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1,807,314.05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1,817,862,176.49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1,281,090,148.46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1,817,862,176.49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1,281,090,148.46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827,491,194.90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827,491,194.90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32,361,256.25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32,361,256.25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90,580,193.70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84,877,726.69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1,250,432,644.85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1,244,730,177.84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3,068,294,821.34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2,525,820,326.30</w:t>
            </w:r>
          </w:p>
        </w:tc>
      </w:tr>
    </w:tbl>
    <w:p>
      <w:pPr>
        <w:widowControl w:val="0"/>
        <w:spacing w:line="1" w:lineRule="exact"/>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Restart w:val="continuous"/>
          </w:footnotePr>
          <w:pgSz w:w="11900" w:h="16840"/>
          <w:pgMar w:top="1441" w:right="1068" w:bottom="1580" w:left="968" w:header="0" w:footer="3" w:gutter="0"/>
          <w:cols w:space="720"/>
          <w:noEndnote/>
          <w:titlePg/>
          <w:rtlGutter w:val="0"/>
          <w:docGrid w:linePitch="360"/>
        </w:sectPr>
      </w:pPr>
      <w:r>
        <mc:AlternateContent>
          <mc:Choice Requires="wps">
            <w:drawing>
              <wp:anchor distT="139700" distB="0" distL="114300" distR="5152390" simplePos="0" relativeHeight="125829389" behindDoc="0" locked="0" layoutInCell="1" allowOverlap="1">
                <wp:simplePos x="0" y="0"/>
                <wp:positionH relativeFrom="page">
                  <wp:posOffset>701675</wp:posOffset>
                </wp:positionH>
                <wp:positionV relativeFrom="margin">
                  <wp:posOffset>7824470</wp:posOffset>
                </wp:positionV>
                <wp:extent cx="1051560" cy="149225"/>
                <wp:wrapTopAndBottom/>
                <wp:docPr id="393" name="Shape 39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419" type="#_x0000_t202" style="position:absolute;margin-left:55.25pt;margin-top:616.10000000000002pt;width:82.799999999999997pt;height:11.75pt;z-index:-125829364;mso-wrap-distance-left:9.pt;mso-wrap-distance-top:11.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39700" distB="0" distL="2293620" distR="2519045" simplePos="0" relativeHeight="125829391" behindDoc="0" locked="0" layoutInCell="1" allowOverlap="1">
                <wp:simplePos x="0" y="0"/>
                <wp:positionH relativeFrom="page">
                  <wp:posOffset>2880995</wp:posOffset>
                </wp:positionH>
                <wp:positionV relativeFrom="margin">
                  <wp:posOffset>7824470</wp:posOffset>
                </wp:positionV>
                <wp:extent cx="1505585" cy="149225"/>
                <wp:wrapTopAndBottom/>
                <wp:docPr id="395" name="Shape 39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wps:txbx>
                      <wps:bodyPr wrap="none" lIns="0" tIns="0" rIns="0" bIns="0">
                        <a:noAutoFit/>
                      </wps:bodyPr>
                    </wps:wsp>
                  </a:graphicData>
                </a:graphic>
              </wp:anchor>
            </w:drawing>
          </mc:Choice>
          <mc:Fallback>
            <w:pict>
              <v:shape id="_x0000_s1421" type="#_x0000_t202" style="position:absolute;margin-left:226.84999999999999pt;margin-top:616.10000000000002pt;width:118.55pt;height:11.75pt;z-index:-125829362;mso-wrap-distance-left:180.59999999999999pt;mso-wrap-distance-top:11.pt;mso-wrap-distance-right:198.3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v:textbox>
                <w10:wrap type="topAndBottom" anchorx="page" anchory="margin"/>
              </v:shape>
            </w:pict>
          </mc:Fallback>
        </mc:AlternateContent>
      </w:r>
      <w:r>
        <mc:AlternateContent>
          <mc:Choice Requires="wps">
            <w:drawing>
              <wp:anchor distT="139700" distB="0" distL="4918075" distR="113665" simplePos="0" relativeHeight="125829393" behindDoc="0" locked="0" layoutInCell="1" allowOverlap="1">
                <wp:simplePos x="0" y="0"/>
                <wp:positionH relativeFrom="page">
                  <wp:posOffset>5505450</wp:posOffset>
                </wp:positionH>
                <wp:positionV relativeFrom="margin">
                  <wp:posOffset>7824470</wp:posOffset>
                </wp:positionV>
                <wp:extent cx="1286510" cy="149225"/>
                <wp:wrapTopAndBottom/>
                <wp:docPr id="397" name="Shape 39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wps:txbx>
                      <wps:bodyPr wrap="none" lIns="0" tIns="0" rIns="0" bIns="0">
                        <a:noAutoFit/>
                      </wps:bodyPr>
                    </wps:wsp>
                  </a:graphicData>
                </a:graphic>
              </wp:anchor>
            </w:drawing>
          </mc:Choice>
          <mc:Fallback>
            <w:pict>
              <v:shape id="_x0000_s1423" type="#_x0000_t202" style="position:absolute;margin-left:433.5pt;margin-top:616.10000000000002pt;width:101.3pt;height:11.75pt;z-index:-125829360;mso-wrap-distance-left:387.25pt;mso-wrap-distance-top:11.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v:textbox>
                <w10:wrap type="topAndBottom" anchorx="page" anchory="margin"/>
              </v:shape>
            </w:pict>
          </mc:Fallback>
        </mc:AlternateContent>
      </w: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4" w:right="0" w:bottom="1199" w:left="0" w:header="0" w:footer="3" w:gutter="0"/>
          <w:cols w:space="720"/>
          <w:noEndnote/>
          <w:rtlGutter w:val="0"/>
          <w:docGrid w:linePitch="360"/>
        </w:sectPr>
      </w:pPr>
    </w:p>
    <w:p>
      <w:pPr>
        <w:pStyle w:val="Style37"/>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3</w:t>
      </w:r>
      <w:bookmarkEnd w:id="578"/>
      <w:r>
        <w:rPr>
          <w:color w:val="000000"/>
          <w:spacing w:val="0"/>
          <w:w w:val="100"/>
          <w:position w:val="0"/>
        </w:rPr>
        <w:t>、合并利润表</w:t>
      </w:r>
      <w:bookmarkEnd w:id="576"/>
      <w:bookmarkEnd w:id="577"/>
      <w:bookmarkEnd w:id="57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编制单位：江苏爱康科技股份有限公司</w:t>
      </w:r>
    </w:p>
    <w:p>
      <w:pPr>
        <w:widowControl w:val="0"/>
        <w:spacing w:after="1541" w:line="1" w:lineRule="exact"/>
      </w:pPr>
      <w:r>
        <w:drawing>
          <wp:anchor distT="0" distB="0" distL="0" distR="0" simplePos="0" relativeHeight="62914986" behindDoc="1" locked="0" layoutInCell="1" allowOverlap="1">
            <wp:simplePos x="0" y="0"/>
            <wp:positionH relativeFrom="page">
              <wp:posOffset>5840730</wp:posOffset>
            </wp:positionH>
            <wp:positionV relativeFrom="paragraph">
              <wp:posOffset>0</wp:posOffset>
            </wp:positionV>
            <wp:extent cx="1718945" cy="981710"/>
            <wp:wrapNone/>
            <wp:docPr id="399" name="Shape 399"/>
            <a:graphic xmlns:a="http://schemas.openxmlformats.org/drawingml/2006/main">
              <a:graphicData uri="http://schemas.openxmlformats.org/drawingml/2006/picture">
                <pic:pic xmlns:pic="http://schemas.openxmlformats.org/drawingml/2006/picture">
                  <pic:nvPicPr>
                    <pic:cNvPr id="400" name="Picture box 400"/>
                    <pic:cNvPicPr/>
                  </pic:nvPicPr>
                  <pic:blipFill>
                    <a:blip r:embed="rId173"/>
                    <a:stretch/>
                  </pic:blipFill>
                  <pic:spPr>
                    <a:xfrm>
                      <a:ext cx="1718945" cy="981710"/>
                    </a:xfrm>
                    <a:prstGeom prst="rect"/>
                  </pic:spPr>
                </pic:pic>
              </a:graphicData>
            </a:graphic>
          </wp:anchor>
        </w:drawing>
      </w:r>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1,931,028,073.12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1,384,498,490.13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1,931,028,073.12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1,384,498,490.13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1,953,678,439.27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1,494,947,391.69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1,672,344,072.32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1,258,499,677.89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2,900,656.00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2,299,891.33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50,376,316.83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36,203,768.74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127,799,482.29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145,628,936.34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92,492,027.84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48,320,462.34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7,765,883.99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3,994,655.05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4,427,407.12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6,895,979.34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4,427,407.12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5,125,819.34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-18,222,959.03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-103,920,922.22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17,013,308.77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37,989,751.49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305,289.34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2,185,815.92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1,170,004.46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-1,514,939.60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-68,116,986.65</w:t>
            </w:r>
          </w:p>
        </w:tc>
      </w:tr>
    </w:tbl>
    <w:p>
      <w:pPr>
        <w:widowControl w:val="0"/>
        <w:spacing w:line="1" w:lineRule="exact"/>
        <w:sectPr>
          <w:footnotePr>
            <w:pos w:val="pageBottom"/>
            <w:numFmt w:val="decimal"/>
            <w:numRestart w:val="continuous"/>
          </w:footnotePr>
          <w:type w:val="continuous"/>
          <w:pgSz w:w="11900" w:h="16840"/>
          <w:pgMar w:top="1144" w:right="1118" w:bottom="1199" w:left="1018"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-15,462,717.16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-14,590,046.49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13,947,777.56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-53,526,940.16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-56,039,723.85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5,494,830.35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2,512,783.69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14,653,542.34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-53,544,048.32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9,158,711.99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-56,056,832.01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5,494,830.35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2,512,783.69</w:t>
            </w:r>
          </w:p>
        </w:tc>
      </w:tr>
    </w:tbl>
    <w:p>
      <w:pPr>
        <w:pStyle w:val="Style37"/>
        <w:keepNext/>
        <w:keepLines/>
        <w:widowControl w:val="0"/>
        <w:shd w:val="clear" w:color="auto" w:fill="auto"/>
        <w:bidi w:val="0"/>
        <w:spacing w:before="0" w:line="240" w:lineRule="auto"/>
        <w:ind w:left="0" w:right="0" w:firstLine="0"/>
        <w:jc w:val="left"/>
      </w:pPr>
      <w:r>
        <mc:AlternateContent>
          <mc:Choice Requires="wps">
            <w:drawing>
              <wp:anchor distT="139700" distB="0" distL="114300" distR="5152390" simplePos="0" relativeHeight="125829395" behindDoc="0" locked="0" layoutInCell="1" allowOverlap="1">
                <wp:simplePos x="0" y="0"/>
                <wp:positionH relativeFrom="page">
                  <wp:posOffset>674370</wp:posOffset>
                </wp:positionH>
                <wp:positionV relativeFrom="margin">
                  <wp:posOffset>3889375</wp:posOffset>
                </wp:positionV>
                <wp:extent cx="1051560" cy="149225"/>
                <wp:wrapTopAndBottom/>
                <wp:docPr id="401" name="Shape 40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427" type="#_x0000_t202" style="position:absolute;margin-left:53.100000000000001pt;margin-top:306.25pt;width:82.799999999999997pt;height:11.75pt;z-index:-125829358;mso-wrap-distance-left:9.pt;mso-wrap-distance-top:11.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39700" distB="0" distL="2293620" distR="2519045" simplePos="0" relativeHeight="125829397" behindDoc="0" locked="0" layoutInCell="1" allowOverlap="1">
                <wp:simplePos x="0" y="0"/>
                <wp:positionH relativeFrom="page">
                  <wp:posOffset>2853690</wp:posOffset>
                </wp:positionH>
                <wp:positionV relativeFrom="margin">
                  <wp:posOffset>3889375</wp:posOffset>
                </wp:positionV>
                <wp:extent cx="1505585" cy="149225"/>
                <wp:wrapTopAndBottom/>
                <wp:docPr id="403" name="Shape 40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wps:txbx>
                      <wps:bodyPr wrap="none" lIns="0" tIns="0" rIns="0" bIns="0">
                        <a:noAutoFit/>
                      </wps:bodyPr>
                    </wps:wsp>
                  </a:graphicData>
                </a:graphic>
              </wp:anchor>
            </w:drawing>
          </mc:Choice>
          <mc:Fallback>
            <w:pict>
              <v:shape id="_x0000_s1429" type="#_x0000_t202" style="position:absolute;margin-left:224.70000000000002pt;margin-top:306.25pt;width:118.55pt;height:11.75pt;z-index:-125829356;mso-wrap-distance-left:180.59999999999999pt;mso-wrap-distance-top:11.pt;mso-wrap-distance-right:198.3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v:textbox>
                <w10:wrap type="topAndBottom" anchorx="page" anchory="margin"/>
              </v:shape>
            </w:pict>
          </mc:Fallback>
        </mc:AlternateContent>
      </w:r>
      <w:r>
        <mc:AlternateContent>
          <mc:Choice Requires="wps">
            <w:drawing>
              <wp:anchor distT="139700" distB="0" distL="4918075" distR="113665" simplePos="0" relativeHeight="125829399" behindDoc="0" locked="0" layoutInCell="1" allowOverlap="1">
                <wp:simplePos x="0" y="0"/>
                <wp:positionH relativeFrom="page">
                  <wp:posOffset>5478145</wp:posOffset>
                </wp:positionH>
                <wp:positionV relativeFrom="margin">
                  <wp:posOffset>3889375</wp:posOffset>
                </wp:positionV>
                <wp:extent cx="1286510" cy="149225"/>
                <wp:wrapTopAndBottom/>
                <wp:docPr id="405" name="Shape 40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wps:txbx>
                      <wps:bodyPr wrap="none" lIns="0" tIns="0" rIns="0" bIns="0">
                        <a:noAutoFit/>
                      </wps:bodyPr>
                    </wps:wsp>
                  </a:graphicData>
                </a:graphic>
              </wp:anchor>
            </w:drawing>
          </mc:Choice>
          <mc:Fallback>
            <w:pict>
              <v:shape id="_x0000_s1431" type="#_x0000_t202" style="position:absolute;margin-left:431.35000000000002pt;margin-top:306.25pt;width:101.3pt;height:11.75pt;z-index:-125829354;mso-wrap-distance-left:387.25pt;mso-wrap-distance-top:11.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v:textbox>
                <w10:wrap type="topAndBottom" anchorx="page" anchory="margin"/>
              </v:shape>
            </w:pict>
          </mc:Fallback>
        </mc:AlternateContent>
      </w: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4</w:t>
      </w:r>
      <w:bookmarkEnd w:id="582"/>
      <w:r>
        <w:rPr>
          <w:color w:val="000000"/>
          <w:spacing w:val="0"/>
          <w:w w:val="100"/>
          <w:position w:val="0"/>
        </w:rPr>
        <w:t>、母公司利润表</w:t>
      </w:r>
      <w:bookmarkEnd w:id="580"/>
      <w:bookmarkEnd w:id="581"/>
      <w:bookmarkEnd w:id="58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编制单位：江苏爱康科技股份有限公司</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1,340,007,363.02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917,014,999.01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1,229,663,848.92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842,454,393.20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1,833,527.06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18,641,541.17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17,130,494.28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57,673,423.66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93,245,771.20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43,200,381.61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48,416,761.44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9,229,346.71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4,816,983.10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4,423,938.00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6,895,979.34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4,427,407.12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5,125,819.34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-14,579,740.87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-84,354,951.93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9,203,374.31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2,874,907.35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508,199.51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84,750.10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-5,461,116.66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-81,988,244.09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-11,163,583.67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-12,495,734.92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-69,492,509.17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5,702,467.01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-69,492,509.17</w:t>
            </w:r>
          </w:p>
        </w:tc>
      </w:tr>
    </w:tbl>
    <w:p>
      <w:pPr>
        <w:pStyle w:val="Style37"/>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52390" simplePos="0" relativeHeight="125829401" behindDoc="0" locked="0" layoutInCell="1" allowOverlap="1">
                <wp:simplePos x="0" y="0"/>
                <wp:positionH relativeFrom="page">
                  <wp:posOffset>674370</wp:posOffset>
                </wp:positionH>
                <wp:positionV relativeFrom="margin">
                  <wp:posOffset>3180715</wp:posOffset>
                </wp:positionV>
                <wp:extent cx="1051560" cy="149225"/>
                <wp:wrapTopAndBottom/>
                <wp:docPr id="407" name="Shape 40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433" type="#_x0000_t202" style="position:absolute;margin-left:53.100000000000001pt;margin-top:250.45000000000002pt;width:82.799999999999997pt;height:11.75pt;z-index:-125829352;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52400" distB="0" distL="2293620" distR="2519045" simplePos="0" relativeHeight="125829403" behindDoc="0" locked="0" layoutInCell="1" allowOverlap="1">
                <wp:simplePos x="0" y="0"/>
                <wp:positionH relativeFrom="page">
                  <wp:posOffset>2853690</wp:posOffset>
                </wp:positionH>
                <wp:positionV relativeFrom="margin">
                  <wp:posOffset>3180715</wp:posOffset>
                </wp:positionV>
                <wp:extent cx="1505585" cy="149225"/>
                <wp:wrapTopAndBottom/>
                <wp:docPr id="409" name="Shape 40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主管会计工作负责人：易美怀</w:t>
                            </w:r>
                          </w:p>
                        </w:txbxContent>
                      </wps:txbx>
                      <wps:bodyPr wrap="none" lIns="0" tIns="0" rIns="0" bIns="0">
                        <a:noAutoFit/>
                      </wps:bodyPr>
                    </wps:wsp>
                  </a:graphicData>
                </a:graphic>
              </wp:anchor>
            </w:drawing>
          </mc:Choice>
          <mc:Fallback>
            <w:pict>
              <v:shape id="_x0000_s1435" type="#_x0000_t202" style="position:absolute;margin-left:224.70000000000002pt;margin-top:250.45000000000002pt;width:118.55pt;height:11.75pt;z-index:-125829350;mso-wrap-distance-left:180.59999999999999pt;mso-wrap-distance-top:12.pt;mso-wrap-distance-right:198.3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主管会计工作负责人：易美怀</w:t>
                      </w:r>
                    </w:p>
                  </w:txbxContent>
                </v:textbox>
                <w10:wrap type="topAndBottom" anchorx="page" anchory="margin"/>
              </v:shape>
            </w:pict>
          </mc:Fallback>
        </mc:AlternateContent>
      </w:r>
      <w:r>
        <mc:AlternateContent>
          <mc:Choice Requires="wps">
            <w:drawing>
              <wp:anchor distT="152400" distB="0" distL="4918075" distR="113665" simplePos="0" relativeHeight="125829405" behindDoc="0" locked="0" layoutInCell="1" allowOverlap="1">
                <wp:simplePos x="0" y="0"/>
                <wp:positionH relativeFrom="page">
                  <wp:posOffset>5478145</wp:posOffset>
                </wp:positionH>
                <wp:positionV relativeFrom="margin">
                  <wp:posOffset>3180715</wp:posOffset>
                </wp:positionV>
                <wp:extent cx="1286510" cy="149225"/>
                <wp:wrapTopAndBottom/>
                <wp:docPr id="411" name="Shape 41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wps:txbx>
                      <wps:bodyPr wrap="none" lIns="0" tIns="0" rIns="0" bIns="0">
                        <a:noAutoFit/>
                      </wps:bodyPr>
                    </wps:wsp>
                  </a:graphicData>
                </a:graphic>
              </wp:anchor>
            </w:drawing>
          </mc:Choice>
          <mc:Fallback>
            <w:pict>
              <v:shape id="_x0000_s1437" type="#_x0000_t202" style="position:absolute;margin-left:431.35000000000002pt;margin-top:250.45000000000002pt;width:101.3pt;height:11.75pt;z-index:-125829348;mso-wrap-distance-left:387.25pt;mso-wrap-distance-top:12.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v:textbox>
                <w10:wrap type="topAndBottom" anchorx="page" anchory="margin"/>
              </v:shape>
            </w:pict>
          </mc:Fallback>
        </mc:AlternateContent>
      </w: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5</w:t>
      </w:r>
      <w:bookmarkEnd w:id="586"/>
      <w:r>
        <w:rPr>
          <w:color w:val="000000"/>
          <w:spacing w:val="0"/>
          <w:w w:val="100"/>
          <w:position w:val="0"/>
        </w:rPr>
        <w:t>、合并现金流量表</w:t>
      </w:r>
      <w:bookmarkEnd w:id="584"/>
      <w:bookmarkEnd w:id="585"/>
      <w:bookmarkEnd w:id="587"/>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编制单位：江苏爱康科技股份有限公司</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1,374,830,640.58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1,234,394,903.36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106,212,309.79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111,821,856.07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195,074,379.68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40,851,770.82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1,676,117,330.05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1,387,068,530.25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1,521,048,967.81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741,335,556.83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165,032,624.97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154,367,126.98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31,001,049.67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25,412,068.65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135,953,099.03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318,791,721.47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1,853,035,741.48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1,239,906,473.93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-176,918,411.43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147,162,056.32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1,770,160.00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1,895,846.37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761,291.01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5,740,440.00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56,925,846.37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8,271,891.01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443,754,258.71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711,227,182.96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443,754,258.71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767,257,182.96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-386,828,412.34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-758,985,291.95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2,120,132,464.00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1,521,560,081.00</w:t>
            </w:r>
          </w:p>
        </w:tc>
      </w:tr>
    </w:tbl>
    <w:p>
      <w:pPr>
        <w:widowControl w:val="0"/>
        <w:spacing w:line="1" w:lineRule="exact"/>
        <w:sectPr>
          <w:headerReference w:type="default" r:id="rId175"/>
          <w:footerReference w:type="default" r:id="rId176"/>
          <w:headerReference w:type="even" r:id="rId177"/>
          <w:footerReference w:type="even" r:id="rId178"/>
          <w:headerReference w:type="first" r:id="rId179"/>
          <w:footerReference w:type="first" r:id="rId180"/>
          <w:footnotePr>
            <w:pos w:val="pageBottom"/>
            <w:numFmt w:val="decimal"/>
            <w:numRestart w:val="continuous"/>
          </w:footnotePr>
          <w:pgSz w:w="11900" w:h="16840"/>
          <w:pgMar w:top="1144" w:right="1118" w:bottom="1199" w:left="1018"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2,146,132,464.00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1,546,160,081.00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1,210,976,935.00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1,143,074,115.99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125,074,442.08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187,070,397.85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301,949,001.55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1,638,000,378.63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1,469,644,513.84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508,132,085.37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76,515,567.16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-8,230,029.59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-3,756,179.83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-63,844,767.99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-539,063,848.30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260,700,378.36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799,764,226.66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196,855,610.37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260,700,378.36</w:t>
            </w:r>
          </w:p>
        </w:tc>
      </w:tr>
    </w:tbl>
    <w:p>
      <w:pPr>
        <w:pStyle w:val="Style37"/>
        <w:keepNext/>
        <w:keepLines/>
        <w:widowControl w:val="0"/>
        <w:shd w:val="clear" w:color="auto" w:fill="auto"/>
        <w:bidi w:val="0"/>
        <w:spacing w:before="0" w:line="240" w:lineRule="auto"/>
        <w:ind w:left="0" w:right="0" w:firstLine="0"/>
        <w:jc w:val="left"/>
      </w:pPr>
      <w:r>
        <mc:AlternateContent>
          <mc:Choice Requires="wps">
            <w:drawing>
              <wp:anchor distT="139700" distB="0" distL="114300" distR="5152390" simplePos="0" relativeHeight="125829407" behindDoc="0" locked="0" layoutInCell="1" allowOverlap="1">
                <wp:simplePos x="0" y="0"/>
                <wp:positionH relativeFrom="page">
                  <wp:posOffset>674370</wp:posOffset>
                </wp:positionH>
                <wp:positionV relativeFrom="margin">
                  <wp:posOffset>4342130</wp:posOffset>
                </wp:positionV>
                <wp:extent cx="1051560" cy="149225"/>
                <wp:wrapTopAndBottom/>
                <wp:docPr id="432" name="Shape 43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458" type="#_x0000_t202" style="position:absolute;margin-left:53.100000000000001pt;margin-top:341.90000000000003pt;width:82.799999999999997pt;height:11.75pt;z-index:-125829346;mso-wrap-distance-left:9.pt;mso-wrap-distance-top:11.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39700" distB="0" distL="2293620" distR="2519045" simplePos="0" relativeHeight="125829409" behindDoc="0" locked="0" layoutInCell="1" allowOverlap="1">
                <wp:simplePos x="0" y="0"/>
                <wp:positionH relativeFrom="page">
                  <wp:posOffset>2853690</wp:posOffset>
                </wp:positionH>
                <wp:positionV relativeFrom="margin">
                  <wp:posOffset>4342130</wp:posOffset>
                </wp:positionV>
                <wp:extent cx="1505585" cy="149225"/>
                <wp:wrapTopAndBottom/>
                <wp:docPr id="434" name="Shape 43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wps:txbx>
                      <wps:bodyPr wrap="none" lIns="0" tIns="0" rIns="0" bIns="0">
                        <a:noAutoFit/>
                      </wps:bodyPr>
                    </wps:wsp>
                  </a:graphicData>
                </a:graphic>
              </wp:anchor>
            </w:drawing>
          </mc:Choice>
          <mc:Fallback>
            <w:pict>
              <v:shape id="_x0000_s1460" type="#_x0000_t202" style="position:absolute;margin-left:224.70000000000002pt;margin-top:341.90000000000003pt;width:118.55pt;height:11.75pt;z-index:-125829344;mso-wrap-distance-left:180.59999999999999pt;mso-wrap-distance-top:11.pt;mso-wrap-distance-right:198.3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v:textbox>
                <w10:wrap type="topAndBottom" anchorx="page" anchory="margin"/>
              </v:shape>
            </w:pict>
          </mc:Fallback>
        </mc:AlternateContent>
      </w:r>
      <w:r>
        <mc:AlternateContent>
          <mc:Choice Requires="wps">
            <w:drawing>
              <wp:anchor distT="139700" distB="0" distL="4918075" distR="113665" simplePos="0" relativeHeight="125829411" behindDoc="0" locked="0" layoutInCell="1" allowOverlap="1">
                <wp:simplePos x="0" y="0"/>
                <wp:positionH relativeFrom="page">
                  <wp:posOffset>5478145</wp:posOffset>
                </wp:positionH>
                <wp:positionV relativeFrom="margin">
                  <wp:posOffset>4342130</wp:posOffset>
                </wp:positionV>
                <wp:extent cx="1286510" cy="149225"/>
                <wp:wrapTopAndBottom/>
                <wp:docPr id="436" name="Shape 4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wps:txbx>
                      <wps:bodyPr wrap="none" lIns="0" tIns="0" rIns="0" bIns="0">
                        <a:noAutoFit/>
                      </wps:bodyPr>
                    </wps:wsp>
                  </a:graphicData>
                </a:graphic>
              </wp:anchor>
            </w:drawing>
          </mc:Choice>
          <mc:Fallback>
            <w:pict>
              <v:shape id="_x0000_s1462" type="#_x0000_t202" style="position:absolute;margin-left:431.35000000000002pt;margin-top:341.90000000000003pt;width:101.3pt;height:11.75pt;z-index:-125829342;mso-wrap-distance-left:387.25pt;mso-wrap-distance-top:11.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v:textbox>
                <w10:wrap type="topAndBottom" anchorx="page" anchory="margin"/>
              </v:shape>
            </w:pict>
          </mc:Fallback>
        </mc:AlternateContent>
      </w: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6</w:t>
      </w:r>
      <w:bookmarkEnd w:id="590"/>
      <w:r>
        <w:rPr>
          <w:color w:val="000000"/>
          <w:spacing w:val="0"/>
          <w:w w:val="100"/>
          <w:position w:val="0"/>
        </w:rPr>
        <w:t>、母公司现金流量表</w:t>
      </w:r>
      <w:bookmarkEnd w:id="588"/>
      <w:bookmarkEnd w:id="589"/>
      <w:bookmarkEnd w:id="59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编制单位：江苏爱康科技股份有限公司</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1,048,487,451.83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1,096,675,449.52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104,586,051.49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89,610,037.98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344,957,202.98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52,318,932.24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1,498,030,706.30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1,238,604,419.74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1,335,485,827.65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804,289,654.98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82,111,468.82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84,394,270.13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3,362,338.39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16,846,168.15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37,675,849.24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364,544,199.52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1,458,635,484.10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1,270,074,292.78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39,395,222.20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-31,469,873.04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1200785" distL="114300" distR="5152390" simplePos="0" relativeHeight="125829413" behindDoc="0" locked="0" layoutInCell="1" allowOverlap="1">
                <wp:simplePos x="0" y="0"/>
                <wp:positionH relativeFrom="page">
                  <wp:posOffset>697230</wp:posOffset>
                </wp:positionH>
                <wp:positionV relativeFrom="margin">
                  <wp:posOffset>8339455</wp:posOffset>
                </wp:positionV>
                <wp:extent cx="1051560" cy="149225"/>
                <wp:wrapTopAndBottom/>
                <wp:docPr id="438" name="Shape 43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464" type="#_x0000_t202" style="position:absolute;margin-left:54.899999999999999pt;margin-top:656.64999999999998pt;width:82.799999999999997pt;height:11.75pt;z-index:-125829340;mso-wrap-distance-left:9.pt;mso-wrap-distance-top:12.pt;mso-wrap-distance-right:405.69999999999999pt;mso-wrap-distance-bottom:94.549999999999997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52400" distB="1200785" distL="2293620" distR="2519045" simplePos="0" relativeHeight="125829415" behindDoc="0" locked="0" layoutInCell="1" allowOverlap="1">
                <wp:simplePos x="0" y="0"/>
                <wp:positionH relativeFrom="page">
                  <wp:posOffset>2876550</wp:posOffset>
                </wp:positionH>
                <wp:positionV relativeFrom="margin">
                  <wp:posOffset>8339455</wp:posOffset>
                </wp:positionV>
                <wp:extent cx="1505585" cy="149225"/>
                <wp:wrapTopAndBottom/>
                <wp:docPr id="440" name="Shape 44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wps:txbx>
                      <wps:bodyPr wrap="none" lIns="0" tIns="0" rIns="0" bIns="0">
                        <a:noAutoFit/>
                      </wps:bodyPr>
                    </wps:wsp>
                  </a:graphicData>
                </a:graphic>
              </wp:anchor>
            </w:drawing>
          </mc:Choice>
          <mc:Fallback>
            <w:pict>
              <v:shape id="_x0000_s1466" type="#_x0000_t202" style="position:absolute;margin-left:226.5pt;margin-top:656.64999999999998pt;width:118.55pt;height:11.75pt;z-index:-125829338;mso-wrap-distance-left:180.59999999999999pt;mso-wrap-distance-top:12.pt;mso-wrap-distance-right:198.34999999999999pt;mso-wrap-distance-bottom:94.549999999999997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v:textbox>
                <w10:wrap type="topAndBottom" anchorx="page" anchory="margin"/>
              </v:shape>
            </w:pict>
          </mc:Fallback>
        </mc:AlternateContent>
      </w:r>
      <w:r>
        <mc:AlternateContent>
          <mc:Choice Requires="wps">
            <w:drawing>
              <wp:anchor distT="152400" distB="1200785" distL="4918075" distR="113665" simplePos="0" relativeHeight="125829417" behindDoc="0" locked="0" layoutInCell="1" allowOverlap="1">
                <wp:simplePos x="0" y="0"/>
                <wp:positionH relativeFrom="page">
                  <wp:posOffset>5501005</wp:posOffset>
                </wp:positionH>
                <wp:positionV relativeFrom="margin">
                  <wp:posOffset>8339455</wp:posOffset>
                </wp:positionV>
                <wp:extent cx="1286510" cy="149225"/>
                <wp:wrapTopAndBottom/>
                <wp:docPr id="442" name="Shape 44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wps:txbx>
                      <wps:bodyPr wrap="none" lIns="0" tIns="0" rIns="0" bIns="0">
                        <a:noAutoFit/>
                      </wps:bodyPr>
                    </wps:wsp>
                  </a:graphicData>
                </a:graphic>
              </wp:anchor>
            </w:drawing>
          </mc:Choice>
          <mc:Fallback>
            <w:pict>
              <v:shape id="_x0000_s1468" type="#_x0000_t202" style="position:absolute;margin-left:433.15000000000003pt;margin-top:656.64999999999998pt;width:101.3pt;height:11.75pt;z-index:-125829336;mso-wrap-distance-left:387.25pt;mso-wrap-distance-top:12.pt;mso-wrap-distance-right:8.9500000000000011pt;mso-wrap-distance-bottom:94.549999999999997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v:textbox>
                <w10:wrap type="topAndBottom" anchorx="page" anchory="margin"/>
              </v:shape>
            </w:pict>
          </mc:Fallback>
        </mc:AlternateContent>
      </w:r>
      <w:r>
        <w:drawing>
          <wp:anchor distT="1356360" distB="0" distL="5259070" distR="656590" simplePos="0" relativeHeight="125829419" behindDoc="0" locked="0" layoutInCell="1" allowOverlap="1">
            <wp:simplePos x="0" y="0"/>
            <wp:positionH relativeFrom="page">
              <wp:posOffset>5842000</wp:posOffset>
            </wp:positionH>
            <wp:positionV relativeFrom="margin">
              <wp:posOffset>9543415</wp:posOffset>
            </wp:positionV>
            <wp:extent cx="402590" cy="146050"/>
            <wp:wrapTopAndBottom/>
            <wp:docPr id="444" name="Shape 444"/>
            <a:graphic xmlns:a="http://schemas.openxmlformats.org/drawingml/2006/main">
              <a:graphicData uri="http://schemas.openxmlformats.org/drawingml/2006/picture">
                <pic:pic xmlns:pic="http://schemas.openxmlformats.org/drawingml/2006/picture">
                  <pic:nvPicPr>
                    <pic:cNvPr id="445" name="Picture box 445"/>
                    <pic:cNvPicPr/>
                  </pic:nvPicPr>
                  <pic:blipFill>
                    <a:blip r:embed="rId181"/>
                    <a:stretch/>
                  </pic:blipFill>
                  <pic:spPr>
                    <a:xfrm>
                      <a:ext cx="402590" cy="146050"/>
                    </a:xfrm>
                    <a:prstGeom prst="rect"/>
                  </pic:spPr>
                </pic:pic>
              </a:graphicData>
            </a:graphic>
          </wp:anchor>
        </w:drawing>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5,967,815.61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1,770,160.00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1,059,466.34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57,027,281.95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213,899,965.31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4,335,457.51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20,571,562.84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120,222,046.40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279,387,773.85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124,557,503.91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349,959,336.69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-67,530,221.96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-136,059,371.38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1,376,462,464.00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1,174,560,081.00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1,376,462,464.00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1,174,560,081.00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961,976,935.00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998,074,115.99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65,750,284.08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144,476,174.42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305,279,001.55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1,333,006,220.63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1,231,050,290.41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43,456,243.37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-56,490,209.41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-10,598,640.61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-2,565,766.21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4,722,603.00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-226,585,220.04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82,836,240.39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309,421,460.43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87,558,843.39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82,836,240.39</w:t>
            </w:r>
          </w:p>
        </w:tc>
      </w:tr>
    </w:tbl>
    <w:p>
      <w:pPr>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1900" w:h="16840"/>
          <w:pgMar w:top="1144" w:right="1118" w:bottom="1199" w:left="1018" w:header="0" w:footer="3" w:gutter="0"/>
          <w:cols w:space="720"/>
          <w:noEndnote/>
          <w:titlePg/>
          <w:rtlGutter w:val="0"/>
          <w:docGrid w:linePitch="360"/>
        </w:sectPr>
      </w:pPr>
    </w:p>
    <w:p>
      <w:pPr>
        <w:pStyle w:val="Style37"/>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7</w:t>
      </w:r>
      <w:bookmarkEnd w:id="594"/>
      <w:r>
        <w:rPr>
          <w:color w:val="000000"/>
          <w:spacing w:val="0"/>
          <w:w w:val="100"/>
          <w:position w:val="0"/>
        </w:rPr>
        <w:t>、合并所有者权益变动表</w:t>
      </w:r>
      <w:bookmarkEnd w:id="592"/>
      <w:bookmarkEnd w:id="593"/>
      <w:bookmarkEnd w:id="59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编制单位：江苏爱康科技股份有限公司</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1,271,182,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1,271,182,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40,653,542</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13,947,777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27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705,764.78</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14,653,542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823,825,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80,044,5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688,656.</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74,916,24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927,721,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227,631,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13,412,32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927,721,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227,631,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13,412,32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-17,108.</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30,009,08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-56,039,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-17,108.</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-56,039,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-17,108.</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bl>
    <w:p>
      <w:pPr>
        <w:widowControl w:val="0"/>
        <w:spacing w:line="1" w:lineRule="exact"/>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144" w:right="1118" w:bottom="1199" w:left="1018" w:header="0" w:footer="3" w:gutter="0"/>
          <w:cols w:space="720"/>
          <w:noEndnote/>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27,496,30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823,825,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43,421,41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420" behindDoc="0" locked="0" layoutInCell="1" allowOverlap="1">
                <wp:simplePos x="0" y="0"/>
                <wp:positionH relativeFrom="page">
                  <wp:posOffset>674370</wp:posOffset>
                </wp:positionH>
                <wp:positionV relativeFrom="margin">
                  <wp:posOffset>7261860</wp:posOffset>
                </wp:positionV>
                <wp:extent cx="1051560" cy="149225"/>
                <wp:wrapTopAndBottom/>
                <wp:docPr id="477" name="Shape 47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503" type="#_x0000_t202" style="position:absolute;margin-left:53.100000000000001pt;margin-top:571.80000000000007pt;width:82.799999999999997pt;height:11.75pt;z-index:-125829333;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52400" distB="0" distL="2293620" distR="2519045" simplePos="0" relativeHeight="125829422" behindDoc="0" locked="0" layoutInCell="1" allowOverlap="1">
                <wp:simplePos x="0" y="0"/>
                <wp:positionH relativeFrom="page">
                  <wp:posOffset>2853690</wp:posOffset>
                </wp:positionH>
                <wp:positionV relativeFrom="margin">
                  <wp:posOffset>7261860</wp:posOffset>
                </wp:positionV>
                <wp:extent cx="1505585" cy="149225"/>
                <wp:wrapTopAndBottom/>
                <wp:docPr id="479" name="Shape 47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wps:txbx>
                      <wps:bodyPr wrap="none" lIns="0" tIns="0" rIns="0" bIns="0">
                        <a:noAutoFit/>
                      </wps:bodyPr>
                    </wps:wsp>
                  </a:graphicData>
                </a:graphic>
              </wp:anchor>
            </w:drawing>
          </mc:Choice>
          <mc:Fallback>
            <w:pict>
              <v:shape id="_x0000_s1505" type="#_x0000_t202" style="position:absolute;margin-left:224.70000000000002pt;margin-top:571.80000000000007pt;width:118.55pt;height:11.75pt;z-index:-125829331;mso-wrap-distance-left:180.59999999999999pt;mso-wrap-distance-top:12.pt;mso-wrap-distance-right:198.3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主管会计工作负责人：易美怀</w:t>
                      </w:r>
                    </w:p>
                  </w:txbxContent>
                </v:textbox>
                <w10:wrap type="topAndBottom" anchorx="page" anchory="margin"/>
              </v:shape>
            </w:pict>
          </mc:Fallback>
        </mc:AlternateContent>
      </w:r>
      <w:r>
        <mc:AlternateContent>
          <mc:Choice Requires="wps">
            <w:drawing>
              <wp:anchor distT="152400" distB="0" distL="4918075" distR="113665" simplePos="0" relativeHeight="125829424" behindDoc="0" locked="0" layoutInCell="1" allowOverlap="1">
                <wp:simplePos x="0" y="0"/>
                <wp:positionH relativeFrom="page">
                  <wp:posOffset>5478145</wp:posOffset>
                </wp:positionH>
                <wp:positionV relativeFrom="margin">
                  <wp:posOffset>7261860</wp:posOffset>
                </wp:positionV>
                <wp:extent cx="1286510" cy="149225"/>
                <wp:wrapTopAndBottom/>
                <wp:docPr id="481" name="Shape 48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wps:txbx>
                      <wps:bodyPr wrap="none" lIns="0" tIns="0" rIns="0" bIns="0">
                        <a:noAutoFit/>
                      </wps:bodyPr>
                    </wps:wsp>
                  </a:graphicData>
                </a:graphic>
              </wp:anchor>
            </w:drawing>
          </mc:Choice>
          <mc:Fallback>
            <w:pict>
              <v:shape id="_x0000_s1507" type="#_x0000_t202" style="position:absolute;margin-left:431.35000000000002pt;margin-top:571.80000000000007pt;width:101.3pt;height:11.75pt;z-index:-125829329;mso-wrap-distance-left:387.25pt;mso-wrap-distance-top:12.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v:textbox>
                <w10:wrap type="topAndBottom" anchorx="page" anchory="margin"/>
              </v:shape>
            </w:pict>
          </mc:Fallback>
        </mc:AlternateContent>
      </w: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8</w:t>
      </w:r>
      <w:bookmarkEnd w:id="598"/>
      <w:r>
        <w:rPr>
          <w:color w:val="000000"/>
          <w:spacing w:val="0"/>
          <w:w w:val="100"/>
          <w:position w:val="0"/>
        </w:rPr>
        <w:t>、母公司所有者权益变动表</w:t>
      </w:r>
      <w:bookmarkEnd w:id="596"/>
      <w:bookmarkEnd w:id="597"/>
      <w:bookmarkEnd w:id="59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编制单位：江苏爱康科技股份有限公司</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709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827,491,19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84,877,726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827,491,19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84,877,726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5,702,467.</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5,702,467.</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5,702,467.</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827,491,19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90,580,193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1,250,432,</w:t>
            </w:r>
          </w:p>
        </w:tc>
      </w:tr>
    </w:tbl>
    <w:p>
      <w:pPr>
        <w:widowControl w:val="0"/>
        <w:spacing w:line="1" w:lineRule="exact"/>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144" w:right="1118" w:bottom="1199" w:left="1018" w:header="0" w:footer="3" w:gutter="0"/>
          <w:cols w:space="720"/>
          <w:noEndnote/>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927,491,19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254,370,23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927,491,19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254,370,23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-169,492,5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-69,492,50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-69,492,50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827,491,19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84,877,726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177.84</w:t>
            </w:r>
          </w:p>
        </w:tc>
      </w:tr>
    </w:tbl>
    <w:p>
      <w:pPr>
        <w:pStyle w:val="Style29"/>
        <w:keepNext/>
        <w:keepLines/>
        <w:widowControl w:val="0"/>
        <w:shd w:val="clear" w:color="auto" w:fill="auto"/>
        <w:bidi w:val="0"/>
        <w:spacing w:before="0" w:after="280" w:line="240" w:lineRule="auto"/>
        <w:ind w:left="0" w:right="0" w:firstLine="0"/>
        <w:jc w:val="left"/>
      </w:pPr>
      <w:r>
        <mc:AlternateContent>
          <mc:Choice Requires="wps">
            <w:drawing>
              <wp:anchor distT="152400" distB="0" distL="114300" distR="5152390" simplePos="0" relativeHeight="125829426" behindDoc="0" locked="0" layoutInCell="1" allowOverlap="1">
                <wp:simplePos x="0" y="0"/>
                <wp:positionH relativeFrom="page">
                  <wp:posOffset>649605</wp:posOffset>
                </wp:positionH>
                <wp:positionV relativeFrom="margin">
                  <wp:posOffset>2472055</wp:posOffset>
                </wp:positionV>
                <wp:extent cx="1051560" cy="149225"/>
                <wp:wrapTopAndBottom/>
                <wp:docPr id="497" name="Shape 49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wps:txbx>
                      <wps:bodyPr wrap="none" lIns="0" tIns="0" rIns="0" bIns="0">
                        <a:noAutoFit/>
                      </wps:bodyPr>
                    </wps:wsp>
                  </a:graphicData>
                </a:graphic>
              </wp:anchor>
            </w:drawing>
          </mc:Choice>
          <mc:Fallback>
            <w:pict>
              <v:shape id="_x0000_s1523" type="#_x0000_t202" style="position:absolute;margin-left:51.149999999999999pt;margin-top:194.65000000000001pt;width:82.799999999999997pt;height:11.75pt;z-index:-125829327;mso-wrap-distance-left:9.pt;mso-wrap-distance-top:12.pt;mso-wrap-distance-right:405.69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法定代表人：邹承慧</w:t>
                      </w:r>
                    </w:p>
                  </w:txbxContent>
                </v:textbox>
                <w10:wrap type="topAndBottom" anchorx="page" anchory="margin"/>
              </v:shape>
            </w:pict>
          </mc:Fallback>
        </mc:AlternateContent>
      </w:r>
      <w:r>
        <mc:AlternateContent>
          <mc:Choice Requires="wps">
            <w:drawing>
              <wp:anchor distT="152400" distB="0" distL="2293620" distR="2519045" simplePos="0" relativeHeight="125829428" behindDoc="0" locked="0" layoutInCell="1" allowOverlap="1">
                <wp:simplePos x="0" y="0"/>
                <wp:positionH relativeFrom="page">
                  <wp:posOffset>2828925</wp:posOffset>
                </wp:positionH>
                <wp:positionV relativeFrom="margin">
                  <wp:posOffset>2472055</wp:posOffset>
                </wp:positionV>
                <wp:extent cx="1505585" cy="149225"/>
                <wp:wrapTopAndBottom/>
                <wp:docPr id="499" name="Shape 49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主管会计工作负责人：易美怀</w:t>
                            </w:r>
                          </w:p>
                        </w:txbxContent>
                      </wps:txbx>
                      <wps:bodyPr wrap="none" lIns="0" tIns="0" rIns="0" bIns="0">
                        <a:noAutoFit/>
                      </wps:bodyPr>
                    </wps:wsp>
                  </a:graphicData>
                </a:graphic>
              </wp:anchor>
            </w:drawing>
          </mc:Choice>
          <mc:Fallback>
            <w:pict>
              <v:shape id="_x0000_s1525" type="#_x0000_t202" style="position:absolute;margin-left:222.75pt;margin-top:194.65000000000001pt;width:118.55pt;height:11.75pt;z-index:-125829325;mso-wrap-distance-left:180.59999999999999pt;mso-wrap-distance-top:12.pt;mso-wrap-distance-right:198.3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主管会计工作负责人：易美怀</w:t>
                      </w:r>
                    </w:p>
                  </w:txbxContent>
                </v:textbox>
                <w10:wrap type="topAndBottom" anchorx="page" anchory="margin"/>
              </v:shape>
            </w:pict>
          </mc:Fallback>
        </mc:AlternateContent>
      </w:r>
      <w:r>
        <mc:AlternateContent>
          <mc:Choice Requires="wps">
            <w:drawing>
              <wp:anchor distT="152400" distB="0" distL="4918075" distR="113665" simplePos="0" relativeHeight="125829430" behindDoc="0" locked="0" layoutInCell="1" allowOverlap="1">
                <wp:simplePos x="0" y="0"/>
                <wp:positionH relativeFrom="page">
                  <wp:posOffset>5453380</wp:posOffset>
                </wp:positionH>
                <wp:positionV relativeFrom="margin">
                  <wp:posOffset>2472055</wp:posOffset>
                </wp:positionV>
                <wp:extent cx="1286510" cy="149225"/>
                <wp:wrapTopAndBottom/>
                <wp:docPr id="501" name="Shape 50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wps:txbx>
                      <wps:bodyPr wrap="none" lIns="0" tIns="0" rIns="0" bIns="0">
                        <a:noAutoFit/>
                      </wps:bodyPr>
                    </wps:wsp>
                  </a:graphicData>
                </a:graphic>
              </wp:anchor>
            </w:drawing>
          </mc:Choice>
          <mc:Fallback>
            <w:pict>
              <v:shape id="_x0000_s1527" type="#_x0000_t202" style="position:absolute;margin-left:429.40000000000003pt;margin-top:194.65000000000001pt;width:101.3pt;height:11.75pt;z-index:-125829323;mso-wrap-distance-left:387.25pt;mso-wrap-distance-top:12.pt;mso-wrap-distance-right:8.950000000000001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会计机构负责人：王能海</w:t>
                      </w:r>
                    </w:p>
                  </w:txbxContent>
                </v:textbox>
                <w10:wrap type="topAndBottom" anchorx="page" anchory="margin"/>
              </v:shape>
            </w:pict>
          </mc:Fallback>
        </mc:AlternateContent>
      </w:r>
      <w:bookmarkStart w:id="600" w:name="bookmark600"/>
      <w:bookmarkStart w:id="601" w:name="bookmark601"/>
      <w:bookmarkStart w:id="602" w:name="bookmark602"/>
      <w:bookmarkStart w:id="603" w:name="bookmark603"/>
      <w:r>
        <w:rPr>
          <w:color w:val="000000"/>
          <w:spacing w:val="0"/>
          <w:w w:val="100"/>
          <w:position w:val="0"/>
        </w:rPr>
        <w:t>三</w:t>
      </w:r>
      <w:bookmarkEnd w:id="602"/>
      <w:r>
        <w:rPr>
          <w:color w:val="000000"/>
          <w:spacing w:val="0"/>
          <w:w w:val="100"/>
          <w:position w:val="0"/>
        </w:rPr>
        <w:t>、公司基本情况</w:t>
      </w:r>
      <w:bookmarkEnd w:id="600"/>
      <w:bookmarkEnd w:id="601"/>
      <w:bookmarkEnd w:id="603"/>
    </w:p>
    <w:p>
      <w:pPr>
        <w:pStyle w:val="Style25"/>
        <w:keepNext w:val="0"/>
        <w:keepLines w:val="0"/>
        <w:widowControl w:val="0"/>
        <w:shd w:val="clear" w:color="auto" w:fill="auto"/>
        <w:bidi w:val="0"/>
        <w:spacing w:before="0" w:after="0" w:line="400" w:lineRule="exact"/>
        <w:ind w:left="0" w:right="0" w:firstLine="380"/>
        <w:jc w:val="both"/>
      </w:pPr>
      <w:r>
        <w:rPr>
          <w:color w:val="000000"/>
          <w:spacing w:val="0"/>
          <w:w w:val="100"/>
          <w:position w:val="0"/>
        </w:rPr>
        <w:t>江苏爱康科技股份有限公司（原名江苏爱康太阳能科技股份有限公司，以下简称“本公司”或“公司”）是经江苏爱康 太阳能科技有限公司（原名江阴爱康太阳能器材有限公司）整体变更设立。本公司于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14</w:t>
      </w:r>
      <w:r>
        <w:rPr>
          <w:color w:val="000000"/>
          <w:spacing w:val="0"/>
          <w:w w:val="100"/>
          <w:position w:val="0"/>
        </w:rPr>
        <w:t>日完成工商变更登记，取 得无锡市江阴工商行政管理局颁发的企业法人营业执照，注册号为</w:t>
      </w:r>
      <w:r>
        <w:rPr>
          <w:color w:val="000000"/>
          <w:spacing w:val="0"/>
          <w:w w:val="100"/>
          <w:position w:val="0"/>
          <w:sz w:val="16"/>
          <w:szCs w:val="16"/>
        </w:rPr>
        <w:t>320281400010819</w:t>
      </w:r>
      <w:r>
        <w:rPr>
          <w:color w:val="000000"/>
          <w:spacing w:val="0"/>
          <w:w w:val="100"/>
          <w:position w:val="0"/>
        </w:rPr>
        <w:t>号。注册地址为江阴市华士工业集中区 红苗园区勤丰路</w:t>
      </w:r>
      <w:r>
        <w:rPr>
          <w:color w:val="000000"/>
          <w:spacing w:val="0"/>
          <w:w w:val="100"/>
          <w:position w:val="0"/>
          <w:sz w:val="16"/>
          <w:szCs w:val="16"/>
        </w:rPr>
        <w:t>1015</w:t>
      </w:r>
      <w:r>
        <w:rPr>
          <w:color w:val="000000"/>
          <w:spacing w:val="0"/>
          <w:w w:val="100"/>
          <w:position w:val="0"/>
        </w:rPr>
        <w:t>号。本公司总部位于江苏省张家港市经济开发区金塘路。本公司主要从事研究、开发、生产、加工金属 制品、新材料；新能源投资。</w:t>
      </w:r>
    </w:p>
    <w:p>
      <w:pPr>
        <w:pStyle w:val="Style25"/>
        <w:keepNext w:val="0"/>
        <w:keepLines w:val="0"/>
        <w:widowControl w:val="0"/>
        <w:shd w:val="clear" w:color="auto" w:fill="auto"/>
        <w:bidi w:val="0"/>
        <w:spacing w:before="0" w:after="0" w:line="402" w:lineRule="exact"/>
        <w:ind w:left="0" w:right="0" w:firstLine="380"/>
        <w:jc w:val="both"/>
      </w:pPr>
      <w:r>
        <w:rPr>
          <w:color w:val="000000"/>
          <w:spacing w:val="0"/>
          <w:w w:val="100"/>
          <w:position w:val="0"/>
        </w:rPr>
        <w:t xml:space="preserve">本公司经中国证券监督管理委员会《关于核准江苏爱康太阳能科技股份有限公司首次公开发行股票的批复》（证监许可 </w:t>
      </w:r>
      <w:r>
        <w:rPr>
          <w:color w:val="000000"/>
          <w:spacing w:val="0"/>
          <w:w w:val="100"/>
          <w:position w:val="0"/>
          <w:sz w:val="16"/>
          <w:szCs w:val="16"/>
        </w:rPr>
        <w:t>[2011]1169</w:t>
      </w:r>
      <w:r>
        <w:rPr>
          <w:color w:val="000000"/>
          <w:spacing w:val="0"/>
          <w:w w:val="100"/>
          <w:position w:val="0"/>
        </w:rPr>
        <w:t>号文）核准，并经深圳证券交易所同意，公开发行</w:t>
      </w:r>
      <w:r>
        <w:rPr>
          <w:color w:val="000000"/>
          <w:spacing w:val="0"/>
          <w:w w:val="100"/>
          <w:position w:val="0"/>
          <w:sz w:val="16"/>
          <w:szCs w:val="16"/>
        </w:rPr>
        <w:t>5,000</w:t>
      </w:r>
      <w:r>
        <w:rPr>
          <w:color w:val="000000"/>
          <w:spacing w:val="0"/>
          <w:w w:val="100"/>
          <w:position w:val="0"/>
        </w:rPr>
        <w:t>万股人民币普通股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w:t>
      </w:r>
      <w:r>
        <w:rPr>
          <w:color w:val="000000"/>
          <w:spacing w:val="0"/>
          <w:w w:val="100"/>
          <w:position w:val="0"/>
        </w:rPr>
        <w:t>发行价格为</w:t>
      </w:r>
      <w:r>
        <w:rPr>
          <w:color w:val="000000"/>
          <w:spacing w:val="0"/>
          <w:w w:val="100"/>
          <w:position w:val="0"/>
          <w:sz w:val="16"/>
          <w:szCs w:val="16"/>
        </w:rPr>
        <w:t>16.0</w:t>
      </w:r>
      <w:r>
        <w:rPr>
          <w:color w:val="000000"/>
          <w:spacing w:val="0"/>
          <w:w w:val="100"/>
          <w:position w:val="0"/>
          <w:sz w:val="16"/>
          <w:szCs w:val="16"/>
        </w:rPr>
        <w:t>0</w:t>
      </w:r>
      <w:r>
        <w:rPr>
          <w:color w:val="000000"/>
          <w:spacing w:val="0"/>
          <w:w w:val="100"/>
          <w:position w:val="0"/>
        </w:rPr>
        <w:t>元</w:t>
      </w:r>
      <w:r>
        <w:rPr>
          <w:color w:val="000000"/>
          <w:spacing w:val="0"/>
          <w:w w:val="100"/>
          <w:position w:val="0"/>
          <w:sz w:val="16"/>
          <w:szCs w:val="16"/>
        </w:rPr>
        <w:t>/</w:t>
      </w:r>
      <w:r>
        <w:rPr>
          <w:color w:val="000000"/>
          <w:spacing w:val="0"/>
          <w:w w:val="100"/>
          <w:position w:val="0"/>
        </w:rPr>
        <w:t>股，扣 除承销及保荐费用、发行登记费以及其他交易费用共计人民币</w:t>
      </w:r>
      <w:r>
        <w:rPr>
          <w:color w:val="000000"/>
          <w:spacing w:val="0"/>
          <w:w w:val="100"/>
          <w:position w:val="0"/>
          <w:sz w:val="16"/>
          <w:szCs w:val="16"/>
        </w:rPr>
        <w:t xml:space="preserve">41, 349, </w:t>
      </w:r>
      <w:r>
        <w:rPr>
          <w:color w:val="000000"/>
          <w:spacing w:val="0"/>
          <w:w w:val="100"/>
          <w:position w:val="0"/>
          <w:sz w:val="16"/>
          <w:szCs w:val="16"/>
        </w:rPr>
        <w:t xml:space="preserve">325. </w:t>
      </w:r>
      <w:r>
        <w:rPr>
          <w:color w:val="000000"/>
          <w:spacing w:val="0"/>
          <w:w w:val="100"/>
          <w:position w:val="0"/>
          <w:sz w:val="16"/>
          <w:szCs w:val="16"/>
        </w:rPr>
        <w:t>34</w:t>
      </w:r>
      <w:r>
        <w:rPr>
          <w:color w:val="000000"/>
          <w:spacing w:val="0"/>
          <w:w w:val="100"/>
          <w:position w:val="0"/>
        </w:rPr>
        <w:t>元后，净募集资金共计人民币</w:t>
      </w:r>
      <w:r>
        <w:rPr>
          <w:color w:val="000000"/>
          <w:spacing w:val="0"/>
          <w:w w:val="100"/>
          <w:position w:val="0"/>
          <w:sz w:val="16"/>
          <w:szCs w:val="16"/>
        </w:rPr>
        <w:t xml:space="preserve">758, 650, </w:t>
      </w:r>
      <w:r>
        <w:rPr>
          <w:color w:val="000000"/>
          <w:spacing w:val="0"/>
          <w:w w:val="100"/>
          <w:position w:val="0"/>
          <w:sz w:val="16"/>
          <w:szCs w:val="16"/>
        </w:rPr>
        <w:t xml:space="preserve">674. </w:t>
      </w:r>
      <w:r>
        <w:rPr>
          <w:color w:val="000000"/>
          <w:spacing w:val="0"/>
          <w:w w:val="100"/>
          <w:position w:val="0"/>
          <w:sz w:val="16"/>
          <w:szCs w:val="16"/>
        </w:rPr>
        <w:t xml:space="preserve">66 </w:t>
      </w:r>
      <w:r>
        <w:rPr>
          <w:color w:val="000000"/>
          <w:spacing w:val="0"/>
          <w:w w:val="100"/>
          <w:position w:val="0"/>
        </w:rPr>
        <w:t>元，上述资金于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8</w:t>
      </w:r>
      <w:r>
        <w:rPr>
          <w:color w:val="000000"/>
          <w:spacing w:val="0"/>
          <w:w w:val="100"/>
          <w:position w:val="0"/>
        </w:rPr>
        <w:t>日到位，业经安永华明会计师事务所验证并出具安永华明</w:t>
      </w:r>
      <w:r>
        <w:rPr>
          <w:color w:val="000000"/>
          <w:spacing w:val="0"/>
          <w:w w:val="100"/>
          <w:position w:val="0"/>
          <w:sz w:val="16"/>
          <w:szCs w:val="16"/>
        </w:rPr>
        <w:t>（2011）</w:t>
      </w:r>
      <w:r>
        <w:rPr>
          <w:color w:val="000000"/>
          <w:spacing w:val="0"/>
          <w:w w:val="100"/>
          <w:position w:val="0"/>
        </w:rPr>
        <w:t>验字第</w:t>
      </w:r>
      <w:r>
        <w:rPr>
          <w:color w:val="000000"/>
          <w:spacing w:val="0"/>
          <w:w w:val="100"/>
          <w:position w:val="0"/>
          <w:sz w:val="16"/>
          <w:szCs w:val="16"/>
        </w:rPr>
        <w:t>60763124_B01</w:t>
      </w:r>
      <w:r>
        <w:rPr>
          <w:color w:val="000000"/>
          <w:spacing w:val="0"/>
          <w:w w:val="100"/>
          <w:position w:val="0"/>
        </w:rPr>
        <w:t>号验资报 告。</w:t>
      </w:r>
    </w:p>
    <w:p>
      <w:pPr>
        <w:pStyle w:val="Style25"/>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根据本公司</w:t>
      </w:r>
      <w:r>
        <w:rPr>
          <w:color w:val="000000"/>
          <w:spacing w:val="0"/>
          <w:w w:val="100"/>
          <w:position w:val="0"/>
          <w:sz w:val="16"/>
          <w:szCs w:val="16"/>
        </w:rPr>
        <w:t>2011</w:t>
      </w:r>
      <w:r>
        <w:rPr>
          <w:color w:val="000000"/>
          <w:spacing w:val="0"/>
          <w:w w:val="100"/>
          <w:position w:val="0"/>
        </w:rPr>
        <w:t>年年度股东大会决议和章程修正案规定，本公司以</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200, 000, 000</w:t>
      </w:r>
      <w:r>
        <w:rPr>
          <w:color w:val="000000"/>
          <w:spacing w:val="0"/>
          <w:w w:val="100"/>
          <w:position w:val="0"/>
        </w:rPr>
        <w:t xml:space="preserve">股为基数，以每 </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5</w:t>
      </w:r>
      <w:r>
        <w:rPr>
          <w:color w:val="000000"/>
          <w:spacing w:val="0"/>
          <w:w w:val="100"/>
          <w:position w:val="0"/>
        </w:rPr>
        <w:t>股的比例用资本公积向全体股东转增股份</w:t>
      </w:r>
      <w:r>
        <w:rPr>
          <w:color w:val="000000"/>
          <w:spacing w:val="0"/>
          <w:w w:val="100"/>
          <w:position w:val="0"/>
          <w:sz w:val="16"/>
          <w:szCs w:val="16"/>
        </w:rPr>
        <w:t>100,000,000</w:t>
      </w:r>
      <w:r>
        <w:rPr>
          <w:color w:val="000000"/>
          <w:spacing w:val="0"/>
          <w:w w:val="100"/>
          <w:position w:val="0"/>
        </w:rPr>
        <w:t>股，并于</w:t>
      </w:r>
      <w:r>
        <w:rPr>
          <w:color w:val="000000"/>
          <w:spacing w:val="0"/>
          <w:w w:val="100"/>
          <w:position w:val="0"/>
          <w:sz w:val="16"/>
          <w:szCs w:val="16"/>
        </w:rPr>
        <w:t>2012</w:t>
      </w:r>
      <w:r>
        <w:rPr>
          <w:color w:val="000000"/>
          <w:spacing w:val="0"/>
          <w:w w:val="100"/>
          <w:position w:val="0"/>
        </w:rPr>
        <w:t xml:space="preserve">年度实施。转增后，注册资本增至人民币 </w:t>
      </w:r>
      <w:r>
        <w:rPr>
          <w:color w:val="000000"/>
          <w:spacing w:val="0"/>
          <w:w w:val="100"/>
          <w:position w:val="0"/>
          <w:sz w:val="16"/>
          <w:szCs w:val="16"/>
        </w:rPr>
        <w:t xml:space="preserve">300, 000,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25"/>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日，本公司累计发行股本总数</w:t>
      </w:r>
      <w:r>
        <w:rPr>
          <w:color w:val="000000"/>
          <w:spacing w:val="0"/>
          <w:w w:val="100"/>
          <w:position w:val="0"/>
          <w:sz w:val="16"/>
          <w:szCs w:val="16"/>
        </w:rPr>
        <w:t>30, 000</w:t>
      </w:r>
      <w:r>
        <w:rPr>
          <w:color w:val="000000"/>
          <w:spacing w:val="0"/>
          <w:w w:val="100"/>
          <w:position w:val="0"/>
        </w:rPr>
        <w:t>万股。</w:t>
      </w:r>
    </w:p>
    <w:p>
      <w:pPr>
        <w:pStyle w:val="Style25"/>
        <w:keepNext w:val="0"/>
        <w:keepLines w:val="0"/>
        <w:widowControl w:val="0"/>
        <w:shd w:val="clear" w:color="auto" w:fill="auto"/>
        <w:bidi w:val="0"/>
        <w:spacing w:before="0" w:after="240" w:line="403" w:lineRule="exact"/>
        <w:ind w:left="0" w:right="0" w:firstLine="380"/>
        <w:jc w:val="both"/>
      </w:pPr>
      <w:r>
        <w:rPr>
          <w:color w:val="000000"/>
          <w:spacing w:val="0"/>
          <w:w w:val="100"/>
          <w:position w:val="0"/>
        </w:rPr>
        <w:t>本公司经营范围为：研究、开发、生产、加工太阳能器材专用高档五金件、太阳能发电安装系统、太阳能发电板封膜； 太阳能发电系统的设计、施工；太阳能电站营运；铝锭的批发及进出口业务。</w:t>
      </w:r>
    </w:p>
    <w:p>
      <w:pPr>
        <w:pStyle w:val="Style25"/>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本公司的母公司和最终母公司为于中国成立的江苏爱康实业集团有限公司，实际控制人为邹承慧先生。</w:t>
      </w: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日决议批准报出。根据本公司章程，本财务报表将提交股东大会审议。</w:t>
      </w:r>
    </w:p>
    <w:p>
      <w:pPr>
        <w:pStyle w:val="Style29"/>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四</w:t>
      </w:r>
      <w:bookmarkEnd w:id="606"/>
      <w:r>
        <w:rPr>
          <w:color w:val="000000"/>
          <w:spacing w:val="0"/>
          <w:w w:val="100"/>
          <w:position w:val="0"/>
        </w:rPr>
        <w:t>、公司主要会计政策、会计估计和前期差错</w:t>
      </w:r>
      <w:bookmarkEnd w:id="604"/>
      <w:bookmarkEnd w:id="605"/>
      <w:bookmarkEnd w:id="607"/>
    </w:p>
    <w:p>
      <w:pPr>
        <w:pStyle w:val="Style37"/>
        <w:keepNext/>
        <w:keepLines/>
        <w:widowControl w:val="0"/>
        <w:shd w:val="clear" w:color="auto" w:fill="auto"/>
        <w:bidi w:val="0"/>
        <w:spacing w:before="0" w:after="16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、财务报表的编制基础</w:t>
      </w:r>
      <w:bookmarkEnd w:id="608"/>
      <w:bookmarkEnd w:id="609"/>
      <w:bookmarkEnd w:id="611"/>
    </w:p>
    <w:p>
      <w:pPr>
        <w:pStyle w:val="Style25"/>
        <w:keepNext w:val="0"/>
        <w:keepLines w:val="0"/>
        <w:widowControl w:val="0"/>
        <w:shd w:val="clear" w:color="auto" w:fill="auto"/>
        <w:bidi w:val="0"/>
        <w:spacing w:before="0" w:after="0" w:line="401" w:lineRule="exact"/>
        <w:ind w:left="0" w:right="0" w:firstLine="500"/>
        <w:jc w:val="both"/>
      </w:pPr>
      <w:r>
        <w:rPr>
          <w:color w:val="000000"/>
          <w:spacing w:val="0"/>
          <w:w w:val="100"/>
          <w:position w:val="0"/>
        </w:rPr>
        <w:t>本公司财务报表以持续经营假设为基础编制，根据实际发生的交易和事项，按照财政部于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日颁布的《企 </w:t>
      </w:r>
      <w:r>
        <w:rPr>
          <w:color w:val="000000"/>
          <w:spacing w:val="0"/>
          <w:w w:val="100"/>
          <w:position w:val="0"/>
        </w:rPr>
        <w:t>业会计准则一基本准则》和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项具体会计准则、其后颁布的企业会计准则应用指南、企业会计准则解释及其他相关规定（以 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 般规定》（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年修订）的披露规定编制。</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7"/>
        <w:keepNext/>
        <w:keepLines/>
        <w:widowControl w:val="0"/>
        <w:shd w:val="clear" w:color="auto" w:fill="auto"/>
        <w:tabs>
          <w:tab w:pos="358" w:val="left"/>
        </w:tabs>
        <w:bidi w:val="0"/>
        <w:spacing w:before="0" w:after="2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遵循企业会计准则的声明</w:t>
      </w:r>
      <w:bookmarkEnd w:id="612"/>
      <w:bookmarkEnd w:id="613"/>
      <w:bookmarkEnd w:id="615"/>
    </w:p>
    <w:p>
      <w:pPr>
        <w:pStyle w:val="Style25"/>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 的经营成果和现金流量等有关信息。此外，本公司的财务报表在所有重大方面符合中国证券监督管理委员会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7"/>
        <w:keepNext/>
        <w:keepLines/>
        <w:widowControl w:val="0"/>
        <w:shd w:val="clear" w:color="auto" w:fill="auto"/>
        <w:tabs>
          <w:tab w:pos="358" w:val="left"/>
        </w:tabs>
        <w:bidi w:val="0"/>
        <w:spacing w:before="0" w:after="2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w:t>
        <w:tab/>
        <w:t>会计期间</w:t>
      </w:r>
      <w:bookmarkEnd w:id="616"/>
      <w:bookmarkEnd w:id="617"/>
      <w:bookmarkEnd w:id="619"/>
    </w:p>
    <w:p>
      <w:pPr>
        <w:pStyle w:val="Style25"/>
        <w:keepNext w:val="0"/>
        <w:keepLines w:val="0"/>
        <w:widowControl w:val="0"/>
        <w:shd w:val="clear" w:color="auto" w:fill="auto"/>
        <w:bidi w:val="0"/>
        <w:spacing w:before="0" w:after="380" w:line="302" w:lineRule="exact"/>
        <w:ind w:left="0" w:right="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358" w:val="left"/>
        </w:tabs>
        <w:bidi w:val="0"/>
        <w:spacing w:before="0" w:after="28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4</w:t>
      </w:r>
      <w:bookmarkEnd w:id="622"/>
      <w:r>
        <w:rPr>
          <w:color w:val="000000"/>
          <w:spacing w:val="0"/>
          <w:w w:val="100"/>
          <w:position w:val="0"/>
        </w:rPr>
        <w:t>、</w:t>
        <w:tab/>
        <w:t>记账本位币</w:t>
      </w:r>
      <w:bookmarkEnd w:id="620"/>
      <w:bookmarkEnd w:id="621"/>
      <w:bookmarkEnd w:id="623"/>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之境外子公司根据其经营所处的主要经济环境中的货币确定港币为其记账本位币。本公司编制本财务报表时所采用的货币为 人民币。</w:t>
      </w:r>
    </w:p>
    <w:p>
      <w:pPr>
        <w:pStyle w:val="Style37"/>
        <w:keepNext/>
        <w:keepLines/>
        <w:widowControl w:val="0"/>
        <w:shd w:val="clear" w:color="auto" w:fill="auto"/>
        <w:tabs>
          <w:tab w:pos="358" w:val="left"/>
        </w:tabs>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5</w:t>
      </w:r>
      <w:bookmarkEnd w:id="626"/>
      <w:r>
        <w:rPr>
          <w:color w:val="000000"/>
          <w:spacing w:val="0"/>
          <w:w w:val="100"/>
          <w:position w:val="0"/>
        </w:rPr>
        <w:t>、</w:t>
        <w:tab/>
        <w:t>同一控制下和非同一控制下企业合并的会计处理方法</w:t>
      </w:r>
      <w:bookmarkEnd w:id="624"/>
      <w:bookmarkEnd w:id="625"/>
      <w:bookmarkEnd w:id="627"/>
    </w:p>
    <w:p>
      <w:pPr>
        <w:pStyle w:val="Style37"/>
        <w:keepNext/>
        <w:keepLines/>
        <w:widowControl w:val="0"/>
        <w:shd w:val="clear" w:color="auto" w:fill="auto"/>
        <w:tabs>
          <w:tab w:pos="453" w:val="left"/>
        </w:tabs>
        <w:bidi w:val="0"/>
        <w:spacing w:before="0" w:after="280" w:line="240" w:lineRule="auto"/>
        <w:ind w:left="0" w:right="0" w:firstLine="0"/>
        <w:jc w:val="left"/>
      </w:pPr>
      <w:bookmarkStart w:id="624" w:name="bookmark624"/>
      <w:bookmarkStart w:id="625" w:name="bookmark625"/>
      <w:bookmarkStart w:id="628" w:name="bookmark628"/>
      <w:bookmarkStart w:id="629" w:name="bookmark629"/>
      <w:r>
        <w:rPr>
          <w:color w:val="000000"/>
          <w:spacing w:val="0"/>
          <w:w w:val="100"/>
          <w:position w:val="0"/>
        </w:rPr>
        <w:t>（</w:t>
      </w:r>
      <w:bookmarkEnd w:id="62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624"/>
      <w:bookmarkEnd w:id="625"/>
      <w:bookmarkEnd w:id="629"/>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25"/>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合并方为进行企业合并发生的各项直接费用，于发生时计入当期损益。</w:t>
      </w:r>
    </w:p>
    <w:p>
      <w:pPr>
        <w:pStyle w:val="Style37"/>
        <w:keepNext/>
        <w:keepLines/>
        <w:widowControl w:val="0"/>
        <w:shd w:val="clear" w:color="auto" w:fill="auto"/>
        <w:tabs>
          <w:tab w:pos="453" w:val="left"/>
        </w:tabs>
        <w:bidi w:val="0"/>
        <w:spacing w:before="0" w:after="2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630"/>
      <w:bookmarkEnd w:id="631"/>
      <w:bookmarkEnd w:id="633"/>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25"/>
        <w:keepNext w:val="0"/>
        <w:keepLines w:val="0"/>
        <w:widowControl w:val="0"/>
        <w:shd w:val="clear" w:color="auto" w:fill="auto"/>
        <w:bidi w:val="0"/>
        <w:spacing w:before="0" w:after="320" w:line="344" w:lineRule="exact"/>
        <w:ind w:left="0" w:right="0" w:firstLine="500"/>
        <w:jc w:val="both"/>
        <w:rPr>
          <w:sz w:val="34"/>
          <w:szCs w:val="34"/>
        </w:rPr>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144" w:right="1118" w:bottom="1199" w:left="1018" w:header="0" w:footer="3" w:gutter="0"/>
          <w:cols w:space="720"/>
          <w:noEndnote/>
          <w:titlePg/>
          <w:rtlGutter w:val="0"/>
          <w:docGrid w:linePitch="360"/>
        </w:sectPr>
      </w:pPr>
      <w:r>
        <w:rPr>
          <w:color w:val="000000"/>
          <w:spacing w:val="0"/>
          <w:w w:val="100"/>
          <w:position w:val="0"/>
          <w:sz w:val="17"/>
          <w:szCs w:val="17"/>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w:t>
      </w:r>
      <w:r>
        <w:rPr>
          <w:rFonts w:ascii="Arial" w:eastAsia="Arial" w:hAnsi="Arial" w:cs="Arial"/>
          <w:b/>
          <w:bCs/>
          <w:color w:val="D0D0D0"/>
          <w:spacing w:val="0"/>
          <w:w w:val="100"/>
          <w:position w:val="0"/>
          <w:sz w:val="34"/>
          <w:szCs w:val="34"/>
        </w:rPr>
        <w:t xml:space="preserve">cnii </w:t>
      </w:r>
      <w:r>
        <w:rPr>
          <w:rFonts w:ascii="Arial" w:eastAsia="Arial" w:hAnsi="Arial" w:cs="Arial"/>
          <w:b/>
          <w:bCs/>
          <w:color w:val="626262"/>
          <w:spacing w:val="0"/>
          <w:w w:val="100"/>
          <w:position w:val="0"/>
          <w:sz w:val="34"/>
          <w:szCs w:val="34"/>
        </w:rPr>
        <w:t>”</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参见本附注四、</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 的，参考本部分前面各段描述及本附注四、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 合并财务报表进行相关会计处理：</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初始投资成本；购买日之前持有的被购买方的股权涉及其他综合收益的，在处置该项投资时将与其相关的其他综合收益转入 当期投资收益。</w:t>
      </w:r>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转为购买日所属当期投资收益。</w:t>
      </w:r>
    </w:p>
    <w:p>
      <w:pPr>
        <w:pStyle w:val="Style57"/>
        <w:keepNext w:val="0"/>
        <w:keepLines w:val="0"/>
        <w:widowControl w:val="0"/>
        <w:shd w:val="clear" w:color="auto" w:fill="auto"/>
        <w:tabs>
          <w:tab w:pos="377" w:val="left"/>
        </w:tabs>
        <w:bidi w:val="0"/>
        <w:spacing w:before="0" w:line="240" w:lineRule="auto"/>
        <w:ind w:left="0" w:right="0" w:firstLine="0"/>
        <w:jc w:val="both"/>
      </w:pPr>
      <w:bookmarkStart w:id="634" w:name="bookmark634"/>
      <w:r>
        <w:rPr>
          <w:rFonts w:ascii="Times New Roman" w:eastAsia="Times New Roman" w:hAnsi="Times New Roman" w:cs="Times New Roman"/>
          <w:color w:val="000000"/>
          <w:spacing w:val="0"/>
          <w:w w:val="100"/>
          <w:position w:val="0"/>
        </w:rPr>
        <w:t>6</w:t>
      </w:r>
      <w:bookmarkEnd w:id="634"/>
      <w:r>
        <w:rPr>
          <w:color w:val="000000"/>
          <w:spacing w:val="0"/>
          <w:w w:val="100"/>
          <w:position w:val="0"/>
        </w:rPr>
        <w:t>、</w:t>
        <w:tab/>
        <w:t>分步处置股权至丧失控制权相关的具体会计政策</w:t>
      </w:r>
    </w:p>
    <w:p>
      <w:pPr>
        <w:pStyle w:val="Style57"/>
        <w:keepNext w:val="0"/>
        <w:keepLines w:val="0"/>
        <w:widowControl w:val="0"/>
        <w:numPr>
          <w:ilvl w:val="0"/>
          <w:numId w:val="5"/>
        </w:numPr>
        <w:shd w:val="clear" w:color="auto" w:fill="auto"/>
        <w:tabs>
          <w:tab w:pos="438" w:val="left"/>
        </w:tabs>
        <w:bidi w:val="0"/>
        <w:spacing w:before="0" w:line="240" w:lineRule="auto"/>
        <w:ind w:left="0" w:right="0" w:firstLine="0"/>
        <w:jc w:val="both"/>
      </w:pPr>
      <w:bookmarkStart w:id="635" w:name="bookmark635"/>
      <w:bookmarkEnd w:id="635"/>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p>
    <w:p>
      <w:pPr>
        <w:pStyle w:val="Style57"/>
        <w:keepNext w:val="0"/>
        <w:keepLines w:val="0"/>
        <w:widowControl w:val="0"/>
        <w:numPr>
          <w:ilvl w:val="0"/>
          <w:numId w:val="5"/>
        </w:numPr>
        <w:shd w:val="clear" w:color="auto" w:fill="auto"/>
        <w:tabs>
          <w:tab w:pos="438" w:val="left"/>
        </w:tabs>
        <w:bidi w:val="0"/>
        <w:spacing w:before="0" w:line="240" w:lineRule="auto"/>
        <w:ind w:left="0" w:right="0" w:firstLine="0"/>
        <w:jc w:val="both"/>
      </w:pPr>
      <w:bookmarkStart w:id="636" w:name="bookmark636"/>
      <w:bookmarkEnd w:id="636"/>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57"/>
        <w:keepNext w:val="0"/>
        <w:keepLines w:val="0"/>
        <w:widowControl w:val="0"/>
        <w:numPr>
          <w:ilvl w:val="0"/>
          <w:numId w:val="5"/>
        </w:numPr>
        <w:shd w:val="clear" w:color="auto" w:fill="auto"/>
        <w:tabs>
          <w:tab w:pos="438" w:val="left"/>
        </w:tabs>
        <w:bidi w:val="0"/>
        <w:spacing w:before="0" w:line="240" w:lineRule="auto"/>
        <w:ind w:left="0" w:right="0" w:firstLine="0"/>
        <w:jc w:val="both"/>
      </w:pPr>
      <w:bookmarkStart w:id="637" w:name="bookmark637"/>
      <w:bookmarkEnd w:id="637"/>
      <w:r>
        <w:rPr>
          <w:color w:val="000000"/>
          <w:spacing w:val="0"/>
          <w:w w:val="100"/>
          <w:position w:val="0"/>
        </w:rPr>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57"/>
        <w:keepNext w:val="0"/>
        <w:keepLines w:val="0"/>
        <w:widowControl w:val="0"/>
        <w:shd w:val="clear" w:color="auto" w:fill="auto"/>
        <w:tabs>
          <w:tab w:pos="377" w:val="left"/>
        </w:tabs>
        <w:bidi w:val="0"/>
        <w:spacing w:before="0" w:line="240" w:lineRule="auto"/>
        <w:ind w:left="0" w:right="0" w:firstLine="0"/>
        <w:jc w:val="both"/>
      </w:pPr>
      <w:bookmarkStart w:id="638" w:name="bookmark638"/>
      <w:r>
        <w:rPr>
          <w:rFonts w:ascii="Times New Roman" w:eastAsia="Times New Roman" w:hAnsi="Times New Roman" w:cs="Times New Roman"/>
          <w:color w:val="000000"/>
          <w:spacing w:val="0"/>
          <w:w w:val="100"/>
          <w:position w:val="0"/>
        </w:rPr>
        <w:t>7</w:t>
      </w:r>
      <w:bookmarkEnd w:id="638"/>
      <w:r>
        <w:rPr>
          <w:color w:val="000000"/>
          <w:spacing w:val="0"/>
          <w:w w:val="100"/>
          <w:position w:val="0"/>
        </w:rPr>
        <w:t>、</w:t>
        <w:tab/>
        <w:t>合并财务报表的编制方法</w:t>
      </w:r>
    </w:p>
    <w:p>
      <w:pPr>
        <w:pStyle w:val="Style57"/>
        <w:keepNext w:val="0"/>
        <w:keepLines w:val="0"/>
        <w:widowControl w:val="0"/>
        <w:numPr>
          <w:ilvl w:val="0"/>
          <w:numId w:val="7"/>
        </w:numPr>
        <w:shd w:val="clear" w:color="auto" w:fill="auto"/>
        <w:bidi w:val="0"/>
        <w:spacing w:before="0" w:after="260" w:line="240" w:lineRule="auto"/>
        <w:ind w:left="0" w:right="0" w:firstLine="0"/>
        <w:jc w:val="both"/>
      </w:pPr>
      <w:bookmarkStart w:id="639" w:name="bookmark639"/>
      <w:bookmarkEnd w:id="639"/>
      <w:r>
        <w:rPr>
          <w:color w:val="000000"/>
          <w:spacing w:val="0"/>
          <w:w w:val="100"/>
          <w:position w:val="0"/>
        </w:rPr>
        <w:t>合并财务报表的编制方法</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并增加的子公司及吸收合并下的被合并方，其自合并当期期初至合并日的经营成果和现金流量已经适当地包括在合并利润表 和合并现金流量表中，并且同时调整合并财务报表的期初数和对比数。</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2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集团内所有重大往来余额、交易及未实现利润在合并财务报表编制时予以抵销。</w:t>
      </w:r>
    </w:p>
    <w:p>
      <w:pPr>
        <w:pStyle w:val="Style25"/>
        <w:keepNext w:val="0"/>
        <w:keepLines w:val="0"/>
        <w:widowControl w:val="0"/>
        <w:shd w:val="clear" w:color="auto" w:fill="auto"/>
        <w:bidi w:val="0"/>
        <w:spacing w:before="0" w:after="380" w:line="313" w:lineRule="exact"/>
        <w:ind w:left="0" w:right="0" w:firstLine="500"/>
        <w:jc w:val="both"/>
        <w:sectPr>
          <w:footnotePr>
            <w:pos w:val="pageBottom"/>
            <w:numFmt w:val="decimal"/>
            <w:numRestart w:val="continuous"/>
          </w:footnotePr>
          <w:pgSz w:w="11900" w:h="16840"/>
          <w:pgMar w:top="1383" w:right="977" w:bottom="1474" w:left="1059" w:header="0" w:footer="3" w:gutter="0"/>
          <w:cols w:space="720"/>
          <w:noEndnote/>
          <w:rtlGutter w:val="0"/>
          <w:docGrid w:linePitch="360"/>
        </w:sectPr>
      </w:pPr>
      <w:r>
        <w:rPr>
          <w:color w:val="000000"/>
          <w:spacing w:val="0"/>
          <w:w w:val="100"/>
          <w:position w:val="0"/>
        </w:rPr>
        <w:t>子公司的股东权益及当期净损益中不属于本公司所拥有的部分分别作为少数股东权益及少数股东损益在合并财务报 表中股东权益及净利润项下单独列示。子公司当期净损益中属于少数股东权益的份额，在合并利润表中净利润项目下以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 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项目列示。少数股东分担的子公司的亏损超过了少数股东在该子公司期初所有者权益中所享有的份额，冲减少 数股东权益。</w:t>
      </w:r>
    </w:p>
    <w:p>
      <w:pPr>
        <w:pStyle w:val="Style25"/>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当因处置部分股权投资或其他原因丧失了对原有子公司的控制权时，对于剩余股权，按照其在丧失控制权日的公允价值进行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的净资产的份额之间的差额，计入丧失控制权当期的投资收益。与原有子公司股权投资相关的其他综合收益，在丧失控制权 时一并转为当期投资收益。其后，对该部分剩余股权按照《企业会计准则第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号一长期股权投资》或《企业会计准则第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号</w:t>
      </w:r>
      <w:r>
        <w:rPr>
          <w:color w:val="000000"/>
          <w:spacing w:val="0"/>
          <w:w w:val="100"/>
          <w:position w:val="0"/>
        </w:rPr>
        <w:t>一</w:t>
      </w:r>
      <w:r>
        <w:rPr>
          <w:color w:val="000000"/>
          <w:spacing w:val="0"/>
          <w:w w:val="100"/>
          <w:position w:val="0"/>
        </w:rPr>
        <w:t>金融工具确认和计量》等相关规定进行后续计量。</w:t>
      </w:r>
    </w:p>
    <w:p>
      <w:pPr>
        <w:pStyle w:val="Style37"/>
        <w:keepNext/>
        <w:keepLines/>
        <w:widowControl w:val="0"/>
        <w:shd w:val="clear" w:color="auto" w:fill="auto"/>
        <w:bidi w:val="0"/>
        <w:spacing w:before="0" w:line="240" w:lineRule="auto"/>
        <w:ind w:left="0" w:right="0" w:firstLine="0"/>
        <w:jc w:val="both"/>
      </w:pPr>
      <w:bookmarkStart w:id="640" w:name="bookmark640"/>
      <w:bookmarkStart w:id="641" w:name="bookmark641"/>
      <w:bookmarkStart w:id="642" w:name="bookmark642"/>
      <w:bookmarkStart w:id="643" w:name="bookmark643"/>
      <w:r>
        <w:rPr>
          <w:color w:val="000000"/>
          <w:spacing w:val="0"/>
          <w:w w:val="100"/>
          <w:position w:val="0"/>
        </w:rPr>
        <w:t>（</w:t>
      </w:r>
      <w:bookmarkEnd w:id="642"/>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640"/>
      <w:bookmarkEnd w:id="641"/>
      <w:bookmarkEnd w:id="643"/>
    </w:p>
    <w:p>
      <w:pPr>
        <w:pStyle w:val="Style37"/>
        <w:keepNext/>
        <w:keepLines/>
        <w:widowControl w:val="0"/>
        <w:shd w:val="clear" w:color="auto" w:fill="auto"/>
        <w:tabs>
          <w:tab w:pos="368" w:val="left"/>
        </w:tabs>
        <w:bidi w:val="0"/>
        <w:spacing w:before="0" w:after="280" w:line="240" w:lineRule="auto"/>
        <w:ind w:left="0" w:right="0" w:firstLine="0"/>
        <w:jc w:val="both"/>
      </w:pPr>
      <w:bookmarkStart w:id="640" w:name="bookmark640"/>
      <w:bookmarkStart w:id="641" w:name="bookmark641"/>
      <w:bookmarkStart w:id="644" w:name="bookmark644"/>
      <w:bookmarkStart w:id="645" w:name="bookmark645"/>
      <w:r>
        <w:rPr>
          <w:rFonts w:ascii="Times New Roman" w:eastAsia="Times New Roman" w:hAnsi="Times New Roman" w:cs="Times New Roman"/>
          <w:color w:val="000000"/>
          <w:spacing w:val="0"/>
          <w:w w:val="100"/>
          <w:position w:val="0"/>
        </w:rPr>
        <w:t>8</w:t>
      </w:r>
      <w:bookmarkEnd w:id="644"/>
      <w:r>
        <w:rPr>
          <w:color w:val="000000"/>
          <w:spacing w:val="0"/>
          <w:w w:val="100"/>
          <w:position w:val="0"/>
        </w:rPr>
        <w:t>、</w:t>
        <w:tab/>
        <w:t>现金及现金等价物的确定标准</w:t>
      </w:r>
      <w:bookmarkEnd w:id="640"/>
      <w:bookmarkEnd w:id="641"/>
      <w:bookmarkEnd w:id="645"/>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7"/>
        <w:keepNext/>
        <w:keepLines/>
        <w:widowControl w:val="0"/>
        <w:shd w:val="clear" w:color="auto" w:fill="auto"/>
        <w:tabs>
          <w:tab w:pos="368" w:val="left"/>
        </w:tabs>
        <w:bidi w:val="0"/>
        <w:spacing w:before="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9</w:t>
      </w:r>
      <w:bookmarkEnd w:id="648"/>
      <w:r>
        <w:rPr>
          <w:color w:val="000000"/>
          <w:spacing w:val="0"/>
          <w:w w:val="100"/>
          <w:position w:val="0"/>
        </w:rPr>
        <w:t>、</w:t>
        <w:tab/>
        <w:t>外币业务和外币报表折算</w:t>
      </w:r>
      <w:bookmarkEnd w:id="646"/>
      <w:bookmarkEnd w:id="647"/>
      <w:bookmarkEnd w:id="649"/>
    </w:p>
    <w:p>
      <w:pPr>
        <w:pStyle w:val="Style37"/>
        <w:keepNext/>
        <w:keepLines/>
        <w:widowControl w:val="0"/>
        <w:shd w:val="clear" w:color="auto" w:fill="auto"/>
        <w:tabs>
          <w:tab w:pos="452" w:val="left"/>
        </w:tabs>
        <w:bidi w:val="0"/>
        <w:spacing w:before="0" w:line="240" w:lineRule="auto"/>
        <w:ind w:left="0" w:right="0" w:firstLine="0"/>
        <w:jc w:val="left"/>
      </w:pPr>
      <w:bookmarkStart w:id="646" w:name="bookmark646"/>
      <w:bookmarkStart w:id="647" w:name="bookmark647"/>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646"/>
      <w:bookmarkEnd w:id="647"/>
      <w:bookmarkEnd w:id="651"/>
    </w:p>
    <w:p>
      <w:pPr>
        <w:pStyle w:val="Style25"/>
        <w:keepNext w:val="0"/>
        <w:keepLines w:val="0"/>
        <w:widowControl w:val="0"/>
        <w:numPr>
          <w:ilvl w:val="0"/>
          <w:numId w:val="9"/>
        </w:numPr>
        <w:shd w:val="clear" w:color="auto" w:fill="auto"/>
        <w:tabs>
          <w:tab w:pos="765" w:val="left"/>
        </w:tabs>
        <w:bidi w:val="0"/>
        <w:spacing w:before="0" w:after="0" w:line="360" w:lineRule="auto"/>
        <w:ind w:left="0" w:right="0" w:firstLine="500"/>
        <w:jc w:val="left"/>
      </w:pPr>
      <w:bookmarkStart w:id="652" w:name="bookmark652"/>
      <w:bookmarkEnd w:id="652"/>
      <w:r>
        <w:rPr>
          <w:color w:val="000000"/>
          <w:spacing w:val="0"/>
          <w:w w:val="100"/>
          <w:position w:val="0"/>
        </w:rPr>
        <w:t>外币交易的折算方法</w:t>
      </w:r>
    </w:p>
    <w:p>
      <w:pPr>
        <w:pStyle w:val="Style25"/>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本公司发生的外币交易在初始确认时，按交易日的即期汇率（通常指中国人民银行公布的当日外汇牌价的中间价，下 同）折算为记账本位币金额，但公司发生的外币兑换业务或涉及外币兑换的交易事项，按照实际采用的汇率折算为记账本位 币金额。</w:t>
      </w:r>
    </w:p>
    <w:p>
      <w:pPr>
        <w:pStyle w:val="Style25"/>
        <w:keepNext w:val="0"/>
        <w:keepLines w:val="0"/>
        <w:widowControl w:val="0"/>
        <w:numPr>
          <w:ilvl w:val="0"/>
          <w:numId w:val="9"/>
        </w:numPr>
        <w:shd w:val="clear" w:color="auto" w:fill="auto"/>
        <w:tabs>
          <w:tab w:pos="779" w:val="left"/>
        </w:tabs>
        <w:bidi w:val="0"/>
        <w:spacing w:before="0" w:after="0" w:line="360" w:lineRule="auto"/>
        <w:ind w:left="0" w:right="0" w:firstLine="500"/>
        <w:jc w:val="both"/>
      </w:pPr>
      <w:bookmarkStart w:id="653" w:name="bookmark653"/>
      <w:bookmarkEnd w:id="653"/>
      <w:r>
        <w:rPr>
          <w:color w:val="000000"/>
          <w:spacing w:val="0"/>
          <w:w w:val="100"/>
          <w:position w:val="0"/>
        </w:rPr>
        <w:t>对于外币货币性项目和外币非货币性项目的折算方法</w:t>
      </w:r>
    </w:p>
    <w:p>
      <w:pPr>
        <w:pStyle w:val="Style25"/>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资产负债表日，对于外币货币性项目采用资产负债表日即期汇率折算，由此产生的汇兑差额，除：①属于与购建符合 资本化条件的资产相关的外币专门借款产生的汇兑差额按照借款费用资本化的原则处理;②用于境外经营净投资有效套期的 套期工具的汇兑差额（该差额计入其他综合收益，直至净投资被处置才被确认为当期损益）；以及③可供出售的外币货币性 项目除摊余成本之外的其他账面余额变动产生的汇兑差额计入其他综合收益之外，均计入当期损益。</w:t>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货币性项目，采用公允价值确定日的即期汇率折算，折算后的记账本位币金额与原记账本位币金额的差额，作为公允价值变 动（含汇率变动）处理，计入当期损益或确认为其他综合收益并计入资本公积。</w:t>
      </w:r>
    </w:p>
    <w:p>
      <w:pPr>
        <w:pStyle w:val="Style37"/>
        <w:keepNext/>
        <w:keepLines/>
        <w:widowControl w:val="0"/>
        <w:shd w:val="clear" w:color="auto" w:fill="auto"/>
        <w:tabs>
          <w:tab w:pos="452" w:val="left"/>
        </w:tabs>
        <w:bidi w:val="0"/>
        <w:spacing w:before="0" w:after="280" w:line="240" w:lineRule="auto"/>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w:t>
      </w:r>
      <w:bookmarkEnd w:id="656"/>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654"/>
      <w:bookmarkEnd w:id="655"/>
      <w:bookmarkEnd w:id="657"/>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编制合并财务报表涉及境外经营的，如有实质上构成对境外经营净投资的外币货币性项目，因汇率变动而产生的汇兑 差额，列入所有者权益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项目；处置境外经营时，计入处置当期损益。</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境外经营的外币财务报表按以下方法折算为人民币报表：资产负债表中的资产和负债项目，采用资产负债表日的即期 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 采用交易发生日的即期汇率折算。年初未分配利润为上一年折算后的年末未分配利润；年末未分配利润按折算后的利润分配 各项目计算列示；折算后资产类项目与负债类项目和所有者权益类项目合计数的差额，作为外币报表折算差额，确认为其他 综合收益并在资产负债表中股东权益项目下单独列示。处置境外经营并丧失控制权时，将资产负债表中所有者权益项目下列 示的、与该境外经营相关的外币报表折算差额，全部或按处置该境外经营的比例转入处置当期损益。</w:t>
      </w:r>
    </w:p>
    <w:p>
      <w:pPr>
        <w:pStyle w:val="Style25"/>
        <w:keepNext w:val="0"/>
        <w:keepLines w:val="0"/>
        <w:widowControl w:val="0"/>
        <w:shd w:val="clear" w:color="auto" w:fill="auto"/>
        <w:bidi w:val="0"/>
        <w:spacing w:before="0" w:after="40" w:line="313" w:lineRule="exact"/>
        <w:ind w:left="0" w:right="0" w:firstLine="500"/>
        <w:jc w:val="both"/>
      </w:pPr>
      <w:r>
        <w:rPr>
          <w:color w:val="000000"/>
          <w:spacing w:val="0"/>
          <w:w w:val="100"/>
          <w:position w:val="0"/>
        </w:rPr>
        <w:t>外币现金流量以及境外子公司的现金流量，采用现金流量发生日的即期汇率折算。汇率变动对现金的影响额作为调节 项目，在现金流量表中单独列报。</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年初数和上年实际数按照上年财务报表折算后的数额列示。</w:t>
      </w:r>
    </w:p>
    <w:p>
      <w:pPr>
        <w:pStyle w:val="Style37"/>
        <w:keepNext/>
        <w:keepLines/>
        <w:widowControl w:val="0"/>
        <w:shd w:val="clear" w:color="auto" w:fill="auto"/>
        <w:bidi w:val="0"/>
        <w:spacing w:before="0" w:line="240" w:lineRule="auto"/>
        <w:ind w:left="0" w:right="0" w:firstLine="14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58"/>
      <w:bookmarkEnd w:id="659"/>
      <w:bookmarkEnd w:id="661"/>
    </w:p>
    <w:p>
      <w:pPr>
        <w:pStyle w:val="Style37"/>
        <w:keepNext/>
        <w:keepLines/>
        <w:widowControl w:val="0"/>
        <w:shd w:val="clear" w:color="auto" w:fill="auto"/>
        <w:tabs>
          <w:tab w:pos="600" w:val="left"/>
        </w:tabs>
        <w:bidi w:val="0"/>
        <w:spacing w:before="0" w:after="280" w:line="240" w:lineRule="auto"/>
        <w:ind w:left="0" w:right="0" w:firstLine="140"/>
        <w:jc w:val="left"/>
      </w:pPr>
      <w:bookmarkStart w:id="658" w:name="bookmark658"/>
      <w:bookmarkStart w:id="659" w:name="bookmark659"/>
      <w:bookmarkStart w:id="662" w:name="bookmark662"/>
      <w:bookmarkStart w:id="663" w:name="bookmark663"/>
      <w:r>
        <w:rPr>
          <w:color w:val="000000"/>
          <w:spacing w:val="0"/>
          <w:w w:val="100"/>
          <w:position w:val="0"/>
        </w:rPr>
        <w:t>（</w:t>
      </w:r>
      <w:bookmarkEnd w:id="662"/>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658"/>
      <w:bookmarkEnd w:id="659"/>
      <w:bookmarkEnd w:id="663"/>
    </w:p>
    <w:p>
      <w:pPr>
        <w:pStyle w:val="Style25"/>
        <w:keepNext w:val="0"/>
        <w:keepLines w:val="0"/>
        <w:widowControl w:val="0"/>
        <w:shd w:val="clear" w:color="auto" w:fill="auto"/>
        <w:bidi w:val="0"/>
        <w:spacing w:before="0" w:after="380" w:line="311" w:lineRule="exact"/>
        <w:ind w:left="140" w:right="0" w:firstLine="360"/>
        <w:jc w:val="both"/>
      </w:pPr>
      <w:r>
        <w:rPr>
          <w:color w:val="000000"/>
          <w:spacing w:val="0"/>
          <w:w w:val="100"/>
          <w:position w:val="0"/>
        </w:rPr>
        <w:t>公允价值，指在公平交易中，熟悉情况的交易双方自愿进行资产交换或债务清偿的金额。金融工具存在活跃市场的，本 公司采用活跃市场中的报价确定其公允价值。活跃市场中的报价是指易于定期从交易所、经纪商、行业协会、定价服务机构 等获得的价格，且代表了在公平交易中实际发生的市场交易的价格。金融工具不存在活跃市场的，本公司采用估值技术确定 其公允价值。估值技术包括参考熟悉情况并自愿交易的各方最近进行的市场交易中使用的价格、参照实质上相同的其他金融 工具当前的公允价值、现金流量折现法和期权定价模型等。</w:t>
      </w:r>
    </w:p>
    <w:p>
      <w:pPr>
        <w:pStyle w:val="Style37"/>
        <w:keepNext/>
        <w:keepLines/>
        <w:widowControl w:val="0"/>
        <w:shd w:val="clear" w:color="auto" w:fill="auto"/>
        <w:tabs>
          <w:tab w:pos="600" w:val="left"/>
        </w:tabs>
        <w:bidi w:val="0"/>
        <w:spacing w:before="0" w:after="280" w:line="240" w:lineRule="auto"/>
        <w:ind w:left="0" w:right="0" w:firstLine="140"/>
        <w:jc w:val="left"/>
      </w:pPr>
      <w:bookmarkStart w:id="664" w:name="bookmark664"/>
      <w:bookmarkStart w:id="665" w:name="bookmark665"/>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64"/>
      <w:bookmarkEnd w:id="665"/>
      <w:bookmarkEnd w:id="667"/>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以常规方式买卖金融资产，按交易日进行会计确认和终止确认。金融资产在初始确认时划分为以公允价值计量且其变 动计入当期损益的金融资产、持有至到期投资、贷款和应收款项以及可供出售金融资产。初始确认金融资产，以公允价值计 量。对于以公允价值计量且其变动计入当期损益的金融资产，相关的交易费用直接计入当期损益,对于其他类别的金融资产， 相关交易费用计入初始确认金额。</w:t>
      </w:r>
    </w:p>
    <w:p>
      <w:pPr>
        <w:pStyle w:val="Style25"/>
        <w:keepNext w:val="0"/>
        <w:keepLines w:val="0"/>
        <w:widowControl w:val="0"/>
        <w:numPr>
          <w:ilvl w:val="0"/>
          <w:numId w:val="11"/>
        </w:numPr>
        <w:shd w:val="clear" w:color="auto" w:fill="auto"/>
        <w:tabs>
          <w:tab w:pos="960" w:val="left"/>
        </w:tabs>
        <w:bidi w:val="0"/>
        <w:spacing w:before="0" w:after="0" w:line="314" w:lineRule="exact"/>
        <w:ind w:left="140" w:right="0" w:firstLine="480"/>
        <w:jc w:val="both"/>
      </w:pPr>
      <w:bookmarkStart w:id="668" w:name="bookmark668"/>
      <w:bookmarkEnd w:id="668"/>
      <w:r>
        <w:rPr>
          <w:color w:val="000000"/>
          <w:spacing w:val="0"/>
          <w:w w:val="100"/>
          <w:position w:val="0"/>
        </w:rPr>
        <w:t>以公允价值计量且其变动计入当期损益的金融资产</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包括交易性金融资产和指定为以公允价值计量且其变动计入当期损益的金融资产。</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 集中管理的可辨认金融工具组合的一部分，且有客观证据表明本公司近期采用短期获利方式对该组合进行管理；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 工具，但是，被指定且为有效套期工具的衍生工具、属于财务担保合同的衍生工具、与在活跃市场中没有报价且其公允价值 不能可靠计量的权益工具投资挂钩并须通过交付该权益工具结算的衍生工具除外。</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 可以消除或明显减少由于该金融资产的计量基础不同所导致的相关利得或损失在确认或计量方面不一致的情况；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 险管理或投资策略的正式书面文件已载明，对该金融资产所在的金融资产组合或金融资产和金融负债组合以公允价值为基础 进行管理、评价并向关键管理人员报告。</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以公允价值计量且其变动计入当期损益的金融资产采用公允价值进行后续计量，公允价值变动形成的利得或损失以及 与该等金融资产相关的股利和利息收入计入当期损益。</w:t>
      </w:r>
    </w:p>
    <w:p>
      <w:pPr>
        <w:pStyle w:val="Style25"/>
        <w:keepNext w:val="0"/>
        <w:keepLines w:val="0"/>
        <w:widowControl w:val="0"/>
        <w:numPr>
          <w:ilvl w:val="0"/>
          <w:numId w:val="11"/>
        </w:numPr>
        <w:shd w:val="clear" w:color="auto" w:fill="auto"/>
        <w:tabs>
          <w:tab w:pos="960" w:val="left"/>
        </w:tabs>
        <w:bidi w:val="0"/>
        <w:spacing w:before="0" w:after="0" w:line="314" w:lineRule="exact"/>
        <w:ind w:left="140" w:right="0" w:firstLine="480"/>
        <w:jc w:val="both"/>
      </w:pPr>
      <w:bookmarkStart w:id="669" w:name="bookmark669"/>
      <w:bookmarkEnd w:id="669"/>
      <w:r>
        <w:rPr>
          <w:color w:val="000000"/>
          <w:spacing w:val="0"/>
          <w:w w:val="100"/>
          <w:position w:val="0"/>
        </w:rPr>
        <w:t>持有至到期投资</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是指到期日固定、回收金额固定或可确定，且本公司有明确意图和能力持有至到期的非衍生金融资产。</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持有至到期投资采用实际利率法，按摊余成本进行后续计量，在终止确认、发生减值或摊销时产生的利得或损失，计 入当期损益。</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实际利率法是指按照金融资产或金融负债（含一组金融资产或金融负债）的实际利率计算其摊余成本及各期利息收入 或支出的方法。实际利率是指将金融资产或金融负债在预期存续期间或适用的更短期间内的未来现金流量，折现为该金融资 产或金融负债当前账面价值所使用的利率。</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在计算实际利率时，本公司将在考虑金融资产或金融负债所有合同条款的基础上预计未来现金流量（不考虑未来的信 用损失），同时还将考虑金融资产或金融负债合同各方之间支付或收取的、属于实际利率组成部分的各项收费、交易费用及 折价或溢价等。</w:t>
      </w:r>
    </w:p>
    <w:p>
      <w:pPr>
        <w:pStyle w:val="Style25"/>
        <w:keepNext w:val="0"/>
        <w:keepLines w:val="0"/>
        <w:widowControl w:val="0"/>
        <w:numPr>
          <w:ilvl w:val="0"/>
          <w:numId w:val="11"/>
        </w:numPr>
        <w:shd w:val="clear" w:color="auto" w:fill="auto"/>
        <w:tabs>
          <w:tab w:pos="960" w:val="left"/>
        </w:tabs>
        <w:bidi w:val="0"/>
        <w:spacing w:before="0" w:after="0" w:line="314" w:lineRule="exact"/>
        <w:ind w:left="0" w:right="0" w:firstLine="620"/>
        <w:jc w:val="both"/>
      </w:pPr>
      <w:bookmarkStart w:id="670" w:name="bookmark670"/>
      <w:bookmarkEnd w:id="670"/>
      <w:r>
        <w:rPr>
          <w:color w:val="000000"/>
          <w:spacing w:val="0"/>
          <w:w w:val="100"/>
          <w:position w:val="0"/>
        </w:rPr>
        <w:t>贷款和应收款项</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是指在活跃市场中没有报价、回收金额固定或可确定的非衍生金融资产。本公司划分为贷款和应收款的金融资产包括 应收票据、应收账款、应收利息、应收股利及其他应收款等。</w:t>
      </w:r>
    </w:p>
    <w:p>
      <w:pPr>
        <w:pStyle w:val="Style25"/>
        <w:keepNext w:val="0"/>
        <w:keepLines w:val="0"/>
        <w:widowControl w:val="0"/>
        <w:shd w:val="clear" w:color="auto" w:fill="auto"/>
        <w:bidi w:val="0"/>
        <w:spacing w:before="0" w:after="0" w:line="314" w:lineRule="exact"/>
        <w:ind w:left="140" w:right="0" w:firstLine="480"/>
        <w:jc w:val="both"/>
      </w:pPr>
      <w:r>
        <w:rPr>
          <w:color w:val="000000"/>
          <w:spacing w:val="0"/>
          <w:w w:val="100"/>
          <w:position w:val="0"/>
        </w:rPr>
        <w:t>贷款和应收款项采用实际利率法，按摊余成本进行后续计量，在终止确认、发生减值或摊销时产生的利得或损失，计 入当期损益。</w:t>
      </w:r>
    </w:p>
    <w:p>
      <w:pPr>
        <w:pStyle w:val="Style25"/>
        <w:keepNext w:val="0"/>
        <w:keepLines w:val="0"/>
        <w:widowControl w:val="0"/>
        <w:numPr>
          <w:ilvl w:val="0"/>
          <w:numId w:val="11"/>
        </w:numPr>
        <w:shd w:val="clear" w:color="auto" w:fill="auto"/>
        <w:tabs>
          <w:tab w:pos="960" w:val="left"/>
        </w:tabs>
        <w:bidi w:val="0"/>
        <w:spacing w:before="0" w:after="0" w:line="314" w:lineRule="exact"/>
        <w:ind w:left="0" w:right="0" w:firstLine="620"/>
        <w:jc w:val="both"/>
      </w:pPr>
      <w:bookmarkStart w:id="671" w:name="bookmark671"/>
      <w:bookmarkEnd w:id="671"/>
      <w:r>
        <w:rPr>
          <w:color w:val="000000"/>
          <w:spacing w:val="0"/>
          <w:w w:val="100"/>
          <w:position w:val="0"/>
        </w:rPr>
        <w:t>可供出售金融资产</w:t>
      </w:r>
    </w:p>
    <w:p>
      <w:pPr>
        <w:pStyle w:val="Style25"/>
        <w:keepNext w:val="0"/>
        <w:keepLines w:val="0"/>
        <w:widowControl w:val="0"/>
        <w:shd w:val="clear" w:color="auto" w:fill="auto"/>
        <w:bidi w:val="0"/>
        <w:spacing w:before="0" w:after="0" w:line="314" w:lineRule="exact"/>
        <w:ind w:left="0" w:right="0" w:firstLine="620"/>
        <w:jc w:val="both"/>
        <w:sectPr>
          <w:headerReference w:type="default" r:id="rId203"/>
          <w:footerReference w:type="default" r:id="rId204"/>
          <w:headerReference w:type="even" r:id="rId205"/>
          <w:footerReference w:type="even" r:id="rId206"/>
          <w:footnotePr>
            <w:pos w:val="pageBottom"/>
            <w:numFmt w:val="decimal"/>
            <w:numRestart w:val="continuous"/>
          </w:footnotePr>
          <w:type w:val="continuous"/>
          <w:pgSz w:w="11900" w:h="16840"/>
          <w:pgMar w:top="1383" w:right="977" w:bottom="1474" w:left="1059" w:header="0" w:footer="3" w:gutter="0"/>
          <w:cols w:space="720"/>
          <w:noEndnote/>
          <w:rtlGutter w:val="0"/>
          <w:docGrid w:linePitch="360"/>
        </w:sectPr>
      </w:pPr>
      <w:r>
        <w:rPr>
          <w:color w:val="000000"/>
          <w:spacing w:val="0"/>
          <w:w w:val="100"/>
          <w:position w:val="0"/>
        </w:rPr>
        <w:t xml:space="preserve">包括初始确认时即被指定为可供出售的非衍生金融资产，以及除了以公允价值计量且其变动计入当如扁励次声 </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贷款和应收款项、持有至到期投资以外的金融资产。</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可供出售债务工具投资的期末成本按照其摊余成本法确定，即初始确认金额扣除已偿还的本金，加上或减去采用实际 利率法将该初始确认金额与到期日金额之间的差额进行摊销形成的累计摊销额，并扣除已发生的减值损失后的金额。可供出 售权益工具投资的期末成本为其初始取得成本。</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可供出售金融资产采用公允价值进行后续计量，公允价值变动形成的利得或损失，除减值损失和外币货币性金融资产 与摊余成本相关的汇兑差额计入当期损益外，确认为其他综合收益并计入资本公积，在该金融资产终止确认时转出，计入当 期损益。</w:t>
      </w:r>
    </w:p>
    <w:p>
      <w:pPr>
        <w:pStyle w:val="Style25"/>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可供出售金融资产持有期间取得的利息及被投资单位宣告发放的现金股利，计入投资收益。</w:t>
      </w:r>
    </w:p>
    <w:p>
      <w:pPr>
        <w:pStyle w:val="Style25"/>
        <w:keepNext w:val="0"/>
        <w:keepLines w:val="0"/>
        <w:widowControl w:val="0"/>
        <w:shd w:val="clear" w:color="auto" w:fill="auto"/>
        <w:tabs>
          <w:tab w:pos="898" w:val="left"/>
        </w:tabs>
        <w:bidi w:val="0"/>
        <w:spacing w:before="0" w:after="0" w:line="313" w:lineRule="exact"/>
        <w:ind w:left="0" w:right="0" w:firstLine="500"/>
        <w:jc w:val="left"/>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金融资产减值</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除了以公允价值计量且其变动计入当期损益的金融资产外，本公司在每个资产负债表日对其他金融资产的账面价值进 行检查，有客观证据表明金融资产发生减值的，计提减值准备。</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本公司对单项金额重大的金融资产单独进行减值测试；对单项金额不重大的金融资产，单独进行减值测试或包括在具 有类似信用风险特征的金融资产组合中进行减值测试。单独测试未发生减值的金融资产（包括单项金额重大和不重大的金融 资产），包括在具有类似信用风险特征的金融资产组合中再进行减值测试。已单项确认减值损失的金融资产，不包括在具有 类似信用风险特征的金融资产组合中进行减值测试。</w:t>
      </w:r>
    </w:p>
    <w:p>
      <w:pPr>
        <w:pStyle w:val="Style25"/>
        <w:keepNext w:val="0"/>
        <w:keepLines w:val="0"/>
        <w:widowControl w:val="0"/>
        <w:numPr>
          <w:ilvl w:val="0"/>
          <w:numId w:val="13"/>
        </w:numPr>
        <w:shd w:val="clear" w:color="auto" w:fill="auto"/>
        <w:tabs>
          <w:tab w:pos="826" w:val="left"/>
        </w:tabs>
        <w:bidi w:val="0"/>
        <w:spacing w:before="0" w:after="0" w:line="313" w:lineRule="exact"/>
        <w:ind w:left="0" w:right="0" w:firstLine="500"/>
        <w:jc w:val="both"/>
      </w:pPr>
      <w:bookmarkStart w:id="673" w:name="bookmark673"/>
      <w:bookmarkEnd w:id="673"/>
      <w:r>
        <w:rPr>
          <w:color w:val="000000"/>
          <w:spacing w:val="0"/>
          <w:w w:val="100"/>
          <w:position w:val="0"/>
        </w:rPr>
        <w:t>持有至到期投资、贷款和应收款项减值</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以成本或摊余成本计量的金融资产将其账面价值减记至预计未来现金流量现值，减记金额确认为减值损失，计入当期 损益。金融资产在确认减值损失后，如有客观证据表明该金融资产价值已恢复，且客观上与确认该损失后发生的事项有关， 原确认的减值损失予以转回，金融资产转回减值损失后的账面价值不超过假定不计提减值准备情况下该金融资产在转回日的 摊余成本。</w:t>
      </w:r>
    </w:p>
    <w:p>
      <w:pPr>
        <w:pStyle w:val="Style25"/>
        <w:keepNext w:val="0"/>
        <w:keepLines w:val="0"/>
        <w:widowControl w:val="0"/>
        <w:numPr>
          <w:ilvl w:val="0"/>
          <w:numId w:val="13"/>
        </w:numPr>
        <w:shd w:val="clear" w:color="auto" w:fill="auto"/>
        <w:tabs>
          <w:tab w:pos="826" w:val="left"/>
        </w:tabs>
        <w:bidi w:val="0"/>
        <w:spacing w:before="0" w:after="0" w:line="313" w:lineRule="exact"/>
        <w:ind w:left="0" w:right="0" w:firstLine="500"/>
        <w:jc w:val="left"/>
      </w:pPr>
      <w:bookmarkStart w:id="674" w:name="bookmark674"/>
      <w:bookmarkEnd w:id="674"/>
      <w:r>
        <w:rPr>
          <w:color w:val="000000"/>
          <w:spacing w:val="0"/>
          <w:w w:val="100"/>
          <w:position w:val="0"/>
        </w:rPr>
        <w:t>可供出售金融资产减值</w:t>
      </w:r>
    </w:p>
    <w:p>
      <w:pPr>
        <w:pStyle w:val="Style25"/>
        <w:keepNext w:val="0"/>
        <w:keepLines w:val="0"/>
        <w:widowControl w:val="0"/>
        <w:shd w:val="clear" w:color="auto" w:fill="auto"/>
        <w:tabs>
          <w:tab w:pos="4996" w:val="left"/>
        </w:tabs>
        <w:bidi w:val="0"/>
        <w:spacing w:before="0" w:after="0" w:line="313" w:lineRule="exact"/>
        <w:ind w:left="0" w:right="0" w:firstLine="500"/>
        <w:jc w:val="both"/>
      </w:pPr>
      <w:r>
        <w:rPr>
          <w:color w:val="000000"/>
          <w:spacing w:val="0"/>
          <w:w w:val="100"/>
          <w:position w:val="0"/>
        </w:rPr>
        <w:t>当综合相关因素判断可供出售权益工具投资公允价值下跌是严重或非暂时性下跌时，表明该可供出售权益工具投资发 生减值。其中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可供出售金融资产发生减值时，将原计入资本公积的因公允价值下降形成的累计损失予以转出并计入当期损益，该转 出的累计损失为该资产初始取得成本扣除已收回本金和已摊销金额、当前公允价值和原已计入损益的减值损失后的余额。</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在确认减值损失后，期后如有客观证据表明该金融资产价值已恢复，且客观上与确认该损失后发生的事项有关，原确 认的减值损失予以转回，可供出售权益工具投资的减值损失转回确认为其他综合收益，可供出售债务工具的减值损失转回计 入当期损益。</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在活跃市场中没有报价且其公允价值不能可靠计量的权益工具投资，或与该权益工具挂钩并须通过交付该权益工具结 算的衍生金融资产的减值损失，不予转回。</w:t>
      </w:r>
    </w:p>
    <w:p>
      <w:pPr>
        <w:pStyle w:val="Style25"/>
        <w:keepNext w:val="0"/>
        <w:keepLines w:val="0"/>
        <w:widowControl w:val="0"/>
        <w:shd w:val="clear" w:color="auto" w:fill="auto"/>
        <w:tabs>
          <w:tab w:pos="898" w:val="left"/>
        </w:tabs>
        <w:bidi w:val="0"/>
        <w:spacing w:before="0" w:after="0" w:line="313" w:lineRule="exact"/>
        <w:ind w:left="0" w:right="0" w:firstLine="50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金融资产转移的确认依据和计量方法</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w:t>
      </w:r>
      <w:r>
        <w:rPr>
          <w:color w:val="000000"/>
          <w:spacing w:val="0"/>
          <w:w w:val="100"/>
          <w:position w:val="0"/>
        </w:rPr>
        <w:t>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25"/>
        <w:keepNext w:val="0"/>
        <w:keepLines w:val="0"/>
        <w:widowControl w:val="0"/>
        <w:shd w:val="clear" w:color="auto" w:fill="auto"/>
        <w:tabs>
          <w:tab w:pos="908" w:val="left"/>
        </w:tabs>
        <w:bidi w:val="0"/>
        <w:spacing w:before="0" w:after="0" w:line="312" w:lineRule="exact"/>
        <w:ind w:left="0" w:right="0" w:firstLine="50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金融负债的分类和计量</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25"/>
        <w:keepNext w:val="0"/>
        <w:keepLines w:val="0"/>
        <w:widowControl w:val="0"/>
        <w:numPr>
          <w:ilvl w:val="0"/>
          <w:numId w:val="15"/>
        </w:numPr>
        <w:shd w:val="clear" w:color="auto" w:fill="auto"/>
        <w:tabs>
          <w:tab w:pos="836" w:val="left"/>
        </w:tabs>
        <w:bidi w:val="0"/>
        <w:spacing w:before="0" w:after="0" w:line="312" w:lineRule="exact"/>
        <w:ind w:left="0" w:right="0" w:firstLine="500"/>
        <w:jc w:val="both"/>
      </w:pPr>
      <w:bookmarkStart w:id="677" w:name="bookmark677"/>
      <w:bookmarkEnd w:id="677"/>
      <w:r>
        <w:rPr>
          <w:color w:val="000000"/>
          <w:spacing w:val="0"/>
          <w:w w:val="100"/>
          <w:position w:val="0"/>
        </w:rPr>
        <w:t>以公允价值计量且其变动计入当期损益的金融负债</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分类为交易性金融负债和在初始确认时指定为以公允价值计量且其变动计入当期损益的金融负债的条件与分类为交 易性金融资产和在初始确认时指定为以公允价值计量且其变动计入当期损益的金融资产的条件一致。</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以公允价值计量且其变动计入当期损益的金融负债采用公允价值进行后续计量，公允价值的变动形成的利得或损失以 及与该等金融负债相关的股利和利息支出计入当期损益。</w:t>
      </w:r>
    </w:p>
    <w:p>
      <w:pPr>
        <w:pStyle w:val="Style25"/>
        <w:keepNext w:val="0"/>
        <w:keepLines w:val="0"/>
        <w:widowControl w:val="0"/>
        <w:numPr>
          <w:ilvl w:val="0"/>
          <w:numId w:val="15"/>
        </w:numPr>
        <w:shd w:val="clear" w:color="auto" w:fill="auto"/>
        <w:tabs>
          <w:tab w:pos="836" w:val="left"/>
        </w:tabs>
        <w:bidi w:val="0"/>
        <w:spacing w:before="0" w:after="0" w:line="312" w:lineRule="exact"/>
        <w:ind w:left="0" w:right="0" w:firstLine="500"/>
        <w:jc w:val="both"/>
      </w:pPr>
      <w:bookmarkStart w:id="678" w:name="bookmark678"/>
      <w:bookmarkEnd w:id="678"/>
      <w:r>
        <w:rPr>
          <w:color w:val="000000"/>
          <w:spacing w:val="0"/>
          <w:w w:val="100"/>
          <w:position w:val="0"/>
        </w:rPr>
        <w:t>其他金融负债</w:t>
      </w:r>
    </w:p>
    <w:p>
      <w:pPr>
        <w:pStyle w:val="Style57"/>
        <w:keepNext w:val="0"/>
        <w:keepLines w:val="0"/>
        <w:widowControl w:val="0"/>
        <w:shd w:val="clear" w:color="auto" w:fill="auto"/>
        <w:bidi w:val="0"/>
        <w:spacing w:before="0" w:after="0" w:line="312" w:lineRule="exact"/>
        <w:ind w:left="0" w:right="0" w:firstLine="500"/>
        <w:jc w:val="both"/>
        <w:rPr>
          <w:sz w:val="19"/>
          <w:szCs w:val="19"/>
        </w:rPr>
      </w:pPr>
      <w:r>
        <w:rPr>
          <w:b w:val="0"/>
          <w:bCs w:val="0"/>
          <w:i/>
          <w:iCs/>
          <w:color w:val="000000"/>
          <w:spacing w:val="0"/>
          <w:w w:val="100"/>
          <w:position w:val="0"/>
          <w:sz w:val="19"/>
          <w:szCs w:val="19"/>
        </w:rPr>
        <w:t>与在活跃市场中没有报价、公允价值不能可靠计量的权益工具挂钩并须通过交付该权益工具结算的衍生金融负债</w:t>
      </w:r>
      <w:r>
        <w:rPr>
          <w:rFonts w:ascii="Times New Roman" w:eastAsia="Times New Roman" w:hAnsi="Times New Roman" w:cs="Times New Roman"/>
          <w:b w:val="0"/>
          <w:bCs w:val="0"/>
          <w:i/>
          <w:iCs/>
          <w:color w:val="000000"/>
          <w:spacing w:val="0"/>
          <w:w w:val="100"/>
          <w:position w:val="0"/>
          <w:sz w:val="18"/>
          <w:szCs w:val="18"/>
        </w:rPr>
        <w:t>,</w:t>
      </w:r>
      <w:r>
        <w:rPr>
          <w:b w:val="0"/>
          <w:bCs w:val="0"/>
          <w:i/>
          <w:iCs/>
          <w:color w:val="000000"/>
          <w:spacing w:val="0"/>
          <w:w w:val="100"/>
          <w:position w:val="0"/>
          <w:sz w:val="19"/>
          <w:szCs w:val="19"/>
        </w:rPr>
        <w:t>按</w:t>
      </w:r>
      <w:r>
        <w:rPr>
          <w:rFonts w:ascii="Times New Roman" w:eastAsia="Times New Roman" w:hAnsi="Times New Roman" w:cs="Times New Roman"/>
          <w:b w:val="0"/>
          <w:bCs w:val="0"/>
          <w:i/>
          <w:iCs/>
          <w:color w:val="000000"/>
          <w:spacing w:val="0"/>
          <w:w w:val="100"/>
          <w:position w:val="0"/>
          <w:sz w:val="18"/>
          <w:szCs w:val="18"/>
        </w:rPr>
        <w:t xml:space="preserve"> </w:t>
      </w:r>
      <w:r>
        <w:rPr>
          <w:b w:val="0"/>
          <w:bCs w:val="0"/>
          <w:i/>
          <w:iCs/>
          <w:color w:val="000000"/>
          <w:spacing w:val="0"/>
          <w:w w:val="100"/>
          <w:position w:val="0"/>
          <w:sz w:val="19"/>
          <w:szCs w:val="19"/>
        </w:rPr>
        <w:t>照成本进行后续计量。其他金融负债采用实际利率法</w:t>
      </w:r>
      <w:r>
        <w:rPr>
          <w:rFonts w:ascii="Times New Roman" w:eastAsia="Times New Roman" w:hAnsi="Times New Roman" w:cs="Times New Roman"/>
          <w:b w:val="0"/>
          <w:bCs w:val="0"/>
          <w:i/>
          <w:iCs/>
          <w:color w:val="000000"/>
          <w:spacing w:val="0"/>
          <w:w w:val="100"/>
          <w:position w:val="0"/>
          <w:sz w:val="18"/>
          <w:szCs w:val="18"/>
        </w:rPr>
        <w:t>,</w:t>
      </w:r>
      <w:r>
        <w:rPr>
          <w:b w:val="0"/>
          <w:bCs w:val="0"/>
          <w:i/>
          <w:iCs/>
          <w:color w:val="000000"/>
          <w:spacing w:val="0"/>
          <w:w w:val="100"/>
          <w:position w:val="0"/>
          <w:sz w:val="19"/>
          <w:szCs w:val="19"/>
        </w:rPr>
        <w:t>按摊余成本进行后续计量</w:t>
      </w:r>
      <w:r>
        <w:rPr>
          <w:rFonts w:ascii="Times New Roman" w:eastAsia="Times New Roman" w:hAnsi="Times New Roman" w:cs="Times New Roman"/>
          <w:b w:val="0"/>
          <w:bCs w:val="0"/>
          <w:i/>
          <w:iCs/>
          <w:color w:val="000000"/>
          <w:spacing w:val="0"/>
          <w:w w:val="100"/>
          <w:position w:val="0"/>
          <w:sz w:val="18"/>
          <w:szCs w:val="18"/>
        </w:rPr>
        <w:t>,</w:t>
      </w:r>
      <w:r>
        <w:rPr>
          <w:b w:val="0"/>
          <w:bCs w:val="0"/>
          <w:i/>
          <w:iCs/>
          <w:color w:val="000000"/>
          <w:spacing w:val="0"/>
          <w:w w:val="100"/>
          <w:position w:val="0"/>
          <w:sz w:val="19"/>
          <w:szCs w:val="19"/>
        </w:rPr>
        <w:t>终止确认或摊销产生的利得或损失计入当</w:t>
      </w:r>
      <w:r>
        <w:rPr>
          <w:rFonts w:ascii="Times New Roman" w:eastAsia="Times New Roman" w:hAnsi="Times New Roman" w:cs="Times New Roman"/>
          <w:b w:val="0"/>
          <w:bCs w:val="0"/>
          <w:i/>
          <w:iCs/>
          <w:color w:val="000000"/>
          <w:spacing w:val="0"/>
          <w:w w:val="100"/>
          <w:position w:val="0"/>
          <w:sz w:val="18"/>
          <w:szCs w:val="18"/>
        </w:rPr>
        <w:t xml:space="preserve"> </w:t>
      </w:r>
      <w:r>
        <w:rPr>
          <w:b w:val="0"/>
          <w:bCs w:val="0"/>
          <w:i/>
          <w:iCs/>
          <w:color w:val="000000"/>
          <w:spacing w:val="0"/>
          <w:w w:val="100"/>
          <w:position w:val="0"/>
          <w:sz w:val="19"/>
          <w:szCs w:val="19"/>
        </w:rPr>
        <w:t>期损益。</w:t>
      </w:r>
    </w:p>
    <w:p>
      <w:pPr>
        <w:pStyle w:val="Style25"/>
        <w:keepNext w:val="0"/>
        <w:keepLines w:val="0"/>
        <w:widowControl w:val="0"/>
        <w:numPr>
          <w:ilvl w:val="0"/>
          <w:numId w:val="15"/>
        </w:numPr>
        <w:shd w:val="clear" w:color="auto" w:fill="auto"/>
        <w:tabs>
          <w:tab w:pos="836" w:val="left"/>
        </w:tabs>
        <w:bidi w:val="0"/>
        <w:spacing w:before="0" w:after="0" w:line="312" w:lineRule="exact"/>
        <w:ind w:left="0" w:right="0" w:firstLine="500"/>
        <w:jc w:val="both"/>
      </w:pPr>
      <w:bookmarkStart w:id="679" w:name="bookmark679"/>
      <w:bookmarkEnd w:id="679"/>
      <w:r>
        <w:rPr>
          <w:color w:val="000000"/>
          <w:spacing w:val="0"/>
          <w:w w:val="100"/>
          <w:position w:val="0"/>
        </w:rPr>
        <w:t>财务担保合同及贷款承诺</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不属于指定为以公允价值计量且其变动计入当期损益的金融负债的财务担保合同，或没有指定为以公允价值计量且其 变动计入损益并将以低于市场利率贷款的贷款承诺，以公允价值进行初始确认，在初始确认后按照《企业会计准则第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收入》的原则确定的累计摊销额后的余额之中的较 高者进行后续计量。</w:t>
      </w:r>
    </w:p>
    <w:p>
      <w:pPr>
        <w:pStyle w:val="Style25"/>
        <w:keepNext w:val="0"/>
        <w:keepLines w:val="0"/>
        <w:widowControl w:val="0"/>
        <w:shd w:val="clear" w:color="auto" w:fill="auto"/>
        <w:tabs>
          <w:tab w:pos="908" w:val="left"/>
        </w:tabs>
        <w:bidi w:val="0"/>
        <w:spacing w:before="0" w:after="0" w:line="312" w:lineRule="exact"/>
        <w:ind w:left="0" w:right="0" w:firstLine="50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金融负债的终止确认</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金融负债的现时义务全部或部分已经解除的，才能终止确认该金融负债或其一部分。本公司（债务人）与债权人之间 签订协议，以承担新金融负债方式替换现存金融负债，且新金融负债与现存金融负债的合同条款实质上不同的，终止确认现 存金融负债，并同时确认新金融负债。</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金融负债全部或部分终止确认的，将终止确认部分的账面价值与支付的对价（包括转出的非现金资产或承担的新金融 负债）之间的差额，计入当期损益。</w:t>
      </w:r>
    </w:p>
    <w:p>
      <w:pPr>
        <w:pStyle w:val="Style25"/>
        <w:keepNext w:val="0"/>
        <w:keepLines w:val="0"/>
        <w:widowControl w:val="0"/>
        <w:shd w:val="clear" w:color="auto" w:fill="auto"/>
        <w:tabs>
          <w:tab w:pos="908" w:val="left"/>
        </w:tabs>
        <w:bidi w:val="0"/>
        <w:spacing w:before="0" w:after="0" w:line="312" w:lineRule="exact"/>
        <w:ind w:left="0" w:right="0" w:firstLine="50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衍生工具及嵌入衍生工具</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衍生工具于相关合同签署日以公允价值进行初始计量，并以公允价值进行后续计量。除指定为套期工具且套期高度有 效的衍生工具，其公允价值变动形成的利得或损失将根据套期关系的性质按照套期会计的要求确定计入损益的期间外，其余 衍生工具的公允价值变动计入当期损益。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对包含嵌入衍生工具的混合工具，如未指定为以公允价值计量且其变动计入当期损益的金融资产或金融负债，嵌入衍 生工具与该主合同在经济特征及风险方面不存在紧密关系，且与嵌入衍生工具条件相同，单独存在的工具符合衍生工具定义 的，嵌入衍生工具从混合工具中分拆，作为单独的衍生金融工具处理。如果无法在取得时或后续的资产负债表日对嵌入衍生 工具进行单独计量，则将混合工具整体指定为以公允价值计量且其变动计入当期损益的金融资产或金融负债。</w:t>
      </w:r>
    </w:p>
    <w:p>
      <w:pPr>
        <w:pStyle w:val="Style25"/>
        <w:keepNext w:val="0"/>
        <w:keepLines w:val="0"/>
        <w:widowControl w:val="0"/>
        <w:shd w:val="clear" w:color="auto" w:fill="auto"/>
        <w:tabs>
          <w:tab w:pos="908" w:val="left"/>
        </w:tabs>
        <w:bidi w:val="0"/>
        <w:spacing w:before="0" w:after="0" w:line="312" w:lineRule="exact"/>
        <w:ind w:left="0" w:right="0" w:firstLine="50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金融资产和金融负债的抵销</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当本公司具有抵销已确认金融资产和金融负债的法定权利，且目前可执行该种法定权利，同时本公司计划以净额结算 或同时变现该金融资产和清偿该金融负债时，金融资产和金融负债以相互抵销后的金额在资产负债表内列示。除此以外，金 融资产和金融负债在资产负债表内分别列示，不予相互抵销。</w:t>
      </w:r>
    </w:p>
    <w:p>
      <w:pPr>
        <w:pStyle w:val="Style25"/>
        <w:keepNext w:val="0"/>
        <w:keepLines w:val="0"/>
        <w:widowControl w:val="0"/>
        <w:shd w:val="clear" w:color="auto" w:fill="auto"/>
        <w:tabs>
          <w:tab w:pos="908" w:val="left"/>
        </w:tabs>
        <w:bidi w:val="0"/>
        <w:spacing w:before="0" w:after="0" w:line="312" w:lineRule="exact"/>
        <w:ind w:left="0" w:right="0" w:firstLine="50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权益工具</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权益工具是指能证明拥有本公司在扣除所有负债后的资产中的剩余权益的合同。企业合并中合并方发行权益工具发生 的交易费用抵减权益工具的溢价收入，不足抵减的，冲减留存收益。其余权益工具，在发行时收到的对价扣除交易费用后增 加股东权益。</w:t>
      </w:r>
    </w:p>
    <w:p>
      <w:pPr>
        <w:pStyle w:val="Style25"/>
        <w:keepNext w:val="0"/>
        <w:keepLines w:val="0"/>
        <w:widowControl w:val="0"/>
        <w:shd w:val="clear" w:color="auto" w:fill="auto"/>
        <w:bidi w:val="0"/>
        <w:spacing w:before="0" w:after="0" w:line="312" w:lineRule="exact"/>
        <w:ind w:left="0" w:right="0" w:firstLine="0"/>
        <w:jc w:val="left"/>
        <w:sectPr>
          <w:headerReference w:type="default" r:id="rId207"/>
          <w:footerReference w:type="default" r:id="rId208"/>
          <w:headerReference w:type="even" r:id="rId209"/>
          <w:footerReference w:type="even" r:id="rId210"/>
          <w:headerReference w:type="first" r:id="rId211"/>
          <w:footerReference w:type="first" r:id="rId212"/>
          <w:footnotePr>
            <w:pos w:val="pageBottom"/>
            <w:numFmt w:val="decimal"/>
            <w:numRestart w:val="continuous"/>
          </w:footnotePr>
          <w:pgSz w:w="11900" w:h="16840"/>
          <w:pgMar w:top="1383" w:right="977" w:bottom="1474" w:left="1059" w:header="0" w:footer="3" w:gutter="0"/>
          <w:cols w:space="720"/>
          <w:noEndnote/>
          <w:titlePg/>
          <w:rtlGutter w:val="0"/>
          <w:docGrid w:linePitch="360"/>
        </w:sectPr>
      </w:pPr>
      <w:r>
        <w:rPr>
          <w:color w:val="000000"/>
          <w:spacing w:val="0"/>
          <w:w w:val="100"/>
          <w:position w:val="0"/>
        </w:rPr>
        <w:t>本公司对权益工具持有方的各种分配（不包括股票股利），减少股东权益。本公司不确认权益工具的公允价值变动额。</w:t>
      </w:r>
    </w:p>
    <w:p>
      <w:pPr>
        <w:pStyle w:val="Style57"/>
        <w:keepNext w:val="0"/>
        <w:keepLines w:val="0"/>
        <w:widowControl w:val="0"/>
        <w:numPr>
          <w:ilvl w:val="0"/>
          <w:numId w:val="17"/>
        </w:numPr>
        <w:shd w:val="clear" w:color="auto" w:fill="auto"/>
        <w:tabs>
          <w:tab w:pos="493" w:val="left"/>
        </w:tabs>
        <w:bidi w:val="0"/>
        <w:spacing w:before="0" w:after="360" w:line="240" w:lineRule="auto"/>
        <w:ind w:left="0" w:right="0" w:firstLine="0"/>
        <w:jc w:val="left"/>
      </w:pPr>
      <w:bookmarkStart w:id="684" w:name="bookmark684"/>
      <w:bookmarkEnd w:id="684"/>
      <w:r>
        <w:rPr>
          <w:color w:val="000000"/>
          <w:spacing w:val="0"/>
          <w:w w:val="100"/>
          <w:position w:val="0"/>
        </w:rPr>
        <w:t>金融资产转移的确认依据和计量方法</w:t>
      </w:r>
    </w:p>
    <w:p>
      <w:pPr>
        <w:pStyle w:val="Style57"/>
        <w:keepNext w:val="0"/>
        <w:keepLines w:val="0"/>
        <w:widowControl w:val="0"/>
        <w:numPr>
          <w:ilvl w:val="0"/>
          <w:numId w:val="17"/>
        </w:numPr>
        <w:shd w:val="clear" w:color="auto" w:fill="auto"/>
        <w:tabs>
          <w:tab w:pos="493" w:val="left"/>
        </w:tabs>
        <w:bidi w:val="0"/>
        <w:spacing w:before="0" w:after="360" w:line="240" w:lineRule="auto"/>
        <w:ind w:left="0" w:right="0" w:firstLine="0"/>
        <w:jc w:val="left"/>
      </w:pPr>
      <w:bookmarkStart w:id="685" w:name="bookmark685"/>
      <w:bookmarkEnd w:id="685"/>
      <w:r>
        <w:rPr>
          <w:color w:val="000000"/>
          <w:spacing w:val="0"/>
          <w:w w:val="100"/>
          <w:position w:val="0"/>
        </w:rPr>
        <w:t>金融负债终止确认条件</w:t>
      </w:r>
    </w:p>
    <w:p>
      <w:pPr>
        <w:pStyle w:val="Style57"/>
        <w:keepNext w:val="0"/>
        <w:keepLines w:val="0"/>
        <w:widowControl w:val="0"/>
        <w:numPr>
          <w:ilvl w:val="0"/>
          <w:numId w:val="17"/>
        </w:numPr>
        <w:shd w:val="clear" w:color="auto" w:fill="auto"/>
        <w:tabs>
          <w:tab w:pos="493" w:val="left"/>
        </w:tabs>
        <w:bidi w:val="0"/>
        <w:spacing w:before="0" w:after="360" w:line="240" w:lineRule="auto"/>
        <w:ind w:left="0" w:right="0" w:firstLine="0"/>
        <w:jc w:val="left"/>
      </w:pPr>
      <w:bookmarkStart w:id="686" w:name="bookmark686"/>
      <w:bookmarkEnd w:id="686"/>
      <w:r>
        <w:rPr>
          <w:color w:val="000000"/>
          <w:spacing w:val="0"/>
          <w:w w:val="100"/>
          <w:position w:val="0"/>
        </w:rPr>
        <w:t>金融资产和金融负债公允价值的确定方法</w:t>
      </w:r>
    </w:p>
    <w:p>
      <w:pPr>
        <w:pStyle w:val="Style57"/>
        <w:keepNext w:val="0"/>
        <w:keepLines w:val="0"/>
        <w:widowControl w:val="0"/>
        <w:numPr>
          <w:ilvl w:val="0"/>
          <w:numId w:val="17"/>
        </w:numPr>
        <w:shd w:val="clear" w:color="auto" w:fill="auto"/>
        <w:tabs>
          <w:tab w:pos="493" w:val="left"/>
        </w:tabs>
        <w:bidi w:val="0"/>
        <w:spacing w:before="0" w:after="260" w:line="240" w:lineRule="auto"/>
        <w:ind w:left="0" w:right="0" w:firstLine="0"/>
        <w:jc w:val="left"/>
      </w:pPr>
      <w:bookmarkStart w:id="687" w:name="bookmark687"/>
      <w:bookmarkEnd w:id="687"/>
      <w:r>
        <w:rPr>
          <w:color w:val="000000"/>
          <w:spacing w:val="0"/>
          <w:w w:val="100"/>
          <w:position w:val="0"/>
        </w:rPr>
        <w:t>金融资产(不含应收款项)减值测试方法、减值准备计提方法</w:t>
      </w:r>
    </w:p>
    <w:p>
      <w:pPr>
        <w:pStyle w:val="Style2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各类可供出售金融资产减值的各项认定标准</w:t>
      </w:r>
    </w:p>
    <w:p>
      <w:pPr>
        <w:pStyle w:val="Style57"/>
        <w:keepNext w:val="0"/>
        <w:keepLines w:val="0"/>
        <w:widowControl w:val="0"/>
        <w:numPr>
          <w:ilvl w:val="0"/>
          <w:numId w:val="17"/>
        </w:numPr>
        <w:shd w:val="clear" w:color="auto" w:fill="auto"/>
        <w:tabs>
          <w:tab w:pos="493" w:val="left"/>
        </w:tabs>
        <w:bidi w:val="0"/>
        <w:spacing w:before="0" w:after="360" w:line="240" w:lineRule="auto"/>
        <w:ind w:left="0" w:right="0" w:firstLine="0"/>
        <w:jc w:val="left"/>
      </w:pPr>
      <w:bookmarkStart w:id="688" w:name="bookmark688"/>
      <w:bookmarkEnd w:id="688"/>
      <w:r>
        <w:rPr>
          <w:color w:val="000000"/>
          <w:spacing w:val="0"/>
          <w:w w:val="100"/>
          <w:position w:val="0"/>
        </w:rPr>
        <w:t>将尚未到期的持有至到期投资重分类为可供出售金融资产的，说明持有意图或能力发生改变的依据</w:t>
      </w:r>
    </w:p>
    <w:p>
      <w:pPr>
        <w:pStyle w:val="Style57"/>
        <w:keepNext w:val="0"/>
        <w:keepLines w:val="0"/>
        <w:widowControl w:val="0"/>
        <w:shd w:val="clear" w:color="auto" w:fill="auto"/>
        <w:bidi w:val="0"/>
        <w:spacing w:before="0" w:after="260" w:line="240" w:lineRule="auto"/>
        <w:ind w:left="0" w:right="0" w:firstLine="0"/>
        <w:jc w:val="left"/>
      </w:pPr>
      <w:bookmarkStart w:id="689" w:name="bookmark689"/>
      <w:r>
        <w:rPr>
          <w:rFonts w:ascii="Times New Roman" w:eastAsia="Times New Roman" w:hAnsi="Times New Roman" w:cs="Times New Roman"/>
          <w:color w:val="000000"/>
          <w:spacing w:val="0"/>
          <w:w w:val="100"/>
          <w:position w:val="0"/>
        </w:rPr>
        <w:t>1</w:t>
      </w:r>
      <w:bookmarkEnd w:id="689"/>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p>
    <w:p>
      <w:pPr>
        <w:pStyle w:val="Style25"/>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应收款项包括应收账款、其他应收款等。</w:t>
      </w:r>
    </w:p>
    <w:p>
      <w:pPr>
        <w:pStyle w:val="Style25"/>
        <w:keepNext w:val="0"/>
        <w:keepLines w:val="0"/>
        <w:widowControl w:val="0"/>
        <w:numPr>
          <w:ilvl w:val="0"/>
          <w:numId w:val="19"/>
        </w:numPr>
        <w:shd w:val="clear" w:color="auto" w:fill="auto"/>
        <w:tabs>
          <w:tab w:pos="925" w:val="left"/>
        </w:tabs>
        <w:bidi w:val="0"/>
        <w:spacing w:before="0" w:after="0" w:line="314" w:lineRule="exact"/>
        <w:ind w:left="0" w:right="0" w:firstLine="480"/>
        <w:jc w:val="both"/>
      </w:pPr>
      <w:bookmarkStart w:id="690" w:name="bookmark690"/>
      <w:bookmarkEnd w:id="690"/>
      <w:r>
        <w:rPr>
          <w:color w:val="000000"/>
          <w:spacing w:val="0"/>
          <w:w w:val="100"/>
          <w:position w:val="0"/>
        </w:rPr>
        <w:t>坏账准备的确认标准</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本公司在资产负债表日对应收款项账面价值进行检查，对存在下列客观证据表明应收款项发生减值的，计提减值准备: ①债务人发生严重的财务困难；②债务人违反合同条款(如偿付利息或本金发生违约或逾期等)；③债务人很可能倒闭或 进行其他财务重组；④其他表明应收款项发生减值的客观依据。</w:t>
      </w:r>
    </w:p>
    <w:p>
      <w:pPr>
        <w:pStyle w:val="Style25"/>
        <w:keepNext w:val="0"/>
        <w:keepLines w:val="0"/>
        <w:widowControl w:val="0"/>
        <w:numPr>
          <w:ilvl w:val="0"/>
          <w:numId w:val="19"/>
        </w:numPr>
        <w:shd w:val="clear" w:color="auto" w:fill="auto"/>
        <w:tabs>
          <w:tab w:pos="925" w:val="left"/>
        </w:tabs>
        <w:bidi w:val="0"/>
        <w:spacing w:before="0" w:after="0" w:line="314" w:lineRule="exact"/>
        <w:ind w:left="0" w:right="0" w:firstLine="480"/>
        <w:jc w:val="left"/>
      </w:pPr>
      <w:bookmarkStart w:id="691" w:name="bookmark691"/>
      <w:bookmarkEnd w:id="691"/>
      <w:r>
        <w:rPr>
          <w:color w:val="000000"/>
          <w:spacing w:val="0"/>
          <w:w w:val="100"/>
          <w:position w:val="0"/>
        </w:rPr>
        <w:t>坏账准备的计提方法</w:t>
      </w:r>
    </w:p>
    <w:p>
      <w:pPr>
        <w:pStyle w:val="Style25"/>
        <w:keepNext w:val="0"/>
        <w:keepLines w:val="0"/>
        <w:widowControl w:val="0"/>
        <w:numPr>
          <w:ilvl w:val="0"/>
          <w:numId w:val="21"/>
        </w:numPr>
        <w:shd w:val="clear" w:color="auto" w:fill="auto"/>
        <w:tabs>
          <w:tab w:pos="853" w:val="left"/>
        </w:tabs>
        <w:bidi w:val="0"/>
        <w:spacing w:before="0" w:after="0" w:line="314" w:lineRule="exact"/>
        <w:ind w:left="0" w:right="0" w:firstLine="480"/>
        <w:jc w:val="left"/>
      </w:pPr>
      <w:bookmarkStart w:id="692" w:name="bookmark692"/>
      <w:bookmarkEnd w:id="692"/>
      <w:r>
        <w:rPr>
          <w:color w:val="000000"/>
          <w:spacing w:val="0"/>
          <w:w w:val="100"/>
          <w:position w:val="0"/>
        </w:rPr>
        <w:t>单项金额重大并单项计提坏账准备的应收款项坏账准备的确认标准、计提方法</w:t>
      </w:r>
    </w:p>
    <w:p>
      <w:pPr>
        <w:pStyle w:val="Style25"/>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万元以上的应收款项确认为单项金额重大的应收款项。</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本公司对单项金额重大的应收款项单独进行减值测试，单独测试未发生减值的金融资产，包括在具有类似信用风险特 征的金融资产组合中进行减值测试。单项测试已确认减值损失的应收款项，不再包括在具有类似信用风险特征的应收款项组 合中进行减值测试。</w:t>
      </w:r>
    </w:p>
    <w:p>
      <w:pPr>
        <w:pStyle w:val="Style25"/>
        <w:keepNext w:val="0"/>
        <w:keepLines w:val="0"/>
        <w:widowControl w:val="0"/>
        <w:numPr>
          <w:ilvl w:val="0"/>
          <w:numId w:val="21"/>
        </w:numPr>
        <w:shd w:val="clear" w:color="auto" w:fill="auto"/>
        <w:tabs>
          <w:tab w:pos="853" w:val="left"/>
        </w:tabs>
        <w:bidi w:val="0"/>
        <w:spacing w:before="0" w:after="0" w:line="314" w:lineRule="exact"/>
        <w:ind w:left="0" w:right="0" w:firstLine="480"/>
        <w:jc w:val="left"/>
      </w:pPr>
      <w:bookmarkStart w:id="693" w:name="bookmark693"/>
      <w:bookmarkEnd w:id="693"/>
      <w:r>
        <w:rPr>
          <w:color w:val="000000"/>
          <w:spacing w:val="0"/>
          <w:w w:val="100"/>
          <w:position w:val="0"/>
        </w:rPr>
        <w:t>按信用风险组合计提坏账准备的应收款项的确定依据、坏账准备计提方法</w:t>
      </w:r>
    </w:p>
    <w:p>
      <w:pPr>
        <w:pStyle w:val="Style25"/>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信用风险特征组合的确定依据</w:t>
      </w:r>
    </w:p>
    <w:p>
      <w:pPr>
        <w:pStyle w:val="Style25"/>
        <w:keepNext w:val="0"/>
        <w:keepLines w:val="0"/>
        <w:widowControl w:val="0"/>
        <w:shd w:val="clear" w:color="auto" w:fill="auto"/>
        <w:bidi w:val="0"/>
        <w:spacing w:before="0" w:after="80" w:line="314" w:lineRule="exact"/>
        <w:ind w:left="0" w:right="0" w:firstLine="500"/>
        <w:jc w:val="both"/>
      </w:pPr>
      <w:r>
        <w:rPr>
          <w:color w:val="000000"/>
          <w:spacing w:val="0"/>
          <w:w w:val="100"/>
          <w:position w:val="0"/>
        </w:rPr>
        <w:t>本公司对单项金额不重大以及金额重大但单项测试未发生减值的应收款项，按信用风险特征的相似性和相关性对金融 资产进行分组。这些信用风险通常反映债务人按照该等资产的合同条款偿还所有到期金额的能力，并且与被检查资产的未来 现金流量测算相关。</w:t>
      </w:r>
    </w:p>
    <w:p>
      <w:pPr>
        <w:pStyle w:val="Style33"/>
        <w:keepNext w:val="0"/>
        <w:keepLines w:val="0"/>
        <w:widowControl w:val="0"/>
        <w:shd w:val="clear" w:color="auto" w:fill="auto"/>
        <w:bidi w:val="0"/>
        <w:spacing w:before="0" w:after="0" w:line="240" w:lineRule="auto"/>
        <w:ind w:left="470" w:right="0" w:firstLine="0"/>
        <w:jc w:val="left"/>
      </w:pPr>
      <w:r>
        <w:rPr>
          <w:color w:val="000000"/>
          <w:spacing w:val="0"/>
          <w:w w:val="100"/>
          <w:position w:val="0"/>
        </w:rPr>
        <w:t>不同组合的确定依据:</w:t>
      </w:r>
    </w:p>
    <w:tbl>
      <w:tblPr>
        <w:tblOverlap w:val="never"/>
        <w:jc w:val="center"/>
        <w:tblLayout w:type="fixed"/>
      </w:tblPr>
      <w:tblGrid>
        <w:gridCol w:w="3067"/>
        <w:gridCol w:w="602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按交易对象信誉、款项性质、交易保障措施等进行归类组合</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合并范围内公司往来款项的组合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合并范围内的各会计主体之间的应收款项，除非有证据表 明不能收回，一般不计提坏账准备</w:t>
            </w:r>
          </w:p>
        </w:tc>
      </w:tr>
      <w:tr>
        <w:trPr>
          <w:trHeight w:val="7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职工周转用备用金的组合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职工周转用备用金除非有证据表明不能收回，一般不计提 坏账准备</w:t>
            </w:r>
          </w:p>
        </w:tc>
      </w:tr>
    </w:tbl>
    <w:p>
      <w:pPr>
        <w:pStyle w:val="Style33"/>
        <w:keepNext w:val="0"/>
        <w:keepLines w:val="0"/>
        <w:widowControl w:val="0"/>
        <w:shd w:val="clear" w:color="auto" w:fill="auto"/>
        <w:bidi w:val="0"/>
        <w:spacing w:before="0" w:after="120" w:line="240" w:lineRule="auto"/>
        <w:ind w:left="461"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根据信用风险特征组合确定的坏账准备计提方法</w:t>
      </w:r>
    </w:p>
    <w:p>
      <w:pPr>
        <w:pStyle w:val="Style33"/>
        <w:keepNext w:val="0"/>
        <w:keepLines w:val="0"/>
        <w:widowControl w:val="0"/>
        <w:shd w:val="clear" w:color="auto" w:fill="auto"/>
        <w:bidi w:val="0"/>
        <w:spacing w:before="0" w:after="0" w:line="240" w:lineRule="auto"/>
        <w:ind w:left="461" w:right="0" w:firstLine="0"/>
        <w:jc w:val="left"/>
      </w:pPr>
      <w:r>
        <w:rPr>
          <w:color w:val="000000"/>
          <w:spacing w:val="0"/>
          <w:w w:val="100"/>
          <w:position w:val="0"/>
        </w:rPr>
        <w:t>按组合方式实施减值测试时，坏账准备金额系根据应收款项组合结构及类似信用风险特征(债务人根据合同条款偿还</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欠款的能力)按历史损失经验及目前经济状况与预计应收款项组合中已经存在的损失评估确定。 不同组合计提坏账准备的计提方法：</w:t>
      </w:r>
    </w:p>
    <w:tbl>
      <w:tblPr>
        <w:tblOverlap w:val="never"/>
        <w:jc w:val="left"/>
        <w:tblLayout w:type="fixed"/>
      </w:tblPr>
      <w:tblGrid>
        <w:gridCol w:w="3067"/>
        <w:gridCol w:w="602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494"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个别认定法</w:t>
            </w:r>
          </w:p>
        </w:tc>
      </w:tr>
    </w:tbl>
    <w:tbl>
      <w:tblPr>
        <w:tblOverlap w:val="never"/>
        <w:jc w:val="center"/>
        <w:tblLayout w:type="fixed"/>
      </w:tblPr>
      <w:tblGrid>
        <w:gridCol w:w="3067"/>
        <w:gridCol w:w="602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合并范围内公司往来款项的组合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一般不计提</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职工周转用备用金的组合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一般不计提</w:t>
            </w:r>
          </w:p>
        </w:tc>
      </w:tr>
    </w:tbl>
    <w:p>
      <w:pPr>
        <w:pStyle w:val="Style25"/>
        <w:keepNext w:val="0"/>
        <w:keepLines w:val="0"/>
        <w:widowControl w:val="0"/>
        <w:numPr>
          <w:ilvl w:val="0"/>
          <w:numId w:val="21"/>
        </w:numPr>
        <w:shd w:val="clear" w:color="auto" w:fill="auto"/>
        <w:bidi w:val="0"/>
        <w:spacing w:before="0" w:after="0" w:line="312" w:lineRule="exact"/>
        <w:ind w:left="0" w:right="0" w:firstLine="500"/>
        <w:jc w:val="left"/>
      </w:pPr>
      <w:bookmarkStart w:id="694" w:name="bookmark694"/>
      <w:bookmarkEnd w:id="694"/>
      <w:r>
        <w:rPr>
          <w:color w:val="000000"/>
          <w:spacing w:val="0"/>
          <w:w w:val="100"/>
          <w:position w:val="0"/>
        </w:rPr>
        <w:t>单项金额虽不重大但单项计提坏账准备的应收款项</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本公司对于单项金额虽不重大但具备以下特征的应收款项，单独进行减值测试，有客观证据表明其发生了减值的，根 据其未来现金流量现值低于其账面价值的差额，确认减值损失，计提坏账准备：应收关联方款项；与对方存在争议或涉及诉 讼、仲裁的应收款项；已有明显迹象表明债务人很可能无法履行还款义务的应收款项。</w:t>
      </w:r>
    </w:p>
    <w:p>
      <w:pPr>
        <w:pStyle w:val="Style25"/>
        <w:keepNext w:val="0"/>
        <w:keepLines w:val="0"/>
        <w:widowControl w:val="0"/>
        <w:shd w:val="clear" w:color="auto" w:fill="auto"/>
        <w:bidi w:val="0"/>
        <w:spacing w:before="0" w:after="0" w:line="312" w:lineRule="exact"/>
        <w:ind w:left="0" w:right="0" w:firstLine="500"/>
        <w:jc w:val="left"/>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）坏账准备的转回</w:t>
      </w:r>
    </w:p>
    <w:p>
      <w:pPr>
        <w:pStyle w:val="Style25"/>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如有客观证据表明该应收款项价值已恢复，且客观上与确认该损失后发生的事项有关，原确认的减值损失予以转回， 计入当期损益。但是，该转回后的账面价值不超过假定不计提减值准备情况下该应收款项在转回日的摊余成本。</w:t>
      </w:r>
    </w:p>
    <w:p>
      <w:pPr>
        <w:pStyle w:val="Style25"/>
        <w:keepNext w:val="0"/>
        <w:keepLines w:val="0"/>
        <w:widowControl w:val="0"/>
        <w:shd w:val="clear" w:color="auto" w:fill="auto"/>
        <w:bidi w:val="0"/>
        <w:spacing w:before="0" w:after="400" w:line="312" w:lineRule="exact"/>
        <w:ind w:left="0" w:right="0" w:firstLine="500"/>
        <w:jc w:val="left"/>
      </w:pPr>
      <w:r>
        <w:rPr>
          <w:color w:val="000000"/>
          <w:spacing w:val="0"/>
          <w:w w:val="100"/>
          <w:position w:val="0"/>
        </w:rPr>
        <w:t>本公司向金融机构以不附追索权方式转让应收款项的，按交易款项扣除已转销应收账款的账面价值和相关税费后的差 额计入当期损益。</w:t>
      </w:r>
    </w:p>
    <w:p>
      <w:pPr>
        <w:pStyle w:val="Style37"/>
        <w:keepNext/>
        <w:keepLines/>
        <w:widowControl w:val="0"/>
        <w:shd w:val="clear" w:color="auto" w:fill="auto"/>
        <w:tabs>
          <w:tab w:pos="493" w:val="left"/>
        </w:tabs>
        <w:bidi w:val="0"/>
        <w:spacing w:before="0" w:after="36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1</w:t>
      </w:r>
      <w:r>
        <w:rPr>
          <w:color w:val="000000"/>
          <w:spacing w:val="0"/>
          <w:w w:val="100"/>
          <w:position w:val="0"/>
        </w:rPr>
        <w:t>）</w:t>
        <w:tab/>
        <w:t>单项金额重大的应收款项坏账准备</w:t>
      </w:r>
      <w:bookmarkEnd w:id="696"/>
      <w:bookmarkEnd w:id="697"/>
      <w:bookmarkEnd w:id="699"/>
    </w:p>
    <w:p>
      <w:pPr>
        <w:pStyle w:val="Style37"/>
        <w:keepNext/>
        <w:keepLines/>
        <w:widowControl w:val="0"/>
        <w:shd w:val="clear" w:color="auto" w:fill="auto"/>
        <w:tabs>
          <w:tab w:pos="493" w:val="left"/>
        </w:tabs>
        <w:bidi w:val="0"/>
        <w:spacing w:before="0" w:after="360" w:line="240" w:lineRule="auto"/>
        <w:ind w:left="0" w:right="0" w:firstLine="0"/>
        <w:jc w:val="left"/>
      </w:pPr>
      <w:bookmarkStart w:id="696" w:name="bookmark696"/>
      <w:bookmarkStart w:id="697" w:name="bookmark697"/>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2</w:t>
      </w:r>
      <w:r>
        <w:rPr>
          <w:color w:val="000000"/>
          <w:spacing w:val="0"/>
          <w:w w:val="100"/>
          <w:position w:val="0"/>
        </w:rPr>
        <w:t>）</w:t>
        <w:tab/>
        <w:t>按组合计提坏账准备的应收款项</w:t>
      </w:r>
      <w:bookmarkEnd w:id="696"/>
      <w:bookmarkEnd w:id="697"/>
      <w:bookmarkEnd w:id="701"/>
    </w:p>
    <w:tbl>
      <w:tblPr>
        <w:tblOverlap w:val="never"/>
        <w:jc w:val="center"/>
        <w:tblLayout w:type="fixed"/>
      </w:tblPr>
      <w:tblGrid>
        <w:gridCol w:w="2606"/>
        <w:gridCol w:w="2189"/>
        <w:gridCol w:w="479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bl>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00" w:line="312" w:lineRule="exact"/>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w:t>
      </w:r>
      <w:bookmarkEnd w:id="704"/>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702"/>
      <w:bookmarkEnd w:id="703"/>
      <w:bookmarkEnd w:id="705"/>
    </w:p>
    <w:p>
      <w:pPr>
        <w:pStyle w:val="Style37"/>
        <w:keepNext/>
        <w:keepLines/>
        <w:widowControl w:val="0"/>
        <w:shd w:val="clear" w:color="auto" w:fill="auto"/>
        <w:bidi w:val="0"/>
        <w:spacing w:before="0" w:after="200" w:line="326" w:lineRule="auto"/>
        <w:ind w:left="0" w:right="0" w:firstLine="0"/>
        <w:jc w:val="left"/>
      </w:pPr>
      <w:bookmarkStart w:id="702" w:name="bookmark702"/>
      <w:bookmarkStart w:id="703" w:name="bookmark703"/>
      <w:bookmarkStart w:id="706" w:name="bookmark70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02"/>
      <w:bookmarkEnd w:id="703"/>
      <w:bookmarkEnd w:id="706"/>
    </w:p>
    <w:p>
      <w:pPr>
        <w:pStyle w:val="Style37"/>
        <w:keepNext/>
        <w:keepLines/>
        <w:widowControl w:val="0"/>
        <w:shd w:val="clear" w:color="auto" w:fill="auto"/>
        <w:tabs>
          <w:tab w:pos="493" w:val="left"/>
        </w:tabs>
        <w:bidi w:val="0"/>
        <w:spacing w:before="0" w:after="360" w:line="312" w:lineRule="exact"/>
        <w:ind w:left="0" w:right="0" w:firstLine="0"/>
        <w:jc w:val="left"/>
      </w:pPr>
      <w:bookmarkStart w:id="702" w:name="bookmark702"/>
      <w:bookmarkStart w:id="703" w:name="bookmark703"/>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702"/>
      <w:bookmarkEnd w:id="703"/>
      <w:bookmarkEnd w:id="708"/>
    </w:p>
    <w:p>
      <w:pPr>
        <w:pStyle w:val="Style64"/>
        <w:keepNext w:val="0"/>
        <w:keepLines w:val="0"/>
        <w:widowControl w:val="0"/>
        <w:shd w:val="clear" w:color="auto" w:fill="auto"/>
        <w:bidi w:val="0"/>
        <w:spacing w:before="0" w:after="280" w:line="240" w:lineRule="auto"/>
        <w:ind w:left="0" w:right="0" w:firstLine="480"/>
        <w:jc w:val="left"/>
      </w:pPr>
      <w:r>
        <w:rPr>
          <w:i/>
          <w:iCs/>
          <w:color w:val="000000"/>
          <w:spacing w:val="0"/>
          <w:w w:val="100"/>
          <w:position w:val="0"/>
          <w:sz w:val="24"/>
          <w:szCs w:val="24"/>
        </w:rPr>
        <w:t>存货主要包括原材料、委托加工物资、在产品、周转材料、库存商品等。</w:t>
      </w:r>
    </w:p>
    <w:p>
      <w:pPr>
        <w:pStyle w:val="Style37"/>
        <w:keepNext/>
        <w:keepLines/>
        <w:widowControl w:val="0"/>
        <w:shd w:val="clear" w:color="auto" w:fill="auto"/>
        <w:tabs>
          <w:tab w:pos="493" w:val="left"/>
        </w:tabs>
        <w:bidi w:val="0"/>
        <w:spacing w:before="0" w:after="280" w:line="312" w:lineRule="exact"/>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09"/>
      <w:bookmarkEnd w:id="710"/>
      <w:bookmarkEnd w:id="712"/>
    </w:p>
    <w:p>
      <w:pPr>
        <w:pStyle w:val="Style25"/>
        <w:keepNext w:val="0"/>
        <w:keepLines w:val="0"/>
        <w:widowControl w:val="0"/>
        <w:shd w:val="clear" w:color="auto" w:fill="auto"/>
        <w:bidi w:val="0"/>
        <w:spacing w:before="0" w:after="60" w:line="312" w:lineRule="exact"/>
        <w:ind w:left="0" w:right="0" w:firstLine="0"/>
        <w:jc w:val="left"/>
      </w:pPr>
      <w:r>
        <w:rPr>
          <w:color w:val="000000"/>
          <w:spacing w:val="0"/>
          <w:w w:val="100"/>
          <w:position w:val="0"/>
        </w:rPr>
        <w:t>计价方法：加权平均法</w:t>
      </w:r>
    </w:p>
    <w:p>
      <w:pPr>
        <w:pStyle w:val="Style57"/>
        <w:keepNext w:val="0"/>
        <w:keepLines w:val="0"/>
        <w:widowControl w:val="0"/>
        <w:shd w:val="clear" w:color="auto" w:fill="auto"/>
        <w:bidi w:val="0"/>
        <w:spacing w:before="0" w:after="280" w:line="312" w:lineRule="exact"/>
        <w:ind w:left="0" w:right="0" w:firstLine="0"/>
        <w:jc w:val="left"/>
      </w:pPr>
      <w:r>
        <w:rPr>
          <w:b w:val="0"/>
          <w:bCs w:val="0"/>
          <w:color w:val="000000"/>
          <w:spacing w:val="0"/>
          <w:w w:val="100"/>
          <w:position w:val="0"/>
        </w:rPr>
        <w:t>存货在取得时按实际成本计价，存货成本包括采购成本、加工成本和其他成本。领用和发出时按加权平均 法计价。</w:t>
      </w:r>
    </w:p>
    <w:p>
      <w:pPr>
        <w:pStyle w:val="Style37"/>
        <w:keepNext/>
        <w:keepLines/>
        <w:widowControl w:val="0"/>
        <w:shd w:val="clear" w:color="auto" w:fill="auto"/>
        <w:tabs>
          <w:tab w:pos="493" w:val="left"/>
        </w:tabs>
        <w:bidi w:val="0"/>
        <w:spacing w:before="0" w:after="280" w:line="312" w:lineRule="exact"/>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13"/>
      <w:bookmarkEnd w:id="714"/>
      <w:bookmarkEnd w:id="716"/>
    </w:p>
    <w:p>
      <w:pPr>
        <w:pStyle w:val="Style25"/>
        <w:keepNext w:val="0"/>
        <w:keepLines w:val="0"/>
        <w:widowControl w:val="0"/>
        <w:shd w:val="clear" w:color="auto" w:fill="auto"/>
        <w:bidi w:val="0"/>
        <w:spacing w:before="0" w:after="280" w:line="312" w:lineRule="exact"/>
        <w:ind w:left="0" w:right="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57"/>
        <w:keepNext w:val="0"/>
        <w:keepLines w:val="0"/>
        <w:widowControl w:val="0"/>
        <w:shd w:val="clear" w:color="auto" w:fill="auto"/>
        <w:bidi w:val="0"/>
        <w:spacing w:before="0" w:after="0" w:line="311" w:lineRule="exact"/>
        <w:ind w:left="0" w:right="0" w:firstLine="280"/>
        <w:jc w:val="both"/>
        <w:rPr>
          <w:sz w:val="19"/>
          <w:szCs w:val="19"/>
        </w:rPr>
      </w:pPr>
      <w:r>
        <w:rPr>
          <w:b w:val="0"/>
          <w:bCs w:val="0"/>
          <w:i/>
          <w:iCs/>
          <w:color w:val="000000"/>
          <w:spacing w:val="0"/>
          <w:w w:val="100"/>
          <w:position w:val="0"/>
          <w:sz w:val="19"/>
          <w:szCs w:val="19"/>
        </w:rPr>
        <w:t>在资产负债表日存货按照成本与可变现净值孰低计量。当其可变现净值低于成本时，提取存货跌价准备。存货跌价准</w:t>
      </w:r>
      <w:r>
        <w:rPr>
          <w:rFonts w:ascii="Times New Roman" w:eastAsia="Times New Roman" w:hAnsi="Times New Roman" w:cs="Times New Roman"/>
          <w:b w:val="0"/>
          <w:bCs w:val="0"/>
          <w:i/>
          <w:iCs/>
          <w:color w:val="000000"/>
          <w:spacing w:val="0"/>
          <w:w w:val="100"/>
          <w:position w:val="0"/>
          <w:sz w:val="18"/>
          <w:szCs w:val="18"/>
        </w:rPr>
        <w:t xml:space="preserve"> </w:t>
      </w:r>
      <w:r>
        <w:rPr>
          <w:b w:val="0"/>
          <w:bCs w:val="0"/>
          <w:i/>
          <w:iCs/>
          <w:color w:val="000000"/>
          <w:spacing w:val="0"/>
          <w:w w:val="100"/>
          <w:position w:val="0"/>
          <w:sz w:val="19"/>
          <w:szCs w:val="19"/>
        </w:rPr>
        <w:t>备通常按单个存货项目的成本高于其可变现净值的差额提取。对于数量繁多、单价较低的存货</w:t>
      </w:r>
      <w:r>
        <w:rPr>
          <w:rFonts w:ascii="Times New Roman" w:eastAsia="Times New Roman" w:hAnsi="Times New Roman" w:cs="Times New Roman"/>
          <w:b w:val="0"/>
          <w:bCs w:val="0"/>
          <w:i/>
          <w:iCs/>
          <w:color w:val="000000"/>
          <w:spacing w:val="0"/>
          <w:w w:val="100"/>
          <w:position w:val="0"/>
          <w:sz w:val="18"/>
          <w:szCs w:val="18"/>
        </w:rPr>
        <w:t>,</w:t>
      </w:r>
      <w:r>
        <w:rPr>
          <w:b w:val="0"/>
          <w:bCs w:val="0"/>
          <w:i/>
          <w:iCs/>
          <w:color w:val="000000"/>
          <w:spacing w:val="0"/>
          <w:w w:val="100"/>
          <w:position w:val="0"/>
          <w:sz w:val="19"/>
          <w:szCs w:val="19"/>
        </w:rPr>
        <w:t>按存货类别计提存货跌价准</w:t>
      </w:r>
      <w:r>
        <w:rPr>
          <w:rFonts w:ascii="Times New Roman" w:eastAsia="Times New Roman" w:hAnsi="Times New Roman" w:cs="Times New Roman"/>
          <w:b w:val="0"/>
          <w:bCs w:val="0"/>
          <w:i/>
          <w:iCs/>
          <w:color w:val="000000"/>
          <w:spacing w:val="0"/>
          <w:w w:val="100"/>
          <w:position w:val="0"/>
          <w:sz w:val="18"/>
          <w:szCs w:val="18"/>
        </w:rPr>
        <w:t xml:space="preserve"> </w:t>
      </w:r>
      <w:r>
        <w:rPr>
          <w:b w:val="0"/>
          <w:bCs w:val="0"/>
          <w:i/>
          <w:iCs/>
          <w:color w:val="000000"/>
          <w:spacing w:val="0"/>
          <w:w w:val="100"/>
          <w:position w:val="0"/>
          <w:sz w:val="19"/>
          <w:szCs w:val="19"/>
        </w:rPr>
        <w:t>备</w:t>
      </w:r>
      <w:r>
        <w:rPr>
          <w:rFonts w:ascii="Times New Roman" w:eastAsia="Times New Roman" w:hAnsi="Times New Roman" w:cs="Times New Roman"/>
          <w:b w:val="0"/>
          <w:bCs w:val="0"/>
          <w:i/>
          <w:iCs/>
          <w:color w:val="000000"/>
          <w:spacing w:val="0"/>
          <w:w w:val="100"/>
          <w:position w:val="0"/>
          <w:sz w:val="18"/>
          <w:szCs w:val="18"/>
        </w:rPr>
        <w:t>;</w:t>
      </w:r>
      <w:r>
        <w:rPr>
          <w:b w:val="0"/>
          <w:bCs w:val="0"/>
          <w:i/>
          <w:iCs/>
          <w:color w:val="000000"/>
          <w:spacing w:val="0"/>
          <w:w w:val="100"/>
          <w:position w:val="0"/>
          <w:sz w:val="19"/>
          <w:szCs w:val="19"/>
        </w:rPr>
        <w:t>对在同一地区生产和销售的产品系列相关、具有相同或类似最终用途或目的</w:t>
      </w:r>
      <w:r>
        <w:rPr>
          <w:rFonts w:ascii="Times New Roman" w:eastAsia="Times New Roman" w:hAnsi="Times New Roman" w:cs="Times New Roman"/>
          <w:b w:val="0"/>
          <w:bCs w:val="0"/>
          <w:i/>
          <w:iCs/>
          <w:color w:val="000000"/>
          <w:spacing w:val="0"/>
          <w:w w:val="100"/>
          <w:position w:val="0"/>
          <w:sz w:val="18"/>
          <w:szCs w:val="18"/>
        </w:rPr>
        <w:t>,</w:t>
      </w:r>
      <w:r>
        <w:rPr>
          <w:b w:val="0"/>
          <w:bCs w:val="0"/>
          <w:i/>
          <w:iCs/>
          <w:color w:val="000000"/>
          <w:spacing w:val="0"/>
          <w:w w:val="100"/>
          <w:position w:val="0"/>
          <w:sz w:val="19"/>
          <w:szCs w:val="19"/>
        </w:rPr>
        <w:t>且难以与其他项目分开计量的存货</w:t>
      </w:r>
      <w:r>
        <w:rPr>
          <w:rFonts w:ascii="Times New Roman" w:eastAsia="Times New Roman" w:hAnsi="Times New Roman" w:cs="Times New Roman"/>
          <w:b w:val="0"/>
          <w:bCs w:val="0"/>
          <w:i/>
          <w:iCs/>
          <w:color w:val="000000"/>
          <w:spacing w:val="0"/>
          <w:w w:val="100"/>
          <w:position w:val="0"/>
          <w:sz w:val="18"/>
          <w:szCs w:val="18"/>
        </w:rPr>
        <w:t>,</w:t>
      </w:r>
      <w:r>
        <w:rPr>
          <w:b w:val="0"/>
          <w:bCs w:val="0"/>
          <w:i/>
          <w:iCs/>
          <w:color w:val="000000"/>
          <w:spacing w:val="0"/>
          <w:w w:val="100"/>
          <w:position w:val="0"/>
          <w:sz w:val="19"/>
          <w:szCs w:val="19"/>
        </w:rPr>
        <w:t>可合</w:t>
      </w:r>
      <w:r>
        <w:rPr>
          <w:rFonts w:ascii="Times New Roman" w:eastAsia="Times New Roman" w:hAnsi="Times New Roman" w:cs="Times New Roman"/>
          <w:b w:val="0"/>
          <w:bCs w:val="0"/>
          <w:i/>
          <w:iCs/>
          <w:color w:val="000000"/>
          <w:spacing w:val="0"/>
          <w:w w:val="100"/>
          <w:position w:val="0"/>
          <w:sz w:val="18"/>
          <w:szCs w:val="18"/>
        </w:rPr>
        <w:t xml:space="preserve"> </w:t>
      </w:r>
      <w:r>
        <w:rPr>
          <w:b w:val="0"/>
          <w:bCs w:val="0"/>
          <w:i/>
          <w:iCs/>
          <w:color w:val="000000"/>
          <w:spacing w:val="0"/>
          <w:w w:val="100"/>
          <w:position w:val="0"/>
          <w:sz w:val="19"/>
          <w:szCs w:val="19"/>
        </w:rPr>
        <w:t>并计提存货跌价准备。</w:t>
      </w:r>
    </w:p>
    <w:p>
      <w:pPr>
        <w:pStyle w:val="Style25"/>
        <w:keepNext w:val="0"/>
        <w:keepLines w:val="0"/>
        <w:widowControl w:val="0"/>
        <w:shd w:val="clear" w:color="auto" w:fill="auto"/>
        <w:bidi w:val="0"/>
        <w:spacing w:before="0" w:after="380" w:line="311"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7"/>
        <w:keepNext/>
        <w:keepLines/>
        <w:widowControl w:val="0"/>
        <w:shd w:val="clear" w:color="auto" w:fill="auto"/>
        <w:tabs>
          <w:tab w:pos="435" w:val="left"/>
        </w:tabs>
        <w:bidi w:val="0"/>
        <w:spacing w:before="0" w:after="28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17"/>
      <w:bookmarkEnd w:id="718"/>
      <w:bookmarkEnd w:id="720"/>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盘存制度：永续盘存制</w:t>
      </w:r>
    </w:p>
    <w:p>
      <w:pPr>
        <w:pStyle w:val="Style37"/>
        <w:keepNext/>
        <w:keepLines/>
        <w:widowControl w:val="0"/>
        <w:shd w:val="clear" w:color="auto" w:fill="auto"/>
        <w:tabs>
          <w:tab w:pos="435" w:val="left"/>
        </w:tabs>
        <w:bidi w:val="0"/>
        <w:spacing w:before="0" w:after="28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21"/>
      <w:bookmarkEnd w:id="722"/>
      <w:bookmarkEnd w:id="724"/>
    </w:p>
    <w:p>
      <w:pPr>
        <w:pStyle w:val="Style25"/>
        <w:keepNext w:val="0"/>
        <w:keepLines w:val="0"/>
        <w:widowControl w:val="0"/>
        <w:shd w:val="clear" w:color="auto" w:fill="auto"/>
        <w:bidi w:val="0"/>
        <w:spacing w:before="0" w:after="40" w:line="311" w:lineRule="exact"/>
        <w:ind w:left="0" w:right="0" w:firstLine="0"/>
        <w:jc w:val="left"/>
      </w:pPr>
      <w:r>
        <w:rPr>
          <w:color w:val="000000"/>
          <w:spacing w:val="0"/>
          <w:w w:val="100"/>
          <w:position w:val="0"/>
        </w:rPr>
        <w:t>低值易耗品</w:t>
      </w:r>
    </w:p>
    <w:p>
      <w:pPr>
        <w:pStyle w:val="Style25"/>
        <w:keepNext w:val="0"/>
        <w:keepLines w:val="0"/>
        <w:widowControl w:val="0"/>
        <w:shd w:val="clear" w:color="auto" w:fill="auto"/>
        <w:bidi w:val="0"/>
        <w:spacing w:before="0" w:after="40" w:line="311" w:lineRule="exact"/>
        <w:ind w:left="0" w:right="0" w:firstLine="0"/>
        <w:jc w:val="left"/>
      </w:pPr>
      <w:r>
        <w:rPr>
          <w:color w:val="000000"/>
          <w:spacing w:val="0"/>
          <w:w w:val="100"/>
          <w:position w:val="0"/>
        </w:rPr>
        <w:t>摊销方法：分次摊销法</w:t>
      </w:r>
    </w:p>
    <w:p>
      <w:pPr>
        <w:pStyle w:val="Style25"/>
        <w:keepNext w:val="0"/>
        <w:keepLines w:val="0"/>
        <w:widowControl w:val="0"/>
        <w:shd w:val="clear" w:color="auto" w:fill="auto"/>
        <w:bidi w:val="0"/>
        <w:spacing w:before="0" w:after="40" w:line="311" w:lineRule="exact"/>
        <w:ind w:left="0" w:right="0" w:firstLine="0"/>
        <w:jc w:val="left"/>
      </w:pPr>
      <w:r>
        <w:rPr>
          <w:color w:val="000000"/>
          <w:spacing w:val="0"/>
          <w:w w:val="100"/>
          <w:position w:val="0"/>
        </w:rPr>
        <w:t>包装物</w:t>
      </w:r>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摊销方法：分次摊销法</w:t>
      </w:r>
    </w:p>
    <w:p>
      <w:pPr>
        <w:pStyle w:val="Style37"/>
        <w:keepNext/>
        <w:keepLines/>
        <w:widowControl w:val="0"/>
        <w:shd w:val="clear" w:color="auto" w:fill="auto"/>
        <w:bidi w:val="0"/>
        <w:spacing w:before="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25"/>
      <w:bookmarkEnd w:id="726"/>
      <w:bookmarkEnd w:id="728"/>
    </w:p>
    <w:p>
      <w:pPr>
        <w:pStyle w:val="Style37"/>
        <w:keepNext/>
        <w:keepLines/>
        <w:widowControl w:val="0"/>
        <w:shd w:val="clear" w:color="auto" w:fill="auto"/>
        <w:tabs>
          <w:tab w:pos="435" w:val="left"/>
        </w:tabs>
        <w:bidi w:val="0"/>
        <w:spacing w:before="0" w:after="280" w:line="240" w:lineRule="auto"/>
        <w:ind w:left="0" w:right="0" w:firstLine="0"/>
        <w:jc w:val="left"/>
      </w:pPr>
      <w:bookmarkStart w:id="725" w:name="bookmark725"/>
      <w:bookmarkStart w:id="726" w:name="bookmark726"/>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725"/>
      <w:bookmarkEnd w:id="726"/>
      <w:bookmarkEnd w:id="730"/>
    </w:p>
    <w:p>
      <w:pPr>
        <w:pStyle w:val="Style25"/>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对于企业合并形成的长期股权投资，如为同一控制下的企业合并取得的长期股权投资，在合并日按照取得被合并方股东 权益账面价值的份额作为初始投资成本。通过非同一控制下的企业合并取得的长期股权投资，企业合并成本包括购买方付出 的资产、发生或承担的负债、发行的权益性证券的公允价值之和；购买方为企业合并发生的审计、法律服务、评估咨询等中 介费用以及其他相关管理费用，应当于发生时计入当期损益；购买方作为合并对价发行的权益性证券或债务性证券的交易费 用，应当计入权益性证券或债务性证券的初始确认金额。除企业合并形成的长期股权投资外的其他股权投资，按成本进行初 始计量，该成本视长期股权投资取得方式的不同，分别按照本公司实际支付的现金购买价款、本公司发行的权益性证券的公 允价值、投资合同或协议约定的价值、非货币性资产交换交易中换出资产的公允价值或原账面价值、该项长期股权投资自身 的公允价值等方式确定。与取得长期股权投资直接相关的费用、税金及其他必要支出也计入投资成本。</w:t>
      </w:r>
    </w:p>
    <w:p>
      <w:pPr>
        <w:pStyle w:val="Style37"/>
        <w:keepNext/>
        <w:keepLines/>
        <w:widowControl w:val="0"/>
        <w:shd w:val="clear" w:color="auto" w:fill="auto"/>
        <w:tabs>
          <w:tab w:pos="435" w:val="left"/>
        </w:tabs>
        <w:bidi w:val="0"/>
        <w:spacing w:before="0" w:after="28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31"/>
      <w:bookmarkEnd w:id="732"/>
      <w:bookmarkEnd w:id="734"/>
    </w:p>
    <w:p>
      <w:pPr>
        <w:pStyle w:val="Style25"/>
        <w:keepNext w:val="0"/>
        <w:keepLines w:val="0"/>
        <w:widowControl w:val="0"/>
        <w:shd w:val="clear" w:color="auto" w:fill="auto"/>
        <w:bidi w:val="0"/>
        <w:spacing w:before="0" w:after="380" w:line="311" w:lineRule="exact"/>
        <w:ind w:left="0" w:right="0" w:firstLine="380"/>
        <w:jc w:val="both"/>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383" w:right="977" w:bottom="1474" w:left="1059" w:header="0" w:footer="3" w:gutter="0"/>
          <w:cols w:space="720"/>
          <w:noEndnote/>
          <w:titlePg/>
          <w:rtlGutter w:val="0"/>
          <w:docGrid w:linePitch="360"/>
        </w:sectPr>
      </w:pPr>
      <w:r>
        <w:rPr>
          <w:color w:val="000000"/>
          <w:spacing w:val="0"/>
          <w:w w:val="100"/>
          <w:position w:val="0"/>
        </w:rPr>
        <w:t xml:space="preserve">对被投资单位不具有共同控制或重大影响并且在活跃市场中没有报价、公允价值不能可靠计量的长期股权投资，采用成 本法核算；对被投资单位具有共同控制或重大影响的长期股权投资，采用权益法核算；对被投资单位不具有控制、共同控制 或重大影响并且公允价值能够可靠计量的长期股权投资，作为可供出售金融资产或以公允价值计量且其变动计入当期损益的 金融资产核算。此外，公司财务报表采用成本法核算能够对被投资单位实施控制的长期股权投资。①成本法核算的长期股 权投资采用成本法核算时，长期股权投资按初始投资成本计价，除取得投资时实际支付的价款或者对价中包含的已宣告但尚 未发放的现金股利或者利润外，当期投资收益按照享有被投资单位宣告发放的现金股利或利润确认。②权益法核算的长期 股权投资采用权益法核算时，长期股权投资的初始投资成本大于投资时应享有被投资单位可辨认净资产公允价值份额的，不 调整长期股权投资的初始投资成本；初始投资成本小于投资时应享有被投资单位可辨认净资产公允价值份额的，其差额计入 当期损益，同时调整长期股权投资的成本。采用权益法核算时，当期投资损益为应享有或应分担的被投资单位当年实现的净 损益的份额。在确认应享有被投资单位净损益的份额时，以取得投资时被投资单位各项可辨认资产等的公允价值为基础，并 按照本公司的会计政策及会计期间，对被投资单位的净利润进行调整后确认。对于本公司与联营企业及合营之间发生的未实 </w:t>
      </w:r>
    </w:p>
    <w:p>
      <w:pPr>
        <w:pStyle w:val="Style25"/>
        <w:keepNext w:val="0"/>
        <w:keepLines w:val="0"/>
        <w:widowControl w:val="0"/>
        <w:shd w:val="clear" w:color="auto" w:fill="auto"/>
        <w:bidi w:val="0"/>
        <w:spacing w:before="0" w:after="380" w:line="311" w:lineRule="exact"/>
        <w:ind w:left="0" w:right="0" w:firstLine="0"/>
        <w:jc w:val="both"/>
      </w:pPr>
      <w:r>
        <w:rPr>
          <w:color w:val="000000"/>
          <w:spacing w:val="0"/>
          <w:w w:val="100"/>
          <w:position w:val="0"/>
        </w:rPr>
        <w:t>现内部交易损益，按照持股比例计算属于本公司的部分予以抵销，在此基础上确认投资损益。但本公司与被投资单位发生的 未实现内部交易损失，按照《企业会计准则第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号——资产减值》等规定属于所转让资产减值损失的，不予以抵销。对被投 资单位的其他综合收益，相应调整长期股权投资的账面价值确认为其他综合收益并计入资本公积。在确认应分担被投资单位 发生的净亏损时，以长期股权投资的账面价值和其他实质上构成对被投资单位净投资的长期权益减记至零为限。此外，如本 公司对被投资单位负有承担额外损失的义务，则按预计承担的义务确认预计负债，计入当期投资损失。被投资单位以后期间 实现净利润的，本公司在收益分享额弥补未确认的亏损分担额后，恢复确认收益分享额。对于本公司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日首次 执行新会计准则之前已经持有的对联营企业和合营企业的长期股权投资，如存在与该投资相关的股权投资借方差额，按原剩 余期限直线摊销的金额计入当期损益。③收购少数股权在编制合并财务报表时，因购买少数股权新增的长期股权投资与按 照新增持股比例计算应享有子公司自购买日（或合并日）开始持续计算的净资产份额之间的差额，调整资本公积，资本公积 不足冲减的，调整留存收益。④处置长期股权投资在合并财务报表中，母公司在不丧失控制权的情况下部分处置对子公司 的长期股权投资，处置价款与处置长期股权投资相对应享有子公司净资产的差额计入所有者权益；母公司部分处置对子公司 的长期股权投资导致丧失对子公司控制权的，按本附注四、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 其他情形下的长期股权投资处置，对于处置的股权，其账面价值与实际取得价款的差额，计入当期损益；采用权益法核算的 长期股权投资，在处置时将原计入股东权益的其他综合收益部分按相应的比例转入当期损益。对于剩余股权，按其账面价值 确认为长期股权投资或其他相关金融资产，并按前述长期股权投资或金融资产的会计政策进行后续计量。涉及对剩余股权由 成本法转为权益法核算的，按相关规定进行追溯调整。</w:t>
      </w:r>
    </w:p>
    <w:p>
      <w:pPr>
        <w:pStyle w:val="Style37"/>
        <w:keepNext/>
        <w:keepLines/>
        <w:widowControl w:val="0"/>
        <w:shd w:val="clear" w:color="auto" w:fill="auto"/>
        <w:tabs>
          <w:tab w:pos="433" w:val="left"/>
        </w:tabs>
        <w:bidi w:val="0"/>
        <w:spacing w:before="0" w:after="280" w:line="240" w:lineRule="auto"/>
        <w:ind w:left="0" w:right="0" w:firstLine="0"/>
        <w:jc w:val="both"/>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35"/>
      <w:bookmarkEnd w:id="736"/>
      <w:bookmarkEnd w:id="738"/>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重大影响是指对一个企业的财务和经营政策有参与决策的权力，但并不能够控制或者与其他方一起共同控制这些政策的制定。 在确定能否对被投资单位实施控制或施加重大影响时，已考虑投资企业和其他持有的被投资单位当期可转换公司债券、当期 可执行认股权证等潜在表决权因素。</w:t>
      </w:r>
    </w:p>
    <w:p>
      <w:pPr>
        <w:pStyle w:val="Style37"/>
        <w:keepNext/>
        <w:keepLines/>
        <w:widowControl w:val="0"/>
        <w:shd w:val="clear" w:color="auto" w:fill="auto"/>
        <w:tabs>
          <w:tab w:pos="433" w:val="left"/>
        </w:tabs>
        <w:bidi w:val="0"/>
        <w:spacing w:before="0" w:after="28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39"/>
      <w:bookmarkEnd w:id="740"/>
      <w:bookmarkEnd w:id="742"/>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本公司在每一个资产负债表日检查长期股权投资是否存在可能发生减值的迹象。如果该资产存在减值迹象，则估计其可 收回金额。如果资产的可收回金额低于其账面价值，按其差额计提资产减值准备，并计入当期损益。长期股权投资的减值损 失一经确认，在以后会计期间不予转回。</w:t>
      </w:r>
    </w:p>
    <w:p>
      <w:pPr>
        <w:pStyle w:val="Style37"/>
        <w:keepNext/>
        <w:keepLines/>
        <w:widowControl w:val="0"/>
        <w:shd w:val="clear" w:color="auto" w:fill="auto"/>
        <w:bidi w:val="0"/>
        <w:spacing w:before="0" w:after="2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743"/>
      <w:bookmarkEnd w:id="744"/>
      <w:bookmarkEnd w:id="746"/>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转让的土地使用权、已出租的建筑物等。此外，对于本公司持有以备经营出租的空置建筑物，若董事会（或类似机构）作出 书面决议，明确表示将其用于经营出租且持有意图短期内不再发生变化的，也作为投资性房地产列报。</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本公司采用成本模式对投资性房地产进行后续计量，并按照与房屋建筑物或土地使用权一致的政策进行折旧或摊销。</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5"/>
        <w:keepNext w:val="0"/>
        <w:keepLines w:val="0"/>
        <w:widowControl w:val="0"/>
        <w:shd w:val="clear" w:color="auto" w:fill="auto"/>
        <w:bidi w:val="0"/>
        <w:spacing w:before="0" w:after="280" w:line="311"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7"/>
        <w:keepNext/>
        <w:keepLines/>
        <w:widowControl w:val="0"/>
        <w:shd w:val="clear" w:color="auto" w:fill="auto"/>
        <w:bidi w:val="0"/>
        <w:spacing w:before="0" w:after="3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747"/>
      <w:bookmarkEnd w:id="748"/>
      <w:bookmarkEnd w:id="750"/>
    </w:p>
    <w:p>
      <w:pPr>
        <w:pStyle w:val="Style37"/>
        <w:keepNext/>
        <w:keepLines/>
        <w:widowControl w:val="0"/>
        <w:shd w:val="clear" w:color="auto" w:fill="auto"/>
        <w:tabs>
          <w:tab w:pos="485" w:val="left"/>
        </w:tabs>
        <w:bidi w:val="0"/>
        <w:spacing w:before="0" w:after="280" w:line="240" w:lineRule="auto"/>
        <w:ind w:left="0" w:right="0" w:firstLine="0"/>
        <w:jc w:val="left"/>
      </w:pPr>
      <w:bookmarkStart w:id="747" w:name="bookmark747"/>
      <w:bookmarkStart w:id="748" w:name="bookmark748"/>
      <w:bookmarkStart w:id="751" w:name="bookmark751"/>
      <w:bookmarkStart w:id="752" w:name="bookmark752"/>
      <w:r>
        <w:rPr>
          <w:color w:val="000000"/>
          <w:spacing w:val="0"/>
          <w:w w:val="100"/>
          <w:position w:val="0"/>
        </w:rPr>
        <w:t>（</w:t>
      </w:r>
      <w:bookmarkEnd w:id="751"/>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47"/>
      <w:bookmarkEnd w:id="748"/>
      <w:bookmarkEnd w:id="752"/>
    </w:p>
    <w:p>
      <w:pPr>
        <w:pStyle w:val="Style25"/>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固定资产是指为生产商品、提供劳务、出租或经营管理而持有的，使用寿命超过一个会计年度的有形资产。</w:t>
      </w:r>
    </w:p>
    <w:p>
      <w:pPr>
        <w:pStyle w:val="Style37"/>
        <w:keepNext/>
        <w:keepLines/>
        <w:widowControl w:val="0"/>
        <w:shd w:val="clear" w:color="auto" w:fill="auto"/>
        <w:tabs>
          <w:tab w:pos="485" w:val="left"/>
        </w:tabs>
        <w:bidi w:val="0"/>
        <w:spacing w:before="0" w:after="28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w:t>
      </w:r>
      <w:bookmarkEnd w:id="75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53"/>
      <w:bookmarkEnd w:id="754"/>
      <w:bookmarkEnd w:id="756"/>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7"/>
        <w:keepNext/>
        <w:keepLines/>
        <w:widowControl w:val="0"/>
        <w:shd w:val="clear" w:color="auto" w:fill="auto"/>
        <w:tabs>
          <w:tab w:pos="485" w:val="left"/>
        </w:tabs>
        <w:bidi w:val="0"/>
        <w:spacing w:before="0" w:after="28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w:t>
      </w:r>
      <w:bookmarkEnd w:id="75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757"/>
      <w:bookmarkEnd w:id="758"/>
      <w:bookmarkEnd w:id="760"/>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固定资产按成本并考虑预计弃置费用因素的影响进行初始计量。固定资产从达到预定可使用状态的次月起，采用年限 平均法在使用寿命内计提折旧。各类固定资产的使用寿命、预计净残值和年折旧率如下：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after="359" w:line="1" w:lineRule="exact"/>
      </w:pPr>
    </w:p>
    <w:p>
      <w:pPr>
        <w:pStyle w:val="Style37"/>
        <w:keepNext/>
        <w:keepLines/>
        <w:widowControl w:val="0"/>
        <w:shd w:val="clear" w:color="auto" w:fill="auto"/>
        <w:tabs>
          <w:tab w:pos="485"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w:t>
      </w:r>
      <w:bookmarkEnd w:id="763"/>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761"/>
      <w:bookmarkEnd w:id="762"/>
      <w:bookmarkEnd w:id="764"/>
    </w:p>
    <w:p>
      <w:pPr>
        <w:pStyle w:val="Style25"/>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在每期末判断固定资产是否存在可能发生减值的迹象。固定资产存在减值迹象的，估计其可收回金额。可收回金额根 据固定资产的公允价值减去处置费用后的净额与固定资产预计未来现金流量的现值两者之间较高者确定。当固定资产的可收 回金额低于其账面价值的,将固定资产的账面价值减记至可收回金额，减记的金额确认为固定资产减值损失，计入当期损益， 同时计提相应的固定资产减值准备。固定资产减值损失确认后，减值固定资产的折旧在未来期间作相应调整，以使该固定资 产在剩余使用寿命内，系统地分摊调整后的固定资产账面价值（扣除预计净残值）。固定资产的减值损失一经确认，在以 后会计期间不再转回。有迹象表明一项固定资产可能发生减值的，企业以单项固定资产为基础估计其可收回金额。企业难 以对单项固定资产的可收回金额进行估计的，以该固定资产所属的资产组为基础确定资产组的可收回金额。</w:t>
      </w:r>
    </w:p>
    <w:p>
      <w:pPr>
        <w:pStyle w:val="Style37"/>
        <w:keepNext/>
        <w:keepLines/>
        <w:widowControl w:val="0"/>
        <w:shd w:val="clear" w:color="auto" w:fill="auto"/>
        <w:tabs>
          <w:tab w:pos="485" w:val="left"/>
        </w:tabs>
        <w:bidi w:val="0"/>
        <w:spacing w:before="0" w:after="28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rPr>
        <w:t>（</w:t>
      </w:r>
      <w:bookmarkEnd w:id="767"/>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765"/>
      <w:bookmarkEnd w:id="766"/>
      <w:bookmarkEnd w:id="768"/>
    </w:p>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与固定资产有关的后续支出，如果与该固定资产有关的经济利益很可能流入且其成本能可靠地计量，则计入固定资产 成本，并终止确认被替换部分的账面价值。除此以外的其他后续支出，在发生时计入当期损益。</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固定资产出售、转让、报废或毁损的处置收入扣除其账面价值和相关税费后的差额计入当期损益。</w:t>
      </w:r>
    </w:p>
    <w:p>
      <w:pPr>
        <w:pStyle w:val="Style25"/>
        <w:keepNext w:val="0"/>
        <w:keepLines w:val="0"/>
        <w:widowControl w:val="0"/>
        <w:shd w:val="clear" w:color="auto" w:fill="auto"/>
        <w:bidi w:val="0"/>
        <w:spacing w:before="0" w:after="320" w:line="312" w:lineRule="exact"/>
        <w:ind w:left="0" w:right="0" w:firstLine="380"/>
        <w:jc w:val="both"/>
        <w:sectPr>
          <w:headerReference w:type="default" r:id="rId219"/>
          <w:footerReference w:type="default" r:id="rId220"/>
          <w:headerReference w:type="even" r:id="rId221"/>
          <w:footerReference w:type="even" r:id="rId222"/>
          <w:footnotePr>
            <w:pos w:val="pageBottom"/>
            <w:numFmt w:val="decimal"/>
            <w:numRestart w:val="continuous"/>
          </w:footnotePr>
          <w:type w:val="continuous"/>
          <w:pgSz w:w="11900" w:h="16840"/>
          <w:pgMar w:top="1383" w:right="977" w:bottom="1474" w:left="1059" w:header="0" w:footer="3" w:gutter="0"/>
          <w:cols w:space="720"/>
          <w:noEndnote/>
          <w:rtlGutter w:val="0"/>
          <w:docGrid w:linePitch="360"/>
        </w:sectPr>
      </w:pPr>
      <w:r>
        <w:rPr>
          <w:color w:val="000000"/>
          <w:spacing w:val="0"/>
          <w:w w:val="100"/>
          <w:position w:val="0"/>
        </w:rPr>
        <w:t>本公司至少于年度终了对固定资产的使用寿命、预计净残值和折旧方法进行复核，如发生改变则作为会计估计变更处理。</w:t>
      </w:r>
    </w:p>
    <w:p>
      <w:pPr>
        <w:pStyle w:val="Style37"/>
        <w:keepNext/>
        <w:keepLines/>
        <w:widowControl w:val="0"/>
        <w:shd w:val="clear" w:color="auto" w:fill="auto"/>
        <w:tabs>
          <w:tab w:pos="448" w:val="left"/>
        </w:tabs>
        <w:bidi w:val="0"/>
        <w:spacing w:before="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769"/>
      <w:bookmarkEnd w:id="770"/>
      <w:bookmarkEnd w:id="772"/>
    </w:p>
    <w:p>
      <w:pPr>
        <w:pStyle w:val="Style37"/>
        <w:keepNext/>
        <w:keepLines/>
        <w:widowControl w:val="0"/>
        <w:shd w:val="clear" w:color="auto" w:fill="auto"/>
        <w:tabs>
          <w:tab w:pos="467" w:val="left"/>
        </w:tabs>
        <w:bidi w:val="0"/>
        <w:spacing w:before="0" w:after="280" w:line="240" w:lineRule="auto"/>
        <w:ind w:left="0" w:right="0" w:firstLine="0"/>
        <w:jc w:val="left"/>
      </w:pPr>
      <w:bookmarkStart w:id="769" w:name="bookmark769"/>
      <w:bookmarkStart w:id="770" w:name="bookmark770"/>
      <w:bookmarkStart w:id="773" w:name="bookmark773"/>
      <w:bookmarkStart w:id="774" w:name="bookmark774"/>
      <w:r>
        <w:rPr>
          <w:color w:val="000000"/>
          <w:spacing w:val="0"/>
          <w:w w:val="100"/>
          <w:position w:val="0"/>
        </w:rPr>
        <w:t>（</w:t>
      </w:r>
      <w:bookmarkEnd w:id="77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69"/>
      <w:bookmarkEnd w:id="770"/>
      <w:bookmarkEnd w:id="774"/>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在建工程成本按实际工程支出确定，包括在建期间发生的各项工程支出、工程达到预定可使用状态前的资本化的借款费 用以及其他相关费用等。</w:t>
      </w:r>
    </w:p>
    <w:p>
      <w:pPr>
        <w:pStyle w:val="Style37"/>
        <w:keepNext/>
        <w:keepLines/>
        <w:widowControl w:val="0"/>
        <w:shd w:val="clear" w:color="auto" w:fill="auto"/>
        <w:tabs>
          <w:tab w:pos="467" w:val="left"/>
        </w:tabs>
        <w:bidi w:val="0"/>
        <w:spacing w:before="0" w:after="28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75"/>
      <w:bookmarkEnd w:id="776"/>
      <w:bookmarkEnd w:id="778"/>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在建工程在达到预定可使用状态后结转为固定资产。</w:t>
      </w:r>
    </w:p>
    <w:p>
      <w:pPr>
        <w:pStyle w:val="Style37"/>
        <w:keepNext/>
        <w:keepLines/>
        <w:widowControl w:val="0"/>
        <w:shd w:val="clear" w:color="auto" w:fill="auto"/>
        <w:tabs>
          <w:tab w:pos="467" w:val="left"/>
        </w:tabs>
        <w:bidi w:val="0"/>
        <w:spacing w:before="0" w:after="28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w:t>
      </w:r>
      <w:bookmarkEnd w:id="781"/>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79"/>
      <w:bookmarkEnd w:id="780"/>
      <w:bookmarkEnd w:id="782"/>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公司在每期末判断在建工程是否存在可能发生减值的迹象。</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在建工程存在减值迹象的，估计其可收回金额。有迹象表明一项在建工程可能发生减值的，企业以单项在建工程为基础 估计其可收回金额。企业难以对单项在建工程的可收回金额进行估计的，以该在建工程所属的资产组为基础确定资产组的可 收回金额。可收回金额根据在建工程的公允价值减去处置费用后的净额与在建工程预计未来现金流量的现值两者之间较高 者确定。当在建工程的可收回金额低于其账面价值的，将在建工程的账面价值减记至可收回金额，减记的金额确认为在建 工程减值损失，计入当期损益，同时计提相应的在建工程减值准备。在建工程的减值损失一经确认，在以后会计期间不再 转回。</w:t>
      </w:r>
    </w:p>
    <w:p>
      <w:pPr>
        <w:pStyle w:val="Style37"/>
        <w:keepNext/>
        <w:keepLines/>
        <w:widowControl w:val="0"/>
        <w:shd w:val="clear" w:color="auto" w:fill="auto"/>
        <w:tabs>
          <w:tab w:pos="448" w:val="left"/>
        </w:tabs>
        <w:bidi w:val="0"/>
        <w:spacing w:before="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83"/>
      <w:bookmarkEnd w:id="784"/>
      <w:bookmarkEnd w:id="786"/>
    </w:p>
    <w:p>
      <w:pPr>
        <w:pStyle w:val="Style37"/>
        <w:keepNext/>
        <w:keepLines/>
        <w:widowControl w:val="0"/>
        <w:shd w:val="clear" w:color="auto" w:fill="auto"/>
        <w:tabs>
          <w:tab w:pos="467" w:val="left"/>
        </w:tabs>
        <w:bidi w:val="0"/>
        <w:spacing w:before="0" w:after="280" w:line="240" w:lineRule="auto"/>
        <w:ind w:left="0" w:right="0" w:firstLine="0"/>
        <w:jc w:val="left"/>
      </w:pPr>
      <w:bookmarkStart w:id="783" w:name="bookmark783"/>
      <w:bookmarkStart w:id="784" w:name="bookmark784"/>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83"/>
      <w:bookmarkEnd w:id="784"/>
      <w:bookmarkEnd w:id="788"/>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借款费用，包括借款利息、折价或者溢价的摊销、辅助费用以及因外币借款而发生的汇兑差额等。公司发生的借款费 用，可直接归属于符合资本化条件的资产的购建或者生产的，予以资本化，计入相关资产成本；其他借款费用，在发生时根 据其发生额确认为费用，计入当期损益。符合资本化条件的资产，是指需要经过相当长时间的购建或者生产活动才能达到 预定可使用或者可销售状态的固定资产、投资性房地产和存货等资产。借款费用同时满足下列条件时开始资本化：①资产 支出已经发生，资产支出包括为购建或者生产符合资本化条件的资产而以支付现金、转移非现金资产或者承担带息债务形式 发生的支出；②借款费用已经发生；③为使资产达到预定可使用或者可销售状态所必要的购建或者生产活动已经开始。</w:t>
      </w:r>
    </w:p>
    <w:p>
      <w:pPr>
        <w:pStyle w:val="Style37"/>
        <w:keepNext/>
        <w:keepLines/>
        <w:widowControl w:val="0"/>
        <w:shd w:val="clear" w:color="auto" w:fill="auto"/>
        <w:tabs>
          <w:tab w:pos="467" w:val="left"/>
        </w:tabs>
        <w:bidi w:val="0"/>
        <w:spacing w:before="0" w:after="28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89"/>
      <w:bookmarkEnd w:id="790"/>
      <w:bookmarkEnd w:id="792"/>
    </w:p>
    <w:p>
      <w:pPr>
        <w:pStyle w:val="Style25"/>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资本化期间，指从借款费用开始资本化时点到停止资本化时点的期间，借款费用暂停资本化的期间不包括在内。当购 建或者生产符合资本化条件的资产达到预定可使用或者可销售状态时，借款费用停止资本化。当购建或者生产符合资本化条 件的资产中部分项目分别完工且可单独使用时,该部分资产借款费用停止资本化。购建或者生产的资产的各部分分别完工， 但必须等到整体完工后才可使用或可对外销售的，在该资产整体完工时停止借款费用资本化。</w:t>
      </w:r>
    </w:p>
    <w:p>
      <w:pPr>
        <w:pStyle w:val="Style37"/>
        <w:keepNext/>
        <w:keepLines/>
        <w:widowControl w:val="0"/>
        <w:shd w:val="clear" w:color="auto" w:fill="auto"/>
        <w:tabs>
          <w:tab w:pos="467"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93"/>
      <w:bookmarkEnd w:id="794"/>
      <w:bookmarkEnd w:id="796"/>
    </w:p>
    <w:p>
      <w:pPr>
        <w:pStyle w:val="Style25"/>
        <w:keepNext w:val="0"/>
        <w:keepLines w:val="0"/>
        <w:widowControl w:val="0"/>
        <w:shd w:val="clear" w:color="auto" w:fill="auto"/>
        <w:bidi w:val="0"/>
        <w:spacing w:before="0" w:after="320" w:line="317" w:lineRule="exact"/>
        <w:ind w:left="0" w:right="0" w:firstLine="38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57"/>
        <w:keepNext w:val="0"/>
        <w:keepLines w:val="0"/>
        <w:widowControl w:val="0"/>
        <w:shd w:val="clear" w:color="auto" w:fill="auto"/>
        <w:bidi w:val="0"/>
        <w:spacing w:before="0" w:after="280" w:line="240" w:lineRule="auto"/>
        <w:ind w:left="0" w:right="0" w:firstLine="0"/>
        <w:jc w:val="left"/>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借款资金存入银行取得的利息收入或进行暂时性投资取得的投资收益后的金额，来确定借款费用的资本化金额。对于为购 建或者生产符合资本化条件的资产而占用的一般借款,根据累计资产支出超过专门借款部分的资产支出加权平均数乘以所占 用一般借款的资本化率，计算确定一般借款应予资本化的利息金额。资本化率根据一般借款加权平均利率计算确定。借款 存在折价或者溢价的，按照实际利率法确定每一会计期间应摊销的折价或者溢价金额，调整每期利息金额。</w:t>
      </w:r>
    </w:p>
    <w:p>
      <w:pPr>
        <w:pStyle w:val="Style57"/>
        <w:keepNext w:val="0"/>
        <w:keepLines w:val="0"/>
        <w:widowControl w:val="0"/>
        <w:shd w:val="clear" w:color="auto" w:fill="auto"/>
        <w:tabs>
          <w:tab w:pos="474" w:val="left"/>
        </w:tabs>
        <w:bidi w:val="0"/>
        <w:spacing w:before="0" w:line="240" w:lineRule="auto"/>
        <w:ind w:left="0" w:right="0" w:firstLine="0"/>
        <w:jc w:val="left"/>
      </w:pPr>
      <w:bookmarkStart w:id="798" w:name="bookmark798"/>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p>
    <w:p>
      <w:pPr>
        <w:pStyle w:val="Style57"/>
        <w:keepNext w:val="0"/>
        <w:keepLines w:val="0"/>
        <w:widowControl w:val="0"/>
        <w:shd w:val="clear" w:color="auto" w:fill="auto"/>
        <w:tabs>
          <w:tab w:pos="474" w:val="left"/>
        </w:tabs>
        <w:bidi w:val="0"/>
        <w:spacing w:before="0" w:line="240" w:lineRule="auto"/>
        <w:ind w:left="0" w:right="0" w:firstLine="0"/>
        <w:jc w:val="left"/>
      </w:pPr>
      <w:bookmarkStart w:id="799" w:name="bookmark799"/>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p>
    <w:p>
      <w:pPr>
        <w:pStyle w:val="Style57"/>
        <w:keepNext w:val="0"/>
        <w:keepLines w:val="0"/>
        <w:widowControl w:val="0"/>
        <w:shd w:val="clear" w:color="auto" w:fill="auto"/>
        <w:tabs>
          <w:tab w:pos="483" w:val="left"/>
        </w:tabs>
        <w:bidi w:val="0"/>
        <w:spacing w:before="0" w:line="240" w:lineRule="auto"/>
        <w:ind w:left="0" w:right="0" w:firstLine="0"/>
        <w:jc w:val="left"/>
      </w:pPr>
      <w:bookmarkStart w:id="800" w:name="bookmark800"/>
      <w:r>
        <w:rPr>
          <w:rFonts w:ascii="Times New Roman" w:eastAsia="Times New Roman" w:hAnsi="Times New Roman" w:cs="Times New Roman"/>
          <w:color w:val="000000"/>
          <w:spacing w:val="0"/>
          <w:w w:val="100"/>
          <w:position w:val="0"/>
        </w:rPr>
        <w:t>2</w:t>
      </w:r>
      <w:bookmarkEnd w:id="80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p>
    <w:p>
      <w:pPr>
        <w:pStyle w:val="Style57"/>
        <w:keepNext w:val="0"/>
        <w:keepLines w:val="0"/>
        <w:widowControl w:val="0"/>
        <w:shd w:val="clear" w:color="auto" w:fill="auto"/>
        <w:tabs>
          <w:tab w:pos="493" w:val="left"/>
        </w:tabs>
        <w:bidi w:val="0"/>
        <w:spacing w:before="0" w:after="280" w:line="240" w:lineRule="auto"/>
        <w:ind w:left="0" w:right="0" w:firstLine="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p>
    <w:p>
      <w:pPr>
        <w:pStyle w:val="Style25"/>
        <w:keepNext w:val="0"/>
        <w:keepLines w:val="0"/>
        <w:widowControl w:val="0"/>
        <w:shd w:val="clear" w:color="auto" w:fill="auto"/>
        <w:tabs>
          <w:tab w:pos="945" w:val="left"/>
        </w:tabs>
        <w:bidi w:val="0"/>
        <w:spacing w:before="0" w:after="0" w:line="314" w:lineRule="exact"/>
        <w:ind w:left="0" w:right="0" w:firstLine="50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无形资产</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无形资产是指本公司拥有或者控制的没有实物形态的可辨认非货币性资产。</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2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使用寿命有限的无形资产自可供使用时起，对其原值减去预计净残值和已计提的减值准备累计金额在其预计使用寿命 内采用直线法分期平均摊销。使用寿命不确定的无形资产不予摊销。</w:t>
      </w:r>
    </w:p>
    <w:p>
      <w:pPr>
        <w:pStyle w:val="Style25"/>
        <w:keepNext w:val="0"/>
        <w:keepLines w:val="0"/>
        <w:widowControl w:val="0"/>
        <w:shd w:val="clear" w:color="auto" w:fill="auto"/>
        <w:bidi w:val="0"/>
        <w:spacing w:before="0" w:after="0" w:line="314" w:lineRule="exact"/>
        <w:ind w:left="0" w:right="0" w:firstLine="860"/>
        <w:jc w:val="both"/>
      </w:pPr>
      <w:r>
        <w:rPr>
          <w:color w:val="000000"/>
          <w:spacing w:val="0"/>
          <w:w w:val="100"/>
          <w:position w:val="0"/>
        </w:rPr>
        <w:t>期末，对使用寿命有限的无形资产的使用寿命和摊销方法进行复核，如发生变更则作为会计估计变更处理。此外， 还对使用寿命不确定的无形资产的使用寿命进行复核，如果有证据表明该无形资产为企业带来经济利益的期限是可预见的， 则估计其使用寿命并按照使用寿命有限的无形资产的摊销政策进行摊销。</w:t>
      </w:r>
    </w:p>
    <w:p>
      <w:pPr>
        <w:pStyle w:val="Style25"/>
        <w:keepNext w:val="0"/>
        <w:keepLines w:val="0"/>
        <w:widowControl w:val="0"/>
        <w:shd w:val="clear" w:color="auto" w:fill="auto"/>
        <w:tabs>
          <w:tab w:pos="945" w:val="left"/>
        </w:tabs>
        <w:bidi w:val="0"/>
        <w:spacing w:before="0" w:after="0" w:line="313" w:lineRule="exact"/>
        <w:ind w:left="0" w:right="0" w:firstLine="50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研究与开发支出</w:t>
      </w:r>
    </w:p>
    <w:p>
      <w:pPr>
        <w:pStyle w:val="Style25"/>
        <w:keepNext w:val="0"/>
        <w:keepLines w:val="0"/>
        <w:widowControl w:val="0"/>
        <w:shd w:val="clear" w:color="auto" w:fill="auto"/>
        <w:bidi w:val="0"/>
        <w:spacing w:before="0" w:after="0" w:line="298" w:lineRule="exact"/>
        <w:ind w:left="0" w:right="0" w:firstLine="500"/>
        <w:jc w:val="left"/>
      </w:pPr>
      <w:r>
        <w:rPr>
          <w:color w:val="000000"/>
          <w:spacing w:val="0"/>
          <w:w w:val="100"/>
          <w:position w:val="0"/>
        </w:rPr>
        <w:t>本公司内部研究开发项目的支出分为研究阶段支出与开发阶段支出。</w:t>
      </w:r>
    </w:p>
    <w:p>
      <w:pPr>
        <w:pStyle w:val="Style25"/>
        <w:keepNext w:val="0"/>
        <w:keepLines w:val="0"/>
        <w:widowControl w:val="0"/>
        <w:shd w:val="clear" w:color="auto" w:fill="auto"/>
        <w:bidi w:val="0"/>
        <w:spacing w:before="0" w:after="0" w:line="298" w:lineRule="exact"/>
        <w:ind w:left="0" w:right="0" w:firstLine="500"/>
        <w:jc w:val="left"/>
      </w:pPr>
      <w:r>
        <w:rPr>
          <w:color w:val="000000"/>
          <w:spacing w:val="0"/>
          <w:w w:val="100"/>
          <w:position w:val="0"/>
        </w:rPr>
        <w:t>研究阶段的支出，于发生时计入当期损益。</w:t>
      </w:r>
    </w:p>
    <w:p>
      <w:pPr>
        <w:pStyle w:val="Style25"/>
        <w:keepNext w:val="0"/>
        <w:keepLines w:val="0"/>
        <w:widowControl w:val="0"/>
        <w:shd w:val="clear" w:color="auto" w:fill="auto"/>
        <w:bidi w:val="0"/>
        <w:spacing w:before="0" w:after="0" w:line="298" w:lineRule="exact"/>
        <w:ind w:left="0" w:right="0" w:firstLine="500"/>
        <w:jc w:val="left"/>
      </w:pPr>
      <w:r>
        <w:rPr>
          <w:color w:val="000000"/>
          <w:spacing w:val="0"/>
          <w:w w:val="100"/>
          <w:position w:val="0"/>
        </w:rPr>
        <w:t>开发阶段的支出同时满足下列条件的，确认为无形资产，不能满足下述条件的开发阶段的支出计入当期损益：</w:t>
      </w:r>
    </w:p>
    <w:p>
      <w:pPr>
        <w:pStyle w:val="Style25"/>
        <w:keepNext w:val="0"/>
        <w:keepLines w:val="0"/>
        <w:widowControl w:val="0"/>
        <w:numPr>
          <w:ilvl w:val="0"/>
          <w:numId w:val="23"/>
        </w:numPr>
        <w:shd w:val="clear" w:color="auto" w:fill="auto"/>
        <w:tabs>
          <w:tab w:pos="873" w:val="left"/>
        </w:tabs>
        <w:bidi w:val="0"/>
        <w:spacing w:before="0" w:after="0" w:line="298" w:lineRule="exact"/>
        <w:ind w:left="0" w:right="0" w:firstLine="500"/>
        <w:jc w:val="left"/>
      </w:pPr>
      <w:bookmarkStart w:id="804" w:name="bookmark804"/>
      <w:bookmarkEnd w:id="804"/>
      <w:r>
        <w:rPr>
          <w:color w:val="000000"/>
          <w:spacing w:val="0"/>
          <w:w w:val="100"/>
          <w:position w:val="0"/>
        </w:rPr>
        <w:t>完成该无形资产以使其能够使用或出售在技术上具有可行性；</w:t>
      </w:r>
    </w:p>
    <w:p>
      <w:pPr>
        <w:pStyle w:val="Style25"/>
        <w:keepNext w:val="0"/>
        <w:keepLines w:val="0"/>
        <w:widowControl w:val="0"/>
        <w:numPr>
          <w:ilvl w:val="0"/>
          <w:numId w:val="23"/>
        </w:numPr>
        <w:shd w:val="clear" w:color="auto" w:fill="auto"/>
        <w:tabs>
          <w:tab w:pos="873" w:val="left"/>
        </w:tabs>
        <w:bidi w:val="0"/>
        <w:spacing w:before="0" w:after="0" w:line="298" w:lineRule="exact"/>
        <w:ind w:left="0" w:right="0" w:firstLine="500"/>
        <w:jc w:val="left"/>
      </w:pPr>
      <w:bookmarkStart w:id="805" w:name="bookmark805"/>
      <w:bookmarkEnd w:id="805"/>
      <w:r>
        <w:rPr>
          <w:color w:val="000000"/>
          <w:spacing w:val="0"/>
          <w:w w:val="100"/>
          <w:position w:val="0"/>
        </w:rPr>
        <w:t>具有完成该无形资产并使用或出售的意图；</w:t>
      </w:r>
    </w:p>
    <w:p>
      <w:pPr>
        <w:pStyle w:val="Style25"/>
        <w:keepNext w:val="0"/>
        <w:keepLines w:val="0"/>
        <w:widowControl w:val="0"/>
        <w:numPr>
          <w:ilvl w:val="0"/>
          <w:numId w:val="23"/>
        </w:numPr>
        <w:shd w:val="clear" w:color="auto" w:fill="auto"/>
        <w:tabs>
          <w:tab w:pos="848" w:val="left"/>
        </w:tabs>
        <w:bidi w:val="0"/>
        <w:spacing w:before="0" w:after="0" w:line="298" w:lineRule="exact"/>
        <w:ind w:left="0" w:right="0" w:firstLine="500"/>
        <w:jc w:val="left"/>
      </w:pPr>
      <w:bookmarkStart w:id="806" w:name="bookmark806"/>
      <w:bookmarkEnd w:id="806"/>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5"/>
        <w:keepNext w:val="0"/>
        <w:keepLines w:val="0"/>
        <w:widowControl w:val="0"/>
        <w:numPr>
          <w:ilvl w:val="0"/>
          <w:numId w:val="23"/>
        </w:numPr>
        <w:shd w:val="clear" w:color="auto" w:fill="auto"/>
        <w:tabs>
          <w:tab w:pos="873" w:val="left"/>
        </w:tabs>
        <w:bidi w:val="0"/>
        <w:spacing w:before="0" w:after="0" w:line="313" w:lineRule="exact"/>
        <w:ind w:left="0" w:right="0" w:firstLine="500"/>
        <w:jc w:val="both"/>
      </w:pPr>
      <w:bookmarkStart w:id="807" w:name="bookmark807"/>
      <w:bookmarkEnd w:id="807"/>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numPr>
          <w:ilvl w:val="0"/>
          <w:numId w:val="23"/>
        </w:numPr>
        <w:shd w:val="clear" w:color="auto" w:fill="auto"/>
        <w:tabs>
          <w:tab w:pos="873" w:val="left"/>
        </w:tabs>
        <w:bidi w:val="0"/>
        <w:spacing w:before="0" w:after="0" w:line="313" w:lineRule="exact"/>
        <w:ind w:left="0" w:right="0" w:firstLine="500"/>
        <w:jc w:val="both"/>
      </w:pPr>
      <w:bookmarkStart w:id="808" w:name="bookmark808"/>
      <w:bookmarkEnd w:id="808"/>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无法区分研究阶段支出和开发阶段支出的，将发生的研发支出全部计入当期损益。</w:t>
      </w:r>
    </w:p>
    <w:p>
      <w:pPr>
        <w:pStyle w:val="Style57"/>
        <w:keepNext w:val="0"/>
        <w:keepLines w:val="0"/>
        <w:widowControl w:val="0"/>
        <w:shd w:val="clear" w:color="auto" w:fill="auto"/>
        <w:tabs>
          <w:tab w:pos="493" w:val="left"/>
        </w:tabs>
        <w:bidi w:val="0"/>
        <w:spacing w:before="0" w:after="320" w:line="240" w:lineRule="auto"/>
        <w:ind w:left="0" w:right="0" w:firstLine="0"/>
        <w:jc w:val="left"/>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7"/>
        <w:keepNext/>
        <w:keepLines/>
        <w:widowControl w:val="0"/>
        <w:shd w:val="clear" w:color="auto" w:fill="auto"/>
        <w:tabs>
          <w:tab w:pos="493" w:val="left"/>
        </w:tabs>
        <w:bidi w:val="0"/>
        <w:spacing w:before="0" w:line="240" w:lineRule="auto"/>
        <w:ind w:left="0" w:right="0" w:firstLine="0"/>
        <w:jc w:val="both"/>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810"/>
      <w:bookmarkEnd w:id="811"/>
      <w:bookmarkEnd w:id="813"/>
    </w:p>
    <w:p>
      <w:pPr>
        <w:pStyle w:val="Style37"/>
        <w:keepNext/>
        <w:keepLines/>
        <w:widowControl w:val="0"/>
        <w:shd w:val="clear" w:color="auto" w:fill="auto"/>
        <w:tabs>
          <w:tab w:pos="493" w:val="left"/>
        </w:tabs>
        <w:bidi w:val="0"/>
        <w:spacing w:before="0" w:after="260" w:line="240" w:lineRule="auto"/>
        <w:ind w:left="0" w:right="0" w:firstLine="0"/>
        <w:jc w:val="both"/>
      </w:pPr>
      <w:bookmarkStart w:id="810" w:name="bookmark810"/>
      <w:bookmarkStart w:id="811" w:name="bookmark811"/>
      <w:bookmarkStart w:id="814" w:name="bookmark814"/>
      <w:bookmarkStart w:id="815" w:name="bookmark815"/>
      <w:r>
        <w:rPr>
          <w:color w:val="000000"/>
          <w:spacing w:val="0"/>
          <w:w w:val="100"/>
          <w:position w:val="0"/>
        </w:rPr>
        <w:t>（</w:t>
      </w:r>
      <w:bookmarkEnd w:id="814"/>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10"/>
      <w:bookmarkEnd w:id="811"/>
      <w:bookmarkEnd w:id="815"/>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对于使用寿命确定的无形资产，如有明显减值迹象的，期末进行减值测试。对于使用寿命不确定的无形资产，每期末 进行减值测试。对无形资产进行减值测试，估计其可收回金额。有迹象表明一项无形资产可能发生减值的，公司以单项无 形资产为基础估计其可收回金额。公司难以对单项资产的可收回金额进行估计的，以该无形资产所属的资产组为基础确定无 形资产组的可收回金额。可收回金额根据无形资产的公允价值减去处置费用后的净额与无形资产预计未来现金流量的现值 两者之间较高者确定。当无形资产的可收回金额低于其账面价值的，将无形资产的账面价值减记至可收回金额，减记的金 额确认为无形资产减值损失，计入当期损益，同时计提相应的无形资产减值准备。无形资产减值损失确认后，减值无形资 产的折耗或者摊销费用在未来期间作相应调整，以使该无形资产在剩余使用寿命内，系统地分摊调整后的无形资产账面价值 （扣除预计净残值）。无形资产的减值损失一经确认，在以后会计期间不再转回。</w:t>
      </w:r>
    </w:p>
    <w:p>
      <w:pPr>
        <w:pStyle w:val="Style37"/>
        <w:keepNext/>
        <w:keepLines/>
        <w:widowControl w:val="0"/>
        <w:shd w:val="clear" w:color="auto" w:fill="auto"/>
        <w:tabs>
          <w:tab w:pos="493" w:val="left"/>
        </w:tabs>
        <w:bidi w:val="0"/>
        <w:spacing w:before="0" w:after="260" w:line="240" w:lineRule="auto"/>
        <w:ind w:left="0" w:right="0" w:firstLine="0"/>
        <w:jc w:val="both"/>
      </w:pPr>
      <w:bookmarkStart w:id="816" w:name="bookmark816"/>
      <w:bookmarkStart w:id="817" w:name="bookmark817"/>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16"/>
      <w:bookmarkEnd w:id="817"/>
      <w:bookmarkEnd w:id="819"/>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本公司内部研究开发项目的支出分为研究阶段支出与开发阶段支出。</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研究阶段的支出，于发生时计入当期损益。</w:t>
      </w:r>
    </w:p>
    <w:p>
      <w:pPr>
        <w:pStyle w:val="Style25"/>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开发阶段的支出同时满足下列条件的，确认为无形资产，不能满足下述条件的开发阶段的支出计入当期损益：</w:t>
      </w:r>
    </w:p>
    <w:p>
      <w:pPr>
        <w:pStyle w:val="Style25"/>
        <w:keepNext w:val="0"/>
        <w:keepLines w:val="0"/>
        <w:widowControl w:val="0"/>
        <w:numPr>
          <w:ilvl w:val="0"/>
          <w:numId w:val="25"/>
        </w:numPr>
        <w:shd w:val="clear" w:color="auto" w:fill="auto"/>
        <w:tabs>
          <w:tab w:pos="873" w:val="left"/>
        </w:tabs>
        <w:bidi w:val="0"/>
        <w:spacing w:before="0" w:after="0" w:line="317" w:lineRule="exact"/>
        <w:ind w:left="0" w:right="0" w:firstLine="500"/>
        <w:jc w:val="both"/>
      </w:pPr>
      <w:bookmarkStart w:id="820" w:name="bookmark820"/>
      <w:bookmarkEnd w:id="820"/>
      <w:r>
        <w:rPr>
          <w:color w:val="000000"/>
          <w:spacing w:val="0"/>
          <w:w w:val="100"/>
          <w:position w:val="0"/>
        </w:rPr>
        <w:t>完成该无形资产以使其能够使用或出售在技术上具有可行性；</w:t>
      </w:r>
    </w:p>
    <w:p>
      <w:pPr>
        <w:pStyle w:val="Style25"/>
        <w:keepNext w:val="0"/>
        <w:keepLines w:val="0"/>
        <w:widowControl w:val="0"/>
        <w:numPr>
          <w:ilvl w:val="0"/>
          <w:numId w:val="25"/>
        </w:numPr>
        <w:shd w:val="clear" w:color="auto" w:fill="auto"/>
        <w:tabs>
          <w:tab w:pos="873" w:val="left"/>
        </w:tabs>
        <w:bidi w:val="0"/>
        <w:spacing w:before="0" w:after="0" w:line="317" w:lineRule="exact"/>
        <w:ind w:left="0" w:right="0" w:firstLine="500"/>
        <w:jc w:val="both"/>
      </w:pPr>
      <w:bookmarkStart w:id="821" w:name="bookmark821"/>
      <w:bookmarkEnd w:id="821"/>
      <w:r>
        <w:rPr>
          <w:color w:val="000000"/>
          <w:spacing w:val="0"/>
          <w:w w:val="100"/>
          <w:position w:val="0"/>
        </w:rPr>
        <w:t>具有完成该无形资产并使用或出售的意图；</w:t>
      </w:r>
    </w:p>
    <w:p>
      <w:pPr>
        <w:pStyle w:val="Style25"/>
        <w:keepNext w:val="0"/>
        <w:keepLines w:val="0"/>
        <w:widowControl w:val="0"/>
        <w:numPr>
          <w:ilvl w:val="0"/>
          <w:numId w:val="25"/>
        </w:numPr>
        <w:shd w:val="clear" w:color="auto" w:fill="auto"/>
        <w:tabs>
          <w:tab w:pos="848" w:val="left"/>
        </w:tabs>
        <w:bidi w:val="0"/>
        <w:spacing w:before="0" w:after="0" w:line="317" w:lineRule="exact"/>
        <w:ind w:left="0" w:right="0" w:firstLine="500"/>
        <w:jc w:val="both"/>
      </w:pPr>
      <w:bookmarkStart w:id="822" w:name="bookmark822"/>
      <w:bookmarkEnd w:id="822"/>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5"/>
        <w:keepNext w:val="0"/>
        <w:keepLines w:val="0"/>
        <w:widowControl w:val="0"/>
        <w:numPr>
          <w:ilvl w:val="0"/>
          <w:numId w:val="25"/>
        </w:numPr>
        <w:shd w:val="clear" w:color="auto" w:fill="auto"/>
        <w:tabs>
          <w:tab w:pos="873" w:val="left"/>
        </w:tabs>
        <w:bidi w:val="0"/>
        <w:spacing w:before="0" w:after="0" w:line="317" w:lineRule="exact"/>
        <w:ind w:left="0" w:right="0" w:firstLine="500"/>
        <w:jc w:val="both"/>
      </w:pPr>
      <w:bookmarkStart w:id="823" w:name="bookmark823"/>
      <w:bookmarkEnd w:id="823"/>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numPr>
          <w:ilvl w:val="0"/>
          <w:numId w:val="25"/>
        </w:numPr>
        <w:shd w:val="clear" w:color="auto" w:fill="auto"/>
        <w:tabs>
          <w:tab w:pos="873" w:val="left"/>
        </w:tabs>
        <w:bidi w:val="0"/>
        <w:spacing w:before="0" w:after="0" w:line="317" w:lineRule="exact"/>
        <w:ind w:left="0" w:right="0" w:firstLine="500"/>
        <w:jc w:val="both"/>
      </w:pPr>
      <w:bookmarkStart w:id="824" w:name="bookmark824"/>
      <w:bookmarkEnd w:id="824"/>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无法区分研究阶段支出和开发阶段支出的，将发生的研发支出全部计入当期损益。</w:t>
      </w:r>
    </w:p>
    <w:p>
      <w:pPr>
        <w:pStyle w:val="Style37"/>
        <w:keepNext/>
        <w:keepLines/>
        <w:widowControl w:val="0"/>
        <w:shd w:val="clear" w:color="auto" w:fill="auto"/>
        <w:tabs>
          <w:tab w:pos="493" w:val="left"/>
        </w:tabs>
        <w:bidi w:val="0"/>
        <w:spacing w:before="0" w:line="240" w:lineRule="auto"/>
        <w:ind w:left="0" w:right="0" w:firstLine="0"/>
        <w:jc w:val="both"/>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825"/>
      <w:bookmarkEnd w:id="826"/>
      <w:bookmarkEnd w:id="828"/>
    </w:p>
    <w:p>
      <w:pPr>
        <w:pStyle w:val="Style37"/>
        <w:keepNext/>
        <w:keepLines/>
        <w:widowControl w:val="0"/>
        <w:shd w:val="clear" w:color="auto" w:fill="auto"/>
        <w:tabs>
          <w:tab w:pos="483" w:val="left"/>
        </w:tabs>
        <w:bidi w:val="0"/>
        <w:spacing w:before="0" w:after="260" w:line="240" w:lineRule="auto"/>
        <w:ind w:left="0" w:right="0" w:firstLine="0"/>
        <w:jc w:val="both"/>
      </w:pPr>
      <w:bookmarkStart w:id="825" w:name="bookmark825"/>
      <w:bookmarkStart w:id="826" w:name="bookmark826"/>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25"/>
      <w:bookmarkEnd w:id="826"/>
      <w:bookmarkEnd w:id="830"/>
    </w:p>
    <w:p>
      <w:pPr>
        <w:pStyle w:val="Style25"/>
        <w:keepNext w:val="0"/>
        <w:keepLines w:val="0"/>
        <w:widowControl w:val="0"/>
        <w:shd w:val="clear" w:color="auto" w:fill="auto"/>
        <w:bidi w:val="0"/>
        <w:spacing w:before="0" w:after="380" w:line="307" w:lineRule="exact"/>
        <w:ind w:left="0" w:right="0" w:firstLine="0"/>
        <w:jc w:val="both"/>
      </w:pPr>
      <w:r>
        <w:rPr>
          <w:color w:val="000000"/>
          <w:spacing w:val="0"/>
          <w:w w:val="100"/>
          <w:position w:val="0"/>
        </w:rPr>
        <w:t>长期待摊费用为已经发生但应由报告期和以后各期负担的分摊期限在一年以上的各项费用。长期待摊费用在预计受益期间按 直线法摊销。</w:t>
      </w:r>
    </w:p>
    <w:p>
      <w:pPr>
        <w:pStyle w:val="Style37"/>
        <w:keepNext/>
        <w:keepLines/>
        <w:widowControl w:val="0"/>
        <w:shd w:val="clear" w:color="auto" w:fill="auto"/>
        <w:tabs>
          <w:tab w:pos="483" w:val="left"/>
        </w:tabs>
        <w:bidi w:val="0"/>
        <w:spacing w:before="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2</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831"/>
      <w:bookmarkEnd w:id="832"/>
      <w:bookmarkEnd w:id="834"/>
    </w:p>
    <w:p>
      <w:pPr>
        <w:pStyle w:val="Style37"/>
        <w:keepNext/>
        <w:keepLines/>
        <w:widowControl w:val="0"/>
        <w:shd w:val="clear" w:color="auto" w:fill="auto"/>
        <w:tabs>
          <w:tab w:pos="483" w:val="left"/>
        </w:tabs>
        <w:bidi w:val="0"/>
        <w:spacing w:before="0" w:after="260" w:line="240" w:lineRule="auto"/>
        <w:ind w:left="0" w:right="0" w:firstLine="0"/>
        <w:jc w:val="both"/>
      </w:pPr>
      <w:bookmarkStart w:id="831" w:name="bookmark831"/>
      <w:bookmarkStart w:id="832" w:name="bookmark832"/>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31"/>
      <w:bookmarkEnd w:id="832"/>
      <w:bookmarkEnd w:id="836"/>
    </w:p>
    <w:p>
      <w:pPr>
        <w:pStyle w:val="Style25"/>
        <w:keepNext w:val="0"/>
        <w:keepLines w:val="0"/>
        <w:widowControl w:val="0"/>
        <w:shd w:val="clear" w:color="auto" w:fill="auto"/>
        <w:bidi w:val="0"/>
        <w:spacing w:before="0" w:after="0" w:line="309" w:lineRule="exact"/>
        <w:ind w:left="0" w:right="0" w:firstLine="50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 义务很可能导致经济利益流出；（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5"/>
        <w:keepNext w:val="0"/>
        <w:keepLines w:val="0"/>
        <w:widowControl w:val="0"/>
        <w:shd w:val="clear" w:color="auto" w:fill="auto"/>
        <w:bidi w:val="0"/>
        <w:spacing w:before="0" w:after="0" w:line="309" w:lineRule="exact"/>
        <w:ind w:left="0" w:right="0" w:firstLine="50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25"/>
        <w:keepNext w:val="0"/>
        <w:keepLines w:val="0"/>
        <w:widowControl w:val="0"/>
        <w:shd w:val="clear" w:color="auto" w:fill="auto"/>
        <w:bidi w:val="0"/>
        <w:spacing w:before="0" w:after="320" w:line="309" w:lineRule="exact"/>
        <w:ind w:left="0" w:right="0" w:firstLine="0"/>
        <w:jc w:val="both"/>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0" w:h="16840"/>
          <w:pgMar w:top="1383" w:right="977" w:bottom="1474" w:left="1059" w:header="0" w:footer="3" w:gutter="0"/>
          <w:cols w:space="720"/>
          <w:noEndnote/>
          <w:titlePg/>
          <w:rtlGutter w:val="0"/>
          <w:docGrid w:linePitch="360"/>
        </w:sectPr>
      </w:pPr>
      <w:r>
        <w:rPr>
          <w:color w:val="000000"/>
          <w:spacing w:val="0"/>
          <w:w w:val="100"/>
          <w:position w:val="0"/>
        </w:rPr>
        <w:t>如果清偿预计负债所需支出全部或部分预期由第三方补偿的，补偿金额在基本确定能够收到时，作为资产单独确认，且确认 的补偿金额不超过预计负债的账面价值。</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57"/>
        <w:keepNext w:val="0"/>
        <w:keepLines w:val="0"/>
        <w:widowControl w:val="0"/>
        <w:shd w:val="clear" w:color="auto" w:fill="auto"/>
        <w:tabs>
          <w:tab w:pos="483" w:val="left"/>
        </w:tabs>
        <w:bidi w:val="0"/>
        <w:spacing w:before="0" w:after="360" w:line="240" w:lineRule="auto"/>
        <w:ind w:left="0" w:right="0" w:firstLine="0"/>
        <w:jc w:val="left"/>
      </w:pPr>
      <w:bookmarkStart w:id="839" w:name="bookmark839"/>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p>
    <w:p>
      <w:pPr>
        <w:pStyle w:val="Style57"/>
        <w:keepNext w:val="0"/>
        <w:keepLines w:val="0"/>
        <w:widowControl w:val="0"/>
        <w:shd w:val="clear" w:color="auto" w:fill="auto"/>
        <w:tabs>
          <w:tab w:pos="483" w:val="left"/>
        </w:tabs>
        <w:bidi w:val="0"/>
        <w:spacing w:before="0" w:after="360" w:line="240" w:lineRule="auto"/>
        <w:ind w:left="0" w:right="0" w:firstLine="0"/>
        <w:jc w:val="left"/>
      </w:pPr>
      <w:bookmarkStart w:id="844" w:name="bookmark844"/>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p>
    <w:p>
      <w:pPr>
        <w:pStyle w:val="Style57"/>
        <w:keepNext w:val="0"/>
        <w:keepLines w:val="0"/>
        <w:widowControl w:val="0"/>
        <w:shd w:val="clear" w:color="auto" w:fill="auto"/>
        <w:tabs>
          <w:tab w:pos="483" w:val="left"/>
        </w:tabs>
        <w:bidi w:val="0"/>
        <w:spacing w:before="0" w:after="360" w:line="240" w:lineRule="auto"/>
        <w:ind w:left="0" w:right="0" w:firstLine="0"/>
        <w:jc w:val="left"/>
      </w:pPr>
      <w:bookmarkStart w:id="845" w:name="bookmark845"/>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6</w:t>
      </w:r>
      <w:r>
        <w:rPr>
          <w:color w:val="000000"/>
          <w:spacing w:val="0"/>
          <w:w w:val="100"/>
          <w:position w:val="0"/>
        </w:rPr>
        <w:t>、</w:t>
        <w:tab/>
        <w:t>收入</w:t>
      </w:r>
    </w:p>
    <w:p>
      <w:pPr>
        <w:pStyle w:val="Style57"/>
        <w:keepNext w:val="0"/>
        <w:keepLines w:val="0"/>
        <w:widowControl w:val="0"/>
        <w:shd w:val="clear" w:color="auto" w:fill="auto"/>
        <w:tabs>
          <w:tab w:pos="493" w:val="left"/>
        </w:tabs>
        <w:bidi w:val="0"/>
        <w:spacing w:before="0" w:after="260" w:line="240" w:lineRule="auto"/>
        <w:ind w:left="0" w:right="0" w:firstLine="0"/>
        <w:jc w:val="left"/>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p>
    <w:p>
      <w:pPr>
        <w:pStyle w:val="Style25"/>
        <w:keepNext w:val="0"/>
        <w:keepLines w:val="0"/>
        <w:widowControl w:val="0"/>
        <w:shd w:val="clear" w:color="auto" w:fill="auto"/>
        <w:bidi w:val="0"/>
        <w:spacing w:before="0" w:after="360" w:line="312" w:lineRule="exact"/>
        <w:ind w:left="0" w:right="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57"/>
        <w:keepNext w:val="0"/>
        <w:keepLines w:val="0"/>
        <w:widowControl w:val="0"/>
        <w:shd w:val="clear" w:color="auto" w:fill="auto"/>
        <w:tabs>
          <w:tab w:pos="493" w:val="left"/>
        </w:tabs>
        <w:bidi w:val="0"/>
        <w:spacing w:before="0" w:after="260" w:line="240" w:lineRule="auto"/>
        <w:ind w:left="0" w:right="0" w:firstLine="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p>
    <w:p>
      <w:pPr>
        <w:pStyle w:val="Style25"/>
        <w:keepNext w:val="0"/>
        <w:keepLines w:val="0"/>
        <w:widowControl w:val="0"/>
        <w:shd w:val="clear" w:color="auto" w:fill="auto"/>
        <w:bidi w:val="0"/>
        <w:spacing w:before="0" w:after="360" w:line="312" w:lineRule="exact"/>
        <w:ind w:left="0" w:right="0"/>
        <w:jc w:val="both"/>
      </w:pPr>
      <w:r>
        <w:rPr>
          <w:color w:val="000000"/>
          <w:spacing w:val="0"/>
          <w:w w:val="100"/>
          <w:position w:val="0"/>
        </w:rPr>
        <w:t>与交易相关的经济利益很可能流入公司；收入的金额能够可靠地计量时，分别下列情况确定让渡资产使用权收入金额：① 利息收入金额，按照他人使用本公司货币资金的时间和实际利率计算确定。②使用费收入金额，按照有关合同或协议约定 的收费时间和方法计算确定。</w:t>
      </w:r>
    </w:p>
    <w:p>
      <w:pPr>
        <w:pStyle w:val="Style57"/>
        <w:keepNext w:val="0"/>
        <w:keepLines w:val="0"/>
        <w:widowControl w:val="0"/>
        <w:shd w:val="clear" w:color="auto" w:fill="auto"/>
        <w:tabs>
          <w:tab w:pos="493" w:val="left"/>
        </w:tabs>
        <w:bidi w:val="0"/>
        <w:spacing w:before="0" w:after="260" w:line="240" w:lineRule="auto"/>
        <w:ind w:left="0" w:right="0" w:firstLine="0"/>
        <w:jc w:val="left"/>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在提供劳务交易的结果能够可靠估计的情况下，于资产负债表日按照完工百分比法确认提供的劳务收入。劳务交易的 完工进度按已经发生的劳务成本占估计总成本的比例确定。</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25"/>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Style2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Style37"/>
        <w:keepNext/>
        <w:keepLines/>
        <w:widowControl w:val="0"/>
        <w:shd w:val="clear" w:color="auto" w:fill="auto"/>
        <w:bidi w:val="0"/>
        <w:spacing w:before="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849"/>
      <w:bookmarkEnd w:id="850"/>
      <w:bookmarkEnd w:id="852"/>
    </w:p>
    <w:p>
      <w:pPr>
        <w:pStyle w:val="Style37"/>
        <w:keepNext/>
        <w:keepLines/>
        <w:widowControl w:val="0"/>
        <w:shd w:val="clear" w:color="auto" w:fill="auto"/>
        <w:tabs>
          <w:tab w:pos="423" w:val="left"/>
        </w:tabs>
        <w:bidi w:val="0"/>
        <w:spacing w:before="0" w:line="240" w:lineRule="auto"/>
        <w:ind w:left="0" w:right="0" w:firstLine="0"/>
        <w:jc w:val="left"/>
      </w:pPr>
      <w:bookmarkStart w:id="849" w:name="bookmark849"/>
      <w:bookmarkStart w:id="850" w:name="bookmark850"/>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49"/>
      <w:bookmarkEnd w:id="850"/>
      <w:bookmarkEnd w:id="854"/>
    </w:p>
    <w:p>
      <w:pPr>
        <w:pStyle w:val="Style37"/>
        <w:keepNext/>
        <w:keepLines/>
        <w:widowControl w:val="0"/>
        <w:shd w:val="clear" w:color="auto" w:fill="auto"/>
        <w:tabs>
          <w:tab w:pos="433" w:val="left"/>
        </w:tabs>
        <w:bidi w:val="0"/>
        <w:spacing w:before="0" w:after="280" w:line="240" w:lineRule="auto"/>
        <w:ind w:left="0" w:right="0" w:firstLine="0"/>
        <w:jc w:val="left"/>
      </w:pPr>
      <w:bookmarkStart w:id="849" w:name="bookmark849"/>
      <w:bookmarkStart w:id="850" w:name="bookmark850"/>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49"/>
      <w:bookmarkEnd w:id="850"/>
      <w:bookmarkEnd w:id="856"/>
    </w:p>
    <w:p>
      <w:pPr>
        <w:pStyle w:val="Style25"/>
        <w:keepNext w:val="0"/>
        <w:keepLines w:val="0"/>
        <w:widowControl w:val="0"/>
        <w:shd w:val="clear" w:color="auto" w:fill="auto"/>
        <w:bidi w:val="0"/>
        <w:spacing w:before="0" w:after="380" w:line="309" w:lineRule="exact"/>
        <w:ind w:left="0" w:right="0" w:firstLine="38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资产相关的政府补助和与收益相关的政府补助。本公司将所取得的用于购建或以其他方式形成长期资产的政府补助界定为与 资产相关的政府补助；其余政府补助界定为与收益相关的政府补助。若政府文件未明确规定补助对象，则采用以下方式将补 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 目的预算中将形成资产的支出金额和计入费用的支出金额的相对比例进行划分，对该划分比例需在每个资产负债表日进行复 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）政府文件中对用途仅作一般性表述，没有指明特定项目的，作为与收益相关的政府补助。</w:t>
      </w:r>
    </w:p>
    <w:p>
      <w:pPr>
        <w:pStyle w:val="Style37"/>
        <w:keepNext/>
        <w:keepLines/>
        <w:widowControl w:val="0"/>
        <w:shd w:val="clear" w:color="auto" w:fill="auto"/>
        <w:tabs>
          <w:tab w:pos="433"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57"/>
      <w:bookmarkEnd w:id="858"/>
      <w:bookmarkEnd w:id="860"/>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 测算，且预计其金额不存在重大不确定性；（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 以主动公开的财政扶持项目及其财政资金管理办法，且该管理办法应当是普惠性的（任何符合规定条件的企业均可申请）， 而不是专门针对特定企业制定的；（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 为保障的，因而可以合理保证其可在规定期限内收到；（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）根据本公司和该补助事项的具体情况，应满足的其他相关条件 （如有）。</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与资产相关的政府补助，确认为递延收益，并在相关资产的使用寿命内平均分配计入当期损益。与收益相关的政府补 助，用于补偿以后期间的相关费用和损失的，确认为递延收益，并在确认相关费用的期间计入当期损益；用于补偿已经发生 的相关费用和损失的，直接计入当期损益。</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已确认的政府补助需要返还时，存在相关递延收益余额的，冲减相关递延收益账面余额，超出部分计入当期损益；不 存在相关递延收益的，直接计入当期损益。</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政府资本性投入不属于政府补助。</w:t>
      </w:r>
    </w:p>
    <w:p>
      <w:pPr>
        <w:pStyle w:val="Style37"/>
        <w:keepNext/>
        <w:keepLines/>
        <w:widowControl w:val="0"/>
        <w:shd w:val="clear" w:color="auto" w:fill="auto"/>
        <w:tabs>
          <w:tab w:pos="423" w:val="left"/>
        </w:tabs>
        <w:bidi w:val="0"/>
        <w:spacing w:before="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61"/>
      <w:bookmarkEnd w:id="862"/>
      <w:bookmarkEnd w:id="864"/>
    </w:p>
    <w:p>
      <w:pPr>
        <w:pStyle w:val="Style37"/>
        <w:keepNext/>
        <w:keepLines/>
        <w:widowControl w:val="0"/>
        <w:shd w:val="clear" w:color="auto" w:fill="auto"/>
        <w:bidi w:val="0"/>
        <w:spacing w:before="0" w:after="280" w:line="240" w:lineRule="auto"/>
        <w:ind w:left="0" w:right="0" w:firstLine="0"/>
        <w:jc w:val="left"/>
      </w:pPr>
      <w:bookmarkStart w:id="861" w:name="bookmark861"/>
      <w:bookmarkStart w:id="862" w:name="bookmark862"/>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861"/>
      <w:bookmarkEnd w:id="862"/>
      <w:bookmarkEnd w:id="866"/>
    </w:p>
    <w:p>
      <w:pPr>
        <w:pStyle w:val="Style25"/>
        <w:keepNext w:val="0"/>
        <w:keepLines w:val="0"/>
        <w:widowControl w:val="0"/>
        <w:shd w:val="clear" w:color="auto" w:fill="auto"/>
        <w:bidi w:val="0"/>
        <w:spacing w:before="0" w:after="38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）当期所得税资产负债表日，对于当期和以前期间形成的当期所得税负债（或资产），以按照税法规定计算的预期应交纳 （或返还）的所得税金额计量。计算当期所得税费用所依据的应纳税所得额系根据有关税法规定对本年度税前会计利润作相 应调整后计算得出。（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）递延所得税资产及递延所得税负债某些资产、负债项目的账面价值与其计税基础之间的差额，以及 未作为资产和负债确认但按照税法规定可以确定其计税基础的项目的账面价值与计税基础之间的差额产生的暂时性差异，采 用资产负债表债务法确认递延所得税资产及递延所得税负债。与商誉的初始确认有关，以及与既不是企业合并、发生时也不 影响会计利润和应纳税所得额（或可抵扣亏损）的交易中产生的资产或负债的初始确认有关的应纳税暂时性差异，不予确认 有关的递延所得税负债。此外，对与子公司、联营企业及合营企业投资相关的应纳税暂时性差异，如果本公司能够控制暂时 性差异转回的时间，而且该暂时性差异在可预见的未来很可能不会转回，也不予确认有关的递延所得税负债。除上述例外情 况，本公司确认其他所有应纳税暂时性差异产生的递延所得税负债。与既不是企业合并、发生时也不影响会计利润和应纳税 </w:t>
      </w:r>
      <w:r>
        <w:rPr>
          <w:color w:val="000000"/>
          <w:spacing w:val="0"/>
          <w:w w:val="100"/>
          <w:position w:val="0"/>
        </w:rPr>
        <w:t>所得额(或可抵扣亏损)的交易中产生的资产或负债的初始确认有关的可抵扣暂时性差异,不予确认有关的递延所得税资产。 此外，对与子公司、联营企业及合营企业投资相关的可抵扣暂时性差异，如果暂时性差异在可预见的未来不是很可能转回， 或者未来不是很可能获得用来抵扣可抵扣暂时性差异的应纳税所得额，不予确认有关的递延所得税资产。除上述例外情况， 本公司以很可能取得用来抵扣可抵扣暂时性差异的应纳税所得额为限，确认其他可抵扣暂时性差异产生的递延所得税资产。 对于能够结转以后年度的可抵扣亏损和税款抵减，以很可能获得用来抵扣可抵扣亏损和税款抵减的未来应纳税所得额为限， 确认相应的递延所得税资产。资产负债表日，对于递延所得税资产和递延所得税负债，根据税法规定，按照预期收回相关资 产或清偿相关负债期间的适用税率计量。于资产负债表日，对递延所得税资产的账面价值进行复核，如果未来很可能无法获 得足够的应纳税所得额用以抵扣递延所得税资产的利益，则减记递延所得税资产的账面价值。在很可能获得足够的应纳税所 得额时，减记的金额予以转回。(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)所得税费用所得税费用包括当期所得税和递延所得税。除确认为其他综合收益或直接计 入股东权益的交易和事项相关的当期所得税和递延所得税计入其他综合收益或股东权益，以及企业合并产生的递延所得税调 整商誉的账面价值外，其余当期所得税和递延所得税费用或收益计入当期损益。(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)所得税的抵销当拥有以净额结算的法定 权利，且意图以净额结算或取得资产、清偿负债同时进行时，本公司当期所得税资产及当期所得税负债以抵销后的净额列报。 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的期间内，涉及的纳税主体意图以净额结算当期所得税资产和负债或是同时取得资产、清偿负债时，本公司递延所得税资产 及递延所得税负债以抵销后的净额列报。</w:t>
      </w:r>
    </w:p>
    <w:p>
      <w:pPr>
        <w:pStyle w:val="Style37"/>
        <w:keepNext/>
        <w:keepLines/>
        <w:widowControl w:val="0"/>
        <w:numPr>
          <w:ilvl w:val="0"/>
          <w:numId w:val="7"/>
        </w:numPr>
        <w:shd w:val="clear" w:color="auto" w:fill="auto"/>
        <w:bidi w:val="0"/>
        <w:spacing w:before="0" w:line="240" w:lineRule="auto"/>
        <w:ind w:left="0" w:right="0" w:firstLine="0"/>
        <w:jc w:val="both"/>
      </w:pPr>
      <w:bookmarkStart w:id="867" w:name="bookmark867"/>
      <w:bookmarkStart w:id="868" w:name="bookmark868"/>
      <w:bookmarkStart w:id="869" w:name="bookmark869"/>
      <w:bookmarkStart w:id="870" w:name="bookmark870"/>
      <w:bookmarkEnd w:id="869"/>
      <w:r>
        <w:rPr>
          <w:color w:val="000000"/>
          <w:spacing w:val="0"/>
          <w:w w:val="100"/>
          <w:position w:val="0"/>
        </w:rPr>
        <w:t>确认递延所得税负债的依据</w:t>
      </w:r>
      <w:bookmarkEnd w:id="867"/>
      <w:bookmarkEnd w:id="868"/>
      <w:bookmarkEnd w:id="870"/>
    </w:p>
    <w:p>
      <w:pPr>
        <w:pStyle w:val="Style37"/>
        <w:keepNext/>
        <w:keepLines/>
        <w:widowControl w:val="0"/>
        <w:shd w:val="clear" w:color="auto" w:fill="auto"/>
        <w:bidi w:val="0"/>
        <w:spacing w:before="0" w:line="240" w:lineRule="auto"/>
        <w:ind w:left="0" w:right="0" w:firstLine="0"/>
        <w:jc w:val="both"/>
      </w:pPr>
      <w:bookmarkStart w:id="867" w:name="bookmark867"/>
      <w:bookmarkStart w:id="868" w:name="bookmark868"/>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9</w:t>
      </w:r>
      <w:r>
        <w:rPr>
          <w:color w:val="000000"/>
          <w:spacing w:val="0"/>
          <w:w w:val="100"/>
          <w:position w:val="0"/>
        </w:rPr>
        <w:t>、经营租赁、融资租赁</w:t>
      </w:r>
      <w:bookmarkEnd w:id="867"/>
      <w:bookmarkEnd w:id="868"/>
      <w:bookmarkEnd w:id="872"/>
    </w:p>
    <w:p>
      <w:pPr>
        <w:pStyle w:val="Style37"/>
        <w:keepNext/>
        <w:keepLines/>
        <w:widowControl w:val="0"/>
        <w:numPr>
          <w:ilvl w:val="0"/>
          <w:numId w:val="27"/>
        </w:numPr>
        <w:shd w:val="clear" w:color="auto" w:fill="auto"/>
        <w:tabs>
          <w:tab w:pos="433" w:val="left"/>
        </w:tabs>
        <w:bidi w:val="0"/>
        <w:spacing w:before="0" w:after="280" w:line="240" w:lineRule="auto"/>
        <w:ind w:left="0" w:right="0" w:firstLine="0"/>
        <w:jc w:val="both"/>
      </w:pPr>
      <w:bookmarkStart w:id="867" w:name="bookmark867"/>
      <w:bookmarkStart w:id="868" w:name="bookmark868"/>
      <w:bookmarkStart w:id="873" w:name="bookmark873"/>
      <w:bookmarkStart w:id="874" w:name="bookmark874"/>
      <w:bookmarkEnd w:id="873"/>
      <w:r>
        <w:rPr>
          <w:color w:val="000000"/>
          <w:spacing w:val="0"/>
          <w:w w:val="100"/>
          <w:position w:val="0"/>
        </w:rPr>
        <w:t>经营租赁会计处理</w:t>
      </w:r>
      <w:bookmarkEnd w:id="867"/>
      <w:bookmarkEnd w:id="868"/>
      <w:bookmarkEnd w:id="874"/>
    </w:p>
    <w:p>
      <w:pPr>
        <w:pStyle w:val="Style25"/>
        <w:keepNext w:val="0"/>
        <w:keepLines w:val="0"/>
        <w:widowControl w:val="0"/>
        <w:numPr>
          <w:ilvl w:val="0"/>
          <w:numId w:val="29"/>
        </w:numPr>
        <w:shd w:val="clear" w:color="auto" w:fill="auto"/>
        <w:bidi w:val="0"/>
        <w:spacing w:before="0" w:after="380" w:line="313" w:lineRule="exact"/>
        <w:ind w:left="0" w:right="0" w:firstLine="500"/>
        <w:jc w:val="left"/>
      </w:pPr>
      <w:bookmarkStart w:id="875" w:name="bookmark875"/>
      <w:bookmarkEnd w:id="875"/>
      <w:r>
        <w:rPr>
          <w:color w:val="000000"/>
          <w:spacing w:val="0"/>
          <w:w w:val="100"/>
          <w:position w:val="0"/>
        </w:rPr>
        <w:t>公司租入资产所支付的租赁费，在不扣除免租期的整个租赁期内，按直线法进行分摊，计入当期费用。公司支付 的与租赁交易相关的初始直接费用，计入当期费用。资产出租方承担了应由公司承担的与租赁相关的费用时，公司将该部 分费用从租金总额中扣除，按扣除后的租金费用在租赁期内分摊，计入当期费用。②公司出租资产所收取的租赁费，在不 扣除免租期的整个租赁期内，按直线法进行分摊，确认为租赁收入。公司支付的与租赁交易相关的初始直接费用，计入当期 费用；如金额较大的，则予以资本化，在整个租赁期间内按照与租赁收入确认相同的基础分期计入当期收益。公司承担了 应由承租方承担的与租赁相关的费用时，公司将该部分费用从租金收入总额中扣除，按扣除后的租金费用在租赁期内分配。</w:t>
      </w:r>
    </w:p>
    <w:p>
      <w:pPr>
        <w:pStyle w:val="Style37"/>
        <w:keepNext/>
        <w:keepLines/>
        <w:widowControl w:val="0"/>
        <w:numPr>
          <w:ilvl w:val="0"/>
          <w:numId w:val="27"/>
        </w:numPr>
        <w:shd w:val="clear" w:color="auto" w:fill="auto"/>
        <w:tabs>
          <w:tab w:pos="433" w:val="left"/>
        </w:tabs>
        <w:bidi w:val="0"/>
        <w:spacing w:before="0" w:after="28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融资租赁会计处理</w:t>
      </w:r>
      <w:bookmarkEnd w:id="876"/>
      <w:bookmarkEnd w:id="877"/>
      <w:bookmarkEnd w:id="879"/>
    </w:p>
    <w:p>
      <w:pPr>
        <w:pStyle w:val="Style25"/>
        <w:keepNext w:val="0"/>
        <w:keepLines w:val="0"/>
        <w:widowControl w:val="0"/>
        <w:shd w:val="clear" w:color="auto" w:fill="auto"/>
        <w:bidi w:val="0"/>
        <w:spacing w:before="0" w:after="380" w:line="314" w:lineRule="exact"/>
        <w:ind w:left="0" w:right="0" w:firstLine="0"/>
        <w:jc w:val="left"/>
        <w:sectPr>
          <w:headerReference w:type="default" r:id="rId229"/>
          <w:footerReference w:type="default" r:id="rId230"/>
          <w:headerReference w:type="even" r:id="rId231"/>
          <w:footerReference w:type="even" r:id="rId232"/>
          <w:footnotePr>
            <w:pos w:val="pageBottom"/>
            <w:numFmt w:val="decimal"/>
            <w:numRestart w:val="continuous"/>
          </w:footnotePr>
          <w:type w:val="continuous"/>
          <w:pgSz w:w="11900" w:h="16840"/>
          <w:pgMar w:top="1383" w:right="977" w:bottom="1474" w:left="1059" w:header="0" w:footer="3" w:gutter="0"/>
          <w:cols w:space="720"/>
          <w:noEndnote/>
          <w:rtlGutter w:val="0"/>
          <w:docGrid w:linePitch="360"/>
        </w:sectPr>
      </w:pPr>
      <w:r>
        <w:rPr>
          <w:color w:val="000000"/>
          <w:spacing w:val="0"/>
          <w:w w:val="100"/>
          <w:position w:val="0"/>
        </w:rPr>
        <w:t>①融资租入资产：公司在承租开始日，将租赁资产公允价值与最低租赁付款额现值两者中较低者作为租入资产的入账价值，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Style57"/>
        <w:keepNext w:val="0"/>
        <w:keepLines w:val="0"/>
        <w:widowControl w:val="0"/>
        <w:shd w:val="clear" w:color="auto" w:fill="auto"/>
        <w:bidi w:val="0"/>
        <w:spacing w:before="0" w:after="360" w:line="240" w:lineRule="auto"/>
        <w:ind w:left="0" w:right="0" w:firstLine="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3</w:t>
      </w:r>
      <w:r>
        <w:rPr>
          <w:color w:val="000000"/>
          <w:spacing w:val="0"/>
          <w:w w:val="100"/>
          <w:position w:val="0"/>
        </w:rPr>
        <w:t>）售后租回的会计处理</w:t>
      </w:r>
    </w:p>
    <w:p>
      <w:pPr>
        <w:pStyle w:val="Style57"/>
        <w:keepNext w:val="0"/>
        <w:keepLines w:val="0"/>
        <w:widowControl w:val="0"/>
        <w:shd w:val="clear" w:color="auto" w:fill="auto"/>
        <w:tabs>
          <w:tab w:pos="483" w:val="left"/>
        </w:tabs>
        <w:bidi w:val="0"/>
        <w:spacing w:before="0" w:after="360" w:line="240" w:lineRule="auto"/>
        <w:ind w:left="0" w:right="0" w:firstLine="0"/>
        <w:jc w:val="left"/>
      </w:pPr>
      <w:bookmarkStart w:id="881" w:name="bookmark881"/>
      <w:r>
        <w:rPr>
          <w:rFonts w:ascii="Times New Roman" w:eastAsia="Times New Roman" w:hAnsi="Times New Roman" w:cs="Times New Roman"/>
          <w:color w:val="000000"/>
          <w:spacing w:val="0"/>
          <w:w w:val="100"/>
          <w:position w:val="0"/>
        </w:rPr>
        <w:t>3</w:t>
      </w:r>
      <w:bookmarkEnd w:id="881"/>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p>
    <w:p>
      <w:pPr>
        <w:pStyle w:val="Style57"/>
        <w:keepNext w:val="0"/>
        <w:keepLines w:val="0"/>
        <w:widowControl w:val="0"/>
        <w:shd w:val="clear" w:color="auto" w:fill="auto"/>
        <w:tabs>
          <w:tab w:pos="483" w:val="left"/>
        </w:tabs>
        <w:bidi w:val="0"/>
        <w:spacing w:before="0" w:after="360" w:line="240" w:lineRule="auto"/>
        <w:ind w:left="0" w:right="0" w:firstLine="0"/>
        <w:jc w:val="left"/>
      </w:pPr>
      <w:bookmarkStart w:id="884" w:name="bookmark884"/>
      <w:r>
        <w:rPr>
          <w:rFonts w:ascii="Times New Roman" w:eastAsia="Times New Roman" w:hAnsi="Times New Roman" w:cs="Times New Roman"/>
          <w:color w:val="000000"/>
          <w:spacing w:val="0"/>
          <w:w w:val="100"/>
          <w:position w:val="0"/>
        </w:rPr>
        <w:t>3</w:t>
      </w:r>
      <w:bookmarkEnd w:id="884"/>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p>
    <w:p>
      <w:pPr>
        <w:pStyle w:val="Style57"/>
        <w:keepNext w:val="0"/>
        <w:keepLines w:val="0"/>
        <w:widowControl w:val="0"/>
        <w:shd w:val="clear" w:color="auto" w:fill="auto"/>
        <w:tabs>
          <w:tab w:pos="483" w:val="left"/>
        </w:tabs>
        <w:bidi w:val="0"/>
        <w:spacing w:before="0" w:after="360" w:line="240" w:lineRule="auto"/>
        <w:ind w:left="0" w:right="0" w:firstLine="0"/>
        <w:jc w:val="left"/>
      </w:pPr>
      <w:bookmarkStart w:id="885" w:name="bookmark885"/>
      <w:r>
        <w:rPr>
          <w:rFonts w:ascii="Times New Roman" w:eastAsia="Times New Roman" w:hAnsi="Times New Roman" w:cs="Times New Roman"/>
          <w:color w:val="000000"/>
          <w:spacing w:val="0"/>
          <w:w w:val="100"/>
          <w:position w:val="0"/>
        </w:rPr>
        <w:t>3</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p>
    <w:p>
      <w:pPr>
        <w:pStyle w:val="Style57"/>
        <w:keepNext w:val="0"/>
        <w:keepLines w:val="0"/>
        <w:widowControl w:val="0"/>
        <w:shd w:val="clear" w:color="auto" w:fill="auto"/>
        <w:tabs>
          <w:tab w:pos="483" w:val="left"/>
        </w:tabs>
        <w:bidi w:val="0"/>
        <w:spacing w:before="0" w:after="240" w:line="240" w:lineRule="auto"/>
        <w:ind w:left="0" w:right="0" w:firstLine="0"/>
        <w:jc w:val="left"/>
      </w:pPr>
      <w:bookmarkStart w:id="886" w:name="bookmark886"/>
      <w:r>
        <w:rPr>
          <w:rFonts w:ascii="Times New Roman" w:eastAsia="Times New Roman" w:hAnsi="Times New Roman" w:cs="Times New Roman"/>
          <w:color w:val="000000"/>
          <w:spacing w:val="0"/>
          <w:w w:val="100"/>
          <w:position w:val="0"/>
        </w:rPr>
        <w:t>3</w:t>
      </w:r>
      <w:bookmarkEnd w:id="886"/>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400" w:line="341" w:lineRule="exact"/>
        <w:ind w:left="0" w:right="0" w:firstLine="0"/>
        <w:jc w:val="left"/>
      </w:pPr>
      <w:r>
        <w:rPr>
          <w:color w:val="000000"/>
          <w:spacing w:val="0"/>
          <w:w w:val="100"/>
          <w:position w:val="0"/>
        </w:rPr>
        <w:t>不适用</w:t>
      </w:r>
    </w:p>
    <w:p>
      <w:pPr>
        <w:pStyle w:val="Style57"/>
        <w:keepNext w:val="0"/>
        <w:keepLines w:val="0"/>
        <w:widowControl w:val="0"/>
        <w:shd w:val="clear" w:color="auto" w:fill="auto"/>
        <w:tabs>
          <w:tab w:pos="493" w:val="left"/>
        </w:tabs>
        <w:bidi w:val="0"/>
        <w:spacing w:before="0" w:after="240" w:line="240" w:lineRule="auto"/>
        <w:ind w:left="0" w:right="0" w:firstLine="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本报告期主要会计政策是否变更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7"/>
        <w:keepNext w:val="0"/>
        <w:keepLines w:val="0"/>
        <w:widowControl w:val="0"/>
        <w:shd w:val="clear" w:color="auto" w:fill="auto"/>
        <w:tabs>
          <w:tab w:pos="493" w:val="left"/>
        </w:tabs>
        <w:bidi w:val="0"/>
        <w:spacing w:before="0" w:after="240" w:line="240" w:lineRule="auto"/>
        <w:ind w:left="0" w:right="0" w:firstLine="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7"/>
        <w:keepNext w:val="0"/>
        <w:keepLines w:val="0"/>
        <w:widowControl w:val="0"/>
        <w:shd w:val="clear" w:color="auto" w:fill="auto"/>
        <w:tabs>
          <w:tab w:pos="483" w:val="left"/>
        </w:tabs>
        <w:bidi w:val="0"/>
        <w:spacing w:before="0" w:after="240" w:line="240" w:lineRule="auto"/>
        <w:ind w:left="0" w:right="0" w:firstLine="0"/>
        <w:jc w:val="left"/>
      </w:pPr>
      <w:bookmarkStart w:id="889" w:name="bookmark889"/>
      <w:r>
        <w:rPr>
          <w:rFonts w:ascii="Times New Roman" w:eastAsia="Times New Roman" w:hAnsi="Times New Roman" w:cs="Times New Roman"/>
          <w:color w:val="000000"/>
          <w:spacing w:val="0"/>
          <w:w w:val="100"/>
          <w:position w:val="0"/>
        </w:rPr>
        <w:t>3</w:t>
      </w:r>
      <w:bookmarkEnd w:id="889"/>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400" w:line="346" w:lineRule="exact"/>
        <w:ind w:left="0" w:right="0" w:firstLine="0"/>
        <w:jc w:val="left"/>
      </w:pPr>
      <w:r>
        <w:rPr>
          <w:color w:val="000000"/>
          <w:spacing w:val="0"/>
          <w:w w:val="100"/>
          <w:position w:val="0"/>
        </w:rPr>
        <w:t>不适用</w:t>
      </w:r>
    </w:p>
    <w:p>
      <w:pPr>
        <w:pStyle w:val="Style57"/>
        <w:keepNext w:val="0"/>
        <w:keepLines w:val="0"/>
        <w:widowControl w:val="0"/>
        <w:shd w:val="clear" w:color="auto" w:fill="auto"/>
        <w:tabs>
          <w:tab w:pos="493" w:val="left"/>
        </w:tabs>
        <w:bidi w:val="0"/>
        <w:spacing w:before="0" w:after="240" w:line="240" w:lineRule="auto"/>
        <w:ind w:left="0" w:right="0" w:firstLine="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p>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7"/>
        <w:keepNext w:val="0"/>
        <w:keepLines w:val="0"/>
        <w:widowControl w:val="0"/>
        <w:shd w:val="clear" w:color="auto" w:fill="auto"/>
        <w:tabs>
          <w:tab w:pos="493" w:val="left"/>
        </w:tabs>
        <w:bidi w:val="0"/>
        <w:spacing w:before="0" w:after="240" w:line="240" w:lineRule="auto"/>
        <w:ind w:left="0" w:right="0" w:firstLine="0"/>
        <w:jc w:val="left"/>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jc w:val="center"/>
        <w:rPr>
          <w:sz w:val="2"/>
          <w:szCs w:val="2"/>
        </w:rPr>
      </w:pPr>
      <w:r>
        <w:drawing>
          <wp:inline>
            <wp:extent cx="1718945" cy="981710"/>
            <wp:docPr id="601" name="Picutre 601"/>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233"/>
                    <a:stretch/>
                  </pic:blipFill>
                  <pic:spPr>
                    <a:xfrm>
                      <a:ext cx="1718945" cy="981710"/>
                    </a:xfrm>
                    <a:prstGeom prst="rect"/>
                  </pic:spPr>
                </pic:pic>
              </a:graphicData>
            </a:graphic>
          </wp:inline>
        </w:drawing>
      </w:r>
    </w:p>
    <w:p>
      <w:pPr>
        <w:pStyle w:val="Style37"/>
        <w:keepNext/>
        <w:keepLines/>
        <w:widowControl w:val="0"/>
        <w:shd w:val="clear" w:color="auto" w:fill="auto"/>
        <w:bidi w:val="0"/>
        <w:spacing w:before="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3</w:t>
      </w:r>
      <w:bookmarkEnd w:id="894"/>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892"/>
      <w:bookmarkEnd w:id="893"/>
      <w:bookmarkEnd w:id="895"/>
    </w:p>
    <w:p>
      <w:pPr>
        <w:pStyle w:val="Style29"/>
        <w:keepNext/>
        <w:keepLines/>
        <w:widowControl w:val="0"/>
        <w:shd w:val="clear" w:color="auto" w:fill="auto"/>
        <w:bidi w:val="0"/>
        <w:spacing w:before="0" w:after="3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五</w:t>
      </w:r>
      <w:bookmarkEnd w:id="898"/>
      <w:r>
        <w:rPr>
          <w:color w:val="000000"/>
          <w:spacing w:val="0"/>
          <w:w w:val="100"/>
          <w:position w:val="0"/>
        </w:rPr>
        <w:t>、税项</w:t>
      </w:r>
      <w:bookmarkEnd w:id="896"/>
      <w:bookmarkEnd w:id="897"/>
      <w:bookmarkEnd w:id="899"/>
    </w:p>
    <w:p>
      <w:pPr>
        <w:pStyle w:val="Style37"/>
        <w:keepNext/>
        <w:keepLines/>
        <w:widowControl w:val="0"/>
        <w:shd w:val="clear" w:color="auto" w:fill="auto"/>
        <w:bidi w:val="0"/>
        <w:spacing w:before="0" w:after="32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color w:val="000000"/>
          <w:spacing w:val="0"/>
          <w:w w:val="100"/>
          <w:position w:val="0"/>
        </w:rPr>
        <w:t>、公司主要税种和税率</w:t>
      </w:r>
      <w:bookmarkEnd w:id="900"/>
      <w:bookmarkEnd w:id="901"/>
      <w:bookmarkEnd w:id="903"/>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的税率计算销项税， 并按扣除当期允许抵扣的进项税额后 的差额计缴增值税。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的税率计缴。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计缴。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各分公司、分厂执行的所得税税率</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本公司之子公司香港爱康电力国际控股有限公司的企业利得税适用税率为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 本公司之孙公司青海蓓翔新能源开发有限公司所属共和光伏电厂所得税率为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本公司之孙公司新疆爱康电力开发有限公司所得税率为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其他各子公司或孙公司所得税率均为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37"/>
        <w:keepNext/>
        <w:keepLines/>
        <w:widowControl w:val="0"/>
        <w:shd w:val="clear" w:color="auto" w:fill="auto"/>
        <w:tabs>
          <w:tab w:pos="341" w:val="left"/>
        </w:tabs>
        <w:bidi w:val="0"/>
        <w:spacing w:before="0" w:after="26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color w:val="000000"/>
          <w:spacing w:val="0"/>
          <w:w w:val="100"/>
          <w:position w:val="0"/>
        </w:rPr>
        <w:t>、</w:t>
        <w:tab/>
        <w:t>税收优惠及批文</w:t>
      </w:r>
      <w:bookmarkEnd w:id="904"/>
      <w:bookmarkEnd w:id="905"/>
      <w:bookmarkEnd w:id="907"/>
    </w:p>
    <w:p>
      <w:pPr>
        <w:pStyle w:val="Style2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本公司之孙公司青海蓓翔新能源开发有限公司所属共和光伏电厂符合《中华人民共和国企业所得税法》第二十七条第 二款、《企业所得税法实施条例》第八十七条及财政部、国家税务总局、国家发展和改革委员会以财税〔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号文发 布的《公共基础设施项目企业所得税优惠目录（</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由政府投资主管部门核准的太阳能发电新建项目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条件，自项 目取得第一笔生产经营收入所属年度起，第一至第三年免征所得税，第四年至第六年减半征收企业所得税，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年度为第一 个免税年度，该减免税已经获得共和县国家税务局备案。该所得税优惠政策同时适用于本公司之孙公司新疆爱康电力开发有 限公司。</w:t>
      </w:r>
    </w:p>
    <w:p>
      <w:pPr>
        <w:pStyle w:val="Style25"/>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本公司之子公司香港爱康电力国际控股有限公司的企业利得税适用税率为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p>
    <w:p>
      <w:pPr>
        <w:pStyle w:val="Style37"/>
        <w:keepNext/>
        <w:keepLines/>
        <w:widowControl w:val="0"/>
        <w:shd w:val="clear" w:color="auto" w:fill="auto"/>
        <w:tabs>
          <w:tab w:pos="341" w:val="left"/>
        </w:tabs>
        <w:bidi w:val="0"/>
        <w:spacing w:before="0" w:after="26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color w:val="000000"/>
          <w:spacing w:val="0"/>
          <w:w w:val="100"/>
          <w:position w:val="0"/>
        </w:rPr>
        <w:t>、</w:t>
        <w:tab/>
        <w:t>其他说明</w:t>
      </w:r>
      <w:bookmarkEnd w:id="908"/>
      <w:bookmarkEnd w:id="909"/>
      <w:bookmarkEnd w:id="911"/>
    </w:p>
    <w:p>
      <w:pPr>
        <w:pStyle w:val="Style25"/>
        <w:keepNext w:val="0"/>
        <w:keepLines w:val="0"/>
        <w:widowControl w:val="0"/>
        <w:shd w:val="clear" w:color="auto" w:fill="auto"/>
        <w:bidi w:val="0"/>
        <w:spacing w:before="0" w:after="1580" w:line="313" w:lineRule="exact"/>
        <w:ind w:left="0" w:right="0" w:firstLine="500"/>
        <w:jc w:val="both"/>
      </w:pPr>
      <w:r>
        <w:rPr>
          <w:color w:val="000000"/>
          <w:spacing w:val="0"/>
          <w:w w:val="100"/>
          <w:position w:val="0"/>
        </w:rPr>
        <w:t>根据经江苏省科学技术厅、江苏省财政厅、江苏省国家税务局和江苏省地方税务局《关于认定江苏省</w:t>
      </w:r>
      <w:r>
        <w:rPr>
          <w:color w:val="000000"/>
          <w:spacing w:val="0"/>
          <w:w w:val="100"/>
          <w:position w:val="0"/>
          <w:sz w:val="16"/>
          <w:szCs w:val="16"/>
        </w:rPr>
        <w:t>2009</w:t>
      </w:r>
      <w:r>
        <w:rPr>
          <w:color w:val="000000"/>
          <w:spacing w:val="0"/>
          <w:w w:val="100"/>
          <w:position w:val="0"/>
        </w:rPr>
        <w:t>年度第三批 高新技术企业的通知》（苏高企协</w:t>
      </w:r>
      <w:r>
        <w:rPr>
          <w:color w:val="000000"/>
          <w:spacing w:val="0"/>
          <w:w w:val="100"/>
          <w:position w:val="0"/>
          <w:sz w:val="16"/>
          <w:szCs w:val="16"/>
        </w:rPr>
        <w:t>[2010]1</w:t>
      </w:r>
      <w:r>
        <w:rPr>
          <w:color w:val="000000"/>
          <w:spacing w:val="0"/>
          <w:w w:val="100"/>
          <w:position w:val="0"/>
        </w:rPr>
        <w:t>号），本公司被认定为高新技术企业，有效期三年。</w:t>
      </w:r>
      <w:r>
        <w:rPr>
          <w:color w:val="000000"/>
          <w:spacing w:val="0"/>
          <w:w w:val="100"/>
          <w:position w:val="0"/>
          <w:sz w:val="16"/>
          <w:szCs w:val="16"/>
        </w:rPr>
        <w:t>2012</w:t>
      </w:r>
      <w:r>
        <w:rPr>
          <w:color w:val="000000"/>
          <w:spacing w:val="0"/>
          <w:w w:val="100"/>
          <w:position w:val="0"/>
        </w:rPr>
        <w:t>年本公司通过高新技术 企业复审，并于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15</w:t>
      </w:r>
      <w:r>
        <w:rPr>
          <w:color w:val="000000"/>
          <w:spacing w:val="0"/>
          <w:w w:val="100"/>
          <w:position w:val="0"/>
        </w:rPr>
        <w:t>日收到江苏省科学技术厅、江苏省财政厅、江苏省国家税务局、江苏省地方税务局联合下发的 高新技术企业证书（证书编号：</w:t>
      </w:r>
      <w:r>
        <w:rPr>
          <w:color w:val="000000"/>
          <w:spacing w:val="0"/>
          <w:w w:val="100"/>
          <w:position w:val="0"/>
          <w:sz w:val="16"/>
          <w:szCs w:val="16"/>
        </w:rPr>
        <w:t>GF201232000283,</w:t>
      </w:r>
      <w:r>
        <w:rPr>
          <w:color w:val="000000"/>
          <w:spacing w:val="0"/>
          <w:w w:val="100"/>
          <w:position w:val="0"/>
        </w:rPr>
        <w:t>发证时间：二。一二年八月六日，有效期：三年）。依照《中华人民共和 国企业所得税法》第二十八条、国家税务总局《关于企业所得税减免税管理问题的通知》（国税发</w:t>
      </w:r>
      <w:r>
        <w:rPr>
          <w:color w:val="000000"/>
          <w:spacing w:val="0"/>
          <w:w w:val="100"/>
          <w:position w:val="0"/>
          <w:sz w:val="16"/>
          <w:szCs w:val="16"/>
        </w:rPr>
        <w:t>[2008]111</w:t>
      </w:r>
      <w:r>
        <w:rPr>
          <w:color w:val="000000"/>
          <w:spacing w:val="0"/>
          <w:w w:val="100"/>
          <w:position w:val="0"/>
        </w:rPr>
        <w:t xml:space="preserve">号），公司在 </w:t>
      </w:r>
      <w:r>
        <w:rPr>
          <w:color w:val="000000"/>
          <w:spacing w:val="0"/>
          <w:w w:val="100"/>
          <w:position w:val="0"/>
          <w:sz w:val="16"/>
          <w:szCs w:val="16"/>
        </w:rPr>
        <w:t>2012</w:t>
      </w:r>
      <w:r>
        <w:rPr>
          <w:color w:val="000000"/>
          <w:spacing w:val="0"/>
          <w:w w:val="100"/>
          <w:position w:val="0"/>
        </w:rPr>
        <w:t>年至</w:t>
      </w:r>
      <w:r>
        <w:rPr>
          <w:color w:val="000000"/>
          <w:spacing w:val="0"/>
          <w:w w:val="100"/>
          <w:position w:val="0"/>
          <w:sz w:val="16"/>
          <w:szCs w:val="16"/>
        </w:rPr>
        <w:t>2014</w:t>
      </w:r>
      <w:r>
        <w:rPr>
          <w:color w:val="000000"/>
          <w:spacing w:val="0"/>
          <w:w w:val="100"/>
          <w:position w:val="0"/>
        </w:rPr>
        <w:t>年期间可按照</w:t>
      </w:r>
      <w:r>
        <w:rPr>
          <w:color w:val="000000"/>
          <w:spacing w:val="0"/>
          <w:w w:val="100"/>
          <w:position w:val="0"/>
          <w:sz w:val="16"/>
          <w:szCs w:val="16"/>
        </w:rPr>
        <w:t>15%</w:t>
      </w:r>
      <w:r>
        <w:rPr>
          <w:color w:val="000000"/>
          <w:spacing w:val="0"/>
          <w:w w:val="100"/>
          <w:position w:val="0"/>
        </w:rPr>
        <w:t>的优惠税率缴纳企业所得税。由于</w:t>
      </w:r>
      <w:r>
        <w:rPr>
          <w:color w:val="000000"/>
          <w:spacing w:val="0"/>
          <w:w w:val="100"/>
          <w:position w:val="0"/>
          <w:sz w:val="16"/>
          <w:szCs w:val="16"/>
        </w:rPr>
        <w:t>2013</w:t>
      </w:r>
      <w:r>
        <w:rPr>
          <w:color w:val="000000"/>
          <w:spacing w:val="0"/>
          <w:w w:val="100"/>
          <w:position w:val="0"/>
        </w:rPr>
        <w:t>年度公司没有达到高新技术企业认定的标准，故</w:t>
      </w:r>
      <w:r>
        <w:rPr>
          <w:color w:val="000000"/>
          <w:spacing w:val="0"/>
          <w:w w:val="100"/>
          <w:position w:val="0"/>
          <w:sz w:val="16"/>
          <w:szCs w:val="16"/>
        </w:rPr>
        <w:t xml:space="preserve">2013 </w:t>
      </w:r>
      <w:r>
        <w:rPr>
          <w:color w:val="000000"/>
          <w:spacing w:val="0"/>
          <w:w w:val="100"/>
          <w:position w:val="0"/>
        </w:rPr>
        <w:t>年不能享受上述所得税税收优惠政策，仍按照</w:t>
      </w:r>
      <w:r>
        <w:rPr>
          <w:color w:val="000000"/>
          <w:spacing w:val="0"/>
          <w:w w:val="100"/>
          <w:position w:val="0"/>
          <w:sz w:val="16"/>
          <w:szCs w:val="16"/>
        </w:rPr>
        <w:t>25%</w:t>
      </w:r>
      <w:r>
        <w:rPr>
          <w:color w:val="000000"/>
          <w:spacing w:val="0"/>
          <w:w w:val="100"/>
          <w:position w:val="0"/>
        </w:rPr>
        <w:t>税率计算缴纳所得税。</w:t>
      </w:r>
    </w:p>
    <w:p>
      <w:pPr>
        <w:widowControl w:val="0"/>
        <w:jc w:val="center"/>
        <w:rPr>
          <w:sz w:val="2"/>
          <w:szCs w:val="2"/>
        </w:rPr>
        <w:sectPr>
          <w:headerReference w:type="default" r:id="rId235"/>
          <w:footerReference w:type="default" r:id="rId236"/>
          <w:headerReference w:type="even" r:id="rId237"/>
          <w:footerReference w:type="even" r:id="rId238"/>
          <w:footnotePr>
            <w:pos w:val="pageBottom"/>
            <w:numFmt w:val="decimal"/>
            <w:numRestart w:val="continuous"/>
          </w:footnotePr>
          <w:pgSz w:w="11900" w:h="16840"/>
          <w:pgMar w:top="1470" w:right="1048" w:bottom="1" w:left="1084" w:header="0" w:footer="3" w:gutter="0"/>
          <w:cols w:space="720"/>
          <w:noEndnote/>
          <w:rtlGutter w:val="0"/>
          <w:docGrid w:linePitch="360"/>
        </w:sectPr>
      </w:pPr>
      <w:r>
        <w:drawing>
          <wp:inline>
            <wp:extent cx="1718945" cy="981710"/>
            <wp:docPr id="608" name="Picutre 608"/>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239"/>
                    <a:stretch/>
                  </pic:blipFill>
                  <pic:spPr>
                    <a:xfrm>
                      <a:ext cx="1718945" cy="981710"/>
                    </a:xfrm>
                    <a:prstGeom prst="rect"/>
                  </pic:spPr>
                </pic:pic>
              </a:graphicData>
            </a:graphic>
          </wp:inline>
        </w:drawing>
      </w:r>
    </w:p>
    <w:p>
      <w:pPr>
        <w:pStyle w:val="Style29"/>
        <w:keepNext/>
        <w:keepLines/>
        <w:widowControl w:val="0"/>
        <w:shd w:val="clear" w:color="auto" w:fill="auto"/>
        <w:bidi w:val="0"/>
        <w:spacing w:before="0" w:after="36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六</w:t>
      </w:r>
      <w:bookmarkEnd w:id="914"/>
      <w:r>
        <w:rPr>
          <w:color w:val="000000"/>
          <w:spacing w:val="0"/>
          <w:w w:val="100"/>
          <w:position w:val="0"/>
        </w:rPr>
        <w:t>、企业合并及合并财务报表</w:t>
      </w:r>
      <w:bookmarkEnd w:id="912"/>
      <w:bookmarkEnd w:id="913"/>
      <w:bookmarkEnd w:id="915"/>
    </w:p>
    <w:p>
      <w:pPr>
        <w:pStyle w:val="Style37"/>
        <w:keepNext/>
        <w:keepLines/>
        <w:widowControl w:val="0"/>
        <w:shd w:val="clear" w:color="auto" w:fill="auto"/>
        <w:bidi w:val="0"/>
        <w:spacing w:before="0" w:after="36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color w:val="000000"/>
          <w:spacing w:val="0"/>
          <w:w w:val="100"/>
          <w:position w:val="0"/>
        </w:rPr>
        <w:t>、子公司情况</w:t>
      </w:r>
      <w:bookmarkEnd w:id="916"/>
      <w:bookmarkEnd w:id="917"/>
      <w:bookmarkEnd w:id="919"/>
    </w:p>
    <w:p>
      <w:pPr>
        <w:pStyle w:val="Style37"/>
        <w:keepNext/>
        <w:keepLines/>
        <w:widowControl w:val="0"/>
        <w:numPr>
          <w:ilvl w:val="0"/>
          <w:numId w:val="31"/>
        </w:numPr>
        <w:shd w:val="clear" w:color="auto" w:fill="auto"/>
        <w:bidi w:val="0"/>
        <w:spacing w:before="0" w:after="360" w:line="240" w:lineRule="auto"/>
        <w:ind w:left="0" w:right="0" w:firstLine="0"/>
        <w:jc w:val="left"/>
      </w:pPr>
      <w:bookmarkStart w:id="916" w:name="bookmark916"/>
      <w:bookmarkStart w:id="917" w:name="bookmark917"/>
      <w:bookmarkStart w:id="920" w:name="bookmark920"/>
      <w:bookmarkStart w:id="921" w:name="bookmark921"/>
      <w:bookmarkEnd w:id="920"/>
      <w:r>
        <w:rPr>
          <w:color w:val="000000"/>
          <w:spacing w:val="0"/>
          <w:w w:val="100"/>
          <w:position w:val="0"/>
        </w:rPr>
        <w:t>通过设立或投资等方式取得的子公司</w:t>
      </w:r>
      <w:bookmarkEnd w:id="916"/>
      <w:bookmarkEnd w:id="917"/>
      <w:bookmarkEnd w:id="9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南通爱 康金属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①</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 康薄膜 新材料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 康金属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无锡爱 康太阳 能电子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④</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455" w:right="1109" w:bottom="1455" w:left="1119"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江阴爱 康光伏 焊带有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⑤</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 康电力 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⑥</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香港爱 康电力 国际控 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万港 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⑦</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pStyle w:val="Style25"/>
        <w:keepNext w:val="0"/>
        <w:keepLines w:val="0"/>
        <w:widowControl w:val="0"/>
        <w:numPr>
          <w:ilvl w:val="0"/>
          <w:numId w:val="33"/>
        </w:numPr>
        <w:shd w:val="clear" w:color="auto" w:fill="auto"/>
        <w:tabs>
          <w:tab w:pos="848" w:val="left"/>
        </w:tabs>
        <w:bidi w:val="0"/>
        <w:spacing w:before="0" w:after="0" w:line="310" w:lineRule="exact"/>
        <w:ind w:left="0" w:right="0" w:firstLine="500"/>
        <w:jc w:val="both"/>
      </w:pPr>
      <w:bookmarkStart w:id="922" w:name="bookmark922"/>
      <w:bookmarkEnd w:id="922"/>
      <w:r>
        <w:rPr>
          <w:color w:val="000000"/>
          <w:spacing w:val="0"/>
          <w:w w:val="100"/>
          <w:position w:val="0"/>
        </w:rPr>
        <w:t>南通爱康金属科技有限公司经营范围：金属材料的技术研究、开发、咨询服务；太阳能器材专用五金件、电子元件 及组件、光电子器件研究、开发、生产、销售；自营和代理各类商品的进出口业务。</w:t>
      </w:r>
    </w:p>
    <w:p>
      <w:pPr>
        <w:pStyle w:val="Style25"/>
        <w:keepNext w:val="0"/>
        <w:keepLines w:val="0"/>
        <w:widowControl w:val="0"/>
        <w:numPr>
          <w:ilvl w:val="0"/>
          <w:numId w:val="33"/>
        </w:numPr>
        <w:shd w:val="clear" w:color="auto" w:fill="auto"/>
        <w:tabs>
          <w:tab w:pos="829" w:val="left"/>
        </w:tabs>
        <w:bidi w:val="0"/>
        <w:spacing w:before="0" w:after="0" w:line="310" w:lineRule="exact"/>
        <w:ind w:left="0" w:right="0" w:firstLine="500"/>
        <w:jc w:val="both"/>
      </w:pPr>
      <w:bookmarkStart w:id="923" w:name="bookmark923"/>
      <w:bookmarkEnd w:id="923"/>
      <w:r>
        <w:rPr>
          <w:color w:val="000000"/>
          <w:spacing w:val="0"/>
          <w:w w:val="100"/>
          <w:position w:val="0"/>
        </w:rPr>
        <w:t>苏州爱康薄膜新材料有限公司经营范围：薄膜新材料研发，</w:t>
      </w: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胶膜的研发、生产、销售；自营和代理商品和技术 的进出口业务。</w:t>
      </w:r>
    </w:p>
    <w:p>
      <w:pPr>
        <w:pStyle w:val="Style25"/>
        <w:keepNext w:val="0"/>
        <w:keepLines w:val="0"/>
        <w:widowControl w:val="0"/>
        <w:numPr>
          <w:ilvl w:val="0"/>
          <w:numId w:val="33"/>
        </w:numPr>
        <w:shd w:val="clear" w:color="auto" w:fill="auto"/>
        <w:tabs>
          <w:tab w:pos="844" w:val="left"/>
        </w:tabs>
        <w:bidi w:val="0"/>
        <w:spacing w:before="0" w:after="0" w:line="310" w:lineRule="exact"/>
        <w:ind w:left="0" w:right="0" w:firstLine="500"/>
        <w:jc w:val="both"/>
      </w:pPr>
      <w:bookmarkStart w:id="924" w:name="bookmark924"/>
      <w:bookmarkEnd w:id="924"/>
      <w:r>
        <w:rPr>
          <w:color w:val="000000"/>
          <w:spacing w:val="0"/>
          <w:w w:val="100"/>
          <w:position w:val="0"/>
        </w:rPr>
        <w:t>苏州爱康金属科技有限公司经营范围：金属材料的技术开发、技术咨询、技术转让及技术服务；太阳能发电安装系 统产品的研发、设计、生产及相关的技术服务；金属模具、机械零部件、汽摩配件、五金机械、金属结构件的研发、设计、 生产、加工和销售；常用有色金属压延加工和销售；自营和代理商品及技术的进出口业务。</w:t>
      </w:r>
    </w:p>
    <w:p>
      <w:pPr>
        <w:pStyle w:val="Style25"/>
        <w:keepNext w:val="0"/>
        <w:keepLines w:val="0"/>
        <w:widowControl w:val="0"/>
        <w:numPr>
          <w:ilvl w:val="0"/>
          <w:numId w:val="33"/>
        </w:numPr>
        <w:shd w:val="clear" w:color="auto" w:fill="auto"/>
        <w:tabs>
          <w:tab w:pos="868" w:val="left"/>
        </w:tabs>
        <w:bidi w:val="0"/>
        <w:spacing w:before="0" w:after="0" w:line="310" w:lineRule="exact"/>
        <w:ind w:left="0" w:right="0" w:firstLine="500"/>
        <w:jc w:val="both"/>
      </w:pPr>
      <w:bookmarkStart w:id="925" w:name="bookmark925"/>
      <w:bookmarkEnd w:id="925"/>
      <w:r>
        <w:rPr>
          <w:color w:val="000000"/>
          <w:spacing w:val="0"/>
          <w:w w:val="100"/>
          <w:position w:val="0"/>
        </w:rPr>
        <w:t>无锡爱康太阳能电子科技有限公司经营范围：研究、开发、生产、组装太阳能电池接线盒。</w:t>
      </w:r>
    </w:p>
    <w:p>
      <w:pPr>
        <w:pStyle w:val="Style25"/>
        <w:keepNext w:val="0"/>
        <w:keepLines w:val="0"/>
        <w:widowControl w:val="0"/>
        <w:numPr>
          <w:ilvl w:val="0"/>
          <w:numId w:val="33"/>
        </w:numPr>
        <w:shd w:val="clear" w:color="auto" w:fill="auto"/>
        <w:tabs>
          <w:tab w:pos="844" w:val="left"/>
        </w:tabs>
        <w:bidi w:val="0"/>
        <w:spacing w:before="0" w:after="0" w:line="310" w:lineRule="exact"/>
        <w:ind w:left="0" w:right="0" w:firstLine="500"/>
        <w:jc w:val="both"/>
      </w:pPr>
      <w:bookmarkStart w:id="926" w:name="bookmark926"/>
      <w:bookmarkEnd w:id="926"/>
      <w:r>
        <w:rPr>
          <w:color w:val="000000"/>
          <w:spacing w:val="0"/>
          <w:w w:val="100"/>
          <w:position w:val="0"/>
        </w:rPr>
        <w:t>江阴爱康光伏焊带有限公司经营范围：研发、生产光伏焊带及光伏焊带机械设备；加工铜材；铜材批发及进出口业 务。</w:t>
      </w:r>
    </w:p>
    <w:p>
      <w:pPr>
        <w:pStyle w:val="Style25"/>
        <w:keepNext w:val="0"/>
        <w:keepLines w:val="0"/>
        <w:widowControl w:val="0"/>
        <w:numPr>
          <w:ilvl w:val="0"/>
          <w:numId w:val="33"/>
        </w:numPr>
        <w:shd w:val="clear" w:color="auto" w:fill="auto"/>
        <w:tabs>
          <w:tab w:pos="844" w:val="left"/>
        </w:tabs>
        <w:bidi w:val="0"/>
        <w:spacing w:before="0" w:after="0" w:line="310" w:lineRule="exact"/>
        <w:ind w:left="0" w:right="0" w:firstLine="500"/>
        <w:jc w:val="both"/>
      </w:pPr>
      <w:bookmarkStart w:id="927" w:name="bookmark927"/>
      <w:bookmarkEnd w:id="927"/>
      <w:r>
        <w:rPr>
          <w:color w:val="000000"/>
          <w:spacing w:val="0"/>
          <w:w w:val="100"/>
          <w:position w:val="0"/>
        </w:rPr>
        <w:t>苏州爱康电力开发有限公司经营范围：光伏光热电站的技术开发、投资；机械设备、五金交电、电子产品销售；自 营和代理各类商品及技术的进出口业务。</w:t>
      </w:r>
    </w:p>
    <w:p>
      <w:pPr>
        <w:pStyle w:val="Style25"/>
        <w:keepNext w:val="0"/>
        <w:keepLines w:val="0"/>
        <w:widowControl w:val="0"/>
        <w:numPr>
          <w:ilvl w:val="0"/>
          <w:numId w:val="33"/>
        </w:numPr>
        <w:shd w:val="clear" w:color="auto" w:fill="auto"/>
        <w:tabs>
          <w:tab w:pos="868" w:val="left"/>
        </w:tabs>
        <w:bidi w:val="0"/>
        <w:spacing w:before="0" w:after="380" w:line="310" w:lineRule="exact"/>
        <w:ind w:left="0" w:right="0" w:firstLine="500"/>
        <w:jc w:val="both"/>
      </w:pPr>
      <w:bookmarkStart w:id="928" w:name="bookmark928"/>
      <w:bookmarkEnd w:id="928"/>
      <w:r>
        <w:rPr>
          <w:color w:val="000000"/>
          <w:spacing w:val="0"/>
          <w:w w:val="100"/>
          <w:position w:val="0"/>
        </w:rPr>
        <w:t>香港爱康电力国际控股有限公司经营范围：投资和贸易。</w:t>
      </w:r>
    </w:p>
    <w:p>
      <w:pPr>
        <w:pStyle w:val="Style37"/>
        <w:keepNext/>
        <w:keepLines/>
        <w:widowControl w:val="0"/>
        <w:numPr>
          <w:ilvl w:val="0"/>
          <w:numId w:val="31"/>
        </w:numPr>
        <w:shd w:val="clear" w:color="auto" w:fill="auto"/>
        <w:bidi w:val="0"/>
        <w:spacing w:before="0" w:line="240" w:lineRule="auto"/>
        <w:ind w:left="0" w:right="0" w:firstLine="140"/>
        <w:jc w:val="left"/>
      </w:pPr>
      <w:bookmarkStart w:id="929" w:name="bookmark929"/>
      <w:bookmarkStart w:id="930" w:name="bookmark930"/>
      <w:bookmarkStart w:id="931" w:name="bookmark931"/>
      <w:bookmarkStart w:id="932" w:name="bookmark932"/>
      <w:bookmarkEnd w:id="931"/>
      <w:r>
        <w:rPr>
          <w:color w:val="000000"/>
          <w:spacing w:val="0"/>
          <w:w w:val="100"/>
          <w:position w:val="0"/>
        </w:rPr>
        <w:t>同一控制下企业合并取得的子公司</w:t>
      </w:r>
      <w:bookmarkEnd w:id="929"/>
      <w:bookmarkEnd w:id="930"/>
      <w:bookmarkEnd w:id="9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1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 司所有 者权益 冲减子 公司少 数股东 分担的 本期亏 损超过 少数股 东在该 子公司</w:t>
            </w:r>
          </w:p>
        </w:tc>
      </w:tr>
    </w:tbl>
    <w:p>
      <w:pPr>
        <w:pStyle w:val="Style33"/>
        <w:keepNext w:val="0"/>
        <w:keepLines w:val="0"/>
        <w:widowControl w:val="0"/>
        <w:shd w:val="clear" w:color="auto" w:fill="auto"/>
        <w:bidi w:val="0"/>
        <w:spacing w:before="0" w:after="0" w:line="240" w:lineRule="auto"/>
        <w:ind w:left="9451" w:right="0" w:firstLine="0"/>
        <w:jc w:val="left"/>
        <w:rPr>
          <w:sz w:val="18"/>
          <w:szCs w:val="18"/>
        </w:rPr>
      </w:pPr>
      <w:r>
        <w:rPr>
          <w:rFonts w:ascii="Times New Roman" w:eastAsia="Times New Roman" w:hAnsi="Times New Roman" w:cs="Times New Roman"/>
          <w:color w:val="626262"/>
          <w:spacing w:val="0"/>
          <w:w w:val="100"/>
          <w:position w:val="0"/>
          <w:sz w:val="18"/>
          <w:szCs w:val="18"/>
        </w:rPr>
        <w:t>99</w:t>
      </w:r>
    </w:p>
    <w:p>
      <w:pPr>
        <w:widowControl w:val="0"/>
        <w:spacing w:after="539" w:line="1" w:lineRule="exact"/>
      </w:pPr>
    </w:p>
    <w:p>
      <w:pPr>
        <w:widowControl w:val="0"/>
        <w:jc w:val="center"/>
        <w:rPr>
          <w:sz w:val="2"/>
          <w:szCs w:val="2"/>
        </w:rPr>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441" w:right="1023" w:bottom="193" w:left="1104" w:header="0" w:footer="3" w:gutter="0"/>
          <w:cols w:space="720"/>
          <w:noEndnote/>
          <w:rtlGutter w:val="0"/>
          <w:docGrid w:linePitch="360"/>
        </w:sectPr>
      </w:pPr>
      <w:r>
        <w:drawing>
          <wp:inline>
            <wp:extent cx="743585" cy="146050"/>
            <wp:docPr id="629" name="Picutre 629"/>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249"/>
                    <a:stretch/>
                  </pic:blipFill>
                  <pic:spPr>
                    <a:xfrm>
                      <a:ext cx="743585" cy="146050"/>
                    </a:xfrm>
                    <a:prstGeom prst="rect"/>
                  </pic:spPr>
                </pic:pic>
              </a:graphicData>
            </a:graphic>
          </wp:inline>
        </w:drawing>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年初所 有者权 益中所 享有份 额后的 余额</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张家港 保税区 爱康商 贸有限 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江苏省 张家港 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⑧</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通过同一控制下企业合并取得的子公司的其他说明</w:t>
      </w:r>
    </w:p>
    <w:p>
      <w:pPr>
        <w:pStyle w:val="Style25"/>
        <w:keepNext w:val="0"/>
        <w:keepLines w:val="0"/>
        <w:widowControl w:val="0"/>
        <w:numPr>
          <w:ilvl w:val="0"/>
          <w:numId w:val="33"/>
        </w:numPr>
        <w:shd w:val="clear" w:color="auto" w:fill="auto"/>
        <w:bidi w:val="0"/>
        <w:spacing w:before="0" w:after="380" w:line="240" w:lineRule="auto"/>
        <w:ind w:left="0" w:right="0" w:firstLine="0"/>
        <w:jc w:val="left"/>
      </w:pPr>
      <w:bookmarkStart w:id="933" w:name="bookmark933"/>
      <w:bookmarkEnd w:id="933"/>
      <w:r>
        <w:rPr>
          <w:color w:val="000000"/>
          <w:spacing w:val="0"/>
          <w:w w:val="100"/>
          <w:position w:val="0"/>
        </w:rPr>
        <w:t>张家港保税区爱康商贸有限责任公司经营范围：自营和代理各类商品及技术的进出口业务。</w:t>
      </w:r>
    </w:p>
    <w:p>
      <w:pPr>
        <w:pStyle w:val="Style37"/>
        <w:keepNext/>
        <w:keepLines/>
        <w:widowControl w:val="0"/>
        <w:numPr>
          <w:ilvl w:val="0"/>
          <w:numId w:val="31"/>
        </w:numPr>
        <w:shd w:val="clear" w:color="auto" w:fill="auto"/>
        <w:bidi w:val="0"/>
        <w:spacing w:before="0" w:line="240" w:lineRule="auto"/>
        <w:ind w:left="0" w:right="0" w:firstLine="140"/>
        <w:jc w:val="left"/>
      </w:pPr>
      <w:bookmarkStart w:id="934" w:name="bookmark934"/>
      <w:bookmarkStart w:id="935" w:name="bookmark935"/>
      <w:bookmarkStart w:id="936" w:name="bookmark936"/>
      <w:bookmarkStart w:id="937" w:name="bookmark937"/>
      <w:bookmarkEnd w:id="936"/>
      <w:r>
        <w:rPr>
          <w:color w:val="000000"/>
          <w:spacing w:val="0"/>
          <w:w w:val="100"/>
          <w:position w:val="0"/>
        </w:rPr>
        <w:t>非同一控制下企业合并取得的子公司</w:t>
      </w:r>
      <w:bookmarkEnd w:id="934"/>
      <w:bookmarkEnd w:id="935"/>
      <w:bookmarkEnd w:id="9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441" w:right="1109" w:bottom="1494" w:left="1104" w:header="0" w:footer="3" w:gutter="0"/>
          <w:cols w:space="720"/>
          <w:noEndnote/>
          <w:rtlGutter w:val="0"/>
          <w:docGrid w:linePitch="360"/>
        </w:sectPr>
      </w:pPr>
      <w:r>
        <mc:AlternateContent>
          <mc:Choice Requires="wps">
            <w:drawing>
              <wp:anchor distT="0" distB="0" distL="0" distR="0" simplePos="0" relativeHeight="125829432" behindDoc="0" locked="0" layoutInCell="1" allowOverlap="1">
                <wp:simplePos x="0" y="0"/>
                <wp:positionH relativeFrom="page">
                  <wp:posOffset>710565</wp:posOffset>
                </wp:positionH>
                <wp:positionV relativeFrom="paragraph">
                  <wp:posOffset>0</wp:posOffset>
                </wp:positionV>
                <wp:extent cx="3048000" cy="4681855"/>
                <wp:wrapTopAndBottom/>
                <wp:docPr id="644" name="Shape 644"/>
                <a:graphic xmlns:a="http://schemas.openxmlformats.org/drawingml/2006/main">
                  <a:graphicData uri="http://schemas.microsoft.com/office/word/2010/wordprocessingShape">
                    <wps:wsp>
                      <wps:cNvSpPr txBox="1"/>
                      <wps:spPr>
                        <a:xfrm>
                          <a:ext cx="3048000" cy="4681855"/>
                        </a:xfrm>
                        <a:prstGeom prst="rect"/>
                        <a:noFill/>
                      </wps:spPr>
                      <wps:txbx>
                        <w:txbxContent>
                          <w:tbl>
                            <w:tblPr>
                              <w:tblOverlap w:val="never"/>
                              <w:jc w:val="left"/>
                              <w:tblLayout w:type="fixed"/>
                            </w:tblPr>
                            <w:tblGrid>
                              <w:gridCol w:w="691"/>
                              <w:gridCol w:w="686"/>
                              <w:gridCol w:w="682"/>
                              <w:gridCol w:w="682"/>
                              <w:gridCol w:w="686"/>
                              <w:gridCol w:w="682"/>
                              <w:gridCol w:w="691"/>
                            </w:tblGrid>
                            <w:tr>
                              <w:trPr>
                                <w:tblHeade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青海蓓 翔新能 源开发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公司之 控股子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青海省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光伏发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p>
                        </w:txbxContent>
                      </wps:txbx>
                      <wps:bodyPr lIns="0" tIns="0" rIns="0" bIns="0">
                        <a:noAutoFit/>
                      </wps:bodyPr>
                    </wps:wsp>
                  </a:graphicData>
                </a:graphic>
              </wp:anchor>
            </w:drawing>
          </mc:Choice>
          <mc:Fallback>
            <w:pict>
              <v:shape id="_x0000_s1670" type="#_x0000_t202" style="position:absolute;margin-left:55.950000000000003pt;margin-top:0;width:240.pt;height:368.65000000000003pt;z-index:-125829321;mso-wrap-distance-left:0;mso-wrap-distance-right:0;mso-position-horizontal-relative:page" filled="f" stroked="f">
                <v:textbox inset="0,0,0,0">
                  <w:txbxContent>
                    <w:tbl>
                      <w:tblPr>
                        <w:tblOverlap w:val="never"/>
                        <w:jc w:val="left"/>
                        <w:tblLayout w:type="fixed"/>
                      </w:tblPr>
                      <w:tblGrid>
                        <w:gridCol w:w="691"/>
                        <w:gridCol w:w="686"/>
                        <w:gridCol w:w="682"/>
                        <w:gridCol w:w="682"/>
                        <w:gridCol w:w="686"/>
                        <w:gridCol w:w="682"/>
                        <w:gridCol w:w="691"/>
                      </w:tblGrid>
                      <w:tr>
                        <w:trPr>
                          <w:tblHeade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青海蓓 翔新能 源开发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公司之 控股子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青海省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光伏发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34" behindDoc="0" locked="0" layoutInCell="1" allowOverlap="1">
                <wp:simplePos x="0" y="0"/>
                <wp:positionH relativeFrom="page">
                  <wp:posOffset>3746500</wp:posOffset>
                </wp:positionH>
                <wp:positionV relativeFrom="paragraph">
                  <wp:posOffset>0</wp:posOffset>
                </wp:positionV>
                <wp:extent cx="3048000" cy="4681855"/>
                <wp:wrapTopAndBottom/>
                <wp:docPr id="646" name="Shape 646"/>
                <a:graphic xmlns:a="http://schemas.openxmlformats.org/drawingml/2006/main">
                  <a:graphicData uri="http://schemas.microsoft.com/office/word/2010/wordprocessingShape">
                    <wps:wsp>
                      <wps:cNvSpPr txBox="1"/>
                      <wps:spPr>
                        <a:xfrm>
                          <a:ext cx="3048000" cy="4681855"/>
                        </a:xfrm>
                        <a:prstGeom prst="rect"/>
                        <a:noFill/>
                      </wps:spPr>
                      <wps:txbx>
                        <w:txbxContent>
                          <w:tbl>
                            <w:tblPr>
                              <w:tblOverlap w:val="never"/>
                              <w:jc w:val="left"/>
                              <w:tblLayout w:type="fixed"/>
                            </w:tblPr>
                            <w:tblGrid>
                              <w:gridCol w:w="696"/>
                              <w:gridCol w:w="682"/>
                              <w:gridCol w:w="682"/>
                              <w:gridCol w:w="682"/>
                              <w:gridCol w:w="686"/>
                              <w:gridCol w:w="682"/>
                              <w:gridCol w:w="691"/>
                            </w:tblGrid>
                            <w:tr>
                              <w:trPr>
                                <w:tblHeade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6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672" type="#_x0000_t202" style="position:absolute;margin-left:295.pt;margin-top:0;width:240.pt;height:368.65000000000003pt;z-index:-125829319;mso-wrap-distance-left:0;mso-wrap-distance-right:0;mso-position-horizontal-relative:page" filled="f" stroked="f">
                <v:textbox inset="0,0,0,0">
                  <w:txbxContent>
                    <w:tbl>
                      <w:tblPr>
                        <w:tblOverlap w:val="never"/>
                        <w:jc w:val="left"/>
                        <w:tblLayout w:type="fixed"/>
                      </w:tblPr>
                      <w:tblGrid>
                        <w:gridCol w:w="696"/>
                        <w:gridCol w:w="682"/>
                        <w:gridCol w:w="682"/>
                        <w:gridCol w:w="682"/>
                        <w:gridCol w:w="686"/>
                        <w:gridCol w:w="682"/>
                        <w:gridCol w:w="691"/>
                      </w:tblGrid>
                      <w:tr>
                        <w:trPr>
                          <w:tblHeade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6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通过非同一控制下企业合并取得的子公司的其他说明</w:t>
      </w:r>
    </w:p>
    <w:p>
      <w:pPr>
        <w:pStyle w:val="Style25"/>
        <w:keepNext w:val="0"/>
        <w:keepLines w:val="0"/>
        <w:widowControl w:val="0"/>
        <w:numPr>
          <w:ilvl w:val="0"/>
          <w:numId w:val="33"/>
        </w:numPr>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41" w:right="1109" w:bottom="1441" w:left="1104" w:header="0" w:footer="3" w:gutter="0"/>
          <w:cols w:space="720"/>
          <w:noEndnote/>
          <w:rtlGutter w:val="0"/>
          <w:docGrid w:linePitch="360"/>
        </w:sectPr>
      </w:pPr>
      <w:bookmarkStart w:id="938" w:name="bookmark938"/>
      <w:bookmarkEnd w:id="938"/>
      <w:r>
        <w:rPr>
          <w:color w:val="000000"/>
          <w:spacing w:val="0"/>
          <w:w w:val="100"/>
          <w:position w:val="0"/>
        </w:rPr>
        <w:t>青海蓓翔新能源开发有限公司(以下简称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青海蓓翔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)是本公司投资控股的子公司，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月公司将持有的青海蓿翔股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权全部转让给子公司苏州爱康电力开发有限公司，股权转让后，青海蓓翔成为本公司的孙公司。其经营范围：太阳能开发、</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利用、建设及产品代理销售业务。</w:t>
      </w:r>
    </w:p>
    <w:p>
      <w:pPr>
        <w:pStyle w:val="Style37"/>
        <w:keepNext/>
        <w:keepLines/>
        <w:widowControl w:val="0"/>
        <w:shd w:val="clear" w:color="auto" w:fill="auto"/>
        <w:bidi w:val="0"/>
        <w:spacing w:before="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color w:val="000000"/>
          <w:spacing w:val="0"/>
          <w:w w:val="100"/>
          <w:position w:val="0"/>
        </w:rPr>
        <w:t>、特殊目的主体或通过受托经营或承租等方式形成控制权的经营实体</w:t>
      </w:r>
      <w:bookmarkEnd w:id="939"/>
      <w:bookmarkEnd w:id="940"/>
      <w:bookmarkEnd w:id="94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7"/>
        <w:keepNext/>
        <w:keepLines/>
        <w:widowControl w:val="0"/>
        <w:shd w:val="clear" w:color="auto" w:fill="auto"/>
        <w:tabs>
          <w:tab w:pos="378" w:val="left"/>
        </w:tabs>
        <w:bidi w:val="0"/>
        <w:spacing w:before="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color w:val="000000"/>
          <w:spacing w:val="0"/>
          <w:w w:val="100"/>
          <w:position w:val="0"/>
        </w:rPr>
        <w:t>、</w:t>
        <w:tab/>
        <w:t>合并范围发生变更的说明</w:t>
      </w:r>
      <w:bookmarkEnd w:id="943"/>
      <w:bookmarkEnd w:id="944"/>
      <w:bookmarkEnd w:id="94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合并报表范围发生变更说明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4</w:t>
      </w:r>
      <w:bookmarkEnd w:id="949"/>
      <w:r>
        <w:rPr>
          <w:color w:val="000000"/>
          <w:spacing w:val="0"/>
          <w:w w:val="100"/>
          <w:position w:val="0"/>
        </w:rPr>
        <w:t>、</w:t>
        <w:tab/>
        <w:t>报告期内新纳入合并范围的主体和报告期内不再纳入合并范围的主体</w:t>
      </w:r>
      <w:bookmarkEnd w:id="947"/>
      <w:bookmarkEnd w:id="948"/>
      <w:bookmarkEnd w:id="95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朝阳爱康电力新能源开发有限公司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9,988,422.84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江阴市爱康万事兴新能源开发有限公司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13,461,316.18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南康爱康新能源科技有限公司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上海栋康新能源科技发展有限公司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佛山市同兴太阳能器材有限公司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5,967,815.61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青海尼赛光伏科技有限公司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9,993,199.00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新纳入合并范围的主体和不再纳入合并范围的主体的其他说明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佛山市同兴太阳能器材有限公司和青海尼赛光伏科技有限公司已于本年注销。</w:t>
      </w:r>
    </w:p>
    <w:p>
      <w:pPr>
        <w:pStyle w:val="Style37"/>
        <w:keepNext/>
        <w:keepLines/>
        <w:widowControl w:val="0"/>
        <w:shd w:val="clear" w:color="auto" w:fill="auto"/>
        <w:bidi w:val="0"/>
        <w:spacing w:before="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5</w:t>
      </w:r>
      <w:bookmarkEnd w:id="953"/>
      <w:r>
        <w:rPr>
          <w:color w:val="000000"/>
          <w:spacing w:val="0"/>
          <w:w w:val="100"/>
          <w:position w:val="0"/>
        </w:rPr>
        <w:t>、报告期内发生的同一控制下企业合并</w:t>
      </w:r>
      <w:bookmarkEnd w:id="951"/>
      <w:bookmarkEnd w:id="952"/>
      <w:bookmarkEnd w:id="9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同一控制下企业合并的其他说明</w:t>
      </w:r>
      <w:r>
        <w:br w:type="page"/>
      </w:r>
    </w:p>
    <w:p>
      <w:pPr>
        <w:pStyle w:val="Style37"/>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6</w:t>
      </w:r>
      <w:bookmarkEnd w:id="957"/>
      <w:r>
        <w:rPr>
          <w:color w:val="000000"/>
          <w:spacing w:val="0"/>
          <w:w w:val="100"/>
          <w:position w:val="0"/>
        </w:rPr>
        <w:t>、报告期内发生的非同一控制下企业合并</w:t>
      </w:r>
      <w:bookmarkEnd w:id="955"/>
      <w:bookmarkEnd w:id="956"/>
      <w:bookmarkEnd w:id="9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3034"/>
        <w:gridCol w:w="386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非同一控制下企业合并的其他说明</w:t>
      </w:r>
    </w:p>
    <w:p>
      <w:pPr>
        <w:pStyle w:val="Style2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7</w:t>
      </w:r>
      <w:bookmarkEnd w:id="961"/>
      <w:r>
        <w:rPr>
          <w:color w:val="000000"/>
          <w:spacing w:val="0"/>
          <w:w w:val="100"/>
          <w:position w:val="0"/>
        </w:rPr>
        <w:t>、报告期内出售丧失控制权的股权而减少子公司</w:t>
      </w:r>
      <w:bookmarkEnd w:id="959"/>
      <w:bookmarkEnd w:id="960"/>
      <w:bookmarkEnd w:id="962"/>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出售丧失控制权的股权而减少的子公司的其他说明</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8</w:t>
      </w:r>
      <w:bookmarkEnd w:id="965"/>
      <w:r>
        <w:rPr>
          <w:color w:val="000000"/>
          <w:spacing w:val="0"/>
          <w:w w:val="100"/>
          <w:position w:val="0"/>
        </w:rPr>
        <w:t>、报告期内发生的反向购买</w:t>
      </w:r>
      <w:bookmarkEnd w:id="963"/>
      <w:bookmarkEnd w:id="964"/>
      <w:bookmarkEnd w:id="966"/>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反向购买的其他说明</w:t>
      </w:r>
    </w:p>
    <w:p>
      <w:pPr>
        <w:pStyle w:val="Style37"/>
        <w:keepNext/>
        <w:keepLines/>
        <w:widowControl w:val="0"/>
        <w:shd w:val="clear" w:color="auto" w:fill="auto"/>
        <w:bidi w:val="0"/>
        <w:spacing w:before="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9</w:t>
      </w:r>
      <w:bookmarkEnd w:id="969"/>
      <w:r>
        <w:rPr>
          <w:color w:val="000000"/>
          <w:spacing w:val="0"/>
          <w:w w:val="100"/>
          <w:position w:val="0"/>
        </w:rPr>
        <w:t>、本报告期发生的吸收合并</w:t>
      </w:r>
      <w:bookmarkEnd w:id="967"/>
      <w:bookmarkEnd w:id="968"/>
      <w:bookmarkEnd w:id="9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吸收合并的其他说明</w:t>
      </w:r>
    </w:p>
    <w:p>
      <w:pPr>
        <w:widowControl w:val="0"/>
        <w:spacing w:after="379" w:line="1" w:lineRule="exact"/>
      </w:pPr>
    </w:p>
    <w:p>
      <w:pPr>
        <w:pStyle w:val="Style37"/>
        <w:keepNext/>
        <w:keepLines/>
        <w:widowControl w:val="0"/>
        <w:shd w:val="clear" w:color="auto" w:fill="auto"/>
        <w:bidi w:val="0"/>
        <w:spacing w:before="0" w:after="32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1</w:t>
      </w:r>
      <w:bookmarkEnd w:id="973"/>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971"/>
      <w:bookmarkEnd w:id="972"/>
      <w:bookmarkEnd w:id="974"/>
    </w:p>
    <w:tbl>
      <w:tblPr>
        <w:tblOverlap w:val="never"/>
        <w:jc w:val="center"/>
        <w:tblLayout w:type="fixed"/>
      </w:tblPr>
      <w:tblGrid>
        <w:gridCol w:w="3677"/>
        <w:gridCol w:w="2774"/>
        <w:gridCol w:w="3067"/>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资产和负债项目</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香港爱康电力国际控股有限公司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0.78623</w:t>
            </w:r>
            <w:r>
              <w:rPr>
                <w:color w:val="000000"/>
                <w:spacing w:val="0"/>
                <w:w w:val="100"/>
                <w:position w:val="0"/>
                <w:sz w:val="20"/>
                <w:szCs w:val="20"/>
              </w:rPr>
              <w:t>人民币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0.81085</w:t>
            </w:r>
            <w:r>
              <w:rPr>
                <w:color w:val="000000"/>
                <w:spacing w:val="0"/>
                <w:w w:val="100"/>
                <w:position w:val="0"/>
                <w:sz w:val="20"/>
                <w:szCs w:val="20"/>
              </w:rPr>
              <w:t>人民币</w:t>
            </w:r>
          </w:p>
        </w:tc>
      </w:tr>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收入、费用现金流量项目</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香港爱康电力国际控股有限公司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0.79854</w:t>
            </w:r>
            <w:r>
              <w:rPr>
                <w:color w:val="000000"/>
                <w:spacing w:val="0"/>
                <w:w w:val="100"/>
                <w:position w:val="0"/>
                <w:sz w:val="20"/>
                <w:szCs w:val="20"/>
              </w:rPr>
              <w:t>人民币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0.8142</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人民币</w:t>
            </w:r>
          </w:p>
        </w:tc>
      </w:tr>
    </w:tbl>
    <w:p>
      <w:pPr>
        <w:sectPr>
          <w:footnotePr>
            <w:pos w:val="pageBottom"/>
            <w:numFmt w:val="decimal"/>
            <w:numRestart w:val="continuous"/>
          </w:footnotePr>
          <w:pgSz w:w="11900" w:h="16840"/>
          <w:pgMar w:top="1470" w:right="1048" w:bottom="2560" w:left="1084" w:header="0" w:footer="3" w:gutter="0"/>
          <w:cols w:space="720"/>
          <w:noEndnote/>
          <w:rtlGutter w:val="0"/>
          <w:docGrid w:linePitch="360"/>
        </w:sectPr>
      </w:pPr>
    </w:p>
    <w:p>
      <w:pPr>
        <w:pStyle w:val="Style29"/>
        <w:keepNext/>
        <w:keepLines/>
        <w:widowControl w:val="0"/>
        <w:shd w:val="clear" w:color="auto" w:fill="auto"/>
        <w:bidi w:val="0"/>
        <w:spacing w:before="0" w:after="360" w:line="240" w:lineRule="auto"/>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七</w:t>
      </w:r>
      <w:bookmarkEnd w:id="977"/>
      <w:r>
        <w:rPr>
          <w:color w:val="000000"/>
          <w:spacing w:val="0"/>
          <w:w w:val="100"/>
          <w:position w:val="0"/>
        </w:rPr>
        <w:t>、合并财务报表主要项目注释</w:t>
      </w:r>
      <w:bookmarkEnd w:id="975"/>
      <w:bookmarkEnd w:id="976"/>
      <w:bookmarkEnd w:id="978"/>
    </w:p>
    <w:p>
      <w:pPr>
        <w:pStyle w:val="Style37"/>
        <w:keepNext/>
        <w:keepLines/>
        <w:widowControl w:val="0"/>
        <w:shd w:val="clear" w:color="auto" w:fill="auto"/>
        <w:bidi w:val="0"/>
        <w:spacing w:before="0" w:after="360" w:line="240"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color w:val="000000"/>
          <w:spacing w:val="0"/>
          <w:w w:val="100"/>
          <w:position w:val="0"/>
        </w:rPr>
        <w:t>、货币资金</w:t>
      </w:r>
      <w:bookmarkEnd w:id="979"/>
      <w:bookmarkEnd w:id="980"/>
      <w:bookmarkEnd w:id="9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50,984.45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28,665.50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2,060.57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132,063.00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196,804,625.92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310,640,576.60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182,409,432.87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301,514,857.66</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w:t>
            </w: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182,409,432.87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301,514,857.66</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w:t>
            </w:r>
            <w:r>
              <w:rPr>
                <w:color w:val="000000"/>
                <w:spacing w:val="0"/>
                <w:w w:val="100"/>
                <w:position w:val="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1,190,287.01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6.0969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7,257,060.86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555,633.64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3,492,435.24</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w:t>
            </w:r>
            <w:r>
              <w:rPr>
                <w:color w:val="000000"/>
                <w:spacing w:val="0"/>
                <w:w w:val="100"/>
                <w:position w:val="0"/>
              </w:rPr>
              <w:t>日元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110,580,657.00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0.057771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6,388,355.14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76,196,281.00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0.073049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5,566,062.13</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w:t>
            </w:r>
            <w:r>
              <w:rPr>
                <w:color w:val="000000"/>
                <w:spacing w:val="0"/>
                <w:w w:val="100"/>
                <w:position w:val="0"/>
              </w:rPr>
              <w:t>英镑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620,714,763.08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380,733,350.99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601,948,485.98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324,784,006.14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3,078,003.10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18,766,277.10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8,901,335.59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55,949,344.85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817,570,373.45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691,433,729.35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25"/>
        <w:keepNext w:val="0"/>
        <w:keepLines w:val="0"/>
        <w:widowControl w:val="0"/>
        <w:shd w:val="clear" w:color="auto" w:fill="auto"/>
        <w:bidi w:val="0"/>
        <w:spacing w:before="0" w:after="0" w:line="40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日，本公司的所有权受到限制的货币资金为人民币</w:t>
      </w:r>
      <w:r>
        <w:rPr>
          <w:rFonts w:ascii="Times New Roman" w:eastAsia="Times New Roman" w:hAnsi="Times New Roman" w:cs="Times New Roman"/>
          <w:color w:val="000000"/>
          <w:spacing w:val="0"/>
          <w:w w:val="100"/>
          <w:position w:val="0"/>
          <w:sz w:val="18"/>
          <w:szCs w:val="18"/>
        </w:rPr>
        <w:t>620,714,763.08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日：人民 币</w:t>
      </w:r>
      <w:r>
        <w:rPr>
          <w:rFonts w:ascii="Times New Roman" w:eastAsia="Times New Roman" w:hAnsi="Times New Roman" w:cs="Times New Roman"/>
          <w:color w:val="000000"/>
          <w:spacing w:val="0"/>
          <w:w w:val="100"/>
          <w:position w:val="0"/>
          <w:sz w:val="18"/>
          <w:szCs w:val="18"/>
        </w:rPr>
        <w:t>430,733,350.99</w:t>
      </w:r>
      <w:r>
        <w:rPr>
          <w:color w:val="000000"/>
          <w:spacing w:val="0"/>
          <w:w w:val="100"/>
          <w:position w:val="0"/>
        </w:rPr>
        <w:t>元），系本公司支付的银行承兑汇票保证金、信用证保证金、定期存款、远期外汇合约保证金等。</w:t>
      </w:r>
    </w:p>
    <w:p>
      <w:pPr>
        <w:pStyle w:val="Style83"/>
        <w:keepNext w:val="0"/>
        <w:keepLines w:val="0"/>
        <w:widowControl w:val="0"/>
        <w:shd w:val="clear" w:color="auto" w:fill="auto"/>
        <w:bidi w:val="0"/>
        <w:spacing w:before="0"/>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）其他货币资金</w:t>
      </w:r>
      <w:r>
        <w:rPr>
          <w:color w:val="000000"/>
          <w:spacing w:val="0"/>
          <w:w w:val="100"/>
          <w:position w:val="0"/>
          <w:sz w:val="18"/>
          <w:szCs w:val="18"/>
        </w:rPr>
        <w:t>620,714,763.08</w:t>
      </w:r>
      <w:r>
        <w:rPr>
          <w:rFonts w:ascii="SimSun" w:eastAsia="SimSun" w:hAnsi="SimSun" w:cs="SimSun"/>
          <w:color w:val="000000"/>
          <w:spacing w:val="0"/>
          <w:w w:val="100"/>
          <w:position w:val="0"/>
          <w:sz w:val="17"/>
          <w:szCs w:val="17"/>
        </w:rPr>
        <w:t>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日：人民币</w:t>
      </w:r>
      <w:r>
        <w:rPr>
          <w:color w:val="000000"/>
          <w:spacing w:val="0"/>
          <w:w w:val="100"/>
          <w:position w:val="0"/>
          <w:sz w:val="18"/>
          <w:szCs w:val="18"/>
        </w:rPr>
        <w:t>380,733,350.99</w:t>
      </w:r>
      <w:r>
        <w:rPr>
          <w:rFonts w:ascii="SimSun" w:eastAsia="SimSun" w:hAnsi="SimSun" w:cs="SimSun"/>
          <w:color w:val="000000"/>
          <w:spacing w:val="0"/>
          <w:w w:val="100"/>
          <w:position w:val="0"/>
          <w:sz w:val="17"/>
          <w:szCs w:val="17"/>
        </w:rPr>
        <w:t>元），其中票据保证金</w:t>
      </w:r>
      <w:r>
        <w:rPr>
          <w:color w:val="000000"/>
          <w:spacing w:val="0"/>
          <w:w w:val="100"/>
          <w:position w:val="0"/>
          <w:sz w:val="18"/>
          <w:szCs w:val="18"/>
        </w:rPr>
        <w:t>148,280,000.00</w:t>
      </w:r>
      <w:r>
        <w:rPr>
          <w:rFonts w:ascii="SimSun" w:eastAsia="SimSun" w:hAnsi="SimSun" w:cs="SimSun"/>
          <w:color w:val="000000"/>
          <w:spacing w:val="0"/>
          <w:w w:val="100"/>
          <w:position w:val="0"/>
          <w:sz w:val="17"/>
          <w:szCs w:val="17"/>
        </w:rPr>
        <w:t>元，信用 证保证金</w:t>
      </w:r>
      <w:r>
        <w:rPr>
          <w:color w:val="000000"/>
          <w:spacing w:val="0"/>
          <w:w w:val="100"/>
          <w:position w:val="0"/>
          <w:sz w:val="18"/>
          <w:szCs w:val="18"/>
        </w:rPr>
        <w:t>25,008,145.03</w:t>
      </w:r>
      <w:r>
        <w:rPr>
          <w:rFonts w:ascii="SimSun" w:eastAsia="SimSun" w:hAnsi="SimSun" w:cs="SimSun"/>
          <w:color w:val="000000"/>
          <w:spacing w:val="0"/>
          <w:w w:val="100"/>
          <w:position w:val="0"/>
          <w:sz w:val="17"/>
          <w:szCs w:val="17"/>
        </w:rPr>
        <w:t>元，质押定期存款</w:t>
      </w:r>
      <w:r>
        <w:rPr>
          <w:color w:val="000000"/>
          <w:spacing w:val="0"/>
          <w:w w:val="100"/>
          <w:position w:val="0"/>
          <w:sz w:val="18"/>
          <w:szCs w:val="18"/>
        </w:rPr>
        <w:t>440,449,001.55</w:t>
      </w:r>
      <w:r>
        <w:rPr>
          <w:rFonts w:ascii="SimSun" w:eastAsia="SimSun" w:hAnsi="SimSun" w:cs="SimSun"/>
          <w:color w:val="000000"/>
          <w:spacing w:val="0"/>
          <w:w w:val="100"/>
          <w:position w:val="0"/>
          <w:sz w:val="17"/>
          <w:szCs w:val="17"/>
        </w:rPr>
        <w:t>元，远期外汇合约保证金</w:t>
      </w:r>
      <w:r>
        <w:rPr>
          <w:color w:val="000000"/>
          <w:spacing w:val="0"/>
          <w:w w:val="100"/>
          <w:position w:val="0"/>
          <w:sz w:val="18"/>
          <w:szCs w:val="18"/>
        </w:rPr>
        <w:t>2</w:t>
      </w:r>
      <w:r>
        <w:rPr>
          <w:color w:val="000000"/>
          <w:spacing w:val="0"/>
          <w:w w:val="100"/>
          <w:position w:val="0"/>
          <w:sz w:val="18"/>
          <w:szCs w:val="18"/>
        </w:rPr>
        <w:t>,802,000.00</w:t>
      </w:r>
      <w:r>
        <w:rPr>
          <w:rFonts w:ascii="SimSun" w:eastAsia="SimSun" w:hAnsi="SimSun" w:cs="SimSun"/>
          <w:color w:val="000000"/>
          <w:spacing w:val="0"/>
          <w:w w:val="100"/>
          <w:position w:val="0"/>
          <w:sz w:val="17"/>
          <w:szCs w:val="17"/>
        </w:rPr>
        <w:t>元，保函保证金</w:t>
      </w:r>
      <w:r>
        <w:rPr>
          <w:color w:val="000000"/>
          <w:spacing w:val="0"/>
          <w:w w:val="100"/>
          <w:position w:val="0"/>
          <w:sz w:val="18"/>
          <w:szCs w:val="18"/>
        </w:rPr>
        <w:t>2</w:t>
      </w:r>
      <w:r>
        <w:rPr>
          <w:color w:val="000000"/>
          <w:spacing w:val="0"/>
          <w:w w:val="100"/>
          <w:position w:val="0"/>
          <w:sz w:val="18"/>
          <w:szCs w:val="18"/>
        </w:rPr>
        <w:t>,175,616.50</w:t>
      </w:r>
      <w:r>
        <w:rPr>
          <w:rFonts w:ascii="SimSun" w:eastAsia="SimSun" w:hAnsi="SimSun" w:cs="SimSun"/>
          <w:color w:val="000000"/>
          <w:spacing w:val="0"/>
          <w:w w:val="100"/>
          <w:position w:val="0"/>
          <w:sz w:val="17"/>
          <w:szCs w:val="17"/>
        </w:rPr>
        <w:t>元， 保理保证金</w:t>
      </w:r>
      <w:r>
        <w:rPr>
          <w:color w:val="000000"/>
          <w:spacing w:val="0"/>
          <w:w w:val="100"/>
          <w:position w:val="0"/>
          <w:sz w:val="18"/>
          <w:szCs w:val="18"/>
        </w:rPr>
        <w:t>2</w:t>
      </w:r>
      <w:r>
        <w:rPr>
          <w:color w:val="000000"/>
          <w:spacing w:val="0"/>
          <w:w w:val="100"/>
          <w:position w:val="0"/>
          <w:sz w:val="18"/>
          <w:szCs w:val="18"/>
        </w:rPr>
        <w:t>,000,000.00</w:t>
      </w:r>
      <w:r>
        <w:rPr>
          <w:rFonts w:ascii="SimSun" w:eastAsia="SimSun" w:hAnsi="SimSun" w:cs="SimSun"/>
          <w:color w:val="000000"/>
          <w:spacing w:val="0"/>
          <w:w w:val="100"/>
          <w:position w:val="0"/>
          <w:sz w:val="17"/>
          <w:szCs w:val="17"/>
        </w:rPr>
        <w:t>元。</w:t>
      </w:r>
    </w:p>
    <w:p>
      <w:pPr>
        <w:widowControl w:val="0"/>
        <w:jc w:val="center"/>
        <w:rPr>
          <w:sz w:val="2"/>
          <w:szCs w:val="2"/>
        </w:rPr>
        <w:sectPr>
          <w:headerReference w:type="default" r:id="rId255"/>
          <w:footerReference w:type="default" r:id="rId256"/>
          <w:headerReference w:type="even" r:id="rId257"/>
          <w:footerReference w:type="even" r:id="rId258"/>
          <w:footnotePr>
            <w:pos w:val="pageBottom"/>
            <w:numFmt w:val="decimal"/>
            <w:numRestart w:val="continuous"/>
          </w:footnotePr>
          <w:pgSz w:w="11900" w:h="16840"/>
          <w:pgMar w:top="1455" w:right="1109" w:bottom="1" w:left="1109" w:header="0" w:footer="3" w:gutter="0"/>
          <w:cols w:space="720"/>
          <w:noEndnote/>
          <w:rtlGutter w:val="0"/>
          <w:docGrid w:linePitch="360"/>
        </w:sectPr>
      </w:pPr>
      <w:r>
        <w:drawing>
          <wp:inline>
            <wp:extent cx="1718945" cy="981710"/>
            <wp:docPr id="654" name="Picutre 654"/>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259"/>
                    <a:stretch/>
                  </pic:blipFill>
                  <pic:spPr>
                    <a:xfrm>
                      <a:ext cx="1718945" cy="981710"/>
                    </a:xfrm>
                    <a:prstGeom prst="rect"/>
                  </pic:spPr>
                </pic:pic>
              </a:graphicData>
            </a:graphic>
          </wp:inline>
        </w:drawing>
      </w:r>
    </w:p>
    <w:p>
      <w:pPr>
        <w:pStyle w:val="Style37"/>
        <w:keepNext/>
        <w:keepLines/>
        <w:widowControl w:val="0"/>
        <w:shd w:val="clear" w:color="auto" w:fill="auto"/>
        <w:bidi w:val="0"/>
        <w:spacing w:before="100" w:after="36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color w:val="000000"/>
          <w:spacing w:val="0"/>
          <w:w w:val="100"/>
          <w:position w:val="0"/>
        </w:rPr>
        <w:t>、交易性金融资产</w:t>
      </w:r>
      <w:bookmarkEnd w:id="983"/>
      <w:bookmarkEnd w:id="984"/>
      <w:bookmarkEnd w:id="986"/>
    </w:p>
    <w:p>
      <w:pPr>
        <w:pStyle w:val="Style37"/>
        <w:keepNext/>
        <w:keepLines/>
        <w:widowControl w:val="0"/>
        <w:shd w:val="clear" w:color="auto" w:fill="auto"/>
        <w:bidi w:val="0"/>
        <w:spacing w:before="0" w:after="360" w:line="240" w:lineRule="auto"/>
        <w:ind w:left="0" w:right="0" w:firstLine="0"/>
        <w:jc w:val="both"/>
      </w:pPr>
      <w:bookmarkStart w:id="983" w:name="bookmark983"/>
      <w:bookmarkStart w:id="984" w:name="bookmark984"/>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983"/>
      <w:bookmarkEnd w:id="984"/>
      <w:bookmarkEnd w:id="98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989"/>
      <w:bookmarkEnd w:id="990"/>
      <w:bookmarkEnd w:id="99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993"/>
      <w:bookmarkEnd w:id="994"/>
      <w:bookmarkEnd w:id="996"/>
    </w:p>
    <w:p>
      <w:pPr>
        <w:pStyle w:val="Style37"/>
        <w:keepNext/>
        <w:keepLines/>
        <w:widowControl w:val="0"/>
        <w:shd w:val="clear" w:color="auto" w:fill="auto"/>
        <w:bidi w:val="0"/>
        <w:spacing w:before="0" w:after="360" w:line="240" w:lineRule="auto"/>
        <w:ind w:left="0" w:right="0" w:firstLine="0"/>
        <w:jc w:val="both"/>
      </w:pPr>
      <w:bookmarkStart w:id="993" w:name="bookmark993"/>
      <w:bookmarkStart w:id="994" w:name="bookmark994"/>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color w:val="000000"/>
          <w:spacing w:val="0"/>
          <w:w w:val="100"/>
          <w:position w:val="0"/>
        </w:rPr>
        <w:t>、应收票据</w:t>
      </w:r>
      <w:bookmarkEnd w:id="993"/>
      <w:bookmarkEnd w:id="994"/>
      <w:bookmarkEnd w:id="998"/>
    </w:p>
    <w:p>
      <w:pPr>
        <w:pStyle w:val="Style37"/>
        <w:keepNext/>
        <w:keepLines/>
        <w:widowControl w:val="0"/>
        <w:shd w:val="clear" w:color="auto" w:fill="auto"/>
        <w:bidi w:val="0"/>
        <w:spacing w:before="0" w:after="360" w:line="240" w:lineRule="auto"/>
        <w:ind w:left="0" w:right="0" w:firstLine="0"/>
        <w:jc w:val="both"/>
      </w:pPr>
      <w:bookmarkStart w:id="1000" w:name="bookmark1000"/>
      <w:bookmarkStart w:id="993" w:name="bookmark993"/>
      <w:bookmarkStart w:id="994" w:name="bookmark994"/>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00"/>
      <w:bookmarkEnd w:id="993"/>
      <w:bookmarkEnd w:id="9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23,258,270.97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19,543,878.99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3,901,920.00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23,258,270.97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23,445,798.99</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001"/>
      <w:bookmarkEnd w:id="1002"/>
      <w:bookmarkEnd w:id="10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1843"/>
        <w:gridCol w:w="1704"/>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广州北方新能源技术有限公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8,767,440.00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武汉经开能源科技发展有限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7,336,190.01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广州北方新能源技术有限公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1,377,600.00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天威新能源系统工程（北京）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530,064.96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18,011,294.97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7"/>
        <w:keepNext/>
        <w:keepLines/>
        <w:widowControl w:val="0"/>
        <w:numPr>
          <w:ilvl w:val="0"/>
          <w:numId w:val="27"/>
        </w:numPr>
        <w:shd w:val="clear" w:color="auto" w:fill="auto"/>
        <w:bidi w:val="0"/>
        <w:spacing w:before="0" w:line="341" w:lineRule="exact"/>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因出票人无力履约而将票据转为应收账款的票据，以及期末公司已经背书给他方但尚未到期的票据 情况</w:t>
      </w:r>
      <w:bookmarkEnd w:id="1005"/>
      <w:bookmarkEnd w:id="1006"/>
      <w:bookmarkEnd w:id="100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备注</w:t>
            </w:r>
          </w:p>
        </w:tc>
      </w:tr>
      <w:tr>
        <w:trPr>
          <w:trHeight w:val="1109"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2"/>
              <w:keepNext w:val="0"/>
              <w:keepLines w:val="0"/>
              <w:widowControl w:val="0"/>
              <w:shd w:val="clear" w:color="auto" w:fill="auto"/>
              <w:tabs>
                <w:tab w:pos="629" w:val="left"/>
              </w:tabs>
              <w:bidi w:val="0"/>
              <w:spacing w:before="0" w:after="140" w:line="240" w:lineRule="auto"/>
              <w:ind w:left="0" w:right="0" w:firstLine="0"/>
              <w:jc w:val="right"/>
            </w:pPr>
            <w:r>
              <w:rPr>
                <w:color w:val="000000"/>
                <w:spacing w:val="0"/>
                <w:w w:val="100"/>
                <w:position w:val="0"/>
              </w:rPr>
              <w:t>单位：</w:t>
              <w:tab/>
              <w:t>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甘肃东光铝业有限公司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国电科技环保集团股份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江阴华电新材料有限公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福建汇通铜业有限公司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3,601,500.00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浙江昱辉阳光能源江苏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20,101,500.00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已贴现或质押的商业承兑票据的说明</w:t>
      </w:r>
    </w:p>
    <w:p>
      <w:pPr>
        <w:pStyle w:val="Style37"/>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color w:val="000000"/>
          <w:spacing w:val="0"/>
          <w:w w:val="100"/>
          <w:position w:val="0"/>
        </w:rPr>
        <w:t>、应收股利</w:t>
      </w:r>
      <w:bookmarkEnd w:id="1009"/>
      <w:bookmarkEnd w:id="1010"/>
      <w:bookmarkEnd w:id="10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7"/>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5</w:t>
      </w:r>
      <w:bookmarkEnd w:id="1015"/>
      <w:r>
        <w:rPr>
          <w:color w:val="000000"/>
          <w:spacing w:val="0"/>
          <w:w w:val="100"/>
          <w:position w:val="0"/>
        </w:rPr>
        <w:t>、应收利息</w:t>
      </w:r>
      <w:bookmarkEnd w:id="1013"/>
      <w:bookmarkEnd w:id="1014"/>
      <w:bookmarkEnd w:id="1016"/>
    </w:p>
    <w:p>
      <w:pPr>
        <w:pStyle w:val="Style37"/>
        <w:keepNext/>
        <w:keepLines/>
        <w:widowControl w:val="0"/>
        <w:numPr>
          <w:ilvl w:val="0"/>
          <w:numId w:val="35"/>
        </w:numPr>
        <w:shd w:val="clear" w:color="auto" w:fill="auto"/>
        <w:bidi w:val="0"/>
        <w:spacing w:before="0" w:line="240" w:lineRule="auto"/>
        <w:ind w:left="0" w:right="0" w:firstLine="140"/>
        <w:jc w:val="left"/>
      </w:pPr>
      <w:bookmarkStart w:id="1013" w:name="bookmark1013"/>
      <w:bookmarkStart w:id="1014" w:name="bookmark1014"/>
      <w:bookmarkStart w:id="1017" w:name="bookmark1017"/>
      <w:bookmarkStart w:id="1018" w:name="bookmark1018"/>
      <w:bookmarkEnd w:id="1017"/>
      <w:r>
        <w:rPr>
          <w:color w:val="000000"/>
          <w:spacing w:val="0"/>
          <w:w w:val="100"/>
          <w:position w:val="0"/>
        </w:rPr>
        <w:t>应收利息</w:t>
      </w:r>
      <w:bookmarkEnd w:id="1013"/>
      <w:bookmarkEnd w:id="1014"/>
      <w:bookmarkEnd w:id="10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956,295.38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14,470,586.80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9,676,240.28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5,750,641.90</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956,295.38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14,470,586.80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9,676,240.28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5,750,641.90</w:t>
            </w:r>
          </w:p>
        </w:tc>
      </w:tr>
    </w:tbl>
    <w:p>
      <w:pPr>
        <w:spacing w:lineRule="exact" w:line="1"/>
        <w:rPr>
          <w:sz w:val="2"/>
          <w:szCs w:val="2"/>
        </w:rPr>
      </w:pPr>
      <w:r>
        <w:br w:type="page"/>
      </w:r>
    </w:p>
    <w:p>
      <w:pPr>
        <w:pStyle w:val="Style37"/>
        <w:keepNext/>
        <w:keepLines/>
        <w:widowControl w:val="0"/>
        <w:numPr>
          <w:ilvl w:val="0"/>
          <w:numId w:val="35"/>
        </w:numPr>
        <w:shd w:val="clear" w:color="auto" w:fill="auto"/>
        <w:bidi w:val="0"/>
        <w:spacing w:before="0" w:after="36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逾期利息</w:t>
      </w:r>
      <w:bookmarkEnd w:id="1019"/>
      <w:bookmarkEnd w:id="1020"/>
      <w:bookmarkEnd w:id="102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59" w:line="1" w:lineRule="exact"/>
      </w:pPr>
    </w:p>
    <w:p>
      <w:pPr>
        <w:pStyle w:val="Style37"/>
        <w:keepNext/>
        <w:keepLines/>
        <w:widowControl w:val="0"/>
        <w:numPr>
          <w:ilvl w:val="0"/>
          <w:numId w:val="35"/>
        </w:numPr>
        <w:shd w:val="clear" w:color="auto" w:fill="auto"/>
        <w:bidi w:val="0"/>
        <w:spacing w:before="0" w:after="36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应收利息的说明</w:t>
      </w:r>
      <w:bookmarkEnd w:id="1023"/>
      <w:bookmarkEnd w:id="1024"/>
      <w:bookmarkEnd w:id="102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应收利息系本公司存入定期存款等计提的利息收入。</w:t>
      </w:r>
    </w:p>
    <w:p>
      <w:pPr>
        <w:pStyle w:val="Style37"/>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6</w:t>
      </w:r>
      <w:bookmarkEnd w:id="1029"/>
      <w:r>
        <w:rPr>
          <w:color w:val="000000"/>
          <w:spacing w:val="0"/>
          <w:w w:val="100"/>
          <w:position w:val="0"/>
        </w:rPr>
        <w:t>、应收账款</w:t>
      </w:r>
      <w:bookmarkEnd w:id="1027"/>
      <w:bookmarkEnd w:id="1028"/>
      <w:bookmarkEnd w:id="1030"/>
    </w:p>
    <w:p>
      <w:pPr>
        <w:pStyle w:val="Style37"/>
        <w:keepNext/>
        <w:keepLines/>
        <w:widowControl w:val="0"/>
        <w:numPr>
          <w:ilvl w:val="0"/>
          <w:numId w:val="37"/>
        </w:numPr>
        <w:shd w:val="clear" w:color="auto" w:fill="auto"/>
        <w:bidi w:val="0"/>
        <w:spacing w:before="0" w:after="360" w:line="240" w:lineRule="auto"/>
        <w:ind w:left="0" w:right="0" w:firstLine="0"/>
        <w:jc w:val="left"/>
      </w:pPr>
      <w:bookmarkStart w:id="1027" w:name="bookmark1027"/>
      <w:bookmarkStart w:id="1028" w:name="bookmark1028"/>
      <w:bookmarkStart w:id="1031" w:name="bookmark1031"/>
      <w:bookmarkStart w:id="1032" w:name="bookmark1032"/>
      <w:bookmarkEnd w:id="1031"/>
      <w:r>
        <w:rPr>
          <w:color w:val="000000"/>
          <w:spacing w:val="0"/>
          <w:w w:val="100"/>
          <w:position w:val="0"/>
        </w:rPr>
        <w:t>应收账款按种类披露</w:t>
      </w:r>
      <w:bookmarkEnd w:id="1027"/>
      <w:bookmarkEnd w:id="1028"/>
      <w:bookmarkEnd w:id="10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37,237,469.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3,585,112.1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2,362,348.55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16.35%</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688,233,30</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307,558,8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688,233,30</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307,558,8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2,703,634.8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1,644,166.7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728,174,41</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5,229,278.8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322,556,4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2,677,933.57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359" w:line="1" w:lineRule="exact"/>
      </w:pPr>
    </w:p>
    <w:p>
      <w:pPr>
        <w:pStyle w:val="Style25"/>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72"/>
        <w:gridCol w:w="1627"/>
        <w:gridCol w:w="1627"/>
        <w:gridCol w:w="1627"/>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Hanwha Q.Cells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20,717,481.66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122,897.90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Sovello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1,853,939.44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1,853,939.44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 SOLAR PHOTONICS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366,768.17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中节能绿洲(北京)太阳能科技有限公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9,368,557.11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409,566.11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bl>
    <w:p>
      <w:pPr>
        <w:spacing w:lineRule="exact" w:line="1"/>
        <w:rPr>
          <w:sz w:val="2"/>
          <w:szCs w:val="2"/>
        </w:rPr>
      </w:pPr>
      <w:r>
        <w:br w:type="page"/>
      </w:r>
    </w:p>
    <w:tbl>
      <w:tblPr>
        <w:tblOverlap w:val="never"/>
        <w:jc w:val="center"/>
        <w:tblLayout w:type="fixed"/>
      </w:tblPr>
      <w:tblGrid>
        <w:gridCol w:w="3072"/>
        <w:gridCol w:w="1627"/>
        <w:gridCol w:w="1627"/>
        <w:gridCol w:w="1627"/>
        <w:gridCol w:w="163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郑州市夜明珠太阳能科技有限公司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2,152,677.50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北京泰豪太阳能电源技术有限公司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1,034,831.44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北京天恒华意科技发展有限公司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宁夏银星能源光伏发电设备制造有限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37,237,469.98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3,585,112.17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安徽惠德太阳能科技有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474,208.88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474,208.88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天威新能源（成都）光 伏组件有限公司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289,860.28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Q-CELLS SE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280,378.38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Green Brilliance Energy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Pvt.Ltd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182,272.92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恒基光伏电力科技股份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420,740.91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84,148.18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SImodule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70,483.03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Ergum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232,898.84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69,869.65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西宁速达光电科技有限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北京京宸旸谷新能源科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41,382.00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陕西天宏硅材料有限责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22,149.20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Lanco Solar Energy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Private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105,531.24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21,106.25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福禄特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FLUITECNIKSOLAR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13,766.80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bl>
    <w:p>
      <w:pPr>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374" w:right="1108" w:bottom="1451" w:left="1106" w:header="0" w:footer="3" w:gutter="0"/>
          <w:cols w:space="720"/>
          <w:noEndnote/>
          <w:rtlGutter w:val="0"/>
          <w:docGrid w:linePitch="360"/>
        </w:sectPr>
      </w:pP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武汉日新科技股份有限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恒基光伏电力科技股份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金保利(泉州)科技实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8,899.18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圣睿太阳能科技有限公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皇明洁能控股有限公司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江阴市龙砂铝业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PERFECT SOURCE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宁波宏辉电器有限公司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2,703,634.80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1,644,166.72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numPr>
          <w:ilvl w:val="0"/>
          <w:numId w:val="37"/>
        </w:numPr>
        <w:shd w:val="clear" w:color="auto" w:fill="auto"/>
        <w:bidi w:val="0"/>
        <w:spacing w:before="0" w:after="36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本报告期转回或收回的应收账款情况</w:t>
      </w:r>
      <w:bookmarkEnd w:id="1033"/>
      <w:bookmarkEnd w:id="1034"/>
      <w:bookmarkEnd w:id="10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山东合者光电新能源投资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款项已经收回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686,394.00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内蒙古科盛太阳能科技有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款项已经收回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528,298.21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528,298.21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上海山晟太阳能科技有限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款项已经收回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318,219.69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318,219.69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山东宇泰光电科技有限公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款项已经收回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79,236.00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巨力新能源股份有限公司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款项已经收回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1,620,247.90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359" w:line="1" w:lineRule="exact"/>
      </w:pPr>
    </w:p>
    <w:p>
      <w:pPr>
        <w:pStyle w:val="Style37"/>
        <w:keepNext/>
        <w:keepLines/>
        <w:widowControl w:val="0"/>
        <w:numPr>
          <w:ilvl w:val="0"/>
          <w:numId w:val="37"/>
        </w:numPr>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本报告期实际核销的应收账款情况</w:t>
      </w:r>
      <w:bookmarkEnd w:id="1037"/>
      <w:bookmarkEnd w:id="1038"/>
      <w:bookmarkEnd w:id="1040"/>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widowControl w:val="0"/>
        <w:jc w:val="center"/>
        <w:rPr>
          <w:sz w:val="2"/>
          <w:szCs w:val="2"/>
        </w:rPr>
        <w:sectPr>
          <w:headerReference w:type="default" r:id="rId265"/>
          <w:footerReference w:type="default" r:id="rId266"/>
          <w:headerReference w:type="even" r:id="rId267"/>
          <w:footerReference w:type="even" r:id="rId268"/>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679" name="Picutre 679"/>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269"/>
                    <a:stretch/>
                  </pic:blipFill>
                  <pic:spPr>
                    <a:xfrm>
                      <a:ext cx="1718945" cy="981710"/>
                    </a:xfrm>
                    <a:prstGeom prst="rect"/>
                  </pic:spPr>
                </pic:pic>
              </a:graphicData>
            </a:graphic>
          </wp:inline>
        </w:drawing>
      </w:r>
    </w:p>
    <w:p>
      <w:pPr>
        <w:widowControl w:val="0"/>
        <w:spacing w:after="319" w:line="1" w:lineRule="exact"/>
      </w:pP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报告期核销坏账的应收账款金额合计</w:t>
      </w:r>
      <w:r>
        <w:rPr>
          <w:rFonts w:ascii="Times New Roman" w:eastAsia="Times New Roman" w:hAnsi="Times New Roman" w:cs="Times New Roman"/>
          <w:color w:val="000000"/>
          <w:spacing w:val="0"/>
          <w:w w:val="100"/>
          <w:position w:val="0"/>
          <w:sz w:val="18"/>
          <w:szCs w:val="18"/>
        </w:rPr>
        <w:t>813,814.54</w:t>
      </w:r>
      <w:r>
        <w:rPr>
          <w:color w:val="000000"/>
          <w:spacing w:val="0"/>
          <w:w w:val="100"/>
          <w:position w:val="0"/>
        </w:rPr>
        <w:t>元，无实际核销的大额应收账款。</w:t>
      </w:r>
    </w:p>
    <w:p>
      <w:pPr>
        <w:pStyle w:val="Style37"/>
        <w:keepNext/>
        <w:keepLines/>
        <w:widowControl w:val="0"/>
        <w:numPr>
          <w:ilvl w:val="0"/>
          <w:numId w:val="39"/>
        </w:numPr>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41"/>
      <w:bookmarkEnd w:id="1042"/>
      <w:bookmarkEnd w:id="10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840.25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39"/>
        </w:numPr>
        <w:shd w:val="clear" w:color="auto" w:fill="auto"/>
        <w:bidi w:val="0"/>
        <w:spacing w:before="0" w:line="240" w:lineRule="auto"/>
        <w:ind w:left="0" w:right="0" w:firstLine="14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应收账款中金额前五名单位情况</w:t>
      </w:r>
      <w:bookmarkEnd w:id="1045"/>
      <w:bookmarkEnd w:id="1046"/>
      <w:bookmarkEnd w:id="10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芜湖鼎晟新能源投资有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132,215,000.00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常州天合光能有限公司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39,919,173.60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浙江昱辉阳光能源江苏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34,390,421.54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国网青海省电力公司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29,297,373.61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国电光伏有限公司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28,701,907.40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264,523,876.15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w:t>
            </w:r>
          </w:p>
        </w:tc>
      </w:tr>
    </w:tbl>
    <w:p>
      <w:pPr>
        <w:widowControl w:val="0"/>
        <w:spacing w:after="319" w:line="1" w:lineRule="exact"/>
      </w:pPr>
    </w:p>
    <w:p>
      <w:pPr>
        <w:pStyle w:val="Style37"/>
        <w:keepNext/>
        <w:keepLines/>
        <w:widowControl w:val="0"/>
        <w:numPr>
          <w:ilvl w:val="0"/>
          <w:numId w:val="39"/>
        </w:numPr>
        <w:shd w:val="clear" w:color="auto" w:fill="auto"/>
        <w:bidi w:val="0"/>
        <w:spacing w:before="0" w:line="240" w:lineRule="auto"/>
        <w:ind w:left="0" w:right="0" w:firstLine="14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应收关联方账款情况</w:t>
      </w:r>
      <w:bookmarkEnd w:id="1049"/>
      <w:bookmarkEnd w:id="1050"/>
      <w:bookmarkEnd w:id="10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苏州盛康光伏科技有限公司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同受控股股东重大影响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16,691,823.92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16,692,664.17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bl>
    <w:p>
      <w:pPr>
        <w:widowControl w:val="0"/>
        <w:spacing w:after="319" w:line="1" w:lineRule="exact"/>
      </w:pPr>
    </w:p>
    <w:p>
      <w:pPr>
        <w:pStyle w:val="Style37"/>
        <w:keepNext/>
        <w:keepLines/>
        <w:widowControl w:val="0"/>
        <w:numPr>
          <w:ilvl w:val="0"/>
          <w:numId w:val="39"/>
        </w:numPr>
        <w:shd w:val="clear" w:color="auto" w:fill="auto"/>
        <w:bidi w:val="0"/>
        <w:spacing w:before="0" w:line="240" w:lineRule="auto"/>
        <w:ind w:left="0" w:right="0" w:firstLine="14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终止确认的应收款项情况</w:t>
      </w:r>
      <w:bookmarkEnd w:id="1053"/>
      <w:bookmarkEnd w:id="1054"/>
      <w:bookmarkEnd w:id="10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spacing w:lineRule="exact" w:line="1"/>
        <w:rPr>
          <w:sz w:val="2"/>
          <w:szCs w:val="2"/>
        </w:rPr>
      </w:pPr>
      <w:r>
        <w:br w:type="page"/>
      </w:r>
    </w:p>
    <w:tbl>
      <w:tblPr>
        <w:tblOverlap w:val="never"/>
        <w:jc w:val="center"/>
        <w:tblLayout w:type="fixed"/>
      </w:tblPr>
      <w:tblGrid>
        <w:gridCol w:w="2995"/>
        <w:gridCol w:w="2995"/>
        <w:gridCol w:w="35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应收账款买断保理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5,136,614.72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5,136,614.72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numPr>
          <w:ilvl w:val="0"/>
          <w:numId w:val="39"/>
        </w:numPr>
        <w:shd w:val="clear" w:color="auto" w:fill="auto"/>
        <w:bidi w:val="0"/>
        <w:spacing w:before="0" w:after="34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以应收款项为标的进行证券化的，列示继续涉入形成的资产、负债的金额</w:t>
      </w:r>
      <w:bookmarkEnd w:id="1057"/>
      <w:bookmarkEnd w:id="1058"/>
      <w:bookmarkEnd w:id="1060"/>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7</w:t>
      </w:r>
      <w:bookmarkEnd w:id="1063"/>
      <w:r>
        <w:rPr>
          <w:color w:val="000000"/>
          <w:spacing w:val="0"/>
          <w:w w:val="100"/>
          <w:position w:val="0"/>
        </w:rPr>
        <w:t>、其他应收款</w:t>
      </w:r>
      <w:bookmarkEnd w:id="1061"/>
      <w:bookmarkEnd w:id="1062"/>
      <w:bookmarkEnd w:id="1064"/>
    </w:p>
    <w:p>
      <w:pPr>
        <w:pStyle w:val="Style37"/>
        <w:keepNext/>
        <w:keepLines/>
        <w:widowControl w:val="0"/>
        <w:numPr>
          <w:ilvl w:val="0"/>
          <w:numId w:val="41"/>
        </w:numPr>
        <w:shd w:val="clear" w:color="auto" w:fill="auto"/>
        <w:bidi w:val="0"/>
        <w:spacing w:before="0" w:after="340" w:line="240" w:lineRule="auto"/>
        <w:ind w:left="0" w:right="0" w:firstLine="0"/>
        <w:jc w:val="both"/>
      </w:pPr>
      <w:bookmarkStart w:id="1061" w:name="bookmark1061"/>
      <w:bookmarkStart w:id="1062" w:name="bookmark1062"/>
      <w:bookmarkStart w:id="1065" w:name="bookmark1065"/>
      <w:bookmarkStart w:id="1066" w:name="bookmark1066"/>
      <w:bookmarkEnd w:id="1065"/>
      <w:r>
        <w:rPr>
          <w:color w:val="000000"/>
          <w:spacing w:val="0"/>
          <w:w w:val="100"/>
          <w:position w:val="0"/>
        </w:rPr>
        <w:t>其他应收款按种类披露</w:t>
      </w:r>
      <w:bookmarkEnd w:id="1061"/>
      <w:bookmarkEnd w:id="1062"/>
      <w:bookmarkEnd w:id="1066"/>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76,967,915.1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116,802,286.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职工周转用备用金的组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4,337,247.00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3,724,065.04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81,305,162.1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120,526,351.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156,292.15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156,292.15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81,461,454.3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156,292.15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120,532,771.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6,420.00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其他应收款种类的说明</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组合中，采用账龄分析法计提坏账准备的其他应收款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right"/>
        <w:rPr>
          <w:sz w:val="44"/>
          <w:szCs w:val="44"/>
        </w:rPr>
        <w:sectPr>
          <w:footnotePr>
            <w:pos w:val="pageBottom"/>
            <w:numFmt w:val="decimal"/>
            <w:numRestart w:val="continuous"/>
          </w:footnotePr>
          <w:pgSz w:w="11900" w:h="16840"/>
          <w:pgMar w:top="1235" w:right="873" w:bottom="1105" w:left="1028" w:header="0" w:footer="3" w:gutter="0"/>
          <w:cols w:space="720"/>
          <w:noEndnote/>
          <w:rtlGutter w:val="0"/>
          <w:docGrid w:linePitch="360"/>
        </w:sectPr>
      </w:pPr>
      <w:r>
        <w:rPr>
          <w:rFonts w:ascii="Arial" w:eastAsia="Arial" w:hAnsi="Arial" w:cs="Arial"/>
          <w:b/>
          <w:bCs/>
          <w:color w:val="D0D0D0"/>
          <w:spacing w:val="0"/>
          <w:w w:val="100"/>
          <w:position w:val="0"/>
          <w:sz w:val="44"/>
          <w:szCs w:val="44"/>
        </w:rPr>
        <w:t>cninf^</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期末单项金额虽不重大但单项计提坏账准备的其他应收款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离职员工欠款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156,292.15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numPr>
          <w:ilvl w:val="0"/>
          <w:numId w:val="41"/>
        </w:numPr>
        <w:shd w:val="clear" w:color="auto" w:fill="auto"/>
        <w:bidi w:val="0"/>
        <w:spacing w:before="0" w:after="36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本报告期转回或收回的其他应收款情况</w:t>
      </w:r>
      <w:bookmarkEnd w:id="1067"/>
      <w:bookmarkEnd w:id="1068"/>
      <w:bookmarkEnd w:id="10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75"/>
        <w:gridCol w:w="1901"/>
        <w:gridCol w:w="1930"/>
        <w:gridCol w:w="19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59" w:line="1" w:lineRule="exact"/>
      </w:pPr>
    </w:p>
    <w:p>
      <w:pPr>
        <w:pStyle w:val="Style37"/>
        <w:keepNext/>
        <w:keepLines/>
        <w:widowControl w:val="0"/>
        <w:numPr>
          <w:ilvl w:val="0"/>
          <w:numId w:val="41"/>
        </w:numPr>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本报告期实际核销的其他应收款情况</w:t>
      </w:r>
      <w:bookmarkEnd w:id="1071"/>
      <w:bookmarkEnd w:id="1072"/>
      <w:bookmarkEnd w:id="1074"/>
    </w:p>
    <w:p>
      <w:pPr>
        <w:pStyle w:val="Style25"/>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11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7"/>
        <w:keepNext/>
        <w:keepLines/>
        <w:widowControl w:val="0"/>
        <w:numPr>
          <w:ilvl w:val="0"/>
          <w:numId w:val="41"/>
        </w:numPr>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75"/>
      <w:bookmarkEnd w:id="1076"/>
      <w:bookmarkEnd w:id="1078"/>
    </w:p>
    <w:p>
      <w:pPr>
        <w:pStyle w:val="Style25"/>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1728"/>
        <w:gridCol w:w="1594"/>
        <w:gridCol w:w="1862"/>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7"/>
        <w:keepNext/>
        <w:keepLines/>
        <w:widowControl w:val="0"/>
        <w:numPr>
          <w:ilvl w:val="0"/>
          <w:numId w:val="41"/>
        </w:numPr>
        <w:shd w:val="clear" w:color="auto" w:fill="auto"/>
        <w:bidi w:val="0"/>
        <w:spacing w:before="0" w:after="36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金额较大的其他应收款的性质或内容</w:t>
      </w:r>
      <w:bookmarkEnd w:id="1079"/>
      <w:bookmarkEnd w:id="1080"/>
      <w:bookmarkEnd w:id="1082"/>
    </w:p>
    <w:p>
      <w:pPr>
        <w:pStyle w:val="Style25"/>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37"/>
        <w:keepNext/>
        <w:keepLines/>
        <w:widowControl w:val="0"/>
        <w:numPr>
          <w:ilvl w:val="0"/>
          <w:numId w:val="41"/>
        </w:numPr>
        <w:shd w:val="clear" w:color="auto" w:fill="auto"/>
        <w:bidi w:val="0"/>
        <w:spacing w:before="0" w:after="36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其他应收款金额前五名单位情况</w:t>
      </w:r>
      <w:bookmarkEnd w:id="1083"/>
      <w:bookmarkEnd w:id="1084"/>
      <w:bookmarkEnd w:id="1086"/>
    </w:p>
    <w:p>
      <w:pPr>
        <w:pStyle w:val="Style8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jc w:val="center"/>
        <w:rPr>
          <w:sz w:val="2"/>
          <w:szCs w:val="2"/>
        </w:rPr>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1484" w:right="1109" w:bottom="1" w:left="1109" w:header="0" w:footer="3" w:gutter="0"/>
          <w:cols w:space="720"/>
          <w:noEndnote/>
          <w:rtlGutter w:val="0"/>
          <w:docGrid w:linePitch="360"/>
        </w:sectPr>
      </w:pPr>
      <w:r>
        <w:drawing>
          <wp:inline>
            <wp:extent cx="1737360" cy="999490"/>
            <wp:docPr id="686" name="Picutre 686"/>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275"/>
                    <a:stretch/>
                  </pic:blipFill>
                  <pic:spPr>
                    <a:xfrm>
                      <a:ext cx="1737360" cy="999490"/>
                    </a:xfrm>
                    <a:prstGeom prst="rect"/>
                  </pic:spPr>
                </pic:pic>
              </a:graphicData>
            </a:graphic>
          </wp:inline>
        </w:drawing>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如皋经济开发区财政分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43,115,852.65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青海省发展投资有限公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江阴万事兴汽车部件公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孙公司之其他股东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张家港市财政局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3,083,676.00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如皋市益有管道燃气有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72,299,528.65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tc>
      </w:tr>
    </w:tbl>
    <w:p>
      <w:pPr>
        <w:widowControl w:val="0"/>
        <w:spacing w:after="319" w:line="1" w:lineRule="exact"/>
      </w:pPr>
    </w:p>
    <w:p>
      <w:pPr>
        <w:pStyle w:val="Style37"/>
        <w:keepNext/>
        <w:keepLines/>
        <w:widowControl w:val="0"/>
        <w:numPr>
          <w:ilvl w:val="0"/>
          <w:numId w:val="41"/>
        </w:numPr>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其他应收关联方账款情况</w:t>
      </w:r>
      <w:bookmarkEnd w:id="1087"/>
      <w:bookmarkEnd w:id="1088"/>
      <w:bookmarkEnd w:id="10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苏州盛康光伏科技有限公司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同受控股股东重大影响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widowControl w:val="0"/>
        <w:spacing w:after="319" w:line="1" w:lineRule="exact"/>
      </w:pPr>
    </w:p>
    <w:p>
      <w:pPr>
        <w:pStyle w:val="Style37"/>
        <w:keepNext/>
        <w:keepLines/>
        <w:widowControl w:val="0"/>
        <w:numPr>
          <w:ilvl w:val="0"/>
          <w:numId w:val="41"/>
        </w:numPr>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终止确认的其他应收款项情况</w:t>
      </w:r>
      <w:bookmarkEnd w:id="1091"/>
      <w:bookmarkEnd w:id="1092"/>
      <w:bookmarkEnd w:id="10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7"/>
        <w:keepNext/>
        <w:keepLines/>
        <w:widowControl w:val="0"/>
        <w:numPr>
          <w:ilvl w:val="0"/>
          <w:numId w:val="41"/>
        </w:numPr>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以其他应收款为标的进行证券化的，列示继续涉入形成的资产、负债的金额</w:t>
      </w:r>
      <w:bookmarkEnd w:id="1095"/>
      <w:bookmarkEnd w:id="1096"/>
      <w:bookmarkEnd w:id="109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7"/>
        <w:keepNext/>
        <w:keepLines/>
        <w:widowControl w:val="0"/>
        <w:numPr>
          <w:ilvl w:val="0"/>
          <w:numId w:val="41"/>
        </w:numPr>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报告期末按应收金额确认的政府补助</w:t>
      </w:r>
      <w:bookmarkEnd w:id="1099"/>
      <w:bookmarkEnd w:id="1100"/>
      <w:bookmarkEnd w:id="11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62"/>
        <w:gridCol w:w="926"/>
        <w:gridCol w:w="931"/>
        <w:gridCol w:w="1195"/>
        <w:gridCol w:w="1330"/>
        <w:gridCol w:w="1195"/>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苏州中康电力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张家港采购当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2,957,074.0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42"/>
        <w:gridCol w:w="1262"/>
        <w:gridCol w:w="926"/>
        <w:gridCol w:w="931"/>
        <w:gridCol w:w="1195"/>
        <w:gridCol w:w="1330"/>
        <w:gridCol w:w="1195"/>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地组件补贴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2,957,074.00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8</w:t>
      </w:r>
      <w:bookmarkEnd w:id="1105"/>
      <w:r>
        <w:rPr>
          <w:color w:val="000000"/>
          <w:spacing w:val="0"/>
          <w:w w:val="100"/>
          <w:position w:val="0"/>
        </w:rPr>
        <w:t>、预付款项</w:t>
      </w:r>
      <w:bookmarkEnd w:id="1103"/>
      <w:bookmarkEnd w:id="1104"/>
      <w:bookmarkEnd w:id="1106"/>
    </w:p>
    <w:p>
      <w:pPr>
        <w:pStyle w:val="Style37"/>
        <w:keepNext/>
        <w:keepLines/>
        <w:widowControl w:val="0"/>
        <w:shd w:val="clear" w:color="auto" w:fill="auto"/>
        <w:bidi w:val="0"/>
        <w:spacing w:before="0" w:after="360" w:line="240" w:lineRule="auto"/>
        <w:ind w:left="0" w:right="0" w:firstLine="0"/>
        <w:jc w:val="left"/>
      </w:pPr>
      <w:bookmarkStart w:id="1103" w:name="bookmark1103"/>
      <w:bookmarkStart w:id="1104" w:name="bookmark1104"/>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3"/>
      <w:bookmarkEnd w:id="1104"/>
      <w:bookmarkEnd w:id="11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55,177,756.91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8,531,450.02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56,182,533.41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8,586,571.65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7"/>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09"/>
      <w:bookmarkEnd w:id="1110"/>
      <w:bookmarkEnd w:id="11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江阴东华铝材科技有限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23,125,159.81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预付款、货未到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嘉兴兴羿光伏科技有限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预付款、货未到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上海烁太科技有限公司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5,262,160.00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预付款、货未到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江苏金旸太阳能电力科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预付款、货未到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浙江格普新能源科技有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预付款、货未到</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43,897,319.81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13"/>
      <w:bookmarkEnd w:id="1114"/>
      <w:bookmarkEnd w:id="1116"/>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widowControl w:val="0"/>
        <w:spacing w:after="816" w:line="1" w:lineRule="exact"/>
      </w:pPr>
      <w:r>
        <mc:AlternateContent>
          <mc:Choice Requires="wps">
            <w:drawing>
              <wp:anchor distT="0" distB="0" distL="0" distR="0" simplePos="0" relativeHeight="62915181" behindDoc="1" locked="0" layoutInCell="1" allowOverlap="1">
                <wp:simplePos x="0" y="0"/>
                <wp:positionH relativeFrom="page">
                  <wp:posOffset>1367790</wp:posOffset>
                </wp:positionH>
                <wp:positionV relativeFrom="paragraph">
                  <wp:posOffset>186055</wp:posOffset>
                </wp:positionV>
                <wp:extent cx="484505" cy="149225"/>
                <wp:wrapNone/>
                <wp:docPr id="687" name="Shape 68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5"/>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713" type="#_x0000_t202" style="position:absolute;margin-left:107.7pt;margin-top:14.65pt;width:38.149999999999999pt;height:11.75pt;z-index:-188743572;mso-wrap-distance-left:0;mso-wrap-distance-right:0;mso-position-horizontal-relative:page" wrapcoords="0 0" filled="f" stroked="f">
                <v:textbox inset="0,0,0,0">
                  <w:txbxContent>
                    <w:p>
                      <w:pPr>
                        <w:pStyle w:val="Style25"/>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单位名称</w:t>
                      </w:r>
                    </w:p>
                  </w:txbxContent>
                </v:textbox>
                <w10:wrap anchorx="page"/>
              </v:shape>
            </w:pict>
          </mc:Fallback>
        </mc:AlternateContent>
      </w:r>
      <w:r>
        <mc:AlternateContent>
          <mc:Choice Requires="wps">
            <w:drawing>
              <wp:anchor distT="0" distB="0" distL="0" distR="0" simplePos="0" relativeHeight="62915183" behindDoc="1" locked="0" layoutInCell="1" allowOverlap="1">
                <wp:simplePos x="0" y="0"/>
                <wp:positionH relativeFrom="page">
                  <wp:posOffset>2489200</wp:posOffset>
                </wp:positionH>
                <wp:positionV relativeFrom="paragraph">
                  <wp:posOffset>0</wp:posOffset>
                </wp:positionV>
                <wp:extent cx="4312920" cy="518160"/>
                <wp:wrapNone/>
                <wp:docPr id="689" name="Shape 689"/>
                <a:graphic xmlns:a="http://schemas.openxmlformats.org/drawingml/2006/main">
                  <a:graphicData uri="http://schemas.microsoft.com/office/word/2010/wordprocessingShape">
                    <wps:wsp>
                      <wps:cNvSpPr txBox="1"/>
                      <wps:spPr>
                        <a:xfrm>
                          <a:ext cx="4312920" cy="518160"/>
                        </a:xfrm>
                        <a:prstGeom prst="rect"/>
                        <a:noFill/>
                      </wps:spPr>
                      <wps:txbx>
                        <w:txbxContent>
                          <w:tbl>
                            <w:tblPr>
                              <w:tblOverlap w:val="never"/>
                              <w:jc w:val="left"/>
                              <w:tblLayout w:type="fixed"/>
                            </w:tblPr>
                            <w:tblGrid>
                              <w:gridCol w:w="1733"/>
                              <w:gridCol w:w="1594"/>
                              <w:gridCol w:w="1728"/>
                              <w:gridCol w:w="1738"/>
                            </w:tblGrid>
                            <w:tr>
                              <w:trPr>
                                <w:tblHeade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line="1" w:lineRule="exact"/>
                            </w:pPr>
                          </w:p>
                        </w:txbxContent>
                      </wps:txbx>
                      <wps:bodyPr lIns="0" tIns="0" rIns="0" bIns="0">
                        <a:noAutoFit/>
                      </wps:bodyPr>
                    </wps:wsp>
                  </a:graphicData>
                </a:graphic>
              </wp:anchor>
            </w:drawing>
          </mc:Choice>
          <mc:Fallback>
            <w:pict>
              <v:shape id="_x0000_s1715" type="#_x0000_t202" style="position:absolute;margin-left:196.pt;margin-top:0;width:339.60000000000002pt;height:40.800000000000004pt;z-index:-188743570;mso-wrap-distance-left:0;mso-wrap-distance-right:0;mso-position-horizontal-relative:page" wrapcoords="0 0" filled="f" stroked="f">
                <v:textbox inset="0,0,0,0">
                  <w:txbxContent>
                    <w:tbl>
                      <w:tblPr>
                        <w:tblOverlap w:val="never"/>
                        <w:jc w:val="left"/>
                        <w:tblLayout w:type="fixed"/>
                      </w:tblPr>
                      <w:tblGrid>
                        <w:gridCol w:w="1733"/>
                        <w:gridCol w:w="1594"/>
                        <w:gridCol w:w="1728"/>
                        <w:gridCol w:w="1738"/>
                      </w:tblGrid>
                      <w:tr>
                        <w:trPr>
                          <w:tblHeade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line="1" w:lineRule="exact"/>
                      </w:pPr>
                    </w:p>
                  </w:txbxContent>
                </v:textbox>
                <w10:wrap anchorx="page"/>
              </v:shape>
            </w:pict>
          </mc:Fallback>
        </mc:AlternateContent>
      </w:r>
      <w:r>
        <w:br w:type="page"/>
      </w:r>
    </w:p>
    <w:p>
      <w:pPr>
        <w:pStyle w:val="Style37"/>
        <w:keepNext/>
        <w:keepLines/>
        <w:widowControl w:val="0"/>
        <w:shd w:val="clear" w:color="auto" w:fill="auto"/>
        <w:bidi w:val="0"/>
        <w:spacing w:before="0" w:after="34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117"/>
      <w:bookmarkEnd w:id="1118"/>
      <w:bookmarkEnd w:id="1120"/>
    </w:p>
    <w:p>
      <w:pPr>
        <w:pStyle w:val="Style37"/>
        <w:keepNext/>
        <w:keepLines/>
        <w:widowControl w:val="0"/>
        <w:shd w:val="clear" w:color="auto" w:fill="auto"/>
        <w:bidi w:val="0"/>
        <w:spacing w:before="0" w:after="340" w:line="240" w:lineRule="auto"/>
        <w:ind w:left="0" w:right="0" w:firstLine="0"/>
        <w:jc w:val="left"/>
      </w:pPr>
      <w:bookmarkStart w:id="1117" w:name="bookmark1117"/>
      <w:bookmarkStart w:id="1118" w:name="bookmark1118"/>
      <w:bookmarkStart w:id="1121" w:name="bookmark1121"/>
      <w:bookmarkStart w:id="1122" w:name="bookmark1122"/>
      <w:r>
        <w:rPr>
          <w:rFonts w:ascii="Times New Roman" w:eastAsia="Times New Roman" w:hAnsi="Times New Roman" w:cs="Times New Roman"/>
          <w:color w:val="000000"/>
          <w:spacing w:val="0"/>
          <w:w w:val="100"/>
          <w:position w:val="0"/>
        </w:rPr>
        <w:t>9</w:t>
      </w:r>
      <w:bookmarkEnd w:id="1121"/>
      <w:r>
        <w:rPr>
          <w:color w:val="000000"/>
          <w:spacing w:val="0"/>
          <w:w w:val="100"/>
          <w:position w:val="0"/>
        </w:rPr>
        <w:t>、存货</w:t>
      </w:r>
      <w:bookmarkEnd w:id="1117"/>
      <w:bookmarkEnd w:id="1118"/>
      <w:bookmarkEnd w:id="1122"/>
    </w:p>
    <w:p>
      <w:pPr>
        <w:pStyle w:val="Style37"/>
        <w:keepNext/>
        <w:keepLines/>
        <w:widowControl w:val="0"/>
        <w:shd w:val="clear" w:color="auto" w:fill="auto"/>
        <w:bidi w:val="0"/>
        <w:spacing w:before="0" w:after="340" w:line="240" w:lineRule="auto"/>
        <w:ind w:left="0" w:right="0" w:firstLine="0"/>
        <w:jc w:val="left"/>
      </w:pPr>
      <w:bookmarkStart w:id="1117" w:name="bookmark1117"/>
      <w:bookmarkStart w:id="1118" w:name="bookmark1118"/>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7"/>
      <w:bookmarkEnd w:id="1118"/>
      <w:bookmarkEnd w:id="11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50,435,762.79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146,068.83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50,289,693.96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94,524,529.25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94,524,529.25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15,160,927.36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15,160,927.36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11,071,350.42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11,071,350.42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107,968,569.79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919,559.10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107,049,010.69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82,243,039.88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2,048,343.73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80,194,696.15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4,746,519.30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4,011,610.67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4,011,610.67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1,350,837.08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1,350,837.08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50,994,216.13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50,994,216.13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179,662,616.32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1,065,627.93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178,596,988.39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242,844,746.35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2,048,343.73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240,796,402.62</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25"/>
      <w:bookmarkEnd w:id="1126"/>
      <w:bookmarkEnd w:id="11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146,068.83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2,048,343.73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6,022,559.10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2,048,343.73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919,559.10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2,048,343.73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6,299,195.71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2,048,343.73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5,233,567.78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1,065,627.93</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129"/>
      <w:bookmarkEnd w:id="1130"/>
      <w:bookmarkEnd w:id="1132"/>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存货中部分原材料的可变现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净值低于存货成本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本年已销售</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存货中部分产品的可变现净 值低于存货成本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本年已销售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bl>
    <w:p>
      <w:pPr>
        <w:pStyle w:val="Style25"/>
        <w:keepNext w:val="0"/>
        <w:keepLines w:val="0"/>
        <w:widowControl w:val="0"/>
        <w:shd w:val="clear" w:color="auto" w:fill="auto"/>
        <w:bidi w:val="0"/>
        <w:spacing w:before="0" w:after="40" w:line="322" w:lineRule="exact"/>
        <w:ind w:left="0" w:right="0" w:firstLine="0"/>
        <w:jc w:val="left"/>
      </w:pPr>
      <w:r>
        <w:rPr>
          <w:color w:val="000000"/>
          <w:spacing w:val="0"/>
          <w:w w:val="100"/>
          <w:position w:val="0"/>
        </w:rPr>
        <w:t>存货的说明</w:t>
      </w:r>
    </w:p>
    <w:p>
      <w:pPr>
        <w:pStyle w:val="Style25"/>
        <w:keepNext w:val="0"/>
        <w:keepLines w:val="0"/>
        <w:widowControl w:val="0"/>
        <w:shd w:val="clear" w:color="auto" w:fill="auto"/>
        <w:tabs>
          <w:tab w:pos="334" w:val="left"/>
        </w:tabs>
        <w:bidi w:val="0"/>
        <w:spacing w:before="0" w:after="0" w:line="322" w:lineRule="exact"/>
        <w:ind w:left="0" w:right="0" w:firstLine="0"/>
        <w:jc w:val="left"/>
      </w:pPr>
      <w:bookmarkStart w:id="1133" w:name="bookmark1133"/>
      <w:r>
        <w:rPr>
          <w:rFonts w:ascii="Times New Roman" w:eastAsia="Times New Roman" w:hAnsi="Times New Roman" w:cs="Times New Roman"/>
          <w:color w:val="000000"/>
          <w:spacing w:val="0"/>
          <w:w w:val="100"/>
          <w:position w:val="0"/>
          <w:sz w:val="18"/>
          <w:szCs w:val="18"/>
        </w:rPr>
        <w:t>1</w:t>
      </w:r>
      <w:bookmarkEnd w:id="1133"/>
      <w:r>
        <w:rPr>
          <w:color w:val="000000"/>
          <w:spacing w:val="0"/>
          <w:w w:val="100"/>
          <w:position w:val="0"/>
        </w:rPr>
        <w:t>、</w:t>
        <w:tab/>
        <w:t>存货年末余额中含有借款费用资本化金额为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354" w:val="left"/>
        </w:tabs>
        <w:bidi w:val="0"/>
        <w:spacing w:before="0" w:after="340" w:line="322" w:lineRule="exact"/>
        <w:ind w:left="0" w:right="0" w:firstLine="0"/>
        <w:jc w:val="left"/>
        <w:sectPr>
          <w:headerReference w:type="default" r:id="rId277"/>
          <w:footerReference w:type="default" r:id="rId278"/>
          <w:headerReference w:type="even" r:id="rId279"/>
          <w:footerReference w:type="even" r:id="rId280"/>
          <w:headerReference w:type="first" r:id="rId281"/>
          <w:footerReference w:type="first" r:id="rId282"/>
          <w:footnotePr>
            <w:pos w:val="pageBottom"/>
            <w:numFmt w:val="decimal"/>
            <w:numRestart w:val="continuous"/>
          </w:footnotePr>
          <w:pgSz w:w="11900" w:h="16840"/>
          <w:pgMar w:top="1441" w:right="1060" w:bottom="1537" w:left="1071" w:header="0" w:footer="3" w:gutter="0"/>
          <w:cols w:space="720"/>
          <w:noEndnote/>
          <w:titlePg/>
          <w:rtlGutter w:val="0"/>
          <w:docGrid w:linePitch="360"/>
        </w:sectPr>
      </w:pPr>
      <w:bookmarkStart w:id="1134" w:name="bookmark1134"/>
      <w:r>
        <w:rPr>
          <w:rFonts w:ascii="Times New Roman" w:eastAsia="Times New Roman" w:hAnsi="Times New Roman" w:cs="Times New Roman"/>
          <w:color w:val="000000"/>
          <w:spacing w:val="0"/>
          <w:w w:val="100"/>
          <w:position w:val="0"/>
          <w:sz w:val="18"/>
          <w:szCs w:val="18"/>
        </w:rPr>
        <w:t>2</w:t>
      </w:r>
      <w:bookmarkEnd w:id="1134"/>
      <w:r>
        <w:rPr>
          <w:color w:val="000000"/>
          <w:spacing w:val="0"/>
          <w:w w:val="100"/>
          <w:position w:val="0"/>
        </w:rPr>
        <w:t>、</w:t>
        <w:tab/>
        <w:t>年末用于债务担保的存货余额为</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元，系以本公司账面价值为</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元的库存铝边框及铝型材作质押取 得短期借款</w:t>
      </w:r>
    </w:p>
    <w:p>
      <w:pPr>
        <w:pStyle w:val="Style37"/>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35"/>
      <w:bookmarkEnd w:id="1136"/>
      <w:bookmarkEnd w:id="11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12,267,641.79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1,334,951.42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30,551,876.49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54,075,158.22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43,421,270.46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55,414,952.37</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7"/>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139"/>
      <w:bookmarkEnd w:id="1140"/>
      <w:bookmarkEnd w:id="1142"/>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139" w:name="bookmark1139"/>
      <w:bookmarkStart w:id="1140" w:name="bookmark1140"/>
      <w:bookmarkStart w:id="1143" w:name="bookmark1143"/>
      <w:bookmarkStart w:id="1144" w:name="bookmark1144"/>
      <w:bookmarkEnd w:id="1143"/>
      <w:r>
        <w:rPr>
          <w:color w:val="000000"/>
          <w:spacing w:val="0"/>
          <w:w w:val="100"/>
          <w:position w:val="0"/>
        </w:rPr>
        <w:t>可供出售金融资产情况</w:t>
      </w:r>
      <w:bookmarkEnd w:id="1139"/>
      <w:bookmarkEnd w:id="1140"/>
      <w:bookmarkEnd w:id="1144"/>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可供出售金融资产的说明</w:t>
      </w:r>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可供出售金融资产中的长期债权投资</w:t>
      </w:r>
      <w:bookmarkEnd w:id="1145"/>
      <w:bookmarkEnd w:id="1146"/>
      <w:bookmarkEnd w:id="1148"/>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可供出售金融资产的长期债权投资的说明</w:t>
      </w:r>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可供出售金融资产的减值情况</w:t>
      </w:r>
      <w:bookmarkEnd w:id="1149"/>
      <w:bookmarkEnd w:id="1150"/>
      <w:bookmarkEnd w:id="1152"/>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报告期内可供出售金融资产减值的变动情况</w:t>
      </w:r>
      <w:bookmarkEnd w:id="1153"/>
      <w:bookmarkEnd w:id="1154"/>
      <w:bookmarkEnd w:id="1156"/>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可供出售权益工具期末公允价值大幅下跌或持续下跌相关说明</w:t>
      </w:r>
      <w:bookmarkEnd w:id="1157"/>
      <w:bookmarkEnd w:id="1158"/>
      <w:bookmarkEnd w:id="1160"/>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未根据成本与期末公允价值的</w:t>
            </w:r>
          </w:p>
        </w:tc>
      </w:tr>
    </w:tbl>
    <w:p>
      <w:pPr>
        <w:widowControl w:val="0"/>
        <w:spacing w:line="1" w:lineRule="exact"/>
      </w:pPr>
      <w:r>
        <w:br w:type="page"/>
      </w:r>
    </w:p>
    <w:tbl>
      <w:tblPr>
        <w:tblOverlap w:val="never"/>
        <w:jc w:val="center"/>
        <w:tblLayout w:type="fixed"/>
      </w:tblPr>
      <w:tblGrid>
        <w:gridCol w:w="1210"/>
        <w:gridCol w:w="1195"/>
        <w:gridCol w:w="1066"/>
        <w:gridCol w:w="1061"/>
        <w:gridCol w:w="1195"/>
        <w:gridCol w:w="1330"/>
        <w:gridCol w:w="2530"/>
      </w:tblGrid>
      <w:tr>
        <w:trPr>
          <w:trHeight w:val="99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工具（分项）</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对于成本的 下跌幅度</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差额计提减值的理由说明</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161"/>
      <w:bookmarkEnd w:id="1162"/>
      <w:bookmarkEnd w:id="1164"/>
    </w:p>
    <w:p>
      <w:pPr>
        <w:pStyle w:val="Style37"/>
        <w:keepNext/>
        <w:keepLines/>
        <w:widowControl w:val="0"/>
        <w:shd w:val="clear" w:color="auto" w:fill="auto"/>
        <w:bidi w:val="0"/>
        <w:spacing w:before="0" w:line="240" w:lineRule="auto"/>
        <w:ind w:left="0" w:right="0" w:firstLine="0"/>
        <w:jc w:val="both"/>
      </w:pPr>
      <w:bookmarkStart w:id="1161" w:name="bookmark1161"/>
      <w:bookmarkStart w:id="1162" w:name="bookmark1162"/>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61"/>
      <w:bookmarkEnd w:id="1162"/>
      <w:bookmarkEnd w:id="1166"/>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36"/>
        <w:gridCol w:w="3053"/>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持有至到期投资的说明</w:t>
      </w:r>
    </w:p>
    <w:p>
      <w:pPr>
        <w:pStyle w:val="Style37"/>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1167"/>
      <w:bookmarkEnd w:id="1168"/>
      <w:bookmarkEnd w:id="1170"/>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本报告期内出售但尚未到期的持有至到期投资情况说明</w:t>
      </w:r>
    </w:p>
    <w:p>
      <w:pPr>
        <w:pStyle w:val="Style37"/>
        <w:keepNext/>
        <w:keepLines/>
        <w:widowControl w:val="0"/>
        <w:shd w:val="clear" w:color="auto" w:fill="auto"/>
        <w:bidi w:val="0"/>
        <w:spacing w:before="0" w:line="24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171"/>
      <w:bookmarkEnd w:id="1172"/>
      <w:bookmarkEnd w:id="1174"/>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3326"/>
        <w:gridCol w:w="346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175"/>
      <w:bookmarkEnd w:id="1176"/>
      <w:bookmarkEnd w:id="11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广东爱康太阳 能科技有限公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1,481,338,639.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952,782,579.13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528,556,060.78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848,197,470.91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23,602,368.49</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江苏爱通新能 源科技有限公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660,559.36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544,420.99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44,244,948.73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-1,433,189.72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r>
        <w:br w:type="page"/>
      </w:r>
    </w:p>
    <w:p>
      <w:pPr>
        <w:pStyle w:val="Style37"/>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179"/>
      <w:bookmarkEnd w:id="1180"/>
      <w:bookmarkEnd w:id="1182"/>
    </w:p>
    <w:p>
      <w:pPr>
        <w:pStyle w:val="Style37"/>
        <w:keepNext/>
        <w:keepLines/>
        <w:widowControl w:val="0"/>
        <w:numPr>
          <w:ilvl w:val="0"/>
          <w:numId w:val="45"/>
        </w:numPr>
        <w:shd w:val="clear" w:color="auto" w:fill="auto"/>
        <w:bidi w:val="0"/>
        <w:spacing w:before="0" w:after="360" w:line="240" w:lineRule="auto"/>
        <w:ind w:left="0" w:right="0" w:firstLine="0"/>
        <w:jc w:val="left"/>
      </w:pPr>
      <w:bookmarkStart w:id="1179" w:name="bookmark1179"/>
      <w:bookmarkStart w:id="1180" w:name="bookmark1180"/>
      <w:bookmarkStart w:id="1183" w:name="bookmark1183"/>
      <w:bookmarkStart w:id="1184" w:name="bookmark1184"/>
      <w:bookmarkEnd w:id="1183"/>
      <w:r>
        <w:rPr>
          <w:color w:val="000000"/>
          <w:spacing w:val="0"/>
          <w:w w:val="100"/>
          <w:position w:val="0"/>
        </w:rPr>
        <w:t>长期股权投资明细情况</w:t>
      </w:r>
      <w:bookmarkEnd w:id="1179"/>
      <w:bookmarkEnd w:id="1180"/>
      <w:bookmarkEnd w:id="11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广东爱康 太阳能科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100,990,7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4,720,473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105,711,2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江苏爱通 新能源科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101,283,8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4,427,407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185" w:name="bookmark1185"/>
      <w:bookmarkStart w:id="1186" w:name="bookmark1186"/>
      <w:bookmarkStart w:id="1187" w:name="bookmark1187"/>
      <w:r>
        <w:rPr>
          <w:color w:val="000000"/>
          <w:spacing w:val="0"/>
          <w:w w:val="100"/>
          <w:position w:val="0"/>
        </w:rPr>
        <w:t>⑵向投资企业转移资金的能力受到限制的有关情况</w:t>
      </w:r>
      <w:bookmarkEnd w:id="1185"/>
      <w:bookmarkEnd w:id="1186"/>
      <w:bookmarkEnd w:id="118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7"/>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188"/>
      <w:bookmarkEnd w:id="1189"/>
      <w:bookmarkEnd w:id="1191"/>
    </w:p>
    <w:p>
      <w:pPr>
        <w:pStyle w:val="Style37"/>
        <w:keepNext/>
        <w:keepLines/>
        <w:widowControl w:val="0"/>
        <w:numPr>
          <w:ilvl w:val="0"/>
          <w:numId w:val="47"/>
        </w:numPr>
        <w:shd w:val="clear" w:color="auto" w:fill="auto"/>
        <w:bidi w:val="0"/>
        <w:spacing w:before="0" w:after="360" w:line="240" w:lineRule="auto"/>
        <w:ind w:left="0" w:right="0" w:firstLine="0"/>
        <w:jc w:val="left"/>
      </w:pPr>
      <w:bookmarkStart w:id="1188" w:name="bookmark1188"/>
      <w:bookmarkStart w:id="1189" w:name="bookmark1189"/>
      <w:bookmarkStart w:id="1192" w:name="bookmark1192"/>
      <w:bookmarkStart w:id="1193" w:name="bookmark1193"/>
      <w:bookmarkEnd w:id="1192"/>
      <w:r>
        <w:rPr>
          <w:color w:val="000000"/>
          <w:spacing w:val="0"/>
          <w:w w:val="100"/>
          <w:position w:val="0"/>
        </w:rPr>
        <w:t>按成本计量的投资性房地产</w:t>
      </w:r>
      <w:bookmarkEnd w:id="1188"/>
      <w:bookmarkEnd w:id="1189"/>
      <w:bookmarkEnd w:id="11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98"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59" w:line="1" w:lineRule="exact"/>
      </w:pPr>
    </w:p>
    <w:p>
      <w:pPr>
        <w:pStyle w:val="Style37"/>
        <w:keepNext/>
        <w:keepLines/>
        <w:widowControl w:val="0"/>
        <w:numPr>
          <w:ilvl w:val="0"/>
          <w:numId w:val="47"/>
        </w:numPr>
        <w:shd w:val="clear" w:color="auto" w:fill="auto"/>
        <w:bidi w:val="0"/>
        <w:spacing w:before="0" w:after="36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按公允价值计量的投资性房地产</w:t>
      </w:r>
      <w:bookmarkEnd w:id="1194"/>
      <w:bookmarkEnd w:id="1195"/>
      <w:bookmarkEnd w:id="1197"/>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54"/>
        <w:gridCol w:w="1008"/>
        <w:gridCol w:w="1013"/>
        <w:gridCol w:w="1008"/>
        <w:gridCol w:w="1013"/>
        <w:gridCol w:w="1008"/>
        <w:gridCol w:w="1018"/>
        <w:gridCol w:w="96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7"/>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198"/>
      <w:bookmarkEnd w:id="1199"/>
      <w:bookmarkEnd w:id="1201"/>
    </w:p>
    <w:p>
      <w:pPr>
        <w:pStyle w:val="Style37"/>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8"/>
      <w:bookmarkEnd w:id="1199"/>
      <w:bookmarkEnd w:id="12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1,091,038,991.41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777,028,331.06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56,438,893.20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1,811,628,429.27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522,300,959.79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143,717,722.53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46,440,464.00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619,578,218.32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208,410,744.85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27,223,580.50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5,370,435.43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230,263,889.92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13,875,446.48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3,494,706.48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13,362,523.21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办公及其他设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28,809,509.15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5,383,603.79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1,133,287.29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33,059,825.65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光电设备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317,642,331.14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597,721,641.03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915,363,972.17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78,023,220.74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4,391,764.82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78,439,709.57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6,678,889.80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154,175,805.33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30,224,130.81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25,533,353.62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4,003,145.28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51,754,339.15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24,392,808.16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21,208,748.18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347,026.70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45,377,610.78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4,375,901.89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2,524,467.58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1,878,321.67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5,022,047.80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办公及其他设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8,018,003.30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6,253,540.34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450,396.15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13,821,147.49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光电设备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11,012,376.58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4,268,683.68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22,919,599.85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38,200,660.11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1,013,015,770.67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1,657,452,623.94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492,076,828.98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567,823,879.17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184,017,936.69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184,886,279.14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9,499,544.59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8,340,475.41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办公及其他设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20,791,505.85</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19,238,678.16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光电设备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306,629,954.56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877,163,312.06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7,529,460.21</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7,529,460.21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129,164.21</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129,164.21</w:t>
            </w:r>
          </w:p>
        </w:tc>
      </w:tr>
    </w:tbl>
    <w:p>
      <w:pPr>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footnotePr>
          <w:pgSz w:w="11900" w:h="16840"/>
          <w:pgMar w:top="1441" w:right="1060" w:bottom="1537" w:left="1071" w:header="0" w:footer="3" w:gutter="0"/>
          <w:cols w:space="720"/>
          <w:noEndnote/>
          <w:titlePg/>
          <w:rtlGutter w:val="0"/>
          <w:docGrid w:linePitch="360"/>
        </w:sectPr>
      </w:pPr>
    </w:p>
    <w:tbl>
      <w:tblPr>
        <w:tblOverlap w:val="never"/>
        <w:jc w:val="center"/>
        <w:tblLayout w:type="fixed"/>
      </w:tblPr>
      <w:tblGrid>
        <w:gridCol w:w="2136"/>
        <w:gridCol w:w="1464"/>
        <w:gridCol w:w="4517"/>
        <w:gridCol w:w="146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办公及其他设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光电设备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7,400,296.00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7,400,296.00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1,005,486,310.46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1,649,923,163.73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491,947,664.77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567,694,714.96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184,017,936.69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184,886,279.14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9,499,544.59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8,340,475.41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办公及其他设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20,791,505.85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19,238,678.16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光电设备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299,229,658.56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869,763,016.06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78,439,709.57</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686,248,262.47</w:t>
      </w:r>
      <w:r>
        <w:rPr>
          <w:color w:val="000000"/>
          <w:spacing w:val="0"/>
          <w:w w:val="100"/>
          <w:position w:val="0"/>
        </w:rPr>
        <w:t>元。</w:t>
      </w:r>
    </w:p>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04"/>
      <w:bookmarkEnd w:id="1205"/>
      <w:bookmarkEnd w:id="12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8"/>
        <w:gridCol w:w="797"/>
        <w:gridCol w:w="797"/>
        <w:gridCol w:w="16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08"/>
      <w:bookmarkEnd w:id="1209"/>
      <w:bookmarkEnd w:id="12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5</w:t>
      </w:r>
      <w:r>
        <w:rPr>
          <w:color w:val="000000"/>
          <w:spacing w:val="0"/>
          <w:w w:val="100"/>
          <w:position w:val="0"/>
        </w:rPr>
        <w:t>）期末持有待售的固定资产情况</w:t>
      </w:r>
      <w:bookmarkEnd w:id="1212"/>
      <w:bookmarkEnd w:id="1213"/>
      <w:bookmarkEnd w:id="12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14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6</w:t>
      </w:r>
      <w:r>
        <w:rPr>
          <w:color w:val="000000"/>
          <w:spacing w:val="0"/>
          <w:w w:val="100"/>
          <w:position w:val="0"/>
        </w:rPr>
        <w:t>）未办妥产权证书的固定资产情况</w:t>
      </w:r>
      <w:bookmarkEnd w:id="1216"/>
      <w:bookmarkEnd w:id="1217"/>
      <w:bookmarkEnd w:id="12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膜生产厂房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固定资产说明</w:t>
      </w:r>
    </w:p>
    <w:p>
      <w:pPr>
        <w:pStyle w:val="Style83"/>
        <w:keepNext w:val="0"/>
        <w:keepLines w:val="0"/>
        <w:widowControl w:val="0"/>
        <w:shd w:val="clear" w:color="auto" w:fill="auto"/>
        <w:bidi w:val="0"/>
        <w:spacing w:before="0" w:line="317" w:lineRule="exact"/>
        <w:ind w:left="0" w:right="0" w:firstLine="460"/>
        <w:jc w:val="left"/>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日，账面价值为</w:t>
      </w:r>
      <w:r>
        <w:rPr>
          <w:rFonts w:ascii="SimSun" w:eastAsia="SimSun" w:hAnsi="SimSun" w:cs="SimSun"/>
          <w:color w:val="000000"/>
          <w:spacing w:val="0"/>
          <w:w w:val="100"/>
          <w:position w:val="0"/>
          <w:sz w:val="16"/>
          <w:szCs w:val="16"/>
        </w:rPr>
        <w:t xml:space="preserve">762, 935, </w:t>
      </w:r>
      <w:r>
        <w:rPr>
          <w:rFonts w:ascii="SimSun" w:eastAsia="SimSun" w:hAnsi="SimSun" w:cs="SimSun"/>
          <w:color w:val="000000"/>
          <w:spacing w:val="0"/>
          <w:w w:val="100"/>
          <w:position w:val="0"/>
          <w:sz w:val="16"/>
          <w:szCs w:val="16"/>
        </w:rPr>
        <w:t xml:space="preserve">168. </w:t>
      </w:r>
      <w:r>
        <w:rPr>
          <w:rFonts w:ascii="SimSun" w:eastAsia="SimSun" w:hAnsi="SimSun" w:cs="SimSun"/>
          <w:color w:val="000000"/>
          <w:spacing w:val="0"/>
          <w:w w:val="100"/>
          <w:position w:val="0"/>
          <w:sz w:val="16"/>
          <w:szCs w:val="16"/>
        </w:rPr>
        <w:t>94</w:t>
      </w:r>
      <w:r>
        <w:rPr>
          <w:rFonts w:ascii="SimSun" w:eastAsia="SimSun" w:hAnsi="SimSun" w:cs="SimSun"/>
          <w:color w:val="000000"/>
          <w:spacing w:val="0"/>
          <w:w w:val="100"/>
          <w:position w:val="0"/>
          <w:sz w:val="17"/>
          <w:szCs w:val="17"/>
        </w:rPr>
        <w:t>元（原值</w:t>
      </w:r>
      <w:r>
        <w:rPr>
          <w:rFonts w:ascii="SimSun" w:eastAsia="SimSun" w:hAnsi="SimSun" w:cs="SimSun"/>
          <w:color w:val="000000"/>
          <w:spacing w:val="0"/>
          <w:w w:val="100"/>
          <w:position w:val="0"/>
          <w:sz w:val="16"/>
          <w:szCs w:val="16"/>
        </w:rPr>
        <w:t xml:space="preserve">871, 174, </w:t>
      </w:r>
      <w:r>
        <w:rPr>
          <w:rFonts w:ascii="SimSun" w:eastAsia="SimSun" w:hAnsi="SimSun" w:cs="SimSun"/>
          <w:color w:val="000000"/>
          <w:spacing w:val="0"/>
          <w:w w:val="100"/>
          <w:position w:val="0"/>
          <w:sz w:val="16"/>
          <w:szCs w:val="16"/>
        </w:rPr>
        <w:t xml:space="preserve">888. </w:t>
      </w:r>
      <w:r>
        <w:rPr>
          <w:rFonts w:ascii="SimSun" w:eastAsia="SimSun" w:hAnsi="SimSun" w:cs="SimSun"/>
          <w:color w:val="000000"/>
          <w:spacing w:val="0"/>
          <w:w w:val="100"/>
          <w:position w:val="0"/>
          <w:sz w:val="16"/>
          <w:szCs w:val="16"/>
        </w:rPr>
        <w:t>24</w:t>
      </w:r>
      <w:r>
        <w:rPr>
          <w:rFonts w:ascii="SimSun" w:eastAsia="SimSun" w:hAnsi="SimSun" w:cs="SimSun"/>
          <w:color w:val="000000"/>
          <w:spacing w:val="0"/>
          <w:w w:val="100"/>
          <w:position w:val="0"/>
          <w:sz w:val="17"/>
          <w:szCs w:val="17"/>
        </w:rPr>
        <w:t>元）的房屋建筑物及设备</w:t>
      </w:r>
      <w:r>
        <w:rPr>
          <w:rFonts w:ascii="SimSun" w:eastAsia="SimSun" w:hAnsi="SimSun" w:cs="SimSun"/>
          <w:color w:val="000000"/>
          <w:spacing w:val="0"/>
          <w:w w:val="100"/>
          <w:position w:val="0"/>
          <w:sz w:val="16"/>
          <w:szCs w:val="16"/>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账面价值</w:t>
      </w:r>
      <w:r>
        <w:rPr>
          <w:color w:val="000000"/>
          <w:spacing w:val="0"/>
          <w:w w:val="100"/>
          <w:position w:val="0"/>
          <w:sz w:val="18"/>
          <w:szCs w:val="18"/>
        </w:rPr>
        <w:t>254,664,219.16</w:t>
      </w:r>
      <w:r>
        <w:rPr>
          <w:rFonts w:ascii="SimSun" w:eastAsia="SimSun" w:hAnsi="SimSun" w:cs="SimSun"/>
          <w:color w:val="000000"/>
          <w:spacing w:val="0"/>
          <w:w w:val="100"/>
          <w:position w:val="0"/>
          <w:sz w:val="17"/>
          <w:szCs w:val="17"/>
        </w:rPr>
        <w:t>元）作为</w:t>
      </w:r>
      <w:r>
        <w:rPr>
          <w:color w:val="000000"/>
          <w:spacing w:val="0"/>
          <w:w w:val="100"/>
          <w:position w:val="0"/>
          <w:sz w:val="18"/>
          <w:szCs w:val="18"/>
        </w:rPr>
        <w:t>221,681,010.00</w:t>
      </w:r>
      <w:r>
        <w:rPr>
          <w:rFonts w:ascii="SimSun" w:eastAsia="SimSun" w:hAnsi="SimSun" w:cs="SimSun"/>
          <w:color w:val="000000"/>
          <w:spacing w:val="0"/>
          <w:w w:val="100"/>
          <w:position w:val="0"/>
          <w:sz w:val="17"/>
          <w:szCs w:val="17"/>
        </w:rPr>
        <w:t>元短期借款和</w:t>
      </w:r>
      <w:r>
        <w:rPr>
          <w:color w:val="000000"/>
          <w:spacing w:val="0"/>
          <w:w w:val="100"/>
          <w:position w:val="0"/>
          <w:sz w:val="18"/>
          <w:szCs w:val="18"/>
        </w:rPr>
        <w:t>391,000,000.00</w:t>
      </w:r>
      <w:r>
        <w:rPr>
          <w:rFonts w:ascii="SimSun" w:eastAsia="SimSun" w:hAnsi="SimSun" w:cs="SimSun"/>
          <w:color w:val="000000"/>
          <w:spacing w:val="0"/>
          <w:w w:val="100"/>
          <w:position w:val="0"/>
          <w:sz w:val="17"/>
          <w:szCs w:val="17"/>
        </w:rPr>
        <w:t>元长期借款的抵押物。</w:t>
      </w:r>
    </w:p>
    <w:p>
      <w:pPr>
        <w:widowControl w:val="0"/>
        <w:jc w:val="center"/>
        <w:rPr>
          <w:sz w:val="2"/>
          <w:szCs w:val="2"/>
        </w:rPr>
        <w:sectPr>
          <w:headerReference w:type="default" r:id="rId289"/>
          <w:footerReference w:type="default" r:id="rId290"/>
          <w:headerReference w:type="even" r:id="rId291"/>
          <w:footerReference w:type="even" r:id="rId292"/>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739" name="Picutre 739"/>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293"/>
                    <a:stretch/>
                  </pic:blipFill>
                  <pic:spPr>
                    <a:xfrm>
                      <a:ext cx="402590" cy="146050"/>
                    </a:xfrm>
                    <a:prstGeom prst="rect"/>
                  </pic:spPr>
                </pic:pic>
              </a:graphicData>
            </a:graphic>
          </wp:inline>
        </w:drawing>
      </w:r>
    </w:p>
    <w:p>
      <w:pPr>
        <w:pStyle w:val="Style37"/>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220"/>
      <w:bookmarkEnd w:id="1221"/>
      <w:bookmarkEnd w:id="1223"/>
    </w:p>
    <w:p>
      <w:pPr>
        <w:pStyle w:val="Style37"/>
        <w:keepNext/>
        <w:keepLines/>
        <w:widowControl w:val="0"/>
        <w:numPr>
          <w:ilvl w:val="0"/>
          <w:numId w:val="49"/>
        </w:numPr>
        <w:shd w:val="clear" w:color="auto" w:fill="auto"/>
        <w:bidi w:val="0"/>
        <w:spacing w:before="0" w:after="360" w:line="240" w:lineRule="auto"/>
        <w:ind w:left="0" w:right="0" w:firstLine="0"/>
        <w:jc w:val="left"/>
      </w:pPr>
      <w:bookmarkStart w:id="1220" w:name="bookmark1220"/>
      <w:bookmarkStart w:id="1221" w:name="bookmark1221"/>
      <w:bookmarkStart w:id="1224" w:name="bookmark1224"/>
      <w:bookmarkStart w:id="1225" w:name="bookmark1225"/>
      <w:bookmarkEnd w:id="1224"/>
      <w:r>
        <w:rPr>
          <w:color w:val="000000"/>
          <w:spacing w:val="0"/>
          <w:w w:val="100"/>
          <w:position w:val="0"/>
        </w:rPr>
        <w:t>在建工程情况</w:t>
      </w:r>
      <w:bookmarkEnd w:id="1220"/>
      <w:bookmarkEnd w:id="1221"/>
      <w:bookmarkEnd w:id="12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青海共和光伏电厂项目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149,880,923.58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149,880,923.58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167,782,255.02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167,782,255.02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新疆精河光伏电厂项目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1,766,961.51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1,766,961.51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223,436,101.17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223,436,101.17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青海公共租赁房项目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1,189,743.59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1,189,743.59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6,162,635.00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6,162,635.00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青海支架厂房项目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5,746,449.00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5,746,449.00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中康</w:t>
            </w:r>
            <w:r>
              <w:rPr>
                <w:rFonts w:ascii="Times New Roman" w:eastAsia="Times New Roman" w:hAnsi="Times New Roman" w:cs="Times New Roman"/>
                <w:color w:val="000000"/>
                <w:spacing w:val="0"/>
                <w:w w:val="100"/>
                <w:position w:val="0"/>
                <w:sz w:val="18"/>
                <w:szCs w:val="18"/>
              </w:rPr>
              <w:t>12.93MW</w:t>
            </w:r>
            <w:r>
              <w:rPr>
                <w:color w:val="000000"/>
                <w:spacing w:val="0"/>
                <w:w w:val="100"/>
                <w:position w:val="0"/>
              </w:rPr>
              <w:t>分布式电站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108,253,492.65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108,253,492.65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边框支架项目零星工程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6,918,675.82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6,918,675.82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4,109,570.41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4,109,570.41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1,235,627.99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1,235,627.99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462,868.38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274,991,874.14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274,991,874.14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405,972,429.98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405,972,429.98</w:t>
            </w:r>
          </w:p>
        </w:tc>
      </w:tr>
    </w:tbl>
    <w:p>
      <w:pPr>
        <w:widowControl w:val="0"/>
        <w:spacing w:after="319" w:line="1" w:lineRule="exact"/>
      </w:pPr>
    </w:p>
    <w:p>
      <w:pPr>
        <w:pStyle w:val="Style37"/>
        <w:keepNext/>
        <w:keepLines/>
        <w:widowControl w:val="0"/>
        <w:numPr>
          <w:ilvl w:val="0"/>
          <w:numId w:val="49"/>
        </w:numPr>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重大在建工程项目变动情况</w:t>
      </w:r>
      <w:bookmarkEnd w:id="1226"/>
      <w:bookmarkEnd w:id="1227"/>
      <w:bookmarkEnd w:id="12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工程投</w:t>
            </w:r>
          </w:p>
          <w:p>
            <w:pPr>
              <w:pStyle w:val="Style2"/>
              <w:keepNext w:val="0"/>
              <w:keepLines w:val="0"/>
              <w:widowControl w:val="0"/>
              <w:shd w:val="clear" w:color="auto" w:fill="auto"/>
              <w:bidi w:val="0"/>
              <w:spacing w:before="0" w:after="140" w:line="312" w:lineRule="exact"/>
              <w:ind w:left="0" w:right="0" w:firstLine="0"/>
              <w:jc w:val="right"/>
            </w:pPr>
            <w:r>
              <w:rPr>
                <w:color w:val="000000"/>
                <w:spacing w:val="0"/>
                <w:w w:val="100"/>
                <w:position w:val="0"/>
              </w:rPr>
              <w:t>入占预 算比例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利息资</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本化累</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贷款、募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贷款、自</w:t>
            </w: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和光伏 电厂项</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167,782,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200,777,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14,330,8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149,880,</w:t>
            </w:r>
          </w:p>
        </w:tc>
      </w:tr>
      <w:tr>
        <w:trPr>
          <w:trHeight w:val="1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w:t>
            </w:r>
          </w:p>
        </w:tc>
        <w:tc>
          <w:tcPr>
            <w:vMerge/>
            <w:tcBorders>
              <w:left w:val="single" w:sz="4"/>
              <w:right w:val="single" w:sz="4"/>
            </w:tcBorders>
            <w:shd w:val="clear" w:color="auto" w:fill="FFFFFF"/>
            <w:vAlign w:val="top"/>
          </w:tcPr>
          <w:p>
            <w:pPr/>
          </w:p>
        </w:tc>
      </w:tr>
      <w:tr>
        <w:trPr>
          <w:trHeight w:val="30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571.50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45MW</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923.58</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贷款、自</w:t>
            </w: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河光伏 电厂项</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223,436,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224,998,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446,667,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13,506,8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1,766,96</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101.17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699.76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839.42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1.51</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40MW</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自筹、政</w:t>
            </w: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共租赁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6,162,63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3,072,47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8,045,36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1,189,74</w:t>
            </w:r>
          </w:p>
        </w:tc>
      </w:tr>
      <w:tr>
        <w:trPr>
          <w:trHeight w:val="13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府拨款</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3.59</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5,746,44</w:t>
            </w:r>
          </w:p>
        </w:tc>
      </w:tr>
      <w:tr>
        <w:trPr>
          <w:trHeight w:val="389"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架厂房</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9.00</w:t>
            </w:r>
          </w:p>
        </w:tc>
      </w:tr>
    </w:tbl>
    <w:p>
      <w:pPr>
        <w:widowControl w:val="0"/>
        <w:spacing w:line="1" w:lineRule="exact"/>
      </w:pP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中康</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MW</w:t>
            </w:r>
            <w:r>
              <w:rPr>
                <w:color w:val="000000"/>
                <w:spacing w:val="0"/>
                <w:w w:val="100"/>
                <w:position w:val="0"/>
              </w:rPr>
              <w:t>分 布式电 站项目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108,253,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Arial" w:eastAsia="Arial" w:hAnsi="Arial" w:cs="Arial"/>
                <w:color w:val="000000"/>
                <w:spacing w:val="0"/>
                <w:w w:val="100"/>
                <w:position w:val="0"/>
                <w:sz w:val="18"/>
                <w:szCs w:val="18"/>
              </w:rPr>
              <w:t>108,253,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492.65</w:t>
            </w:r>
          </w:p>
        </w:tc>
      </w:tr>
      <w:tr>
        <w:trPr>
          <w:trHeight w:val="8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零星工 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Arial" w:eastAsia="Arial" w:hAnsi="Arial" w:cs="Arial"/>
                <w:color w:val="000000"/>
                <w:spacing w:val="0"/>
                <w:w w:val="100"/>
                <w:position w:val="0"/>
                <w:sz w:val="18"/>
                <w:szCs w:val="18"/>
              </w:rPr>
              <w:t>6,918,67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405,509,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554,494,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686,248,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246.15</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在建工程项目变动情况的说明</w:t>
      </w:r>
    </w:p>
    <w:p>
      <w:pPr>
        <w:pStyle w:val="Style37"/>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1230"/>
      <w:bookmarkEnd w:id="1231"/>
      <w:bookmarkEnd w:id="12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w:t>
      </w:r>
      <w:bookmarkEnd w:id="1236"/>
      <w:r>
        <w:rPr>
          <w:rFonts w:ascii="Times New Roman" w:eastAsia="Times New Roman" w:hAnsi="Times New Roman" w:cs="Times New Roman"/>
          <w:color w:val="000000"/>
          <w:spacing w:val="0"/>
          <w:w w:val="100"/>
          <w:position w:val="0"/>
        </w:rPr>
        <w:t>4</w:t>
      </w:r>
      <w:r>
        <w:rPr>
          <w:color w:val="000000"/>
          <w:spacing w:val="0"/>
          <w:w w:val="100"/>
          <w:position w:val="0"/>
        </w:rPr>
        <w:t>）重大在建工程的工程进度情况</w:t>
      </w:r>
      <w:bookmarkEnd w:id="1234"/>
      <w:bookmarkEnd w:id="1235"/>
      <w:bookmarkEnd w:id="123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青海电厂项目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累计已完工</w:t>
            </w:r>
            <w:r>
              <w:rPr>
                <w:rFonts w:ascii="Times New Roman" w:eastAsia="Times New Roman" w:hAnsi="Times New Roman" w:cs="Times New Roman"/>
                <w:color w:val="000000"/>
                <w:spacing w:val="0"/>
                <w:w w:val="100"/>
                <w:position w:val="0"/>
                <w:sz w:val="18"/>
                <w:szCs w:val="18"/>
              </w:rPr>
              <w:t>45MW</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工程进度以工程投入占总预算比例为基 础进行估计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新疆电厂项目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累计已完工</w:t>
            </w:r>
            <w:r>
              <w:rPr>
                <w:rFonts w:ascii="Times New Roman" w:eastAsia="Times New Roman" w:hAnsi="Times New Roman" w:cs="Times New Roman"/>
                <w:color w:val="000000"/>
                <w:spacing w:val="0"/>
                <w:w w:val="100"/>
                <w:position w:val="0"/>
                <w:sz w:val="18"/>
                <w:szCs w:val="18"/>
              </w:rPr>
              <w:t>40MW</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工程进度以工程投入占总预算比例为基 础进行估计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青海公共租赁房项目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部分完工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工程进度以工程投入占总预算比例为基 础进行估计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青海支架厂房项目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工程进度以工程投入占总预算比例为基 础进行估计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中康</w:t>
            </w:r>
            <w:r>
              <w:rPr>
                <w:rFonts w:ascii="Times New Roman" w:eastAsia="Times New Roman" w:hAnsi="Times New Roman" w:cs="Times New Roman"/>
                <w:color w:val="000000"/>
                <w:spacing w:val="0"/>
                <w:w w:val="100"/>
                <w:position w:val="0"/>
                <w:sz w:val="18"/>
                <w:szCs w:val="18"/>
              </w:rPr>
              <w:t>12.93MW</w:t>
            </w:r>
            <w:r>
              <w:rPr>
                <w:color w:val="000000"/>
                <w:spacing w:val="0"/>
                <w:w w:val="100"/>
                <w:position w:val="0"/>
              </w:rPr>
              <w:t>分布式电站项目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工程进度以工程投入占总预算比例为基 础进行估计</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238"/>
      <w:bookmarkEnd w:id="1239"/>
      <w:bookmarkEnd w:id="1241"/>
    </w:p>
    <w:p>
      <w:pPr>
        <w:pStyle w:val="Style37"/>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238"/>
      <w:bookmarkEnd w:id="1239"/>
      <w:bookmarkEnd w:id="12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594"/>
        <w:gridCol w:w="1464"/>
        <w:gridCol w:w="1594"/>
        <w:gridCol w:w="18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太阳能电池板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189,650,275.87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70,039,616.01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258,810,228.06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879,663.82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189,650,275.87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70,039,616.01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258,810,228.06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879,663.82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工程物资的说明</w:t>
      </w:r>
      <w:r>
        <w:br w:type="page"/>
      </w:r>
    </w:p>
    <w:p>
      <w:pPr>
        <w:pStyle w:val="Style37"/>
        <w:keepNext/>
        <w:keepLines/>
        <w:widowControl w:val="0"/>
        <w:shd w:val="clear" w:color="auto" w:fill="auto"/>
        <w:bidi w:val="0"/>
        <w:spacing w:before="0" w:after="36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244"/>
      <w:bookmarkEnd w:id="1245"/>
      <w:bookmarkEnd w:id="12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248"/>
      <w:bookmarkEnd w:id="1249"/>
      <w:bookmarkEnd w:id="1251"/>
    </w:p>
    <w:p>
      <w:pPr>
        <w:pStyle w:val="Style37"/>
        <w:keepNext/>
        <w:keepLines/>
        <w:widowControl w:val="0"/>
        <w:shd w:val="clear" w:color="auto" w:fill="auto"/>
        <w:bidi w:val="0"/>
        <w:spacing w:before="0" w:after="0" w:line="240" w:lineRule="auto"/>
        <w:ind w:left="0" w:right="0" w:firstLine="140"/>
        <w:jc w:val="left"/>
      </w:pPr>
      <w:bookmarkStart w:id="1248" w:name="bookmark1248"/>
      <w:bookmarkStart w:id="1249" w:name="bookmark1249"/>
      <w:bookmarkStart w:id="1252" w:name="bookmark1252"/>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248"/>
      <w:bookmarkEnd w:id="1249"/>
      <w:bookmarkEnd w:id="1252"/>
    </w:p>
    <w:p>
      <w:pPr>
        <w:widowControl w:val="0"/>
        <w:spacing w:line="1" w:lineRule="exact"/>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441" w:right="1106" w:bottom="1542" w:left="1108" w:header="0" w:footer="3" w:gutter="0"/>
          <w:cols w:space="720"/>
          <w:noEndnote/>
          <w:rtlGutter w:val="0"/>
          <w:docGrid w:linePitch="360"/>
        </w:sectPr>
      </w:pPr>
      <w:r>
        <w:drawing>
          <wp:anchor distT="165100" distB="0" distL="0" distR="0" simplePos="0" relativeHeight="125829436" behindDoc="0" locked="0" layoutInCell="1" allowOverlap="1">
            <wp:simplePos x="0" y="0"/>
            <wp:positionH relativeFrom="page">
              <wp:posOffset>713105</wp:posOffset>
            </wp:positionH>
            <wp:positionV relativeFrom="paragraph">
              <wp:posOffset>165100</wp:posOffset>
            </wp:positionV>
            <wp:extent cx="6126480" cy="1463040"/>
            <wp:wrapTopAndBottom/>
            <wp:docPr id="754" name="Shape 754"/>
            <a:graphic xmlns:a="http://schemas.openxmlformats.org/drawingml/2006/main">
              <a:graphicData uri="http://schemas.openxmlformats.org/drawingml/2006/picture">
                <pic:pic xmlns:pic="http://schemas.openxmlformats.org/drawingml/2006/picture">
                  <pic:nvPicPr>
                    <pic:cNvPr id="755" name="Picture box 755"/>
                    <pic:cNvPicPr/>
                  </pic:nvPicPr>
                  <pic:blipFill>
                    <a:blip r:embed="rId299"/>
                    <a:stretch/>
                  </pic:blipFill>
                  <pic:spPr>
                    <a:xfrm>
                      <a:ext cx="6126480" cy="1463040"/>
                    </a:xfrm>
                    <a:prstGeom prst="rect"/>
                  </pic:spPr>
                </pic:pic>
              </a:graphicData>
            </a:graphic>
          </wp:anchor>
        </w:drawing>
      </w:r>
    </w:p>
    <w:p>
      <w:pPr>
        <w:widowControl w:val="0"/>
        <w:spacing w:line="218" w:lineRule="exact"/>
        <w:rPr>
          <w:sz w:val="17"/>
          <w:szCs w:val="17"/>
        </w:rPr>
      </w:pPr>
    </w:p>
    <w:p>
      <w:pPr>
        <w:widowControl w:val="0"/>
        <w:spacing w:line="1" w:lineRule="exact"/>
        <w:sectPr>
          <w:footnotePr>
            <w:pos w:val="pageBottom"/>
            <w:numFmt w:val="decimal"/>
            <w:numRestart w:val="continuous"/>
          </w:footnotePr>
          <w:type w:val="continuous"/>
          <w:pgSz w:w="11900" w:h="16840"/>
          <w:pgMar w:top="1374" w:right="0" w:bottom="1465" w:left="0" w:header="0" w:footer="3" w:gutter="0"/>
          <w:cols w:space="720"/>
          <w:noEndnote/>
          <w:rtlGutter w:val="0"/>
          <w:docGrid w:linePitch="360"/>
        </w:sectPr>
      </w:pPr>
    </w:p>
    <w:p>
      <w:pPr>
        <w:pStyle w:val="Style37"/>
        <w:keepNext/>
        <w:keepLines/>
        <w:widowControl w:val="0"/>
        <w:shd w:val="clear" w:color="auto" w:fill="auto"/>
        <w:bidi w:val="0"/>
        <w:spacing w:before="0" w:line="240" w:lineRule="auto"/>
        <w:ind w:left="0" w:right="0" w:firstLine="14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253"/>
      <w:bookmarkEnd w:id="1254"/>
      <w:bookmarkEnd w:id="12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37" behindDoc="0" locked="0" layoutInCell="1" allowOverlap="1">
                <wp:simplePos x="0" y="0"/>
                <wp:positionH relativeFrom="page">
                  <wp:posOffset>1228090</wp:posOffset>
                </wp:positionH>
                <wp:positionV relativeFrom="paragraph">
                  <wp:posOffset>41275</wp:posOffset>
                </wp:positionV>
                <wp:extent cx="252730" cy="146050"/>
                <wp:wrapTopAndBottom/>
                <wp:docPr id="756" name="Shape 756"/>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782" type="#_x0000_t202" style="position:absolute;margin-left:96.700000000000003pt;margin-top:3.25pt;width:19.900000000000002pt;height:11.5pt;z-index:-125829316;mso-wrap-distance-left:0;mso-wrap-distance-top:3.25pt;mso-wrap-distance-right:0;mso-position-horizontal-relative:page" filled="f" stroked="f">
                <v:textbox inset="0,0,0,0">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39" behindDoc="0" locked="0" layoutInCell="1" allowOverlap="1">
                <wp:simplePos x="0" y="0"/>
                <wp:positionH relativeFrom="page">
                  <wp:posOffset>2181860</wp:posOffset>
                </wp:positionH>
                <wp:positionV relativeFrom="paragraph">
                  <wp:posOffset>38100</wp:posOffset>
                </wp:positionV>
                <wp:extent cx="713105" cy="149225"/>
                <wp:wrapTopAndBottom/>
                <wp:docPr id="758" name="Shape 758"/>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wps:txbx>
                      <wps:bodyPr wrap="none" lIns="0" tIns="0" rIns="0" bIns="0">
                        <a:noAutoFit/>
                      </wps:bodyPr>
                    </wps:wsp>
                  </a:graphicData>
                </a:graphic>
              </wp:anchor>
            </w:drawing>
          </mc:Choice>
          <mc:Fallback>
            <w:pict>
              <v:shape id="_x0000_s1784" type="#_x0000_t202" style="position:absolute;margin-left:171.80000000000001pt;margin-top:3.pt;width:56.149999999999999pt;height:11.75pt;z-index:-125829314;mso-wrap-distance-left:0;mso-wrap-distance-top:3.pt;mso-wrap-distance-right:0;mso-position-horizontal-relative:page" filled="f" stroked="f">
                <v:textbox inset="0,0,0,0">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v:textbox>
                <w10:wrap type="topAndBottom" anchorx="page"/>
              </v:shape>
            </w:pict>
          </mc:Fallback>
        </mc:AlternateContent>
      </w:r>
      <w:r>
        <mc:AlternateContent>
          <mc:Choice Requires="wps">
            <w:drawing>
              <wp:anchor distT="38100" distB="0" distL="0" distR="0" simplePos="0" relativeHeight="125829441" behindDoc="0" locked="0" layoutInCell="1" allowOverlap="1">
                <wp:simplePos x="0" y="0"/>
                <wp:positionH relativeFrom="page">
                  <wp:posOffset>3434715</wp:posOffset>
                </wp:positionH>
                <wp:positionV relativeFrom="paragraph">
                  <wp:posOffset>38100</wp:posOffset>
                </wp:positionV>
                <wp:extent cx="481330" cy="149225"/>
                <wp:wrapTopAndBottom/>
                <wp:docPr id="760" name="Shape 760"/>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786" type="#_x0000_t202" style="position:absolute;margin-left:270.44999999999999pt;margin-top:3.pt;width:37.899999999999999pt;height:11.75pt;z-index:-125829312;mso-wrap-distance-left:0;mso-wrap-distance-top:3.pt;mso-wrap-distance-right:0;mso-position-horizontal-relative:page" filled="f" stroked="f">
                <v:textbox inset="0,0,0,0">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43" behindDoc="0" locked="0" layoutInCell="1" allowOverlap="1">
                <wp:simplePos x="0" y="0"/>
                <wp:positionH relativeFrom="page">
                  <wp:posOffset>4699635</wp:posOffset>
                </wp:positionH>
                <wp:positionV relativeFrom="paragraph">
                  <wp:posOffset>38100</wp:posOffset>
                </wp:positionV>
                <wp:extent cx="481330" cy="149225"/>
                <wp:wrapTopAndBottom/>
                <wp:docPr id="762" name="Shape 76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788" type="#_x0000_t202" style="position:absolute;margin-left:370.05000000000001pt;margin-top:3.pt;width:37.899999999999999pt;height:11.75pt;z-index:-125829310;mso-wrap-distance-left:0;mso-wrap-distance-top:3.pt;mso-wrap-distance-right:0;mso-position-horizontal-relative:page" filled="f" stroked="f">
                <v:textbox inset="0,0,0,0">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0" distL="0" distR="0" simplePos="0" relativeHeight="125829445" behindDoc="0" locked="0" layoutInCell="1" allowOverlap="1">
                <wp:simplePos x="0" y="0"/>
                <wp:positionH relativeFrom="page">
                  <wp:posOffset>5852160</wp:posOffset>
                </wp:positionH>
                <wp:positionV relativeFrom="paragraph">
                  <wp:posOffset>38100</wp:posOffset>
                </wp:positionV>
                <wp:extent cx="713105" cy="149225"/>
                <wp:wrapTopAndBottom/>
                <wp:docPr id="764" name="Shape 764"/>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wps:txbx>
                      <wps:bodyPr wrap="none" lIns="0" tIns="0" rIns="0" bIns="0">
                        <a:noAutoFit/>
                      </wps:bodyPr>
                    </wps:wsp>
                  </a:graphicData>
                </a:graphic>
              </wp:anchor>
            </w:drawing>
          </mc:Choice>
          <mc:Fallback>
            <w:pict>
              <v:shape id="_x0000_s1790" type="#_x0000_t202" style="position:absolute;margin-left:460.80000000000001pt;margin-top:3.pt;width:56.149999999999999pt;height:11.75pt;z-index:-125829308;mso-wrap-distance-left:0;mso-wrap-distance-top:3.pt;mso-wrap-distance-right:0;mso-position-horizontal-relative:page" filled="f" stroked="f">
                <v:textbox inset="0,0,0,0">
                  <w:txbxContent>
                    <w:p>
                      <w:pPr>
                        <w:pStyle w:val="Style2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v:textbox>
                <w10:wrap type="topAndBottom" anchorx="page"/>
              </v:shape>
            </w:pict>
          </mc:Fallback>
        </mc:AlternateContent>
      </w:r>
    </w:p>
    <w:p>
      <w:pPr>
        <w:pStyle w:val="Style25"/>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20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r>
        <w:rPr>
          <w:color w:val="000000"/>
          <w:spacing w:val="0"/>
          <w:w w:val="100"/>
          <w:position w:val="0"/>
        </w:rPr>
        <w:t xml:space="preserve">三、林业 </w:t>
      </w:r>
      <w:r>
        <w:rPr>
          <w:color w:val="000000"/>
          <w:spacing w:val="0"/>
          <w:w w:val="100"/>
          <w:position w:val="0"/>
        </w:rPr>
        <w:t>四、水产业</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生产性生物资产的说明</w:t>
      </w:r>
    </w:p>
    <w:p>
      <w:pPr>
        <w:pStyle w:val="Style37"/>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257"/>
      <w:bookmarkEnd w:id="1258"/>
      <w:bookmarkEnd w:id="12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油气资产的说明</w:t>
      </w:r>
    </w:p>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61"/>
      <w:bookmarkEnd w:id="1262"/>
      <w:bookmarkEnd w:id="1264"/>
    </w:p>
    <w:p>
      <w:pPr>
        <w:pStyle w:val="Style37"/>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5" w:name="bookmark12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61"/>
      <w:bookmarkEnd w:id="1262"/>
      <w:bookmarkEnd w:id="126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172,259,708.70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8,562,477.29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180,822,185.99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3,342,387.63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7,938,840.26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11,281,227.89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154,708,725.60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154,708,725.60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13,685,145.47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14,308,782.50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9,658,364.88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5,464,506.43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15,122,871.31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1,002,716.28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919,355.11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1,922,071.39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207,800.94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7,115,948.41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3,079,188.55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10,195,136.96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1,384,507.37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1,413,354.65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2,797,862.02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162,601,343.82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3,097,970.86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165,699,314.68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2,339,671.35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7,019,485.15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9,359,156.50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368,257.18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315,649.06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147,592,777.20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-3,079,188.55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144,513,588.64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12,300,638.10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11,510,920.48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162,601,343.82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3,097,970.86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165,699,314.68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2,339,671.35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7,019,485.15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9,359,156.50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368,257.18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315,649.06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147,592,777.19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-3,079,188.55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144,513,588.64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12,300,638.10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-789,717.62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11,510,920.48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5,464,506.43</w:t>
      </w:r>
      <w:r>
        <w:rPr>
          <w:color w:val="000000"/>
          <w:spacing w:val="0"/>
          <w:w w:val="100"/>
          <w:position w:val="0"/>
        </w:rPr>
        <w:t>元。</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66"/>
      <w:bookmarkEnd w:id="1267"/>
      <w:bookmarkEnd w:id="12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胶膜快速固化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6,220,626.54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1,114,440.12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7,335,066.66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低成本高性能太阳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能复合背板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1,196,223.03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1,196,223.03</w:t>
            </w:r>
          </w:p>
        </w:tc>
      </w:tr>
    </w:tbl>
    <w:p>
      <w:pPr>
        <w:widowControl w:val="0"/>
        <w:spacing w:line="1" w:lineRule="exact"/>
      </w:pPr>
      <w:r>
        <w:br w:type="page"/>
      </w:r>
    </w:p>
    <w:tbl>
      <w:tblPr>
        <w:tblOverlap w:val="never"/>
        <w:jc w:val="center"/>
        <w:tblLayout w:type="fixed"/>
      </w:tblPr>
      <w:tblGrid>
        <w:gridCol w:w="1608"/>
        <w:gridCol w:w="1594"/>
        <w:gridCol w:w="1594"/>
        <w:gridCol w:w="1594"/>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汽车减震、减噪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Auto NVH</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299,947.52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高性能复合背板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331,716.35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6,220,626.54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2,942,327.02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7,335,066.66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1,827,886.90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11.54%</w:t>
      </w:r>
      <w:r>
        <w:rPr>
          <w:color w:val="000000"/>
          <w:spacing w:val="0"/>
          <w:w w:val="100"/>
          <w:position w:val="0"/>
        </w:rPr>
        <w:t>。</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5.65%</w:t>
      </w:r>
      <w:r>
        <w:rPr>
          <w:color w:val="000000"/>
          <w:spacing w:val="0"/>
          <w:w w:val="100"/>
          <w:position w:val="0"/>
        </w:rPr>
        <w:t>。</w:t>
      </w:r>
    </w:p>
    <w:p>
      <w:pPr>
        <w:pStyle w:val="Style25"/>
        <w:keepNext w:val="0"/>
        <w:keepLines w:val="0"/>
        <w:widowControl w:val="0"/>
        <w:shd w:val="clear" w:color="auto" w:fill="auto"/>
        <w:bidi w:val="0"/>
        <w:spacing w:before="0" w:after="380" w:line="307" w:lineRule="exact"/>
        <w:ind w:left="0" w:right="0" w:firstLine="20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 法于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日，账面价值人民币元（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127,780,381.79</w:t>
      </w:r>
      <w:r>
        <w:rPr>
          <w:color w:val="000000"/>
          <w:spacing w:val="0"/>
          <w:w w:val="100"/>
          <w:position w:val="0"/>
        </w:rPr>
        <w:t>元）无形资产所有权受到限制， 系本公司以账面价值为人民币</w:t>
      </w:r>
      <w:r>
        <w:rPr>
          <w:color w:val="000000"/>
          <w:spacing w:val="0"/>
          <w:w w:val="100"/>
          <w:position w:val="0"/>
          <w:sz w:val="16"/>
          <w:szCs w:val="16"/>
        </w:rPr>
        <w:t>142,704,527.46</w:t>
      </w:r>
      <w:r>
        <w:rPr>
          <w:color w:val="000000"/>
          <w:spacing w:val="0"/>
          <w:w w:val="100"/>
          <w:position w:val="0"/>
        </w:rPr>
        <w:t>元的土地使用权为抵押，取得银行借款人民币</w:t>
      </w:r>
      <w:r>
        <w:rPr>
          <w:rFonts w:ascii="Times New Roman" w:eastAsia="Times New Roman" w:hAnsi="Times New Roman" w:cs="Times New Roman"/>
          <w:color w:val="000000"/>
          <w:spacing w:val="0"/>
          <w:w w:val="100"/>
          <w:position w:val="0"/>
          <w:sz w:val="18"/>
          <w:szCs w:val="18"/>
        </w:rPr>
        <w:t>52,700,000.00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年该土 地使用权的摊销额为人民币</w:t>
      </w:r>
      <w:r>
        <w:rPr>
          <w:color w:val="000000"/>
          <w:spacing w:val="0"/>
          <w:w w:val="100"/>
          <w:position w:val="0"/>
          <w:sz w:val="16"/>
          <w:szCs w:val="16"/>
        </w:rPr>
        <w:t>3,041,103.07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2,707,305.81</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269"/>
      <w:bookmarkEnd w:id="1270"/>
      <w:bookmarkEnd w:id="12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青海蓓翔新能源开发有限公司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7,758,936.15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7,758,936.15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7,758,936.15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7,758,936.15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说明商誉的减值测试方法和减值准备计提方法</w:t>
      </w:r>
    </w:p>
    <w:p>
      <w:pPr>
        <w:pStyle w:val="Style37"/>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72"/>
      <w:bookmarkEnd w:id="1273"/>
      <w:bookmarkEnd w:id="127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其他减少的原因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固定资产改良支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7,295,690.58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721,845.86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5,268,658.54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2,067,366.87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重分类到模具</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16,206,906.41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10,123,711.74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5,598,919.53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2,953,269.78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17,778,428.84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处置转出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916,133.67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160,099.39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837,958.46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24,418,730.66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11,005,656.99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6,518,705.16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8,221,928.32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20,683,754.17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276"/>
      <w:bookmarkEnd w:id="1277"/>
      <w:bookmarkEnd w:id="1279"/>
    </w:p>
    <w:p>
      <w:pPr>
        <w:pStyle w:val="Style37"/>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76"/>
      <w:bookmarkEnd w:id="1277"/>
      <w:bookmarkEnd w:id="128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bl>
    <w:p>
      <w:pPr>
        <w:widowControl w:val="0"/>
        <w:spacing w:line="1" w:lineRule="exact"/>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1,432,462.35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909,088.57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42,805,113.26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28,105,200.21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抵销内部未实现利润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632,973.79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44,870,549.40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29,060,066.62</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652,865.76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19,043,738.08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15,544,323.55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19,765,087.70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16,197,189.31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668,460.35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668,460.35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4,459,539.36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4,459,539.36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5,372,619.44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5,372,619.44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5,043,704.40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5,043,704.40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3,499,414.53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19,043,738.08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15,544,323.55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2856" w:val="left"/>
              </w:tabs>
              <w:bidi w:val="0"/>
              <w:spacing w:before="0" w:after="0" w:line="240" w:lineRule="auto"/>
              <w:ind w:left="0" w:right="0" w:firstLine="0"/>
              <w:jc w:val="center"/>
            </w:pPr>
            <w:r>
              <w:rPr>
                <w:color w:val="000000"/>
                <w:spacing w:val="0"/>
                <w:w w:val="100"/>
                <w:position w:val="0"/>
              </w:rPr>
              <w:t>期末</w:t>
              <w:tab/>
              <w:t>期初</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81"/>
      <w:bookmarkEnd w:id="1282"/>
      <w:bookmarkEnd w:id="1283"/>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44,870,549.40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29,060,066.62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line="1" w:lineRule="exact"/>
        <w:sectPr>
          <w:footnotePr>
            <w:pos w:val="pageBottom"/>
            <w:numFmt w:val="decimal"/>
            <w:numRestart w:val="continuous"/>
          </w:footnotePr>
          <w:type w:val="continuous"/>
          <w:pgSz w:w="11900" w:h="16840"/>
          <w:pgMar w:top="1374" w:right="1076" w:bottom="1465" w:left="1080"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递延所得税资产和递延所得税负债的说明</w:t>
      </w:r>
    </w:p>
    <w:p>
      <w:pPr>
        <w:pStyle w:val="Style25"/>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上表所列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年到期的可抵扣亏损，系本公司之子公司无锡爱康太阳能电子科技有限公司在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年度形成的可抵扣亏损。</w:t>
      </w:r>
    </w:p>
    <w:p>
      <w:pPr>
        <w:pStyle w:val="Style37"/>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284"/>
      <w:bookmarkEnd w:id="1285"/>
      <w:bookmarkEnd w:id="128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2,684,353.57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5,135,279.91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1,620,247.90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5,385,571.04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2,048,343.73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6,299,195.71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2,048,343.73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5,233,567.78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1,065,627.93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7,529,460.21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7,529,460.21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12,262,157.51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11,434,475.62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3,668,591.63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6,047,382.32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13,980,659.18</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7"/>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88"/>
      <w:bookmarkEnd w:id="1289"/>
      <w:bookmarkEnd w:id="12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固定资产及无形资产预付款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19,107,875.05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10,023,765.56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134,760,804.16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110,881,957.71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153,868,679.21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120,905,723.27</w:t>
            </w:r>
          </w:p>
        </w:tc>
      </w:tr>
    </w:tbl>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其他非流动资产的说明</w:t>
      </w:r>
    </w:p>
    <w:p>
      <w:pPr>
        <w:pStyle w:val="Style25"/>
        <w:keepNext w:val="0"/>
        <w:keepLines w:val="0"/>
        <w:widowControl w:val="0"/>
        <w:numPr>
          <w:ilvl w:val="0"/>
          <w:numId w:val="51"/>
        </w:numPr>
        <w:shd w:val="clear" w:color="auto" w:fill="auto"/>
        <w:tabs>
          <w:tab w:pos="546" w:val="left"/>
        </w:tabs>
        <w:bidi w:val="0"/>
        <w:spacing w:before="0" w:after="0" w:line="322" w:lineRule="exact"/>
        <w:ind w:left="0" w:right="0" w:firstLine="0"/>
        <w:jc w:val="left"/>
      </w:pPr>
      <w:bookmarkStart w:id="1292" w:name="bookmark1292"/>
      <w:bookmarkEnd w:id="1292"/>
      <w:r>
        <w:rPr>
          <w:color w:val="000000"/>
          <w:spacing w:val="0"/>
          <w:w w:val="100"/>
          <w:position w:val="0"/>
        </w:rPr>
        <w:t>根据《企业会计准则》和财政部财会</w:t>
      </w:r>
      <w:r>
        <w:rPr>
          <w:rFonts w:ascii="Times New Roman" w:eastAsia="Times New Roman" w:hAnsi="Times New Roman" w:cs="Times New Roman"/>
          <w:color w:val="000000"/>
          <w:spacing w:val="0"/>
          <w:w w:val="100"/>
          <w:position w:val="0"/>
          <w:sz w:val="18"/>
          <w:szCs w:val="18"/>
        </w:rPr>
        <w:t>(2012)13</w:t>
      </w:r>
      <w:r>
        <w:rPr>
          <w:color w:val="000000"/>
          <w:spacing w:val="0"/>
          <w:w w:val="100"/>
          <w:position w:val="0"/>
        </w:rPr>
        <w:t>号文的规定，本期将待抵扣增值税进项税额根据其流动性在其他流动资 产或其他非流动资产列示。</w:t>
      </w:r>
    </w:p>
    <w:p>
      <w:pPr>
        <w:pStyle w:val="Style25"/>
        <w:keepNext w:val="0"/>
        <w:keepLines w:val="0"/>
        <w:widowControl w:val="0"/>
        <w:numPr>
          <w:ilvl w:val="0"/>
          <w:numId w:val="51"/>
        </w:numPr>
        <w:shd w:val="clear" w:color="auto" w:fill="auto"/>
        <w:tabs>
          <w:tab w:pos="445" w:val="left"/>
        </w:tabs>
        <w:bidi w:val="0"/>
        <w:spacing w:before="0" w:after="700" w:line="322" w:lineRule="exact"/>
        <w:ind w:left="0" w:right="0" w:firstLine="0"/>
        <w:jc w:val="left"/>
      </w:pPr>
      <w:bookmarkStart w:id="1293" w:name="bookmark1293"/>
      <w:bookmarkEnd w:id="1293"/>
      <w:r>
        <w:rPr>
          <w:color w:val="000000"/>
          <w:spacing w:val="0"/>
          <w:w w:val="100"/>
          <w:position w:val="0"/>
        </w:rPr>
        <w:t>其他非流动资产中预付关联方款项金额为</w:t>
      </w:r>
      <w:r>
        <w:rPr>
          <w:rFonts w:ascii="Times New Roman" w:eastAsia="Times New Roman" w:hAnsi="Times New Roman" w:cs="Times New Roman"/>
          <w:color w:val="000000"/>
          <w:spacing w:val="0"/>
          <w:w w:val="100"/>
          <w:position w:val="0"/>
          <w:sz w:val="18"/>
          <w:szCs w:val="18"/>
        </w:rPr>
        <w:t>7,000,000.00</w:t>
      </w:r>
      <w:r>
        <w:rPr>
          <w:color w:val="000000"/>
          <w:spacing w:val="0"/>
          <w:w w:val="100"/>
          <w:position w:val="0"/>
        </w:rPr>
        <w:t>元，明细详见附注八、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关联方应收应付款项。</w:t>
      </w:r>
    </w:p>
    <w:p>
      <w:pPr>
        <w:pStyle w:val="Style37"/>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94"/>
      <w:bookmarkEnd w:id="1295"/>
      <w:bookmarkEnd w:id="1297"/>
    </w:p>
    <w:p>
      <w:pPr>
        <w:pStyle w:val="Style37"/>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4"/>
      <w:bookmarkEnd w:id="1295"/>
      <w:bookmarkEnd w:id="12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484,162,174.00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150,746,705.00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133,681,010.00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674,000,000.00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565,940,950.00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line="1" w:lineRule="exact"/>
      </w:pPr>
      <w:r>
        <w:br w:type="page"/>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1,571,843,184.00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818,687,655.00</w:t>
            </w:r>
          </w:p>
        </w:tc>
      </w:tr>
    </w:tbl>
    <w:p>
      <w:pPr>
        <w:widowControl w:val="0"/>
        <w:spacing w:after="59" w:line="1" w:lineRule="exact"/>
      </w:pPr>
    </w:p>
    <w:p>
      <w:pPr>
        <w:widowControl w:val="0"/>
        <w:spacing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短期借款分类的说明</w:t>
      </w:r>
    </w:p>
    <w:p>
      <w:pPr>
        <w:pStyle w:val="Style33"/>
        <w:keepNext w:val="0"/>
        <w:keepLines w:val="0"/>
        <w:widowControl w:val="0"/>
        <w:numPr>
          <w:ilvl w:val="0"/>
          <w:numId w:val="53"/>
        </w:numPr>
        <w:shd w:val="clear" w:color="auto" w:fill="auto"/>
        <w:tabs>
          <w:tab w:pos="667" w:val="left"/>
        </w:tabs>
        <w:bidi w:val="0"/>
        <w:spacing w:before="0" w:after="120" w:line="240" w:lineRule="auto"/>
        <w:ind w:left="0" w:right="0" w:firstLine="0"/>
        <w:jc w:val="left"/>
      </w:pPr>
      <w:r>
        <w:rPr>
          <w:color w:val="000000"/>
          <w:spacing w:val="0"/>
          <w:w w:val="100"/>
          <w:position w:val="0"/>
        </w:rPr>
        <w:t>质押借款系以</w:t>
      </w:r>
      <w:r>
        <w:rPr>
          <w:rFonts w:ascii="Times New Roman" w:eastAsia="Times New Roman" w:hAnsi="Times New Roman" w:cs="Times New Roman"/>
          <w:color w:val="000000"/>
          <w:spacing w:val="0"/>
          <w:w w:val="100"/>
          <w:position w:val="0"/>
          <w:sz w:val="18"/>
          <w:szCs w:val="18"/>
        </w:rPr>
        <w:t>464,989,714.5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元定期存款（单）、</w:t>
      </w:r>
      <w:r>
        <w:rPr>
          <w:rFonts w:ascii="Times New Roman" w:eastAsia="Times New Roman" w:hAnsi="Times New Roman" w:cs="Times New Roman"/>
          <w:color w:val="000000"/>
          <w:spacing w:val="0"/>
          <w:w w:val="100"/>
          <w:position w:val="0"/>
          <w:sz w:val="18"/>
          <w:szCs w:val="18"/>
        </w:rPr>
        <w:t>18,011,294.97</w:t>
      </w:r>
      <w:r>
        <w:rPr>
          <w:color w:val="000000"/>
          <w:spacing w:val="0"/>
          <w:w w:val="100"/>
          <w:position w:val="0"/>
        </w:rPr>
        <w:t>元银行承兑汇票质押取得的借款。</w:t>
      </w:r>
    </w:p>
    <w:p>
      <w:pPr>
        <w:pStyle w:val="Style33"/>
        <w:keepNext w:val="0"/>
        <w:keepLines w:val="0"/>
        <w:widowControl w:val="0"/>
        <w:numPr>
          <w:ilvl w:val="0"/>
          <w:numId w:val="53"/>
        </w:numPr>
        <w:shd w:val="clear" w:color="auto" w:fill="auto"/>
        <w:tabs>
          <w:tab w:pos="667" w:val="left"/>
        </w:tabs>
        <w:bidi w:val="0"/>
        <w:spacing w:before="0" w:after="120" w:line="240" w:lineRule="auto"/>
        <w:ind w:left="0" w:right="0" w:firstLine="0"/>
        <w:jc w:val="left"/>
      </w:pPr>
      <w:r>
        <w:rPr>
          <w:color w:val="000000"/>
          <w:spacing w:val="0"/>
          <w:w w:val="100"/>
          <w:position w:val="0"/>
        </w:rPr>
        <w:t>抵押借款情况</w:t>
      </w:r>
    </w:p>
    <w:tbl>
      <w:tblPr>
        <w:tblOverlap w:val="never"/>
        <w:jc w:val="center"/>
        <w:tblLayout w:type="fixed"/>
      </w:tblPr>
      <w:tblGrid>
        <w:gridCol w:w="2789"/>
        <w:gridCol w:w="1618"/>
        <w:gridCol w:w="3312"/>
        <w:gridCol w:w="171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贷款单位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贷款金额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交通银行江阴士支行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17,593,366.00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中国农业银行江阴华士支行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房屋建筑物、土地使用权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14,087,221.13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中国农业银行张家港分行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房屋建筑物、土地使用权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88,143,138.25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中国银行江阴支行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79,681,010.00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房屋建筑物、土地使用权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28,023,201.05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133,681,010.00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147,846,926.43</w:t>
            </w:r>
          </w:p>
        </w:tc>
      </w:tr>
    </w:tbl>
    <w:p>
      <w:pPr>
        <w:pStyle w:val="Style33"/>
        <w:keepNext w:val="0"/>
        <w:keepLines w:val="0"/>
        <w:widowControl w:val="0"/>
        <w:shd w:val="clear" w:color="auto" w:fill="auto"/>
        <w:bidi w:val="0"/>
        <w:spacing w:before="0" w:after="0" w:line="240" w:lineRule="auto"/>
        <w:ind w:left="485" w:right="0" w:firstLine="0"/>
        <w:jc w:val="left"/>
      </w:pPr>
      <w:r>
        <w:rPr>
          <w:color w:val="000000"/>
          <w:spacing w:val="0"/>
          <w:w w:val="100"/>
          <w:position w:val="0"/>
        </w:rPr>
        <w:t>中国银行江阴支行</w:t>
      </w:r>
      <w:r>
        <w:rPr>
          <w:rFonts w:ascii="Times New Roman" w:eastAsia="Times New Roman" w:hAnsi="Times New Roman" w:cs="Times New Roman"/>
          <w:color w:val="000000"/>
          <w:spacing w:val="0"/>
          <w:w w:val="100"/>
          <w:position w:val="0"/>
          <w:sz w:val="18"/>
          <w:szCs w:val="18"/>
        </w:rPr>
        <w:t>79,681,010.00</w:t>
      </w:r>
      <w:r>
        <w:rPr>
          <w:color w:val="000000"/>
          <w:spacing w:val="0"/>
          <w:w w:val="100"/>
          <w:position w:val="0"/>
        </w:rPr>
        <w:t>元借款为江苏爱康实业集团有限公司、邹承慧最高额担保项下借款，同时以本公司</w:t>
      </w:r>
    </w:p>
    <w:p>
      <w:pPr>
        <w:widowControl w:val="0"/>
        <w:spacing w:after="59" w:line="1" w:lineRule="exact"/>
      </w:pPr>
    </w:p>
    <w:p>
      <w:pPr>
        <w:widowControl w:val="0"/>
        <w:spacing w:line="1" w:lineRule="exact"/>
      </w:pP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元存货作为质押。</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③保证借款情况</w:t>
      </w:r>
    </w:p>
    <w:tbl>
      <w:tblPr>
        <w:tblOverlap w:val="never"/>
        <w:jc w:val="center"/>
        <w:tblLayout w:type="fixed"/>
      </w:tblPr>
      <w:tblGrid>
        <w:gridCol w:w="2789"/>
        <w:gridCol w:w="1618"/>
        <w:gridCol w:w="3312"/>
        <w:gridCol w:w="171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贷款单位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贷款金额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担保金额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中信银行无锡城北支行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江苏爱康实业集团有限公司、邹承慧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华夏银行江阴分行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江苏爱康实业集团有限公司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浦发银行江阴澄东支行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江苏爱康实业集团有限公司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交通银行江阴华氏支行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江苏海达科技集团有限公司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68,000,000.00</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中国农业银行江阴华士支行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苏州盛康光伏科技有限公司、江苏爱康实 业集团有限公司、江苏海达科技集团有限 公司、邹承慧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68,000,000.00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中国农业银行江阴支行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苏州盛康光伏科技有限公司、江苏爱康实 业集团有限公司、邹承慧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中国农业银行江阴支行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苏州盛康光伏科技有限公司、江苏爱康实 业集团有限公司、邹承慧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交通银行无锡分行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江苏海达科技集团有限公司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中国农业银行江阴华士支行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江苏华宏实业集团有限公司、邹承慧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96,000,000.00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浦发银行江阴澄东支行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江阴东华铝材科技有限公司、江苏爱康实 业集团有限公司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32,000,000.00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浦发银行江阴澄东支行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江苏爱康实业有限责任公司、苏州盛康光 伏科技有限公司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中国农业银行江阴支行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苏州盛康光伏科技有限公司、江苏爱康实 业集团有限公司、邹承慧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中国农业银行张家港塘支行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江阴科玛金属制品有限公司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南昌银行苏州分行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江苏爱康实业集团有限公司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农村商业银行塘市支行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江苏省张家港经济开发区实业总公司、邹 承慧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民生银行江阴支行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江苏省张家港经济开发区实业总公司、邹 承慧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江阴浦发村镇银行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江苏海达科技集团有限公司、邹承慧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农村商业银行股份有限公司张家港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江苏省张家港经济开发区实业总公司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line="1" w:lineRule="exact"/>
      </w:pPr>
      <w:r>
        <w:br w:type="page"/>
      </w:r>
    </w:p>
    <w:tbl>
      <w:tblPr>
        <w:tblOverlap w:val="never"/>
        <w:jc w:val="center"/>
        <w:tblLayout w:type="fixed"/>
      </w:tblPr>
      <w:tblGrid>
        <w:gridCol w:w="2789"/>
        <w:gridCol w:w="1618"/>
        <w:gridCol w:w="3312"/>
        <w:gridCol w:w="171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农村商业银行股份有限公司张家港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江苏省张家港经济开发区实业总公司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674,000,000.00</w:t>
            </w:r>
          </w:p>
        </w:tc>
      </w:tr>
    </w:tbl>
    <w:p>
      <w:pPr>
        <w:widowControl w:val="0"/>
        <w:spacing w:after="979" w:line="1" w:lineRule="exact"/>
      </w:pPr>
    </w:p>
    <w:p>
      <w:pPr>
        <w:pStyle w:val="Style37"/>
        <w:keepNext/>
        <w:keepLines/>
        <w:widowControl w:val="0"/>
        <w:shd w:val="clear" w:color="auto" w:fill="auto"/>
        <w:bidi w:val="0"/>
        <w:spacing w:before="0" w:line="240" w:lineRule="auto"/>
        <w:ind w:left="0" w:right="0" w:firstLine="14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299"/>
      <w:bookmarkEnd w:id="1300"/>
      <w:bookmarkEnd w:id="130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282"/>
        <w:gridCol w:w="1277"/>
        <w:gridCol w:w="1656"/>
        <w:gridCol w:w="1752"/>
        <w:gridCol w:w="20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资产负债表日后已偿还金额元。</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短期借款的说明，包括已到期短期借款获展期的，说明展期条件、新的到期日</w:t>
      </w:r>
    </w:p>
    <w:p>
      <w:pPr>
        <w:pStyle w:val="Style37"/>
        <w:keepNext/>
        <w:keepLines/>
        <w:widowControl w:val="0"/>
        <w:shd w:val="clear" w:color="auto" w:fill="auto"/>
        <w:bidi w:val="0"/>
        <w:spacing w:before="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302"/>
      <w:bookmarkEnd w:id="1303"/>
      <w:bookmarkEnd w:id="130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23"/>
        <w:gridCol w:w="306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37"/>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06"/>
      <w:bookmarkEnd w:id="1307"/>
      <w:bookmarkEnd w:id="13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217,420,000.00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354,070,631.89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217,420,000.00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354,070,631.89</w:t>
            </w:r>
          </w:p>
        </w:tc>
      </w:tr>
    </w:tbl>
    <w:p>
      <w:pPr>
        <w:pStyle w:val="Style2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217,420,000.00</w:t>
      </w:r>
      <w:r>
        <w:rPr>
          <w:color w:val="000000"/>
          <w:spacing w:val="0"/>
          <w:w w:val="100"/>
          <w:position w:val="0"/>
        </w:rPr>
        <w:t>元。 应付票据的说明</w:t>
      </w:r>
    </w:p>
    <w:p>
      <w:pPr>
        <w:pStyle w:val="Style37"/>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10"/>
      <w:bookmarkEnd w:id="1311"/>
      <w:bookmarkEnd w:id="1313"/>
    </w:p>
    <w:p>
      <w:pPr>
        <w:pStyle w:val="Style37"/>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10"/>
      <w:bookmarkEnd w:id="1311"/>
      <w:bookmarkEnd w:id="13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461,719,303.49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477,590,282.90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16,538,012.71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5,196,734.49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1,041,391.95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479,304,708.15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482,793,017.39</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15"/>
      <w:bookmarkEnd w:id="1316"/>
      <w:bookmarkEnd w:id="131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7"/>
        <w:keepNext/>
        <w:keepLines/>
        <w:widowControl w:val="0"/>
        <w:numPr>
          <w:ilvl w:val="0"/>
          <w:numId w:val="55"/>
        </w:numPr>
        <w:shd w:val="clear" w:color="auto" w:fill="auto"/>
        <w:bidi w:val="0"/>
        <w:spacing w:before="0" w:after="320" w:line="240" w:lineRule="auto"/>
        <w:ind w:left="0" w:right="0" w:firstLine="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账龄超过一年的大额应付账款情况的说明</w:t>
      </w:r>
      <w:bookmarkEnd w:id="1318"/>
      <w:bookmarkEnd w:id="1319"/>
      <w:bookmarkEnd w:id="1321"/>
    </w:p>
    <w:tbl>
      <w:tblPr>
        <w:tblOverlap w:val="never"/>
        <w:jc w:val="center"/>
        <w:tblLayout w:type="fixed"/>
      </w:tblPr>
      <w:tblGrid>
        <w:gridCol w:w="3931"/>
        <w:gridCol w:w="1704"/>
        <w:gridCol w:w="1709"/>
        <w:gridCol w:w="188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报表日后是否归还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江苏城宇建设集团有限公司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2,876,206.86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深圳科士达科技股份有限公司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2,614,000.00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江苏精亚机电工程有限公司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1,688,698.00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株洲变流技术国家工程研究中心有限公司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1,353,299.15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重庆市亚东亚集团变压器有限公司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西宁华程机电设备有限公司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江阴旭盟金属科技有限公司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11,197,667.47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322"/>
      <w:bookmarkEnd w:id="1323"/>
      <w:bookmarkEnd w:id="1325"/>
    </w:p>
    <w:p>
      <w:pPr>
        <w:pStyle w:val="Style37"/>
        <w:keepNext/>
        <w:keepLines/>
        <w:widowControl w:val="0"/>
        <w:shd w:val="clear" w:color="auto" w:fill="auto"/>
        <w:bidi w:val="0"/>
        <w:spacing w:before="0" w:after="320" w:line="240" w:lineRule="auto"/>
        <w:ind w:left="0" w:right="0" w:firstLine="0"/>
        <w:jc w:val="left"/>
      </w:pPr>
      <w:bookmarkStart w:id="1322" w:name="bookmark1322"/>
      <w:bookmarkStart w:id="1323" w:name="bookmark1323"/>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322"/>
      <w:bookmarkEnd w:id="1323"/>
      <w:bookmarkEnd w:id="13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4,219,490.03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4,284,010.54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3,304,549.48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74,295.07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7,598,334.58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4,358,305.61</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27"/>
      <w:bookmarkEnd w:id="1328"/>
      <w:bookmarkEnd w:id="13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7"/>
        <w:keepNext/>
        <w:keepLines/>
        <w:widowControl w:val="0"/>
        <w:numPr>
          <w:ilvl w:val="0"/>
          <w:numId w:val="57"/>
        </w:numPr>
        <w:shd w:val="clear" w:color="auto" w:fill="auto"/>
        <w:bidi w:val="0"/>
        <w:spacing w:before="0" w:after="64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账龄超过一年的大额预收账款情况的说明</w:t>
      </w:r>
      <w:bookmarkEnd w:id="1330"/>
      <w:bookmarkEnd w:id="1331"/>
      <w:bookmarkEnd w:id="1333"/>
    </w:p>
    <w:tbl>
      <w:tblPr>
        <w:tblOverlap w:val="never"/>
        <w:jc w:val="center"/>
        <w:tblLayout w:type="fixed"/>
      </w:tblPr>
      <w:tblGrid>
        <w:gridCol w:w="4963"/>
        <w:gridCol w:w="1958"/>
        <w:gridCol w:w="231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未结转的原因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SHENG LIAN INTERNATIONAL GROUP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未发货</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01"/>
          <w:footerReference w:type="default" r:id="rId302"/>
          <w:headerReference w:type="even" r:id="rId303"/>
          <w:footerReference w:type="even" r:id="rId304"/>
          <w:footnotePr>
            <w:pos w:val="pageBottom"/>
            <w:numFmt w:val="decimal"/>
            <w:numRestart w:val="continuous"/>
          </w:footnotePr>
          <w:pgSz w:w="11900" w:h="16840"/>
          <w:pgMar w:top="1374" w:right="1076" w:bottom="1465" w:left="1080" w:header="0" w:footer="3" w:gutter="0"/>
          <w:cols w:space="720"/>
          <w:noEndnote/>
          <w:rtlGutter w:val="0"/>
          <w:docGrid w:linePitch="360"/>
        </w:sectPr>
      </w:pPr>
    </w:p>
    <w:p>
      <w:pPr>
        <w:pStyle w:val="Style83"/>
        <w:keepNext w:val="0"/>
        <w:keepLines w:val="0"/>
        <w:widowControl w:val="0"/>
        <w:shd w:val="clear" w:color="auto" w:fill="auto"/>
        <w:bidi w:val="0"/>
        <w:spacing w:before="0" w:after="380" w:line="326" w:lineRule="exact"/>
        <w:ind w:left="0" w:right="0" w:firstLine="0"/>
        <w:jc w:val="left"/>
        <w:rPr>
          <w:sz w:val="17"/>
          <w:szCs w:val="17"/>
        </w:rPr>
      </w:pPr>
      <w:r>
        <w:rPr>
          <w:rFonts w:ascii="SimSun" w:eastAsia="SimSun" w:hAnsi="SimSun" w:cs="SimSun"/>
          <w:color w:val="000000"/>
          <w:spacing w:val="0"/>
          <w:w w:val="100"/>
          <w:position w:val="0"/>
          <w:sz w:val="17"/>
          <w:szCs w:val="17"/>
        </w:rPr>
        <w:t>注：账龄超过</w:t>
      </w:r>
      <w:r>
        <w:rPr>
          <w:color w:val="000000"/>
          <w:spacing w:val="0"/>
          <w:w w:val="100"/>
          <w:position w:val="0"/>
          <w:sz w:val="18"/>
          <w:szCs w:val="18"/>
        </w:rPr>
        <w:t>1</w:t>
      </w:r>
      <w:r>
        <w:rPr>
          <w:rFonts w:ascii="SimSun" w:eastAsia="SimSun" w:hAnsi="SimSun" w:cs="SimSun"/>
          <w:color w:val="000000"/>
          <w:spacing w:val="0"/>
          <w:w w:val="100"/>
          <w:position w:val="0"/>
          <w:sz w:val="17"/>
          <w:szCs w:val="17"/>
        </w:rPr>
        <w:t>年的预收</w:t>
      </w:r>
      <w:r>
        <w:rPr>
          <w:color w:val="000000"/>
          <w:spacing w:val="0"/>
          <w:w w:val="100"/>
          <w:position w:val="0"/>
          <w:sz w:val="18"/>
          <w:szCs w:val="18"/>
        </w:rPr>
        <w:t>SHENG LIAN INTERNATIONAL GROUP Ltd.</w:t>
      </w:r>
      <w:r>
        <w:rPr>
          <w:rFonts w:ascii="SimSun" w:eastAsia="SimSun" w:hAnsi="SimSun" w:cs="SimSun"/>
          <w:color w:val="000000"/>
          <w:spacing w:val="0"/>
          <w:w w:val="100"/>
          <w:position w:val="0"/>
          <w:sz w:val="17"/>
          <w:szCs w:val="17"/>
        </w:rPr>
        <w:t>公司款余额为人民币</w:t>
      </w:r>
      <w:r>
        <w:rPr>
          <w:color w:val="000000"/>
          <w:spacing w:val="0"/>
          <w:w w:val="100"/>
          <w:position w:val="0"/>
          <w:sz w:val="18"/>
          <w:szCs w:val="18"/>
        </w:rPr>
        <w:t>3,000,000.00</w:t>
      </w:r>
      <w:r>
        <w:rPr>
          <w:rFonts w:ascii="SimSun" w:eastAsia="SimSun" w:hAnsi="SimSun" w:cs="SimSun"/>
          <w:color w:val="000000"/>
          <w:spacing w:val="0"/>
          <w:w w:val="100"/>
          <w:position w:val="0"/>
          <w:sz w:val="17"/>
          <w:szCs w:val="17"/>
        </w:rPr>
        <w:t>元，由于相关产品尚 未实现销售，故年末未结转收入。</w:t>
      </w:r>
    </w:p>
    <w:p>
      <w:pPr>
        <w:pStyle w:val="Style37"/>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34"/>
      <w:bookmarkEnd w:id="1335"/>
      <w:bookmarkEnd w:id="13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11,414,370.32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128,750,691.58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129,861,248.61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10,303,813.29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14,601,935.95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14,601,935.95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15,998,238.40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15,101,931.22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1,041,750.15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36,662.15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4,134,298.67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3,903,341.75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267,619.07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75,082.20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9,635,644.83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9,105,350.39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605,376.64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953,267.22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872,150.12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21,758.20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927,838.37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890,590.80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347,189.31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330,498.16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16,662.00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4,087,627.29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4,102,666.29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830,120.49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830,120.49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140,795.77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528,150.40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526,610.57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11,717,271.06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164,796,764.11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165,024,513.13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11,489,522.04</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142,335.60</w:t>
      </w:r>
      <w:r>
        <w:rPr>
          <w:color w:val="000000"/>
          <w:spacing w:val="0"/>
          <w:w w:val="100"/>
          <w:position w:val="0"/>
        </w:rPr>
        <w:t>元，非货币性福利金额元，因解除劳动关系给予补偿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应付职工薪酬预计发放时间、金额等安排</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年末应付职工薪酬余额中工资等发放时间在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w:t>
      </w:r>
    </w:p>
    <w:p>
      <w:pPr>
        <w:pStyle w:val="Style37"/>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38"/>
      <w:bookmarkEnd w:id="1339"/>
      <w:bookmarkEnd w:id="13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3,235,317.38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282,674.11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693,885.64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6,360,566.76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7,901,501.40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257,301.11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265,412.95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449,877.95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147,567.50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67,533.25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467,929.97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519,417.00</w:t>
            </w:r>
          </w:p>
        </w:tc>
      </w:tr>
    </w:tbl>
    <w:p>
      <w:pPr>
        <w:sectPr>
          <w:headerReference w:type="default" r:id="rId305"/>
          <w:footerReference w:type="default" r:id="rId306"/>
          <w:headerReference w:type="even" r:id="rId307"/>
          <w:footerReference w:type="even" r:id="rId308"/>
          <w:footnotePr>
            <w:pos w:val="pageBottom"/>
            <w:numFmt w:val="decimal"/>
            <w:numRestart w:val="continuous"/>
          </w:footnotePr>
          <w:pgSz w:w="11900" w:h="16840"/>
          <w:pgMar w:top="1374" w:right="1076" w:bottom="1465" w:left="1080" w:header="0" w:footer="3" w:gutter="0"/>
          <w:cols w:space="720"/>
          <w:noEndnote/>
          <w:rtlGutter w:val="0"/>
          <w:docGrid w:linePitch="360"/>
        </w:sectPr>
      </w:pP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633,529.35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1,244,567.65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212,457.31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264,096.14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44,727.39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12,722,529.11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10,370,023.36</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7"/>
        <w:keepNext/>
        <w:keepLines/>
        <w:widowControl w:val="0"/>
        <w:shd w:val="clear" w:color="auto" w:fill="auto"/>
        <w:bidi w:val="0"/>
        <w:spacing w:before="0" w:after="36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342"/>
      <w:bookmarkEnd w:id="1343"/>
      <w:bookmarkEnd w:id="13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5,839,470.55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3,780,339.97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5,839,470.55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3,780,339.97</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7"/>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346"/>
      <w:bookmarkEnd w:id="1347"/>
      <w:bookmarkEnd w:id="13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7"/>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50"/>
      <w:bookmarkEnd w:id="1351"/>
      <w:bookmarkEnd w:id="1353"/>
    </w:p>
    <w:p>
      <w:pPr>
        <w:pStyle w:val="Style37"/>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350"/>
      <w:bookmarkEnd w:id="1351"/>
      <w:bookmarkEnd w:id="13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38,095,140.19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10,201,075.19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422,409.64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28,430.33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38,879,628.74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10,623,484.83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55"/>
      <w:bookmarkEnd w:id="1356"/>
      <w:bookmarkEnd w:id="13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1039" w:line="1" w:lineRule="exact"/>
      </w:pPr>
    </w:p>
    <w:p>
      <w:pPr>
        <w:widowControl w:val="0"/>
        <w:jc w:val="center"/>
        <w:rPr>
          <w:sz w:val="2"/>
          <w:szCs w:val="2"/>
        </w:rPr>
        <w:sectPr>
          <w:headerReference w:type="default" r:id="rId309"/>
          <w:footerReference w:type="default" r:id="rId310"/>
          <w:headerReference w:type="even" r:id="rId311"/>
          <w:footerReference w:type="even" r:id="rId312"/>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800" name="Picutre 800"/>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313"/>
                    <a:stretch/>
                  </pic:blipFill>
                  <pic:spPr>
                    <a:xfrm>
                      <a:ext cx="1718945" cy="981710"/>
                    </a:xfrm>
                    <a:prstGeom prst="rect"/>
                  </pic:spPr>
                </pic:pic>
              </a:graphicData>
            </a:graphic>
          </wp:inline>
        </w:drawing>
      </w:r>
    </w:p>
    <w:p>
      <w:pPr>
        <w:pStyle w:val="Style37"/>
        <w:keepNext/>
        <w:keepLines/>
        <w:widowControl w:val="0"/>
        <w:numPr>
          <w:ilvl w:val="0"/>
          <w:numId w:val="59"/>
        </w:numPr>
        <w:shd w:val="clear" w:color="auto" w:fill="auto"/>
        <w:bidi w:val="0"/>
        <w:spacing w:before="100" w:after="360" w:line="240" w:lineRule="auto"/>
        <w:ind w:left="0" w:right="0" w:firstLine="14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账龄超过一年的大额其他应付款情况的说明</w:t>
      </w:r>
      <w:bookmarkEnd w:id="1358"/>
      <w:bookmarkEnd w:id="1359"/>
      <w:bookmarkEnd w:id="136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报告期其他应付款中无账龄超过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年的大额款项。</w:t>
      </w:r>
    </w:p>
    <w:p>
      <w:pPr>
        <w:pStyle w:val="Style37"/>
        <w:keepNext/>
        <w:keepLines/>
        <w:widowControl w:val="0"/>
        <w:numPr>
          <w:ilvl w:val="0"/>
          <w:numId w:val="59"/>
        </w:numPr>
        <w:shd w:val="clear" w:color="auto" w:fill="auto"/>
        <w:bidi w:val="0"/>
        <w:spacing w:before="0" w:after="360" w:line="240" w:lineRule="auto"/>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金额较大的其他应付款说明内容</w:t>
      </w:r>
      <w:bookmarkEnd w:id="1362"/>
      <w:bookmarkEnd w:id="1363"/>
      <w:bookmarkEnd w:id="1365"/>
    </w:p>
    <w:tbl>
      <w:tblPr>
        <w:tblOverlap w:val="never"/>
        <w:jc w:val="center"/>
        <w:tblLayout w:type="fixed"/>
      </w:tblPr>
      <w:tblGrid>
        <w:gridCol w:w="4061"/>
        <w:gridCol w:w="2842"/>
        <w:gridCol w:w="232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张家港保税区金茂创源国际贸易有限公司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熊元福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江西昌顺物流有限公司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运输费</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31,323,760.13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after="36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366"/>
      <w:bookmarkEnd w:id="1367"/>
      <w:bookmarkEnd w:id="136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预计负债说明</w:t>
      </w:r>
    </w:p>
    <w:p>
      <w:pPr>
        <w:pStyle w:val="Style37"/>
        <w:keepNext/>
        <w:keepLines/>
        <w:widowControl w:val="0"/>
        <w:shd w:val="clear" w:color="auto" w:fill="auto"/>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70"/>
      <w:bookmarkEnd w:id="1371"/>
      <w:bookmarkEnd w:id="1373"/>
    </w:p>
    <w:p>
      <w:pPr>
        <w:pStyle w:val="Style37"/>
        <w:keepNext/>
        <w:keepLines/>
        <w:widowControl w:val="0"/>
        <w:shd w:val="clear" w:color="auto" w:fill="auto"/>
        <w:bidi w:val="0"/>
        <w:spacing w:before="0" w:after="360" w:line="240" w:lineRule="auto"/>
        <w:ind w:left="0" w:right="0" w:firstLine="0"/>
        <w:jc w:val="left"/>
      </w:pPr>
      <w:bookmarkStart w:id="1370" w:name="bookmark1370"/>
      <w:bookmarkStart w:id="1371" w:name="bookmark1371"/>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370"/>
      <w:bookmarkEnd w:id="1371"/>
      <w:bookmarkEnd w:id="13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134,600,000.00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134,600,000.00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79,000,000.00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375"/>
      <w:bookmarkEnd w:id="1376"/>
      <w:bookmarkEnd w:id="1377"/>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134,600,000.00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79,000,000.00</w:t>
            </w:r>
          </w:p>
        </w:tc>
      </w:tr>
    </w:tbl>
    <w:p>
      <w:pPr>
        <w:pStyle w:val="Style25"/>
        <w:keepNext w:val="0"/>
        <w:keepLines w:val="0"/>
        <w:widowControl w:val="0"/>
        <w:shd w:val="clear" w:color="auto" w:fill="auto"/>
        <w:bidi w:val="0"/>
        <w:spacing w:before="0" w:after="100" w:line="350" w:lineRule="exact"/>
        <w:ind w:left="0" w:right="0" w:firstLine="0"/>
        <w:jc w:val="left"/>
      </w:pPr>
      <w:r>
        <w:rPr>
          <w:color w:val="000000"/>
          <w:spacing w:val="0"/>
          <w:w w:val="100"/>
          <w:position w:val="0"/>
        </w:rPr>
        <w:t>一年内到期的长期借款中属于逾期借款获得展期的金额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金额前五名的一年内到期的长期借款</w:t>
      </w:r>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070"/>
        <w:gridCol w:w="1066"/>
        <w:gridCol w:w="1066"/>
        <w:gridCol w:w="1061"/>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中国银行如 皋支行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农村商业银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行江阴华氏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中国建设银 行张家港支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中国银行如 皋支行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农村商业银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行江阴华氏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一年内到期的长期借款中的逾期借款</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37"/>
        <w:keepNext/>
        <w:keepLines/>
        <w:widowControl w:val="0"/>
        <w:shd w:val="clear" w:color="auto" w:fill="auto"/>
        <w:tabs>
          <w:tab w:pos="493" w:val="left"/>
        </w:tabs>
        <w:bidi w:val="0"/>
        <w:spacing w:before="0" w:line="240" w:lineRule="auto"/>
        <w:ind w:left="0" w:right="0" w:firstLine="0"/>
        <w:jc w:val="both"/>
      </w:pPr>
      <w:bookmarkStart w:id="1378" w:name="bookmark1378"/>
      <w:bookmarkStart w:id="1379" w:name="bookmark1379"/>
      <w:bookmarkStart w:id="1380" w:name="bookmark1380"/>
      <w:bookmarkStart w:id="1381" w:name="bookmark1381"/>
      <w:r>
        <w:rPr>
          <w:color w:val="000000"/>
          <w:spacing w:val="0"/>
          <w:w w:val="100"/>
          <w:position w:val="0"/>
          <w:shd w:val="clear" w:color="auto" w:fill="FFFFFF"/>
        </w:rPr>
        <w:t>（</w:t>
      </w:r>
      <w:bookmarkEnd w:id="1380"/>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t>一年内到期的应付债券</w:t>
      </w:r>
      <w:bookmarkEnd w:id="1378"/>
      <w:bookmarkEnd w:id="1379"/>
      <w:bookmarkEnd w:id="1381"/>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7"/>
        <w:keepNext/>
        <w:keepLines/>
        <w:widowControl w:val="0"/>
        <w:shd w:val="clear" w:color="auto" w:fill="auto"/>
        <w:bidi w:val="0"/>
        <w:spacing w:before="0" w:line="240" w:lineRule="auto"/>
        <w:ind w:left="0" w:right="0" w:firstLine="0"/>
        <w:jc w:val="both"/>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4</w:t>
      </w:r>
      <w:r>
        <w:rPr>
          <w:color w:val="000000"/>
          <w:spacing w:val="0"/>
          <w:w w:val="100"/>
          <w:position w:val="0"/>
        </w:rPr>
        <w:t>）一年内到期的长期应付款</w:t>
      </w:r>
      <w:bookmarkEnd w:id="1382"/>
      <w:bookmarkEnd w:id="1383"/>
      <w:bookmarkEnd w:id="1385"/>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一年内到期的长期应付款的说明</w:t>
      </w:r>
    </w:p>
    <w:p>
      <w:pPr>
        <w:pStyle w:val="Style37"/>
        <w:keepNext/>
        <w:keepLines/>
        <w:widowControl w:val="0"/>
        <w:shd w:val="clear" w:color="auto" w:fill="auto"/>
        <w:bidi w:val="0"/>
        <w:spacing w:before="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4</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86"/>
      <w:bookmarkEnd w:id="1387"/>
      <w:bookmarkEnd w:id="1389"/>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4,162,815.80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2,851,394.22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4,162,815.80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90"/>
      <w:bookmarkEnd w:id="1391"/>
      <w:bookmarkEnd w:id="1393"/>
    </w:p>
    <w:p>
      <w:pPr>
        <w:pStyle w:val="Style37"/>
        <w:keepNext/>
        <w:keepLines/>
        <w:widowControl w:val="0"/>
        <w:shd w:val="clear" w:color="auto" w:fill="auto"/>
        <w:bidi w:val="0"/>
        <w:spacing w:before="0" w:after="360" w:line="240" w:lineRule="auto"/>
        <w:ind w:left="0" w:right="0" w:firstLine="0"/>
        <w:jc w:val="left"/>
      </w:pPr>
      <w:bookmarkStart w:id="1390" w:name="bookmark1390"/>
      <w:bookmarkStart w:id="1391" w:name="bookmark1391"/>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90"/>
      <w:bookmarkEnd w:id="1391"/>
      <w:bookmarkEnd w:id="13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256,228,500.00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164,471,500.00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361,700,000.00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99" w:line="1" w:lineRule="exact"/>
      </w:pPr>
    </w:p>
    <w:p>
      <w:pPr>
        <w:pStyle w:val="Style33"/>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①抵押借款情况</w:t>
      </w:r>
    </w:p>
    <w:tbl>
      <w:tblPr>
        <w:tblOverlap w:val="never"/>
        <w:jc w:val="center"/>
        <w:tblLayout w:type="fixed"/>
      </w:tblPr>
      <w:tblGrid>
        <w:gridCol w:w="3499"/>
        <w:gridCol w:w="1656"/>
        <w:gridCol w:w="2414"/>
        <w:gridCol w:w="1661"/>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贷款金额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账面价值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农村商业银行江阴华氏支行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13,703,365.06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中国建设银行张家港支行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30,415,703.53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中国农业银行张家港塘市支行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24,621,380.00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中国银行如皋支行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145,065,931.25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国家开发银行股份有限公司苏州分行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房屋、土地、机器设备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184,163,610.73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国家开发银行股份有限公司青海省分行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191,128,508.96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国家开发银行股份有限公司青海省分行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168,694,270.44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757,792,769.97</w:t>
            </w:r>
          </w:p>
        </w:tc>
      </w:tr>
    </w:tbl>
    <w:p>
      <w:pPr>
        <w:pStyle w:val="Style33"/>
        <w:keepNext w:val="0"/>
        <w:keepLines w:val="0"/>
        <w:widowControl w:val="0"/>
        <w:shd w:val="clear" w:color="auto" w:fill="auto"/>
        <w:bidi w:val="0"/>
        <w:spacing w:before="0" w:after="0" w:line="322" w:lineRule="exact"/>
        <w:ind w:left="10" w:right="0" w:firstLine="0"/>
        <w:jc w:val="left"/>
      </w:pPr>
      <w:r>
        <w:rPr>
          <w:color w:val="000000"/>
          <w:spacing w:val="0"/>
          <w:w w:val="100"/>
          <w:position w:val="0"/>
        </w:rPr>
        <w:t>国家开发银行股份有限公司青海省分行</w:t>
      </w:r>
      <w:r>
        <w:rPr>
          <w:rFonts w:ascii="Times New Roman" w:eastAsia="Times New Roman" w:hAnsi="Times New Roman" w:cs="Times New Roman"/>
          <w:color w:val="000000"/>
          <w:spacing w:val="0"/>
          <w:w w:val="100"/>
          <w:position w:val="0"/>
          <w:sz w:val="18"/>
          <w:szCs w:val="18"/>
        </w:rPr>
        <w:t>135,000,000.00</w:t>
      </w:r>
      <w:r>
        <w:rPr>
          <w:color w:val="000000"/>
          <w:spacing w:val="0"/>
          <w:w w:val="100"/>
          <w:position w:val="0"/>
        </w:rPr>
        <w:t>元借款为邹承慧最高额担保项下借款，同时以</w:t>
      </w:r>
      <w:r>
        <w:rPr>
          <w:rFonts w:ascii="Times New Roman" w:eastAsia="Times New Roman" w:hAnsi="Times New Roman" w:cs="Times New Roman"/>
          <w:color w:val="000000"/>
          <w:spacing w:val="0"/>
          <w:w w:val="100"/>
          <w:position w:val="0"/>
          <w:sz w:val="18"/>
          <w:szCs w:val="18"/>
        </w:rPr>
        <w:t>20MWp</w:t>
      </w:r>
      <w:r>
        <w:rPr>
          <w:color w:val="000000"/>
          <w:spacing w:val="0"/>
          <w:w w:val="100"/>
          <w:position w:val="0"/>
        </w:rPr>
        <w:t>并网光伏 电站电费收费权质押。</w:t>
      </w:r>
    </w:p>
    <w:p>
      <w:pPr>
        <w:pStyle w:val="Style33"/>
        <w:keepNext w:val="0"/>
        <w:keepLines w:val="0"/>
        <w:widowControl w:val="0"/>
        <w:shd w:val="clear" w:color="auto" w:fill="auto"/>
        <w:bidi w:val="0"/>
        <w:spacing w:before="0" w:after="0" w:line="322" w:lineRule="exact"/>
        <w:ind w:left="10" w:right="0" w:firstLine="0"/>
        <w:jc w:val="left"/>
      </w:pPr>
      <w:r>
        <w:rPr>
          <w:color w:val="000000"/>
          <w:spacing w:val="0"/>
          <w:w w:val="100"/>
          <w:position w:val="0"/>
        </w:rPr>
        <w:t>国家开发银行股份有限公司青海省分行</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元借款为邹承慧最高额担保项下借款，同时以</w:t>
      </w:r>
      <w:r>
        <w:rPr>
          <w:rFonts w:ascii="Times New Roman" w:eastAsia="Times New Roman" w:hAnsi="Times New Roman" w:cs="Times New Roman"/>
          <w:color w:val="000000"/>
          <w:spacing w:val="0"/>
          <w:w w:val="100"/>
          <w:position w:val="0"/>
          <w:sz w:val="18"/>
          <w:szCs w:val="18"/>
        </w:rPr>
        <w:t>20MWp</w:t>
      </w:r>
      <w:r>
        <w:rPr>
          <w:color w:val="000000"/>
          <w:spacing w:val="0"/>
          <w:w w:val="100"/>
          <w:position w:val="0"/>
        </w:rPr>
        <w:t>并网光伏</w:t>
      </w:r>
    </w:p>
    <w:p>
      <w:pPr>
        <w:pStyle w:val="Style33"/>
        <w:keepNext w:val="0"/>
        <w:keepLines w:val="0"/>
        <w:widowControl w:val="0"/>
        <w:shd w:val="clear" w:color="auto" w:fill="auto"/>
        <w:bidi w:val="0"/>
        <w:spacing w:before="0" w:after="100" w:line="240" w:lineRule="auto"/>
        <w:ind w:left="10" w:right="0" w:firstLine="0"/>
        <w:jc w:val="left"/>
      </w:pPr>
      <w:r>
        <w:rPr>
          <w:color w:val="000000"/>
          <w:spacing w:val="0"/>
          <w:w w:val="100"/>
          <w:position w:val="0"/>
        </w:rPr>
        <w:t>电站电费收费权质押。</w:t>
      </w:r>
    </w:p>
    <w:p>
      <w:pPr>
        <w:pStyle w:val="Style33"/>
        <w:keepNext w:val="0"/>
        <w:keepLines w:val="0"/>
        <w:widowControl w:val="0"/>
        <w:shd w:val="clear" w:color="auto" w:fill="auto"/>
        <w:bidi w:val="0"/>
        <w:spacing w:before="0" w:after="0" w:line="240" w:lineRule="auto"/>
        <w:ind w:left="10" w:right="0" w:firstLine="0"/>
        <w:jc w:val="left"/>
      </w:pPr>
      <w:r>
        <w:rPr>
          <w:color w:val="000000"/>
          <w:spacing w:val="0"/>
          <w:w w:val="100"/>
          <w:position w:val="0"/>
        </w:rPr>
        <w:t>②保证借款情况</w:t>
      </w:r>
    </w:p>
    <w:tbl>
      <w:tblPr>
        <w:tblOverlap w:val="never"/>
        <w:jc w:val="center"/>
        <w:tblLayout w:type="fixed"/>
      </w:tblPr>
      <w:tblGrid>
        <w:gridCol w:w="3480"/>
        <w:gridCol w:w="1560"/>
        <w:gridCol w:w="2693"/>
        <w:gridCol w:w="154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贷款金额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担保金额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农村商业银行江阴华士支行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江阴科玛金属制品有限公司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679" w:line="1" w:lineRule="exact"/>
      </w:pPr>
    </w:p>
    <w:p>
      <w:pPr>
        <w:pStyle w:val="Style37"/>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395"/>
      <w:bookmarkEnd w:id="1396"/>
      <w:bookmarkEnd w:id="139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6"/>
        <w:gridCol w:w="2126"/>
        <w:gridCol w:w="213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ectPr>
          <w:headerReference w:type="default" r:id="rId315"/>
          <w:footerReference w:type="default" r:id="rId316"/>
          <w:headerReference w:type="even" r:id="rId317"/>
          <w:footerReference w:type="even" r:id="rId318"/>
          <w:footnotePr>
            <w:pos w:val="pageBottom"/>
            <w:numFmt w:val="decimal"/>
            <w:numRestart w:val="continuous"/>
          </w:footnotePr>
          <w:pgSz w:w="11900" w:h="16840"/>
          <w:pgMar w:top="1369" w:right="1079" w:bottom="1451" w:left="1081" w:header="0" w:footer="3" w:gutter="0"/>
          <w:cols w:space="720"/>
          <w:noEndnote/>
          <w:rtlGutter w:val="0"/>
          <w:docGrid w:linePitch="360"/>
        </w:sectPr>
      </w:pPr>
    </w:p>
    <w:tbl>
      <w:tblPr>
        <w:tblOverlap w:val="never"/>
        <w:jc w:val="center"/>
        <w:tblLayout w:type="fixed"/>
      </w:tblPr>
      <w:tblGrid>
        <w:gridCol w:w="1070"/>
        <w:gridCol w:w="1066"/>
        <w:gridCol w:w="1066"/>
        <w:gridCol w:w="1061"/>
        <w:gridCol w:w="1066"/>
        <w:gridCol w:w="1066"/>
        <w:gridCol w:w="1061"/>
        <w:gridCol w:w="1066"/>
        <w:gridCol w:w="106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国家开发银 行股份有限 公司青海省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国家开发银 行股份有限 公司青海省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中国银行如 皋支行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国家开发银 行股份有限 公司苏州分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中国建设银 行张家港支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398"/>
      <w:bookmarkEnd w:id="1399"/>
      <w:bookmarkEnd w:id="1401"/>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应付债券说明，包括可转换公司债券的转股条件、转股时间</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02"/>
      <w:bookmarkEnd w:id="1403"/>
      <w:bookmarkEnd w:id="1405"/>
    </w:p>
    <w:p>
      <w:pPr>
        <w:pStyle w:val="Style37"/>
        <w:keepNext/>
        <w:keepLines/>
        <w:widowControl w:val="0"/>
        <w:shd w:val="clear" w:color="auto" w:fill="auto"/>
        <w:bidi w:val="0"/>
        <w:spacing w:before="0" w:after="360" w:line="240" w:lineRule="auto"/>
        <w:ind w:left="0" w:right="0" w:firstLine="0"/>
        <w:jc w:val="both"/>
      </w:pPr>
      <w:bookmarkStart w:id="1402" w:name="bookmark1402"/>
      <w:bookmarkStart w:id="1403" w:name="bookmark1403"/>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402"/>
      <w:bookmarkEnd w:id="1403"/>
      <w:bookmarkEnd w:id="1406"/>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407"/>
      <w:bookmarkEnd w:id="1408"/>
      <w:bookmarkEnd w:id="1409"/>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spacing w:lineRule="exact" w:line="1"/>
        <w:rPr>
          <w:sz w:val="2"/>
          <w:szCs w:val="2"/>
        </w:rPr>
      </w:pPr>
      <w:r>
        <w:br w:type="page"/>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由独立第三方为公司融资租赁提供担保的金额元。</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长期应付款的说明</w:t>
      </w:r>
    </w:p>
    <w:p>
      <w:pPr>
        <w:pStyle w:val="Style37"/>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410"/>
      <w:bookmarkEnd w:id="1411"/>
      <w:bookmarkEnd w:id="14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330"/>
        <w:gridCol w:w="1330"/>
        <w:gridCol w:w="1195"/>
        <w:gridCol w:w="1330"/>
        <w:gridCol w:w="20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专项应付款说明</w:t>
      </w:r>
    </w:p>
    <w:p>
      <w:pPr>
        <w:pStyle w:val="Style25"/>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根据青海省海南州共和县发展和改革局文件《关于青海蓓翔新能源开发有限公司公共租赁房建设项目的立项批复》，本公司 之孙公司青海蓓翔新能源开发有限公司将获得国家投资</w:t>
      </w:r>
      <w:r>
        <w:rPr>
          <w:rFonts w:ascii="Times New Roman" w:eastAsia="Times New Roman" w:hAnsi="Times New Roman" w:cs="Times New Roman"/>
          <w:color w:val="000000"/>
          <w:spacing w:val="0"/>
          <w:w w:val="100"/>
          <w:position w:val="0"/>
          <w:sz w:val="18"/>
          <w:szCs w:val="18"/>
        </w:rPr>
        <w:t>412.50</w:t>
      </w:r>
      <w:r>
        <w:rPr>
          <w:color w:val="000000"/>
          <w:spacing w:val="0"/>
          <w:w w:val="100"/>
          <w:position w:val="0"/>
        </w:rPr>
        <w:t>万元用于公共租赁房建设，该补助资金将根据有关规定，实行 专项管理，专款专用。本年收到</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万元。</w:t>
      </w:r>
    </w:p>
    <w:p>
      <w:pPr>
        <w:pStyle w:val="Style37"/>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14"/>
      <w:bookmarkEnd w:id="1415"/>
      <w:bookmarkEnd w:id="14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95,240,899.95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98,921,100.00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95,240,899.95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98,921,100.00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widowControl w:val="0"/>
        <w:spacing w:after="79" w:line="1" w:lineRule="exact"/>
      </w:pPr>
    </w:p>
    <w:p>
      <w:pPr>
        <w:pStyle w:val="Style6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其中，递延收益明细如下:</w:t>
      </w:r>
    </w:p>
    <w:tbl>
      <w:tblPr>
        <w:tblOverlap w:val="never"/>
        <w:jc w:val="center"/>
        <w:tblLayout w:type="fixed"/>
      </w:tblPr>
      <w:tblGrid>
        <w:gridCol w:w="3514"/>
        <w:gridCol w:w="2755"/>
        <w:gridCol w:w="296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土地返还款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35,118,399.99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35,865,600.00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光伏并网发电</w:t>
            </w:r>
            <w:r>
              <w:rPr>
                <w:rFonts w:ascii="Times New Roman" w:eastAsia="Times New Roman" w:hAnsi="Times New Roman" w:cs="Times New Roman"/>
                <w:color w:val="000000"/>
                <w:spacing w:val="0"/>
                <w:w w:val="100"/>
                <w:position w:val="0"/>
                <w:sz w:val="18"/>
                <w:szCs w:val="18"/>
              </w:rPr>
              <w:t>(5MW)</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57,812,499.96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60,937,500.00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科技创新与成果转化专项资金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300"/>
              <w:jc w:val="left"/>
            </w:pPr>
            <w:r>
              <w:rPr>
                <w:color w:val="000000"/>
                <w:spacing w:val="0"/>
                <w:w w:val="100"/>
                <w:position w:val="0"/>
              </w:rPr>
              <w:t>单产</w:t>
            </w:r>
            <w:r>
              <w:rPr>
                <w:rFonts w:ascii="Times New Roman" w:eastAsia="Times New Roman" w:hAnsi="Times New Roman" w:cs="Times New Roman"/>
                <w:color w:val="000000"/>
                <w:spacing w:val="0"/>
                <w:w w:val="100"/>
                <w:position w:val="0"/>
                <w:sz w:val="18"/>
                <w:szCs w:val="18"/>
              </w:rPr>
              <w:t>500MW</w:t>
            </w:r>
            <w:r>
              <w:rPr>
                <w:color w:val="000000"/>
                <w:spacing w:val="0"/>
                <w:w w:val="100"/>
                <w:position w:val="0"/>
              </w:rPr>
              <w:t>高强度、高耐候光伏组件边 框及支架产业化项目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95,240,899.95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98,921,100.00</w:t>
            </w:r>
          </w:p>
        </w:tc>
      </w:tr>
    </w:tbl>
    <w:p>
      <w:pPr>
        <w:pStyle w:val="Style33"/>
        <w:keepNext w:val="0"/>
        <w:keepLines w:val="0"/>
        <w:widowControl w:val="0"/>
        <w:shd w:val="clear" w:color="auto" w:fill="auto"/>
        <w:bidi w:val="0"/>
        <w:spacing w:before="0" w:after="0" w:line="307" w:lineRule="exact"/>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)本公司之子公司南通爱康金属科技有限公司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年根据与江苏省如皋经济开发区管委会签订的有关协 议取得土地返还款</w:t>
      </w:r>
      <w:r>
        <w:rPr>
          <w:rFonts w:ascii="Times New Roman" w:eastAsia="Times New Roman" w:hAnsi="Times New Roman" w:cs="Times New Roman"/>
          <w:color w:val="000000"/>
          <w:spacing w:val="0"/>
          <w:w w:val="100"/>
          <w:position w:val="0"/>
          <w:sz w:val="18"/>
          <w:szCs w:val="18"/>
        </w:rPr>
        <w:t>37,360,000.00</w:t>
      </w:r>
      <w:r>
        <w:rPr>
          <w:color w:val="000000"/>
          <w:spacing w:val="0"/>
          <w:w w:val="100"/>
          <w:position w:val="0"/>
        </w:rPr>
        <w:t>元，在相关土地使用权使用寿命内分配计入当期损益，本年转入当期损益</w:t>
      </w:r>
      <w:r>
        <w:rPr>
          <w:rFonts w:ascii="Times New Roman" w:eastAsia="Times New Roman" w:hAnsi="Times New Roman" w:cs="Times New Roman"/>
          <w:color w:val="000000"/>
          <w:spacing w:val="0"/>
          <w:w w:val="100"/>
          <w:position w:val="0"/>
          <w:sz w:val="18"/>
          <w:szCs w:val="18"/>
        </w:rPr>
        <w:t>747,200.01</w:t>
      </w:r>
      <w:r>
        <w:rPr>
          <w:color w:val="000000"/>
          <w:spacing w:val="0"/>
          <w:w w:val="100"/>
          <w:position w:val="0"/>
        </w:rPr>
        <w:t>元。</w:t>
      </w:r>
    </w:p>
    <w:p>
      <w:pPr>
        <w:pStyle w:val="Style25"/>
        <w:keepNext w:val="0"/>
        <w:keepLines w:val="0"/>
        <w:widowControl w:val="0"/>
        <w:numPr>
          <w:ilvl w:val="0"/>
          <w:numId w:val="61"/>
        </w:numPr>
        <w:shd w:val="clear" w:color="auto" w:fill="auto"/>
        <w:tabs>
          <w:tab w:pos="1021" w:val="left"/>
        </w:tabs>
        <w:bidi w:val="0"/>
        <w:spacing w:before="0" w:after="0" w:line="312" w:lineRule="exact"/>
        <w:ind w:left="0" w:right="0" w:firstLine="480"/>
        <w:jc w:val="both"/>
      </w:pPr>
      <w:bookmarkStart w:id="1418" w:name="bookmark1418"/>
      <w:bookmarkEnd w:id="1418"/>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日青海省财政厅、青海省科学技术厅、青海省发展和改革委员会向财政部、科技部和国 家能源局上报文件《关于调整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年金太阳示范工程总投资和财政补助资金的请示》(青财建字</w:t>
      </w:r>
      <w:r>
        <w:rPr>
          <w:rFonts w:ascii="Times New Roman" w:eastAsia="Times New Roman" w:hAnsi="Times New Roman" w:cs="Times New Roman"/>
          <w:color w:val="000000"/>
          <w:spacing w:val="0"/>
          <w:w w:val="100"/>
          <w:position w:val="0"/>
          <w:sz w:val="18"/>
          <w:szCs w:val="18"/>
        </w:rPr>
        <w:t>[2010]1977</w:t>
      </w:r>
      <w:r>
        <w:rPr>
          <w:color w:val="000000"/>
          <w:spacing w:val="0"/>
          <w:w w:val="100"/>
          <w:position w:val="0"/>
        </w:rPr>
        <w:t>号)，本公 司之孙公司青海蓓翔新能源开发有限公司累计收到青海省海南州共和县光伏并网发电项目补助资金</w:t>
      </w:r>
      <w:r>
        <w:rPr>
          <w:rFonts w:ascii="Times New Roman" w:eastAsia="Times New Roman" w:hAnsi="Times New Roman" w:cs="Times New Roman"/>
          <w:color w:val="000000"/>
          <w:spacing w:val="0"/>
          <w:w w:val="100"/>
          <w:position w:val="0"/>
          <w:sz w:val="18"/>
          <w:szCs w:val="18"/>
        </w:rPr>
        <w:t>62,500,000.00</w:t>
      </w:r>
      <w:r>
        <w:rPr>
          <w:color w:val="000000"/>
          <w:spacing w:val="0"/>
          <w:w w:val="100"/>
          <w:position w:val="0"/>
        </w:rPr>
        <w:t>元。本 年转入当期损益</w:t>
      </w:r>
      <w:r>
        <w:rPr>
          <w:rFonts w:ascii="Times New Roman" w:eastAsia="Times New Roman" w:hAnsi="Times New Roman" w:cs="Times New Roman"/>
          <w:color w:val="000000"/>
          <w:spacing w:val="0"/>
          <w:w w:val="100"/>
          <w:position w:val="0"/>
          <w:sz w:val="18"/>
          <w:szCs w:val="18"/>
        </w:rPr>
        <w:t>3,125,000.04</w:t>
      </w:r>
      <w:r>
        <w:rPr>
          <w:color w:val="000000"/>
          <w:spacing w:val="0"/>
          <w:w w:val="100"/>
          <w:position w:val="0"/>
        </w:rPr>
        <w:t>元。</w:t>
      </w:r>
    </w:p>
    <w:p>
      <w:pPr>
        <w:pStyle w:val="Style25"/>
        <w:keepNext w:val="0"/>
        <w:keepLines w:val="0"/>
        <w:widowControl w:val="0"/>
        <w:numPr>
          <w:ilvl w:val="0"/>
          <w:numId w:val="61"/>
        </w:numPr>
        <w:shd w:val="clear" w:color="auto" w:fill="auto"/>
        <w:tabs>
          <w:tab w:pos="1021" w:val="left"/>
        </w:tabs>
        <w:bidi w:val="0"/>
        <w:spacing w:before="0" w:after="0" w:line="312" w:lineRule="exact"/>
        <w:ind w:left="0" w:right="0" w:firstLine="480"/>
        <w:jc w:val="both"/>
      </w:pPr>
      <w:bookmarkStart w:id="1419" w:name="bookmark1419"/>
      <w:bookmarkEnd w:id="1419"/>
      <w:r>
        <w:rPr>
          <w:color w:val="000000"/>
          <w:spacing w:val="0"/>
          <w:w w:val="100"/>
          <w:position w:val="0"/>
        </w:rPr>
        <w:t>本公司之子公司苏州爱康薄膜新材料有限公司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月根据苏财教</w:t>
      </w:r>
      <w:r>
        <w:rPr>
          <w:rFonts w:ascii="Times New Roman" w:eastAsia="Times New Roman" w:hAnsi="Times New Roman" w:cs="Times New Roman"/>
          <w:color w:val="000000"/>
          <w:spacing w:val="0"/>
          <w:w w:val="100"/>
          <w:position w:val="0"/>
          <w:sz w:val="18"/>
          <w:szCs w:val="18"/>
        </w:rPr>
        <w:t>[2010]218</w:t>
      </w:r>
      <w:r>
        <w:rPr>
          <w:color w:val="000000"/>
          <w:spacing w:val="0"/>
          <w:w w:val="100"/>
          <w:position w:val="0"/>
        </w:rPr>
        <w:t>号文收到江苏省</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年第十五 批省级科技创新与成果转化专项引导资金</w:t>
      </w:r>
      <w:r>
        <w:rPr>
          <w:rFonts w:ascii="Times New Roman" w:eastAsia="Times New Roman" w:hAnsi="Times New Roman" w:cs="Times New Roman"/>
          <w:color w:val="000000"/>
          <w:spacing w:val="0"/>
          <w:w w:val="100"/>
          <w:position w:val="0"/>
          <w:sz w:val="18"/>
          <w:szCs w:val="18"/>
        </w:rPr>
        <w:t>2,250,000.00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,080,000.00</w:t>
      </w:r>
      <w:r>
        <w:rPr>
          <w:color w:val="000000"/>
          <w:spacing w:val="0"/>
          <w:w w:val="100"/>
          <w:position w:val="0"/>
        </w:rPr>
        <w:t>元专项用于购买设备，按设备的使用年限计 入当期损益。本年转入当期损益</w:t>
      </w:r>
      <w:r>
        <w:rPr>
          <w:rFonts w:ascii="Times New Roman" w:eastAsia="Times New Roman" w:hAnsi="Times New Roman" w:cs="Times New Roman"/>
          <w:color w:val="000000"/>
          <w:spacing w:val="0"/>
          <w:w w:val="100"/>
          <w:position w:val="0"/>
          <w:sz w:val="18"/>
          <w:szCs w:val="18"/>
        </w:rPr>
        <w:t>108,000.00</w:t>
      </w:r>
      <w:r>
        <w:rPr>
          <w:color w:val="000000"/>
          <w:spacing w:val="0"/>
          <w:w w:val="100"/>
          <w:position w:val="0"/>
        </w:rPr>
        <w:t>元。</w:t>
      </w:r>
    </w:p>
    <w:p>
      <w:pPr>
        <w:pStyle w:val="Style25"/>
        <w:keepNext w:val="0"/>
        <w:keepLines w:val="0"/>
        <w:widowControl w:val="0"/>
        <w:numPr>
          <w:ilvl w:val="0"/>
          <w:numId w:val="61"/>
        </w:numPr>
        <w:shd w:val="clear" w:color="auto" w:fill="auto"/>
        <w:tabs>
          <w:tab w:pos="450" w:val="left"/>
        </w:tabs>
        <w:bidi w:val="0"/>
        <w:spacing w:before="0" w:after="0" w:line="312" w:lineRule="exact"/>
        <w:ind w:left="0" w:right="0" w:firstLine="460"/>
        <w:jc w:val="left"/>
      </w:pPr>
      <w:bookmarkStart w:id="1420" w:name="bookmark1420"/>
      <w:bookmarkEnd w:id="1420"/>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月，根据青海省科学技术厅</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日下发的《关于下达二</w:t>
      </w:r>
      <w:r>
        <w:rPr>
          <w:color w:val="000000"/>
          <w:spacing w:val="0"/>
          <w:w w:val="100"/>
          <w:position w:val="0"/>
          <w:sz w:val="18"/>
          <w:szCs w:val="18"/>
        </w:rPr>
        <w:t>。</w:t>
      </w:r>
      <w:r>
        <w:rPr>
          <w:color w:val="000000"/>
          <w:spacing w:val="0"/>
          <w:w w:val="100"/>
          <w:position w:val="0"/>
        </w:rPr>
        <w:t xml:space="preserve">一二年第一批科技项目计划的通知》 </w:t>
      </w:r>
      <w:r>
        <w:rPr>
          <w:color w:val="000000"/>
          <w:spacing w:val="0"/>
          <w:w w:val="100"/>
          <w:position w:val="0"/>
        </w:rPr>
        <w:t>（青科发计字【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号），本公司之孙公司青海蓓翔新能源开发有限公司收到单产</w:t>
      </w:r>
      <w:r>
        <w:rPr>
          <w:rFonts w:ascii="Times New Roman" w:eastAsia="Times New Roman" w:hAnsi="Times New Roman" w:cs="Times New Roman"/>
          <w:color w:val="000000"/>
          <w:spacing w:val="0"/>
          <w:w w:val="100"/>
          <w:position w:val="0"/>
          <w:sz w:val="18"/>
          <w:szCs w:val="18"/>
        </w:rPr>
        <w:t>500MW</w:t>
      </w:r>
      <w:r>
        <w:rPr>
          <w:color w:val="000000"/>
          <w:spacing w:val="0"/>
          <w:w w:val="100"/>
          <w:position w:val="0"/>
        </w:rPr>
        <w:t>高强度、高耐候光伏组件 边框及支架产业化项目补贴</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元，公司累计收到补贴款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元，由于该项目尚在建设中，不能计入本年损益。 涉及政府补助的负债项目</w:t>
      </w:r>
    </w:p>
    <w:p>
      <w:pPr>
        <w:pStyle w:val="Style25"/>
        <w:keepNext w:val="0"/>
        <w:keepLines w:val="0"/>
        <w:widowControl w:val="0"/>
        <w:shd w:val="clear" w:color="auto" w:fill="auto"/>
        <w:bidi w:val="0"/>
        <w:spacing w:before="0" w:after="80" w:line="336" w:lineRule="exact"/>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421"/>
      <w:bookmarkEnd w:id="1422"/>
      <w:bookmarkEnd w:id="142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300,000,000.00</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3</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年的股份有限公司，设立前的年份只需说明净资产情况；有限责任公司整体变更为股份公司应说明公司设立时的验资情况</w:t>
      </w:r>
    </w:p>
    <w:p>
      <w:pPr>
        <w:pStyle w:val="Style37"/>
        <w:keepNext/>
        <w:keepLines/>
        <w:widowControl w:val="0"/>
        <w:shd w:val="clear" w:color="auto" w:fill="auto"/>
        <w:tabs>
          <w:tab w:pos="483" w:val="left"/>
        </w:tabs>
        <w:bidi w:val="0"/>
        <w:spacing w:before="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424"/>
      <w:bookmarkEnd w:id="1425"/>
      <w:bookmarkEnd w:id="1427"/>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库存股情况说明</w:t>
      </w:r>
    </w:p>
    <w:p>
      <w:pPr>
        <w:pStyle w:val="Style37"/>
        <w:keepNext/>
        <w:keepLines/>
        <w:widowControl w:val="0"/>
        <w:shd w:val="clear" w:color="auto" w:fill="auto"/>
        <w:tabs>
          <w:tab w:pos="483" w:val="left"/>
        </w:tabs>
        <w:bidi w:val="0"/>
        <w:spacing w:before="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428"/>
      <w:bookmarkEnd w:id="1429"/>
      <w:bookmarkEnd w:id="1431"/>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专项储备情况说明</w:t>
      </w:r>
    </w:p>
    <w:p>
      <w:pPr>
        <w:pStyle w:val="Style37"/>
        <w:keepNext/>
        <w:keepLines/>
        <w:widowControl w:val="0"/>
        <w:shd w:val="clear" w:color="auto" w:fill="auto"/>
        <w:tabs>
          <w:tab w:pos="483" w:val="left"/>
        </w:tabs>
        <w:bidi w:val="0"/>
        <w:spacing w:before="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432"/>
      <w:bookmarkEnd w:id="1433"/>
      <w:bookmarkEnd w:id="14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823,825,067.87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823,825,067.87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823,825,067.87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823,825,067.87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资本公积说明</w:t>
      </w:r>
    </w:p>
    <w:p>
      <w:pPr>
        <w:pStyle w:val="Style37"/>
        <w:keepNext/>
        <w:keepLines/>
        <w:widowControl w:val="0"/>
        <w:shd w:val="clear" w:color="auto" w:fill="auto"/>
        <w:bidi w:val="0"/>
        <w:spacing w:before="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436"/>
      <w:bookmarkEnd w:id="1437"/>
      <w:bookmarkEnd w:id="14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32,361,256.25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32,361,256.25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32,361,256.25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32,361,256.25</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盈余公积说明，用盈余公积转增股本、弥补亏损、分派股利的，应说明有关决议</w:t>
      </w:r>
    </w:p>
    <w:p>
      <w:pPr>
        <w:pStyle w:val="Style25"/>
        <w:keepNext w:val="0"/>
        <w:keepLines w:val="0"/>
        <w:widowControl w:val="0"/>
        <w:shd w:val="clear" w:color="auto" w:fill="auto"/>
        <w:bidi w:val="0"/>
        <w:spacing w:before="0" w:after="380" w:line="240" w:lineRule="auto"/>
        <w:ind w:left="0" w:right="0" w:firstLine="0"/>
        <w:jc w:val="both"/>
        <w:sectPr>
          <w:headerReference w:type="default" r:id="rId319"/>
          <w:footerReference w:type="default" r:id="rId320"/>
          <w:headerReference w:type="even" r:id="rId321"/>
          <w:footerReference w:type="even" r:id="rId322"/>
          <w:footnotePr>
            <w:pos w:val="pageBottom"/>
            <w:numFmt w:val="decimal"/>
            <w:numRestart w:val="continuous"/>
          </w:footnotePr>
          <w:pgSz w:w="11900" w:h="16840"/>
          <w:pgMar w:top="1369" w:right="1079" w:bottom="1451" w:left="1081" w:header="0" w:footer="3" w:gutter="0"/>
          <w:cols w:space="720"/>
          <w:noEndnote/>
          <w:rtlGutter w:val="0"/>
          <w:docGrid w:linePitch="360"/>
        </w:sectPr>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以上的, </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可不再提取。</w:t>
      </w:r>
    </w:p>
    <w:p>
      <w:pPr>
        <w:pStyle w:val="Style37"/>
        <w:keepNext/>
        <w:keepLines/>
        <w:widowControl w:val="0"/>
        <w:shd w:val="clear" w:color="auto" w:fill="auto"/>
        <w:tabs>
          <w:tab w:pos="483" w:val="left"/>
        </w:tabs>
        <w:bidi w:val="0"/>
        <w:spacing w:before="0" w:line="240" w:lineRule="auto"/>
        <w:ind w:left="0" w:right="0" w:firstLine="0"/>
        <w:jc w:val="both"/>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440"/>
      <w:bookmarkEnd w:id="1441"/>
      <w:bookmarkEnd w:id="1443"/>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一般风险准备情况说明</w:t>
      </w:r>
    </w:p>
    <w:p>
      <w:pPr>
        <w:pStyle w:val="Style37"/>
        <w:keepNext/>
        <w:keepLines/>
        <w:widowControl w:val="0"/>
        <w:shd w:val="clear" w:color="auto" w:fill="auto"/>
        <w:tabs>
          <w:tab w:pos="483" w:val="left"/>
        </w:tabs>
        <w:bidi w:val="0"/>
        <w:spacing w:before="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444"/>
      <w:bookmarkEnd w:id="1445"/>
      <w:bookmarkEnd w:id="14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71,591,564.14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71,591,564.14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80,044,511.35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5"/>
        <w:keepNext w:val="0"/>
        <w:keepLines w:val="0"/>
        <w:widowControl w:val="0"/>
        <w:shd w:val="clear" w:color="auto" w:fill="auto"/>
        <w:tabs>
          <w:tab w:pos="330" w:val="left"/>
        </w:tabs>
        <w:bidi w:val="0"/>
        <w:spacing w:before="0" w:after="0" w:line="312" w:lineRule="exact"/>
        <w:ind w:left="0" w:right="0" w:firstLine="0"/>
        <w:jc w:val="both"/>
      </w:pPr>
      <w:bookmarkStart w:id="1448" w:name="bookmark1448"/>
      <w:r>
        <w:rPr>
          <w:rFonts w:ascii="Times New Roman" w:eastAsia="Times New Roman" w:hAnsi="Times New Roman" w:cs="Times New Roman"/>
          <w:color w:val="000000"/>
          <w:spacing w:val="0"/>
          <w:w w:val="100"/>
          <w:position w:val="0"/>
          <w:sz w:val="18"/>
          <w:szCs w:val="18"/>
        </w:rPr>
        <w:t>1</w:t>
      </w:r>
      <w:bookmarkEnd w:id="14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25"/>
        <w:keepNext w:val="0"/>
        <w:keepLines w:val="0"/>
        <w:widowControl w:val="0"/>
        <w:shd w:val="clear" w:color="auto" w:fill="auto"/>
        <w:tabs>
          <w:tab w:pos="349" w:val="left"/>
        </w:tabs>
        <w:bidi w:val="0"/>
        <w:spacing w:before="0" w:after="0" w:line="312" w:lineRule="exact"/>
        <w:ind w:left="0" w:right="0" w:firstLine="0"/>
        <w:jc w:val="both"/>
      </w:pPr>
      <w:bookmarkStart w:id="1449" w:name="bookmark1449"/>
      <w:r>
        <w:rPr>
          <w:rFonts w:ascii="Times New Roman" w:eastAsia="Times New Roman" w:hAnsi="Times New Roman" w:cs="Times New Roman"/>
          <w:color w:val="000000"/>
          <w:spacing w:val="0"/>
          <w:w w:val="100"/>
          <w:position w:val="0"/>
          <w:sz w:val="18"/>
          <w:szCs w:val="18"/>
        </w:rPr>
        <w:t>2</w:t>
      </w:r>
      <w:bookmarkEnd w:id="14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25"/>
        <w:keepNext w:val="0"/>
        <w:keepLines w:val="0"/>
        <w:widowControl w:val="0"/>
        <w:shd w:val="clear" w:color="auto" w:fill="auto"/>
        <w:tabs>
          <w:tab w:pos="349" w:val="left"/>
        </w:tabs>
        <w:bidi w:val="0"/>
        <w:spacing w:before="0" w:after="0" w:line="312" w:lineRule="exact"/>
        <w:ind w:left="0" w:right="0" w:firstLine="0"/>
        <w:jc w:val="both"/>
      </w:pPr>
      <w:bookmarkStart w:id="1450" w:name="bookmark1450"/>
      <w:r>
        <w:rPr>
          <w:rFonts w:ascii="Times New Roman" w:eastAsia="Times New Roman" w:hAnsi="Times New Roman" w:cs="Times New Roman"/>
          <w:color w:val="000000"/>
          <w:spacing w:val="0"/>
          <w:w w:val="100"/>
          <w:position w:val="0"/>
          <w:sz w:val="18"/>
          <w:szCs w:val="18"/>
        </w:rPr>
        <w:t>3</w:t>
      </w:r>
      <w:bookmarkEnd w:id="14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25"/>
        <w:keepNext w:val="0"/>
        <w:keepLines w:val="0"/>
        <w:widowControl w:val="0"/>
        <w:shd w:val="clear" w:color="auto" w:fill="auto"/>
        <w:tabs>
          <w:tab w:pos="349" w:val="left"/>
        </w:tabs>
        <w:bidi w:val="0"/>
        <w:spacing w:before="0" w:after="0" w:line="312" w:lineRule="exact"/>
        <w:ind w:left="0" w:right="0" w:firstLine="0"/>
        <w:jc w:val="both"/>
      </w:pPr>
      <w:bookmarkStart w:id="1451" w:name="bookmark1451"/>
      <w:r>
        <w:rPr>
          <w:rFonts w:ascii="Times New Roman" w:eastAsia="Times New Roman" w:hAnsi="Times New Roman" w:cs="Times New Roman"/>
          <w:color w:val="000000"/>
          <w:spacing w:val="0"/>
          <w:w w:val="100"/>
          <w:position w:val="0"/>
          <w:sz w:val="18"/>
          <w:szCs w:val="18"/>
        </w:rPr>
        <w:t>4</w:t>
      </w:r>
      <w:bookmarkEnd w:id="14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25"/>
        <w:keepNext w:val="0"/>
        <w:keepLines w:val="0"/>
        <w:widowControl w:val="0"/>
        <w:shd w:val="clear" w:color="auto" w:fill="auto"/>
        <w:tabs>
          <w:tab w:pos="349" w:val="left"/>
        </w:tabs>
        <w:bidi w:val="0"/>
        <w:spacing w:before="0" w:after="0" w:line="312" w:lineRule="exact"/>
        <w:ind w:left="0" w:right="0" w:firstLine="0"/>
        <w:jc w:val="both"/>
      </w:pPr>
      <w:bookmarkStart w:id="1452" w:name="bookmark1452"/>
      <w:r>
        <w:rPr>
          <w:rFonts w:ascii="Times New Roman" w:eastAsia="Times New Roman" w:hAnsi="Times New Roman" w:cs="Times New Roman"/>
          <w:color w:val="000000"/>
          <w:spacing w:val="0"/>
          <w:w w:val="100"/>
          <w:position w:val="0"/>
          <w:sz w:val="18"/>
          <w:szCs w:val="18"/>
        </w:rPr>
        <w:t>5</w:t>
      </w:r>
      <w:bookmarkEnd w:id="14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7"/>
        <w:keepNext/>
        <w:keepLines/>
        <w:widowControl w:val="0"/>
        <w:shd w:val="clear" w:color="auto" w:fill="auto"/>
        <w:bidi w:val="0"/>
        <w:spacing w:before="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5</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453"/>
      <w:bookmarkEnd w:id="1454"/>
      <w:bookmarkEnd w:id="1456"/>
    </w:p>
    <w:p>
      <w:pPr>
        <w:pStyle w:val="Style37"/>
        <w:keepNext/>
        <w:keepLines/>
        <w:widowControl w:val="0"/>
        <w:shd w:val="clear" w:color="auto" w:fill="auto"/>
        <w:bidi w:val="0"/>
        <w:spacing w:before="0" w:line="240" w:lineRule="auto"/>
        <w:ind w:left="0" w:right="0" w:firstLine="0"/>
        <w:jc w:val="both"/>
      </w:pPr>
      <w:bookmarkStart w:id="1453" w:name="bookmark1453"/>
      <w:bookmarkStart w:id="1454" w:name="bookmark1454"/>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453"/>
      <w:bookmarkEnd w:id="1454"/>
      <w:bookmarkEnd w:id="14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1,784,113,076.41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1,315,423,130.28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146,914,996.71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69,075,359.85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1,672,344,072.32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1,258,499,677.89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58"/>
      <w:bookmarkEnd w:id="1459"/>
      <w:bookmarkEnd w:id="14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太阳能光伏制造业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1,707,728,732.61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1,484,675,691.25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1,284,090,274.24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1,142,869,301.41</w:t>
            </w:r>
          </w:p>
        </w:tc>
      </w:tr>
    </w:tbl>
    <w:p>
      <w:pPr>
        <w:spacing w:lineRule="exact" w:line="1"/>
        <w:rPr>
          <w:sz w:val="2"/>
          <w:szCs w:val="2"/>
        </w:rPr>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电站运营业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76,384,343.80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28,030,392.92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31,332,856.04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14,459,348.10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1,784,113,076.41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1,512,706,084.17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1,315,423,130.28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1,157,328,649.51</w:t>
            </w:r>
          </w:p>
        </w:tc>
      </w:tr>
    </w:tbl>
    <w:p>
      <w:pPr>
        <w:widowControl w:val="0"/>
        <w:spacing w:after="319" w:line="1" w:lineRule="exact"/>
      </w:pPr>
    </w:p>
    <w:p>
      <w:pPr>
        <w:pStyle w:val="Style37"/>
        <w:keepNext/>
        <w:keepLines/>
        <w:widowControl w:val="0"/>
        <w:numPr>
          <w:ilvl w:val="0"/>
          <w:numId w:val="63"/>
        </w:numPr>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主营业务(分产品)</w:t>
      </w:r>
      <w:bookmarkEnd w:id="1461"/>
      <w:bookmarkEnd w:id="1462"/>
      <w:bookmarkEnd w:id="14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1,071,735,549.50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937,122,102.85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899,681,647.56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810,517,243.37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太阳能安装支架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329,315,767.85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275,735,676.93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204,313,772.49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164,035,275.97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EVA</w:t>
            </w:r>
            <w:r>
              <w:rPr>
                <w:color w:val="000000"/>
                <w:spacing w:val="0"/>
                <w:w w:val="100"/>
                <w:position w:val="0"/>
              </w:rPr>
              <w:t>胶膜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45,131,839.40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43,251,758.20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44,731,022.49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41,242,008.50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191,470,160.73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171,821,533.10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102,625,343.06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96,195,556.46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76,384,343.80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28,030,392.92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31,332,856.04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14,459,348.10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70,075,415.13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56,744,620.17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32,738,488.64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30,879,217.11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1,784,113,076.41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1,512,706,084.17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1,315,423,130.28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1,157,328,649.51</w:t>
            </w:r>
          </w:p>
        </w:tc>
      </w:tr>
    </w:tbl>
    <w:p>
      <w:pPr>
        <w:widowControl w:val="0"/>
        <w:spacing w:after="319" w:line="1" w:lineRule="exact"/>
      </w:pPr>
    </w:p>
    <w:p>
      <w:pPr>
        <w:pStyle w:val="Style37"/>
        <w:keepNext/>
        <w:keepLines/>
        <w:widowControl w:val="0"/>
        <w:numPr>
          <w:ilvl w:val="0"/>
          <w:numId w:val="63"/>
        </w:numPr>
        <w:shd w:val="clear" w:color="auto" w:fill="auto"/>
        <w:bidi w:val="0"/>
        <w:spacing w:before="0" w:after="36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主营业务(分地区)</w:t>
      </w:r>
      <w:bookmarkEnd w:id="1465"/>
      <w:bookmarkEnd w:id="1466"/>
      <w:bookmarkEnd w:id="14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771,113,531.57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680,076,016.24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809,479,865.62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722,824,634.79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1,012,999,544.84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832,630,067.93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505,943,264.66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434,504,014.72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1,784,113,076.41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1,512,706,084.17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1,315,423,130.28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1,157,328,649.51</w:t>
            </w:r>
          </w:p>
        </w:tc>
      </w:tr>
    </w:tbl>
    <w:p>
      <w:pPr>
        <w:widowControl w:val="0"/>
        <w:spacing w:after="319" w:line="1" w:lineRule="exact"/>
      </w:pPr>
    </w:p>
    <w:p>
      <w:pPr>
        <w:pStyle w:val="Style37"/>
        <w:keepNext/>
        <w:keepLines/>
        <w:widowControl w:val="0"/>
        <w:numPr>
          <w:ilvl w:val="0"/>
          <w:numId w:val="63"/>
        </w:numPr>
        <w:shd w:val="clear" w:color="auto" w:fill="auto"/>
        <w:bidi w:val="0"/>
        <w:spacing w:before="0" w:after="36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公司来自前五名客户的营业收入情况</w:t>
      </w:r>
      <w:bookmarkEnd w:id="1469"/>
      <w:bookmarkEnd w:id="1470"/>
      <w:bookmarkEnd w:id="14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上海住友商事有限公司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297,814,960.77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芜湖鼎晟新能源投资有限公司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113,004,273.78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国电光伏有限公司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112,499,920.74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常州天合光能有限公司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103,547,215.59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Hanwha Q.Cells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98,501,027.82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725,367,398.70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根据财政部财会</w:t>
      </w:r>
      <w:r>
        <w:rPr>
          <w:rFonts w:ascii="Times New Roman" w:eastAsia="Times New Roman" w:hAnsi="Times New Roman" w:cs="Times New Roman"/>
          <w:color w:val="000000"/>
          <w:spacing w:val="0"/>
          <w:w w:val="100"/>
          <w:position w:val="0"/>
          <w:sz w:val="18"/>
          <w:szCs w:val="18"/>
        </w:rPr>
        <w:t>[2012]24</w:t>
      </w:r>
      <w:r>
        <w:rPr>
          <w:color w:val="000000"/>
          <w:spacing w:val="0"/>
          <w:w w:val="100"/>
          <w:position w:val="0"/>
        </w:rPr>
        <w:t>号文，公司本年将应收可再生能源发电补贴收入计入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主营业务收入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科目，上年比较数据已经过</w:t>
        <w:br w:type="page"/>
      </w:r>
      <w:r>
        <w:rPr>
          <w:color w:val="000000"/>
          <w:spacing w:val="0"/>
          <w:w w:val="100"/>
          <w:position w:val="0"/>
        </w:rPr>
        <w:t>重新编排，以符合本年度的列报方式。</w:t>
      </w:r>
    </w:p>
    <w:p>
      <w:pPr>
        <w:pStyle w:val="Style37"/>
        <w:keepNext/>
        <w:keepLines/>
        <w:widowControl w:val="0"/>
        <w:shd w:val="clear" w:color="auto" w:fill="auto"/>
        <w:bidi w:val="0"/>
        <w:spacing w:before="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5</w:t>
      </w:r>
      <w:bookmarkEnd w:id="1475"/>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473"/>
      <w:bookmarkEnd w:id="1474"/>
      <w:bookmarkEnd w:id="14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合同项目的说明</w:t>
      </w:r>
    </w:p>
    <w:p>
      <w:pPr>
        <w:pStyle w:val="Style37"/>
        <w:keepNext/>
        <w:keepLines/>
        <w:widowControl w:val="0"/>
        <w:shd w:val="clear" w:color="auto" w:fill="auto"/>
        <w:bidi w:val="0"/>
        <w:spacing w:before="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477"/>
      <w:bookmarkEnd w:id="1478"/>
      <w:bookmarkEnd w:id="14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822,261.75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1,056,346.54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1,145,168.30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1,022,047.71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682,303.82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454,569.21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2,900,656.00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2,299,891.33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营业税金及附加的说明</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各项营业税金及附加的计缴标准详见第十节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五、税项。</w:t>
      </w:r>
    </w:p>
    <w:p>
      <w:pPr>
        <w:pStyle w:val="Style37"/>
        <w:keepNext/>
        <w:keepLines/>
        <w:widowControl w:val="0"/>
        <w:shd w:val="clear" w:color="auto" w:fill="auto"/>
        <w:bidi w:val="0"/>
        <w:spacing w:before="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81"/>
      <w:bookmarkEnd w:id="1482"/>
      <w:bookmarkEnd w:id="14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28,174,667.51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19,042,345.50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8,749,040.90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7,188,146.59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4,253,411.84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836,076.60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2,516,367.51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1,923,143.08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1,961,244.31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1,081,965.77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3,027,181.00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3,953,186.51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样品费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664,475.64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607,230.45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321,174.52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141,723.51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售后服务处理费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317,170.61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357,645.48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118,382.87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178,648.82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273,200.12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893,656.43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50,376,316.83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36,203,768.74</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85"/>
      <w:bookmarkEnd w:id="1486"/>
      <w:bookmarkEnd w:id="14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51,762,094.16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70,408,267.95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21,045,103.47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12,222,227.41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11,027,273.89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12,249,279.38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10,120,093.68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9,229,886.78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5,464,506.43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4,772,465.73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3,764,675.41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4,554,235.84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2,485,662.75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2,660,069.77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2,459,781.50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6,846,071.01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2,348,719.79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4,560,447.72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2,231,305.97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1,861,098.21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15,090,265.24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16,264,886.54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127,799,482.29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145,628,936.34</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89"/>
      <w:bookmarkEnd w:id="1490"/>
      <w:bookmarkEnd w:id="14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126,950,989.35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86,496,321.40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-25,115,085.70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-10,773,891.09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利息资本化金额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-27,837,736.71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-27,895,981.95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13,046,884.03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-4,440,705.33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5,446,976.87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4,934,719.31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92,492,027.84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48,320,462.34</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93"/>
      <w:bookmarkEnd w:id="1494"/>
      <w:bookmarkEnd w:id="14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r>
    </w:tbl>
    <w:p>
      <w:pPr>
        <w:sectPr>
          <w:headerReference w:type="default" r:id="rId323"/>
          <w:footerReference w:type="default" r:id="rId324"/>
          <w:headerReference w:type="even" r:id="rId325"/>
          <w:footerReference w:type="even" r:id="rId326"/>
          <w:footnotePr>
            <w:pos w:val="pageBottom"/>
            <w:numFmt w:val="decimal"/>
            <w:numRestart w:val="continuous"/>
          </w:footnotePr>
          <w:type w:val="continuous"/>
          <w:pgSz w:w="11900" w:h="16840"/>
          <w:pgMar w:top="1369" w:right="1079" w:bottom="1451" w:left="1081" w:header="0" w:footer="3" w:gutter="0"/>
          <w:cols w:space="720"/>
          <w:noEndnote/>
          <w:rtlGutter w:val="0"/>
          <w:docGrid w:linePitch="360"/>
        </w:sectPr>
      </w:pP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37"/>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6</w:t>
      </w:r>
      <w:bookmarkEnd w:id="1499"/>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497"/>
      <w:bookmarkEnd w:id="1498"/>
      <w:bookmarkEnd w:id="1500"/>
    </w:p>
    <w:p>
      <w:pPr>
        <w:pStyle w:val="Style37"/>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497"/>
      <w:bookmarkEnd w:id="1498"/>
      <w:bookmarkEnd w:id="15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4,427,407.12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5,125,819.34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1,770,160.00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4,427,407.12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6,895,979.34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02"/>
      <w:bookmarkEnd w:id="1503"/>
      <w:bookmarkEnd w:id="15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319" w:line="1" w:lineRule="exact"/>
      </w:pPr>
    </w:p>
    <w:p>
      <w:pPr>
        <w:pStyle w:val="Style37"/>
        <w:keepNext/>
        <w:keepLines/>
        <w:widowControl w:val="0"/>
        <w:numPr>
          <w:ilvl w:val="0"/>
          <w:numId w:val="65"/>
        </w:numPr>
        <w:shd w:val="clear" w:color="auto" w:fill="auto"/>
        <w:bidi w:val="0"/>
        <w:spacing w:before="0" w:line="240" w:lineRule="auto"/>
        <w:ind w:left="0" w:right="0" w:firstLine="14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按权益法核算的长期股权投资收益</w:t>
      </w:r>
      <w:bookmarkEnd w:id="1505"/>
      <w:bookmarkEnd w:id="1506"/>
      <w:bookmarkEnd w:id="15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广东爱康太阳能科技有限公司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4,720,473.70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5,832,752.76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江苏爱通新能源科技有限公司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-293,066.58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净利润变动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4,427,407.12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5,125,819.34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7"/>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6</w:t>
      </w:r>
      <w:bookmarkEnd w:id="151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09"/>
      <w:bookmarkEnd w:id="1510"/>
      <w:bookmarkEnd w:id="15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2,483,067.59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1,967,822.61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5,282,816.40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2,026,832.44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7,529,460.21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-7,529,460.21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7,765,883.99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3,994,655.05</w:t>
            </w:r>
          </w:p>
        </w:tc>
      </w:tr>
    </w:tbl>
    <w:p>
      <w:pPr>
        <w:widowControl w:val="0"/>
        <w:spacing w:after="2099" w:line="1" w:lineRule="exact"/>
      </w:pPr>
    </w:p>
    <w:p>
      <w:pPr>
        <w:widowControl w:val="0"/>
        <w:jc w:val="center"/>
        <w:rPr>
          <w:sz w:val="2"/>
          <w:szCs w:val="2"/>
        </w:rPr>
        <w:sectPr>
          <w:headerReference w:type="default" r:id="rId327"/>
          <w:footerReference w:type="default" r:id="rId328"/>
          <w:headerReference w:type="even" r:id="rId329"/>
          <w:footerReference w:type="even" r:id="rId330"/>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851" name="Picutre 851"/>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331"/>
                    <a:stretch/>
                  </pic:blipFill>
                  <pic:spPr>
                    <a:xfrm>
                      <a:ext cx="402590" cy="146050"/>
                    </a:xfrm>
                    <a:prstGeom prst="rect"/>
                  </pic:spPr>
                </pic:pic>
              </a:graphicData>
            </a:graphic>
          </wp:inline>
        </w:drawing>
      </w:r>
    </w:p>
    <w:p>
      <w:pPr>
        <w:pStyle w:val="Style37"/>
        <w:keepNext/>
        <w:keepLines/>
        <w:widowControl w:val="0"/>
        <w:shd w:val="clear" w:color="auto" w:fill="auto"/>
        <w:bidi w:val="0"/>
        <w:spacing w:before="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6</w:t>
      </w:r>
      <w:bookmarkEnd w:id="1515"/>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13"/>
      <w:bookmarkEnd w:id="1514"/>
      <w:bookmarkEnd w:id="1516"/>
    </w:p>
    <w:p>
      <w:pPr>
        <w:pStyle w:val="Style37"/>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513"/>
      <w:bookmarkEnd w:id="1514"/>
      <w:bookmarkEnd w:id="15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131,855.75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131,855.75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74,678.85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15,660,424.05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36,364,160.70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详见营业外收入中计入当 期损益的政府补助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309,718.71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439,294.62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索赔收入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145,765.60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157,272.05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765,544.66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954,345.27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17,013,308.77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37,989,751.49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7"/>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18"/>
      <w:bookmarkEnd w:id="1519"/>
      <w:bookmarkEnd w:id="15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张家港市科技局专利资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年度科技创新、品 牌创优奖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杨舍镇创新示范企业奖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年外贸稳增长和转 型升级奖（开拓国际市 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年外贸稳增长和转 型升级奖（进出口信用 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年外贸稳增长和转 型升级奖（对外投资与 经济合作）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年度江阴市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百企 万件专利行动计划''资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年度江阴市知识产 权示范单位奖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年度进出口信用保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年度江苏省商务发 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无锡市知识产权局专利 保险保费补贴款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土地返还款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年度就业资助奖励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专利资助奖励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年度苏州市科技基 础设施建设项目资助金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科技创新奖励(专利奖)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科技创新与成果转化专 项引导资金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光伏组件政府补助款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28,694,265.70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5MW</w:t>
            </w:r>
            <w:r>
              <w:rPr>
                <w:color w:val="000000"/>
                <w:spacing w:val="0"/>
                <w:w w:val="100"/>
                <w:position w:val="0"/>
              </w:rPr>
              <w:t>太阳能光伏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光热 互补电站集成技术研究 项目经费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光伏并网发电</w:t>
            </w:r>
            <w:r>
              <w:rPr>
                <w:rFonts w:ascii="Times New Roman" w:eastAsia="Times New Roman" w:hAnsi="Times New Roman" w:cs="Times New Roman"/>
                <w:color w:val="000000"/>
                <w:spacing w:val="0"/>
                <w:w w:val="100"/>
                <w:position w:val="0"/>
                <w:sz w:val="18"/>
                <w:szCs w:val="18"/>
              </w:rPr>
              <w:t xml:space="preserve">(5MW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张家港保税区财政补贴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小企业拓展海外市场财 政补贴收入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进出口信用保险保费扶 持发展资金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中小企业发展专项引导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江阴市财政局商务发展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青海</w:t>
            </w:r>
            <w:r>
              <w:rPr>
                <w:rFonts w:ascii="Times New Roman" w:eastAsia="Times New Roman" w:hAnsi="Times New Roman" w:cs="Times New Roman"/>
                <w:color w:val="000000"/>
                <w:spacing w:val="0"/>
                <w:w w:val="100"/>
                <w:position w:val="0"/>
                <w:sz w:val="18"/>
                <w:szCs w:val="18"/>
              </w:rPr>
              <w:t>5MW</w:t>
            </w:r>
            <w:r>
              <w:rPr>
                <w:color w:val="000000"/>
                <w:spacing w:val="0"/>
                <w:w w:val="100"/>
                <w:position w:val="0"/>
              </w:rPr>
              <w:t>太阳能光伏 双曲轴跟踪发电系统的 技术创新与规模化应用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省级商务发展专项资金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张家港市科技局专利资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无锡市科技进步奖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江阴市民营中小企业工 业发展专项引导资金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突出贡献奖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技改投入先进单位奖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张家港经济开发区管理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江阴市财政局无锡市科 技进步奖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就业资助和就业奖励款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企业做大做强和鼓励信 息化建设奖励款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摊位费返还款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15,660,424.05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36,364,160.70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月，本公司之子公司苏州爱康金属科技有限公司收到张家港市财政国库付科技局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年专利资助经 费共计</w:t>
      </w:r>
      <w:r>
        <w:rPr>
          <w:rFonts w:ascii="Times New Roman" w:eastAsia="Times New Roman" w:hAnsi="Times New Roman" w:cs="Times New Roman"/>
          <w:color w:val="000000"/>
          <w:spacing w:val="0"/>
          <w:w w:val="100"/>
          <w:position w:val="0"/>
          <w:sz w:val="18"/>
          <w:szCs w:val="18"/>
        </w:rPr>
        <w:t>28,200.00</w:t>
      </w:r>
      <w:r>
        <w:rPr>
          <w:color w:val="000000"/>
          <w:spacing w:val="0"/>
          <w:w w:val="100"/>
          <w:position w:val="0"/>
        </w:rPr>
        <w:t>元。</w:t>
      </w:r>
    </w:p>
    <w:p>
      <w:pPr>
        <w:pStyle w:val="Style25"/>
        <w:keepNext w:val="0"/>
        <w:keepLines w:val="0"/>
        <w:widowControl w:val="0"/>
        <w:numPr>
          <w:ilvl w:val="0"/>
          <w:numId w:val="67"/>
        </w:numPr>
        <w:shd w:val="clear" w:color="auto" w:fill="auto"/>
        <w:tabs>
          <w:tab w:pos="1021" w:val="left"/>
        </w:tabs>
        <w:bidi w:val="0"/>
        <w:spacing w:before="0" w:after="0" w:line="313" w:lineRule="exact"/>
        <w:ind w:left="0" w:right="0" w:firstLine="500"/>
        <w:jc w:val="both"/>
      </w:pPr>
      <w:bookmarkStart w:id="1521" w:name="bookmark1521"/>
      <w:bookmarkEnd w:id="1521"/>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月，本公司之子公司苏州爱康金属科技有限公司收到张家港经济技术开发管理委员会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年度科技创 新、品牌创优奖</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元。</w:t>
      </w:r>
    </w:p>
    <w:p>
      <w:pPr>
        <w:pStyle w:val="Style25"/>
        <w:keepNext w:val="0"/>
        <w:keepLines w:val="0"/>
        <w:widowControl w:val="0"/>
        <w:numPr>
          <w:ilvl w:val="0"/>
          <w:numId w:val="67"/>
        </w:numPr>
        <w:shd w:val="clear" w:color="auto" w:fill="auto"/>
        <w:tabs>
          <w:tab w:pos="1016" w:val="left"/>
        </w:tabs>
        <w:bidi w:val="0"/>
        <w:spacing w:before="0" w:after="0" w:line="313" w:lineRule="exact"/>
        <w:ind w:left="0" w:right="0" w:firstLine="500"/>
        <w:jc w:val="both"/>
      </w:pPr>
      <w:bookmarkStart w:id="1522" w:name="bookmark1522"/>
      <w:bookmarkEnd w:id="1522"/>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月，根据澄委发【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号文件，本公司收到江阴市财政局给予相当于上市当年实缴所得税地方留成 部分的奖励款</w:t>
      </w:r>
      <w:r>
        <w:rPr>
          <w:rFonts w:ascii="Times New Roman" w:eastAsia="Times New Roman" w:hAnsi="Times New Roman" w:cs="Times New Roman"/>
          <w:color w:val="000000"/>
          <w:spacing w:val="0"/>
          <w:w w:val="100"/>
          <w:position w:val="0"/>
          <w:sz w:val="18"/>
          <w:szCs w:val="18"/>
        </w:rPr>
        <w:t>7,010,000.00</w:t>
      </w:r>
      <w:r>
        <w:rPr>
          <w:color w:val="000000"/>
          <w:spacing w:val="0"/>
          <w:w w:val="100"/>
          <w:position w:val="0"/>
        </w:rPr>
        <w:t>元。</w:t>
      </w:r>
    </w:p>
    <w:p>
      <w:pPr>
        <w:pStyle w:val="Style25"/>
        <w:keepNext w:val="0"/>
        <w:keepLines w:val="0"/>
        <w:widowControl w:val="0"/>
        <w:numPr>
          <w:ilvl w:val="0"/>
          <w:numId w:val="67"/>
        </w:numPr>
        <w:shd w:val="clear" w:color="auto" w:fill="auto"/>
        <w:tabs>
          <w:tab w:pos="945" w:val="left"/>
        </w:tabs>
        <w:bidi w:val="0"/>
        <w:spacing w:before="0" w:after="0" w:line="313" w:lineRule="exact"/>
        <w:ind w:left="0" w:right="0" w:firstLine="500"/>
        <w:jc w:val="both"/>
      </w:pPr>
      <w:bookmarkStart w:id="1523" w:name="bookmark1523"/>
      <w:bookmarkEnd w:id="1523"/>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月，本公司收到张家港市杨舍镇财政集中收付中心支付的创新示范企业奖</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元。</w:t>
      </w:r>
    </w:p>
    <w:p>
      <w:pPr>
        <w:pStyle w:val="Style25"/>
        <w:keepNext w:val="0"/>
        <w:keepLines w:val="0"/>
        <w:widowControl w:val="0"/>
        <w:numPr>
          <w:ilvl w:val="0"/>
          <w:numId w:val="67"/>
        </w:numPr>
        <w:shd w:val="clear" w:color="auto" w:fill="auto"/>
        <w:tabs>
          <w:tab w:pos="945" w:val="left"/>
        </w:tabs>
        <w:bidi w:val="0"/>
        <w:spacing w:before="0" w:after="120" w:line="313" w:lineRule="exact"/>
        <w:ind w:left="0" w:right="0" w:firstLine="500"/>
        <w:jc w:val="both"/>
        <w:rPr>
          <w:sz w:val="18"/>
          <w:szCs w:val="18"/>
        </w:rPr>
      </w:pPr>
      <w:bookmarkStart w:id="1524" w:name="bookmark1524"/>
      <w:bookmarkEnd w:id="1524"/>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月，根据澄财工贸</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1</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 xml:space="preserve">号文件，本公司收^ </w:t>
      </w:r>
      <w:r>
        <w:rPr>
          <w:rFonts w:ascii="Times New Roman" w:eastAsia="Times New Roman" w:hAnsi="Times New Roman" w:cs="Times New Roman"/>
          <w:color w:val="000000"/>
          <w:spacing w:val="0"/>
          <w:w w:val="100"/>
          <w:position w:val="0"/>
          <w:sz w:val="18"/>
          <w:szCs w:val="18"/>
        </w:rPr>
        <w:t>U2012</w:t>
      </w:r>
      <w:r>
        <w:rPr>
          <w:color w:val="000000"/>
          <w:spacing w:val="0"/>
          <w:w w:val="100"/>
          <w:position w:val="0"/>
          <w:sz w:val="17"/>
          <w:szCs w:val="17"/>
        </w:rPr>
        <w:t>年外贸稳增长和转型升级奖(开拓国际市场)</w:t>
      </w:r>
      <w:r>
        <w:rPr>
          <w:rFonts w:ascii="Times New Roman" w:eastAsia="Times New Roman" w:hAnsi="Times New Roman" w:cs="Times New Roman"/>
          <w:color w:val="000000"/>
          <w:spacing w:val="0"/>
          <w:w w:val="100"/>
          <w:position w:val="0"/>
          <w:sz w:val="18"/>
          <w:szCs w:val="18"/>
        </w:rPr>
        <w:t>24,300.00</w:t>
      </w:r>
    </w:p>
    <w:p>
      <w:pPr>
        <w:pStyle w:val="Style83"/>
        <w:keepNext w:val="0"/>
        <w:keepLines w:val="0"/>
        <w:widowControl w:val="0"/>
        <w:shd w:val="clear" w:color="auto" w:fill="auto"/>
        <w:bidi w:val="0"/>
        <w:spacing w:before="0" w:after="0" w:line="313" w:lineRule="exact"/>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元</w:t>
      </w:r>
      <w:r>
        <w:rPr>
          <w:color w:val="000000"/>
          <w:spacing w:val="0"/>
          <w:w w:val="100"/>
          <w:position w:val="0"/>
        </w:rPr>
        <w:t>o</w:t>
      </w:r>
    </w:p>
    <w:p>
      <w:pPr>
        <w:pStyle w:val="Style25"/>
        <w:keepNext w:val="0"/>
        <w:keepLines w:val="0"/>
        <w:widowControl w:val="0"/>
        <w:numPr>
          <w:ilvl w:val="0"/>
          <w:numId w:val="67"/>
        </w:numPr>
        <w:shd w:val="clear" w:color="auto" w:fill="auto"/>
        <w:tabs>
          <w:tab w:pos="1021" w:val="left"/>
        </w:tabs>
        <w:bidi w:val="0"/>
        <w:spacing w:before="0" w:after="0" w:line="313" w:lineRule="exact"/>
        <w:ind w:left="0" w:right="0" w:firstLine="500"/>
        <w:jc w:val="both"/>
      </w:pPr>
      <w:bookmarkStart w:id="1525" w:name="bookmark1525"/>
      <w:bookmarkEnd w:id="1525"/>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月，根据澄财工贸【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号文件，本公司收到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年外贸稳增长和转型升级奖(进出口信用保险) </w:t>
      </w:r>
      <w:r>
        <w:rPr>
          <w:rFonts w:ascii="Times New Roman" w:eastAsia="Times New Roman" w:hAnsi="Times New Roman" w:cs="Times New Roman"/>
          <w:color w:val="000000"/>
          <w:spacing w:val="0"/>
          <w:w w:val="100"/>
          <w:position w:val="0"/>
          <w:sz w:val="18"/>
          <w:szCs w:val="18"/>
        </w:rPr>
        <w:t xml:space="preserve">55,500.00 </w:t>
      </w:r>
      <w:r>
        <w:rPr>
          <w:color w:val="000000"/>
          <w:spacing w:val="0"/>
          <w:w w:val="100"/>
          <w:position w:val="0"/>
        </w:rPr>
        <w:t>元。</w:t>
      </w:r>
    </w:p>
    <w:p>
      <w:pPr>
        <w:pStyle w:val="Style25"/>
        <w:keepNext w:val="0"/>
        <w:keepLines w:val="0"/>
        <w:widowControl w:val="0"/>
        <w:numPr>
          <w:ilvl w:val="0"/>
          <w:numId w:val="67"/>
        </w:numPr>
        <w:shd w:val="clear" w:color="auto" w:fill="auto"/>
        <w:tabs>
          <w:tab w:pos="1021" w:val="left"/>
        </w:tabs>
        <w:bidi w:val="0"/>
        <w:spacing w:before="0" w:after="0" w:line="313" w:lineRule="exact"/>
        <w:ind w:left="0" w:right="0" w:firstLine="500"/>
        <w:jc w:val="both"/>
      </w:pPr>
      <w:bookmarkStart w:id="1526" w:name="bookmark1526"/>
      <w:bookmarkEnd w:id="1526"/>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月，根据澄财工贸【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号文件，本公司收到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年外贸稳增长和转型升级奖(对外投资与经济合 作)</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w:t>
      </w:r>
    </w:p>
    <w:p>
      <w:pPr>
        <w:pStyle w:val="Style25"/>
        <w:keepNext w:val="0"/>
        <w:keepLines w:val="0"/>
        <w:widowControl w:val="0"/>
        <w:numPr>
          <w:ilvl w:val="0"/>
          <w:numId w:val="67"/>
        </w:numPr>
        <w:shd w:val="clear" w:color="auto" w:fill="auto"/>
        <w:tabs>
          <w:tab w:pos="1016" w:val="left"/>
        </w:tabs>
        <w:bidi w:val="0"/>
        <w:spacing w:before="0" w:after="0" w:line="313" w:lineRule="exact"/>
        <w:ind w:left="0" w:right="0" w:firstLine="500"/>
        <w:jc w:val="both"/>
      </w:pPr>
      <w:bookmarkStart w:id="1527" w:name="bookmark1527"/>
      <w:bookmarkEnd w:id="1527"/>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月，根据澄政发【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号文件，本公司收到关于组织开展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年度江阴市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百企万件专利行动计划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资助款</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元。</w:t>
      </w:r>
    </w:p>
    <w:p>
      <w:pPr>
        <w:pStyle w:val="Style25"/>
        <w:keepNext w:val="0"/>
        <w:keepLines w:val="0"/>
        <w:widowControl w:val="0"/>
        <w:numPr>
          <w:ilvl w:val="0"/>
          <w:numId w:val="67"/>
        </w:numPr>
        <w:shd w:val="clear" w:color="auto" w:fill="auto"/>
        <w:tabs>
          <w:tab w:pos="945" w:val="left"/>
        </w:tabs>
        <w:bidi w:val="0"/>
        <w:spacing w:before="0" w:after="300" w:line="313" w:lineRule="exact"/>
        <w:ind w:left="0" w:right="0" w:firstLine="500"/>
        <w:jc w:val="both"/>
        <w:rPr>
          <w:sz w:val="18"/>
          <w:szCs w:val="18"/>
        </w:rPr>
      </w:pPr>
      <w:bookmarkStart w:id="1528" w:name="bookmark1528"/>
      <w:bookmarkEnd w:id="1528"/>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月，根据澄政发【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号文件，本公司收到江阴财政局支付的知识产权示范企业奖励款</w:t>
      </w:r>
      <w:r>
        <w:rPr>
          <w:rFonts w:ascii="Times New Roman" w:eastAsia="Times New Roman" w:hAnsi="Times New Roman" w:cs="Times New Roman"/>
          <w:color w:val="000000"/>
          <w:spacing w:val="0"/>
          <w:w w:val="100"/>
          <w:position w:val="0"/>
          <w:sz w:val="18"/>
          <w:szCs w:val="18"/>
        </w:rPr>
        <w:t>80,000.00</w:t>
      </w:r>
    </w:p>
    <w:p>
      <w:pPr>
        <w:pStyle w:val="Style25"/>
        <w:keepNext w:val="0"/>
        <w:keepLines w:val="0"/>
        <w:widowControl w:val="0"/>
        <w:numPr>
          <w:ilvl w:val="0"/>
          <w:numId w:val="67"/>
        </w:numPr>
        <w:shd w:val="clear" w:color="auto" w:fill="auto"/>
        <w:tabs>
          <w:tab w:pos="1036" w:val="left"/>
        </w:tabs>
        <w:bidi w:val="0"/>
        <w:spacing w:before="0" w:after="0" w:line="313" w:lineRule="exact"/>
        <w:ind w:left="0" w:right="0" w:firstLine="500"/>
        <w:jc w:val="both"/>
      </w:pPr>
      <w:bookmarkStart w:id="1529" w:name="bookmark1529"/>
      <w:bookmarkEnd w:id="1529"/>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月，根据苏财工贸【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号文件，本公司收到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年度进出口信用保险扶持资金</w:t>
      </w:r>
      <w:r>
        <w:rPr>
          <w:rFonts w:ascii="Times New Roman" w:eastAsia="Times New Roman" w:hAnsi="Times New Roman" w:cs="Times New Roman"/>
          <w:color w:val="000000"/>
          <w:spacing w:val="0"/>
          <w:w w:val="100"/>
          <w:position w:val="0"/>
          <w:sz w:val="18"/>
          <w:szCs w:val="18"/>
        </w:rPr>
        <w:t>652,000.00</w:t>
      </w:r>
      <w:r>
        <w:rPr>
          <w:color w:val="000000"/>
          <w:spacing w:val="0"/>
          <w:w w:val="100"/>
          <w:position w:val="0"/>
        </w:rPr>
        <w:t>元。</w:t>
      </w:r>
    </w:p>
    <w:p>
      <w:pPr>
        <w:pStyle w:val="Style25"/>
        <w:keepNext w:val="0"/>
        <w:keepLines w:val="0"/>
        <w:widowControl w:val="0"/>
        <w:numPr>
          <w:ilvl w:val="0"/>
          <w:numId w:val="67"/>
        </w:numPr>
        <w:shd w:val="clear" w:color="auto" w:fill="auto"/>
        <w:tabs>
          <w:tab w:pos="1036" w:val="left"/>
        </w:tabs>
        <w:bidi w:val="0"/>
        <w:spacing w:before="0" w:after="300" w:line="313" w:lineRule="exact"/>
        <w:ind w:left="0" w:right="0" w:firstLine="500"/>
        <w:jc w:val="both"/>
        <w:rPr>
          <w:sz w:val="18"/>
          <w:szCs w:val="18"/>
        </w:rPr>
      </w:pPr>
      <w:bookmarkStart w:id="1530" w:name="bookmark1530"/>
      <w:bookmarkEnd w:id="1530"/>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月，根据澄商贸字【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号文件，本公司收到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年度江苏省商务发展专项资金(切块)</w:t>
      </w:r>
      <w:r>
        <w:rPr>
          <w:rFonts w:ascii="Times New Roman" w:eastAsia="Times New Roman" w:hAnsi="Times New Roman" w:cs="Times New Roman"/>
          <w:color w:val="000000"/>
          <w:spacing w:val="0"/>
          <w:w w:val="100"/>
          <w:position w:val="0"/>
          <w:sz w:val="18"/>
          <w:szCs w:val="18"/>
        </w:rPr>
        <w:t>185,800.00</w:t>
      </w:r>
    </w:p>
    <w:p>
      <w:pPr>
        <w:pStyle w:val="Style25"/>
        <w:keepNext w:val="0"/>
        <w:keepLines w:val="0"/>
        <w:widowControl w:val="0"/>
        <w:numPr>
          <w:ilvl w:val="0"/>
          <w:numId w:val="67"/>
        </w:numPr>
        <w:shd w:val="clear" w:color="auto" w:fill="auto"/>
        <w:tabs>
          <w:tab w:pos="1036" w:val="left"/>
        </w:tabs>
        <w:bidi w:val="0"/>
        <w:spacing w:before="0" w:after="0" w:line="314" w:lineRule="exact"/>
        <w:ind w:left="0" w:right="0" w:firstLine="500"/>
        <w:jc w:val="both"/>
      </w:pPr>
      <w:bookmarkStart w:id="1531" w:name="bookmark1531"/>
      <w:bookmarkEnd w:id="1531"/>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月，根据锡知综【</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号文件，本公司收到无锡市知识产权局专利保险保费补贴款</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w:t>
      </w:r>
    </w:p>
    <w:p>
      <w:pPr>
        <w:pStyle w:val="Style25"/>
        <w:keepNext w:val="0"/>
        <w:keepLines w:val="0"/>
        <w:widowControl w:val="0"/>
        <w:numPr>
          <w:ilvl w:val="0"/>
          <w:numId w:val="67"/>
        </w:numPr>
        <w:shd w:val="clear" w:color="auto" w:fill="auto"/>
        <w:tabs>
          <w:tab w:pos="1093" w:val="left"/>
        </w:tabs>
        <w:bidi w:val="0"/>
        <w:spacing w:before="0" w:after="0" w:line="314" w:lineRule="exact"/>
        <w:ind w:left="0" w:right="0" w:firstLine="500"/>
        <w:jc w:val="both"/>
      </w:pPr>
      <w:bookmarkStart w:id="1532" w:name="bookmark1532"/>
      <w:bookmarkEnd w:id="1532"/>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年，本公司之子公司南通爱康金属科技有限公司</w:t>
      </w:r>
      <w:r>
        <w:rPr>
          <w:rFonts w:ascii="Times New Roman" w:eastAsia="Times New Roman" w:hAnsi="Times New Roman" w:cs="Times New Roman"/>
          <w:color w:val="000000"/>
          <w:spacing w:val="0"/>
          <w:w w:val="100"/>
          <w:position w:val="0"/>
          <w:sz w:val="18"/>
          <w:szCs w:val="18"/>
        </w:rPr>
        <w:t>37,360,000.00</w:t>
      </w:r>
      <w:r>
        <w:rPr>
          <w:color w:val="000000"/>
          <w:spacing w:val="0"/>
          <w:w w:val="100"/>
          <w:position w:val="0"/>
        </w:rPr>
        <w:t>元的土地返还款在相关土地使用权使用寿命 内分配计入当期损益，本年共摊销</w:t>
      </w:r>
      <w:r>
        <w:rPr>
          <w:rFonts w:ascii="Times New Roman" w:eastAsia="Times New Roman" w:hAnsi="Times New Roman" w:cs="Times New Roman"/>
          <w:color w:val="000000"/>
          <w:spacing w:val="0"/>
          <w:w w:val="100"/>
          <w:position w:val="0"/>
          <w:sz w:val="18"/>
          <w:szCs w:val="18"/>
        </w:rPr>
        <w:t>747,200.01</w:t>
      </w:r>
      <w:r>
        <w:rPr>
          <w:color w:val="000000"/>
          <w:spacing w:val="0"/>
          <w:w w:val="100"/>
          <w:position w:val="0"/>
        </w:rPr>
        <w:t>元。</w:t>
      </w:r>
    </w:p>
    <w:p>
      <w:pPr>
        <w:pStyle w:val="Style25"/>
        <w:keepNext w:val="0"/>
        <w:keepLines w:val="0"/>
        <w:widowControl w:val="0"/>
        <w:numPr>
          <w:ilvl w:val="0"/>
          <w:numId w:val="67"/>
        </w:numPr>
        <w:shd w:val="clear" w:color="auto" w:fill="auto"/>
        <w:tabs>
          <w:tab w:pos="1036" w:val="left"/>
        </w:tabs>
        <w:bidi w:val="0"/>
        <w:spacing w:before="0" w:after="0" w:line="314" w:lineRule="exact"/>
        <w:ind w:left="0" w:right="0" w:firstLine="500"/>
        <w:jc w:val="both"/>
      </w:pPr>
      <w:bookmarkStart w:id="1533" w:name="bookmark1533"/>
      <w:bookmarkEnd w:id="1533"/>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月，本公司之子公司南通爱康金属科技有限公司收到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年度就业资助和就业奖励款</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元。</w:t>
      </w:r>
    </w:p>
    <w:p>
      <w:pPr>
        <w:pStyle w:val="Style25"/>
        <w:keepNext w:val="0"/>
        <w:keepLines w:val="0"/>
        <w:widowControl w:val="0"/>
        <w:numPr>
          <w:ilvl w:val="0"/>
          <w:numId w:val="67"/>
        </w:numPr>
        <w:shd w:val="clear" w:color="auto" w:fill="auto"/>
        <w:tabs>
          <w:tab w:pos="1122" w:val="left"/>
        </w:tabs>
        <w:bidi w:val="0"/>
        <w:spacing w:before="0" w:after="300" w:line="314" w:lineRule="exact"/>
        <w:ind w:left="0" w:right="0" w:firstLine="500"/>
        <w:jc w:val="both"/>
      </w:pPr>
      <w:bookmarkStart w:id="1534" w:name="bookmark1534"/>
      <w:bookmarkEnd w:id="1534"/>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月，根据皋科发【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号文件，本公司之子公司南通爱康金属科技有限公司收到专利资助奖励款 </w:t>
      </w:r>
      <w:r>
        <w:rPr>
          <w:rFonts w:ascii="Times New Roman" w:eastAsia="Times New Roman" w:hAnsi="Times New Roman" w:cs="Times New Roman"/>
          <w:color w:val="000000"/>
          <w:spacing w:val="0"/>
          <w:w w:val="100"/>
          <w:position w:val="0"/>
          <w:sz w:val="18"/>
          <w:szCs w:val="18"/>
        </w:rPr>
        <w:t>2,350.00</w:t>
      </w:r>
      <w:r>
        <w:rPr>
          <w:color w:val="000000"/>
          <w:spacing w:val="0"/>
          <w:w w:val="100"/>
          <w:position w:val="0"/>
        </w:rPr>
        <w:t>元。</w:t>
      </w:r>
    </w:p>
    <w:p>
      <w:pPr>
        <w:pStyle w:val="Style69"/>
        <w:keepNext w:val="0"/>
        <w:keepLines w:val="0"/>
        <w:widowControl w:val="0"/>
        <w:shd w:val="clear" w:color="auto" w:fill="auto"/>
        <w:bidi w:val="0"/>
        <w:spacing w:before="0" w:after="200" w:line="240" w:lineRule="auto"/>
        <w:ind w:left="0" w:right="0" w:firstLine="0"/>
        <w:jc w:val="right"/>
      </w:pPr>
      <w:r>
        <w:rPr>
          <w:spacing w:val="0"/>
          <w:w w:val="100"/>
          <w:position w:val="0"/>
        </w:rPr>
        <w:t>cnii</w:t>
      </w:r>
      <w:r>
        <w:rPr>
          <w:spacing w:val="0"/>
          <w:w w:val="100"/>
          <w:position w:val="0"/>
          <w:vertAlign w:val="subscript"/>
        </w:rPr>
        <w:t>145</w:t>
      </w:r>
    </w:p>
    <w:p>
      <w:pPr>
        <w:pStyle w:val="Style25"/>
        <w:keepNext w:val="0"/>
        <w:keepLines w:val="0"/>
        <w:widowControl w:val="0"/>
        <w:shd w:val="clear" w:color="auto" w:fill="auto"/>
        <w:bidi w:val="0"/>
        <w:spacing w:before="0" w:after="0" w:line="314" w:lineRule="exact"/>
        <w:ind w:left="0" w:right="0" w:firstLine="500"/>
        <w:jc w:val="both"/>
      </w:pPr>
      <w:bookmarkStart w:id="1535" w:name="bookmark1535"/>
      <w:r>
        <w:rPr>
          <w:color w:val="000000"/>
          <w:spacing w:val="0"/>
          <w:w w:val="100"/>
          <w:position w:val="0"/>
        </w:rPr>
        <w:t>（</w:t>
      </w:r>
      <w:bookmarkEnd w:id="1535"/>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月，根据张家港市科技局发布的张科管【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号文件，本公司之子公司苏州爱康薄膜新材料有限公 司收到</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年基础设施建设项目资助经费</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w:t>
      </w:r>
    </w:p>
    <w:p>
      <w:pPr>
        <w:pStyle w:val="Style25"/>
        <w:keepNext w:val="0"/>
        <w:keepLines w:val="0"/>
        <w:widowControl w:val="0"/>
        <w:shd w:val="clear" w:color="auto" w:fill="auto"/>
        <w:tabs>
          <w:tab w:pos="1102" w:val="left"/>
        </w:tabs>
        <w:bidi w:val="0"/>
        <w:spacing w:before="0" w:after="0" w:line="314" w:lineRule="exact"/>
        <w:ind w:left="0" w:right="0" w:firstLine="500"/>
        <w:jc w:val="both"/>
      </w:pPr>
      <w:bookmarkStart w:id="1536" w:name="bookmark1536"/>
      <w:r>
        <w:rPr>
          <w:color w:val="000000"/>
          <w:spacing w:val="0"/>
          <w:w w:val="100"/>
          <w:position w:val="0"/>
        </w:rPr>
        <w:t>（</w:t>
      </w:r>
      <w:bookmarkEnd w:id="1536"/>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月，本公司之子公司苏州爱康薄膜新材料有限公司收到张家港经济技术开发管理委员会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年度科技 创新、品牌创优奖</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元。</w:t>
      </w:r>
    </w:p>
    <w:p>
      <w:pPr>
        <w:pStyle w:val="Style25"/>
        <w:keepNext w:val="0"/>
        <w:keepLines w:val="0"/>
        <w:widowControl w:val="0"/>
        <w:shd w:val="clear" w:color="auto" w:fill="auto"/>
        <w:tabs>
          <w:tab w:pos="1097" w:val="left"/>
        </w:tabs>
        <w:bidi w:val="0"/>
        <w:spacing w:before="0" w:after="0" w:line="314" w:lineRule="exact"/>
        <w:ind w:left="0" w:right="0" w:firstLine="500"/>
        <w:jc w:val="both"/>
      </w:pPr>
      <w:bookmarkStart w:id="1537" w:name="bookmark1537"/>
      <w:r>
        <w:rPr>
          <w:color w:val="000000"/>
          <w:spacing w:val="0"/>
          <w:w w:val="100"/>
          <w:position w:val="0"/>
        </w:rPr>
        <w:t>（</w:t>
      </w:r>
      <w:bookmarkEnd w:id="1537"/>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tab/>
        <w:t>本公司之子公司苏州爱康薄膜新材料有限公司本年摊销江苏省</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年第十五批省级科技创新与成果转化专项引 导资金</w:t>
      </w:r>
      <w:r>
        <w:rPr>
          <w:rFonts w:ascii="Times New Roman" w:eastAsia="Times New Roman" w:hAnsi="Times New Roman" w:cs="Times New Roman"/>
          <w:color w:val="000000"/>
          <w:spacing w:val="0"/>
          <w:w w:val="100"/>
          <w:position w:val="0"/>
          <w:sz w:val="18"/>
          <w:szCs w:val="18"/>
        </w:rPr>
        <w:t>108,000.00</w:t>
      </w:r>
      <w:r>
        <w:rPr>
          <w:color w:val="000000"/>
          <w:spacing w:val="0"/>
          <w:w w:val="100"/>
          <w:position w:val="0"/>
        </w:rPr>
        <w:t>元。</w:t>
      </w:r>
    </w:p>
    <w:p>
      <w:pPr>
        <w:pStyle w:val="Style25"/>
        <w:keepNext w:val="0"/>
        <w:keepLines w:val="0"/>
        <w:widowControl w:val="0"/>
        <w:shd w:val="clear" w:color="auto" w:fill="auto"/>
        <w:bidi w:val="0"/>
        <w:spacing w:before="0" w:after="0" w:line="314" w:lineRule="exact"/>
        <w:ind w:left="0" w:right="0" w:firstLine="500"/>
        <w:jc w:val="both"/>
      </w:pPr>
      <w:bookmarkStart w:id="1538" w:name="bookmark1538"/>
      <w:r>
        <w:rPr>
          <w:color w:val="000000"/>
          <w:spacing w:val="0"/>
          <w:w w:val="100"/>
          <w:position w:val="0"/>
        </w:rPr>
        <w:t>（</w:t>
      </w:r>
      <w:bookmarkEnd w:id="1538"/>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根据张家港市人民政府张政办抄【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号文件，采购张家港市光伏企业生产的组件可以按照</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瓦的标 准获得补助。《企业会计准则</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政府补助》规定，按照固定的定额标准拨付的，可以按照应收的金额计量。本公司之孙 公司苏州中康电力开发有限公司合计采购符合条件的组件</w:t>
      </w:r>
      <w:r>
        <w:rPr>
          <w:rFonts w:ascii="Times New Roman" w:eastAsia="Times New Roman" w:hAnsi="Times New Roman" w:cs="Times New Roman"/>
          <w:color w:val="000000"/>
          <w:spacing w:val="0"/>
          <w:w w:val="100"/>
          <w:position w:val="0"/>
          <w:sz w:val="18"/>
          <w:szCs w:val="18"/>
        </w:rPr>
        <w:t>7,392,685.00</w:t>
      </w:r>
      <w:r>
        <w:rPr>
          <w:color w:val="000000"/>
          <w:spacing w:val="0"/>
          <w:w w:val="100"/>
          <w:position w:val="0"/>
        </w:rPr>
        <w:t>瓦，可获得</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,957,074.00</w:t>
      </w:r>
      <w:r>
        <w:rPr>
          <w:color w:val="000000"/>
          <w:spacing w:val="0"/>
          <w:w w:val="100"/>
          <w:position w:val="0"/>
        </w:rPr>
        <w:t>元组件采购补贴。</w:t>
      </w:r>
    </w:p>
    <w:p>
      <w:pPr>
        <w:pStyle w:val="Style25"/>
        <w:keepNext w:val="0"/>
        <w:keepLines w:val="0"/>
        <w:widowControl w:val="0"/>
        <w:shd w:val="clear" w:color="auto" w:fill="auto"/>
        <w:tabs>
          <w:tab w:pos="1006" w:val="left"/>
        </w:tabs>
        <w:bidi w:val="0"/>
        <w:spacing w:before="0" w:after="0" w:line="314" w:lineRule="exact"/>
        <w:ind w:left="0" w:right="0" w:firstLine="500"/>
        <w:jc w:val="both"/>
      </w:pPr>
      <w:bookmarkStart w:id="1539" w:name="bookmark1539"/>
      <w:r>
        <w:rPr>
          <w:color w:val="000000"/>
          <w:spacing w:val="0"/>
          <w:w w:val="100"/>
          <w:position w:val="0"/>
        </w:rPr>
        <w:t>（</w:t>
      </w:r>
      <w:bookmarkEnd w:id="1539"/>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月，根据青海省科学技术厅</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日下发的《关于下达二</w:t>
      </w:r>
      <w:r>
        <w:rPr>
          <w:color w:val="000000"/>
          <w:spacing w:val="0"/>
          <w:w w:val="100"/>
          <w:position w:val="0"/>
          <w:sz w:val="18"/>
          <w:szCs w:val="18"/>
        </w:rPr>
        <w:t>。</w:t>
      </w:r>
      <w:r>
        <w:rPr>
          <w:color w:val="000000"/>
          <w:spacing w:val="0"/>
          <w:w w:val="100"/>
          <w:position w:val="0"/>
        </w:rPr>
        <w:t>一二年第一批科技项目计划的通知》 （青科发计字【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号），本公司之孙公司青海蓓翔新能源开发有限公司收到</w:t>
      </w:r>
      <w:r>
        <w:rPr>
          <w:rFonts w:ascii="Times New Roman" w:eastAsia="Times New Roman" w:hAnsi="Times New Roman" w:cs="Times New Roman"/>
          <w:color w:val="000000"/>
          <w:spacing w:val="0"/>
          <w:w w:val="100"/>
          <w:position w:val="0"/>
          <w:sz w:val="18"/>
          <w:szCs w:val="18"/>
        </w:rPr>
        <w:t>5MW</w:t>
      </w:r>
      <w:r>
        <w:rPr>
          <w:color w:val="000000"/>
          <w:spacing w:val="0"/>
          <w:w w:val="100"/>
          <w:position w:val="0"/>
        </w:rPr>
        <w:t>太阳能光伏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光热互补电站集成技</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术研究项目补贴</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w:t>
      </w:r>
    </w:p>
    <w:p>
      <w:pPr>
        <w:pStyle w:val="Style25"/>
        <w:keepNext w:val="0"/>
        <w:keepLines w:val="0"/>
        <w:widowControl w:val="0"/>
        <w:shd w:val="clear" w:color="auto" w:fill="auto"/>
        <w:bidi w:val="0"/>
        <w:spacing w:before="0" w:after="680" w:line="314" w:lineRule="exact"/>
        <w:ind w:left="0" w:right="0" w:firstLine="560"/>
        <w:jc w:val="both"/>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）本公司之孙公司青海蓓翔新能源开发有限公司收到青海省海南州共和县光伏并网发电</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5MW</w:t>
      </w:r>
      <w:r>
        <w:rPr>
          <w:color w:val="000000"/>
          <w:spacing w:val="0"/>
          <w:w w:val="100"/>
          <w:position w:val="0"/>
        </w:rPr>
        <w:t>）项目财政补贴 款</w:t>
      </w:r>
      <w:r>
        <w:rPr>
          <w:rFonts w:ascii="Times New Roman" w:eastAsia="Times New Roman" w:hAnsi="Times New Roman" w:cs="Times New Roman"/>
          <w:color w:val="000000"/>
          <w:spacing w:val="0"/>
          <w:w w:val="100"/>
          <w:position w:val="0"/>
          <w:sz w:val="18"/>
          <w:szCs w:val="18"/>
        </w:rPr>
        <w:t>62,500,000.00</w:t>
      </w:r>
      <w:r>
        <w:rPr>
          <w:color w:val="000000"/>
          <w:spacing w:val="0"/>
          <w:w w:val="100"/>
          <w:position w:val="0"/>
        </w:rPr>
        <w:t>元，在相关资产使用寿命内分配计入当期损益，本年共摊销</w:t>
      </w:r>
      <w:r>
        <w:rPr>
          <w:rFonts w:ascii="Times New Roman" w:eastAsia="Times New Roman" w:hAnsi="Times New Roman" w:cs="Times New Roman"/>
          <w:color w:val="000000"/>
          <w:spacing w:val="0"/>
          <w:w w:val="100"/>
          <w:position w:val="0"/>
          <w:sz w:val="18"/>
          <w:szCs w:val="18"/>
        </w:rPr>
        <w:t>3,125,000.04</w:t>
      </w:r>
      <w:r>
        <w:rPr>
          <w:color w:val="000000"/>
          <w:spacing w:val="0"/>
          <w:w w:val="100"/>
          <w:position w:val="0"/>
        </w:rPr>
        <w:t>元。</w:t>
      </w:r>
    </w:p>
    <w:p>
      <w:pPr>
        <w:pStyle w:val="Style37"/>
        <w:keepNext/>
        <w:keepLines/>
        <w:widowControl w:val="0"/>
        <w:shd w:val="clear" w:color="auto" w:fill="auto"/>
        <w:bidi w:val="0"/>
        <w:spacing w:before="0" w:after="36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6</w:t>
      </w:r>
      <w:bookmarkEnd w:id="1543"/>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41"/>
      <w:bookmarkEnd w:id="1542"/>
      <w:bookmarkEnd w:id="15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120,177.53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1,170,004.46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120,177.53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1,170,004.46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480,820.52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32,113.12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81,005.91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421,871.91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305,289.34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2,185,815.92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305,289.34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45"/>
      <w:bookmarkEnd w:id="1546"/>
      <w:bookmarkEnd w:id="15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7,846,394.28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-15,810,475.28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-22,436,440.77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-15,462,717.16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-14,590,046.49</w:t>
            </w:r>
          </w:p>
        </w:tc>
      </w:tr>
    </w:tbl>
    <w:p>
      <w:pPr>
        <w:pStyle w:val="Style64"/>
        <w:keepNext w:val="0"/>
        <w:keepLines w:val="0"/>
        <w:widowControl w:val="0"/>
        <w:shd w:val="clear" w:color="auto" w:fill="auto"/>
        <w:bidi w:val="0"/>
        <w:spacing w:before="0" w:after="360" w:line="312" w:lineRule="exact"/>
        <w:ind w:left="0" w:right="0" w:firstLine="0"/>
        <w:jc w:val="left"/>
        <w:sectPr>
          <w:headerReference w:type="default" r:id="rId333"/>
          <w:footerReference w:type="default" r:id="rId334"/>
          <w:headerReference w:type="even" r:id="rId335"/>
          <w:footerReference w:type="even" r:id="rId336"/>
          <w:headerReference w:type="first" r:id="rId337"/>
          <w:footerReference w:type="first" r:id="rId338"/>
          <w:footnotePr>
            <w:pos w:val="pageBottom"/>
            <w:numFmt w:val="decimal"/>
            <w:numRestart w:val="continuous"/>
          </w:footnotePr>
          <w:pgSz w:w="11900" w:h="16840"/>
          <w:pgMar w:top="1121" w:right="1053" w:bottom="1137" w:left="1069" w:header="0" w:footer="3" w:gutter="0"/>
          <w:cols w:space="720"/>
          <w:noEndnote/>
          <w:titlePg/>
          <w:rtlGutter w:val="0"/>
          <w:docGrid w:linePitch="360"/>
        </w:sectPr>
      </w:pPr>
      <w:r>
        <w:rPr>
          <w:color w:val="000000"/>
          <w:spacing w:val="0"/>
          <w:w w:val="100"/>
          <w:position w:val="0"/>
          <w:sz w:val="24"/>
          <w:szCs w:val="24"/>
        </w:rPr>
        <w:t>注：</w:t>
      </w:r>
      <w:r>
        <w:rPr>
          <w:rFonts w:ascii="Arial" w:eastAsia="Arial" w:hAnsi="Arial" w:cs="Arial"/>
          <w:color w:val="000000"/>
          <w:spacing w:val="0"/>
          <w:w w:val="100"/>
          <w:position w:val="0"/>
          <w:sz w:val="24"/>
          <w:szCs w:val="24"/>
        </w:rPr>
        <w:t>2013</w:t>
      </w:r>
      <w:r>
        <w:rPr>
          <w:color w:val="000000"/>
          <w:spacing w:val="0"/>
          <w:w w:val="100"/>
          <w:position w:val="0"/>
          <w:sz w:val="24"/>
          <w:szCs w:val="24"/>
        </w:rPr>
        <w:t>年度的递延所得税费用中，因预计未来不再享有高新技术企业税收优惠而对递延所 得税资产的年末余额进行调整的影响金额为</w:t>
      </w:r>
      <w:r>
        <w:rPr>
          <w:rFonts w:ascii="Arial" w:eastAsia="Arial" w:hAnsi="Arial" w:cs="Arial"/>
          <w:color w:val="000000"/>
          <w:spacing w:val="0"/>
          <w:w w:val="100"/>
          <w:position w:val="0"/>
          <w:sz w:val="24"/>
          <w:szCs w:val="24"/>
        </w:rPr>
        <w:t>8,122,326.42</w:t>
      </w:r>
      <w:r>
        <w:rPr>
          <w:color w:val="000000"/>
          <w:spacing w:val="0"/>
          <w:w w:val="100"/>
          <w:position w:val="0"/>
          <w:sz w:val="24"/>
          <w:szCs w:val="24"/>
        </w:rPr>
        <w:t>元。</w:t>
      </w:r>
    </w:p>
    <w:p>
      <w:pPr>
        <w:pStyle w:val="Style37"/>
        <w:keepNext/>
        <w:keepLines/>
        <w:widowControl w:val="0"/>
        <w:shd w:val="clear" w:color="auto" w:fill="auto"/>
        <w:bidi w:val="0"/>
        <w:spacing w:before="0" w:after="2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6</w:t>
      </w:r>
      <w:bookmarkEnd w:id="1551"/>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549"/>
      <w:bookmarkEnd w:id="1550"/>
      <w:bookmarkEnd w:id="1552"/>
    </w:p>
    <w:p>
      <w:pPr>
        <w:pStyle w:val="Style2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基本每股收益按照归属于本公司普通股股东的当期净利润，除以发行在外普通股的加权平均数计算。新发行普通股股 数，根据发行合同的具体条款，从应收对价之日（一般为股票发行日）起计算确定。</w:t>
      </w:r>
    </w:p>
    <w:p>
      <w:pPr>
        <w:pStyle w:val="Style2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稀释每股收益的分子以归属于本公司普通股股东的当期净利润，调整下述因素后确定：（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）当期已确认为费用的稀 释性潜在普通股的利息；（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）稀释性潜在普通股转换时将产生的收益或费用；以及（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）上述调整相关的所得税影响。</w:t>
      </w:r>
    </w:p>
    <w:p>
      <w:pPr>
        <w:pStyle w:val="Style25"/>
        <w:keepNext w:val="0"/>
        <w:keepLines w:val="0"/>
        <w:widowControl w:val="0"/>
        <w:shd w:val="clear" w:color="auto" w:fill="auto"/>
        <w:bidi w:val="0"/>
        <w:spacing w:before="0" w:after="0" w:line="310" w:lineRule="exact"/>
        <w:ind w:left="0" w:right="0" w:firstLine="500"/>
        <w:jc w:val="both"/>
      </w:pPr>
      <w:r>
        <w:rPr>
          <w:color w:val="000000"/>
          <w:spacing w:val="0"/>
          <w:w w:val="100"/>
          <w:position w:val="0"/>
        </w:rPr>
        <w:t>稀释每股收益的分母等于下列两项之和：（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）基本每股收益中母公司已发行普通股的加权平均数；及（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）假定稀释 性潜在普通股转换为普通股而增加的普通股的加权平均数。</w:t>
      </w:r>
    </w:p>
    <w:p>
      <w:pPr>
        <w:pStyle w:val="Style25"/>
        <w:keepNext w:val="0"/>
        <w:keepLines w:val="0"/>
        <w:widowControl w:val="0"/>
        <w:shd w:val="clear" w:color="auto" w:fill="auto"/>
        <w:bidi w:val="0"/>
        <w:spacing w:before="0" w:after="80" w:line="310" w:lineRule="exact"/>
        <w:ind w:left="0" w:right="0" w:firstLine="500"/>
        <w:jc w:val="both"/>
      </w:pPr>
      <w:r>
        <w:rPr>
          <w:color w:val="000000"/>
          <w:spacing w:val="0"/>
          <w:w w:val="100"/>
          <w:position w:val="0"/>
        </w:rPr>
        <w:t>在计算稀释性潜在普通股转换为已发行普通股而增加的普通股股数的加权平均数时，以前期间发行的稀释性潜在普通 股，假设在当年年初转换；当年发行的稀释性潜在普通股，假设在发行日转换。</w:t>
      </w:r>
    </w:p>
    <w:p>
      <w:pPr>
        <w:pStyle w:val="Style33"/>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）各期基本每股收益和稀释每股收益金额列示</w:t>
      </w:r>
    </w:p>
    <w:tbl>
      <w:tblPr>
        <w:tblOverlap w:val="never"/>
        <w:jc w:val="center"/>
        <w:tblLayout w:type="fixed"/>
      </w:tblPr>
      <w:tblGrid>
        <w:gridCol w:w="2222"/>
        <w:gridCol w:w="1469"/>
        <w:gridCol w:w="1862"/>
        <w:gridCol w:w="1618"/>
        <w:gridCol w:w="2059"/>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pStyle w:val="Style33"/>
        <w:keepNext w:val="0"/>
        <w:keepLines w:val="0"/>
        <w:widowControl w:val="0"/>
        <w:shd w:val="clear" w:color="auto" w:fill="auto"/>
        <w:bidi w:val="0"/>
        <w:spacing w:before="0" w:after="100" w:line="240" w:lineRule="auto"/>
        <w:ind w:left="46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）每股收益和稀释每股收益的计算过程</w:t>
      </w:r>
    </w:p>
    <w:p>
      <w:pPr>
        <w:pStyle w:val="Style33"/>
        <w:keepNext w:val="0"/>
        <w:keepLines w:val="0"/>
        <w:widowControl w:val="0"/>
        <w:shd w:val="clear" w:color="auto" w:fill="auto"/>
        <w:bidi w:val="0"/>
        <w:spacing w:before="0" w:after="100" w:line="240" w:lineRule="auto"/>
        <w:ind w:left="466" w:right="0" w:firstLine="0"/>
        <w:jc w:val="left"/>
      </w:pPr>
      <w:r>
        <w:rPr>
          <w:color w:val="000000"/>
          <w:spacing w:val="0"/>
          <w:w w:val="100"/>
          <w:position w:val="0"/>
        </w:rPr>
        <w:t>于报告期内，本公司不存在具有稀释性的潜在普通股，因此，稀释每股收益等于基本每股收益。</w:t>
      </w:r>
    </w:p>
    <w:p>
      <w:pPr>
        <w:pStyle w:val="Style33"/>
        <w:keepNext w:val="0"/>
        <w:keepLines w:val="0"/>
        <w:widowControl w:val="0"/>
        <w:shd w:val="clear" w:color="auto" w:fill="auto"/>
        <w:bidi w:val="0"/>
        <w:spacing w:before="0" w:after="100" w:line="240" w:lineRule="auto"/>
        <w:ind w:left="466" w:right="0" w:firstLine="0"/>
        <w:jc w:val="left"/>
      </w:pPr>
      <w:r>
        <w:rPr>
          <w:color w:val="000000"/>
          <w:spacing w:val="0"/>
          <w:w w:val="100"/>
          <w:position w:val="0"/>
        </w:rPr>
        <w:t>①计算基本每股收益时，归属于普通股股东的当期净利润为：</w:t>
      </w:r>
    </w:p>
    <w:tbl>
      <w:tblPr>
        <w:tblOverlap w:val="never"/>
        <w:jc w:val="center"/>
        <w:tblLayout w:type="fixed"/>
      </w:tblPr>
      <w:tblGrid>
        <w:gridCol w:w="5846"/>
        <w:gridCol w:w="1618"/>
        <w:gridCol w:w="176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上年发生数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-56,039,723.85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-56,039,723.85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-4,223,929.79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-84,452,524.15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-4,223,929.79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-84,452,524.15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②计算基本每股收益时，分母为发行在外普通股加权平均数，计算过程如下:</w:t>
      </w:r>
    </w:p>
    <w:tbl>
      <w:tblPr>
        <w:tblOverlap w:val="never"/>
        <w:jc w:val="center"/>
        <w:tblLayout w:type="fixed"/>
      </w:tblPr>
      <w:tblGrid>
        <w:gridCol w:w="4546"/>
        <w:gridCol w:w="2424"/>
        <w:gridCol w:w="2261"/>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年初发行在外的普通股股数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r>
    </w:tbl>
    <w:p>
      <w:pPr>
        <w:widowControl w:val="0"/>
        <w:spacing w:after="619" w:line="1" w:lineRule="exact"/>
      </w:pPr>
    </w:p>
    <w:p>
      <w:pPr>
        <w:pStyle w:val="Style37"/>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53"/>
      <w:bookmarkEnd w:id="1554"/>
      <w:bookmarkEnd w:id="15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-17,108.16</w:t>
            </w:r>
          </w:p>
        </w:tc>
      </w:tr>
    </w:tbl>
    <w:p>
      <w:pPr>
        <w:sectPr>
          <w:headerReference w:type="default" r:id="rId339"/>
          <w:footerReference w:type="default" r:id="rId340"/>
          <w:headerReference w:type="even" r:id="rId341"/>
          <w:footerReference w:type="even" r:id="rId342"/>
          <w:footnotePr>
            <w:pos w:val="pageBottom"/>
            <w:numFmt w:val="decimal"/>
            <w:numRestart w:val="continuous"/>
          </w:footnotePr>
          <w:type w:val="continuous"/>
          <w:pgSz w:w="11900" w:h="16840"/>
          <w:pgMar w:top="1121" w:right="1053" w:bottom="1137" w:left="1069" w:header="0" w:footer="3" w:gutter="0"/>
          <w:cols w:space="720"/>
          <w:noEndnote/>
          <w:rtlGutter w:val="0"/>
          <w:docGrid w:linePitch="360"/>
        </w:sectPr>
      </w:pPr>
    </w:p>
    <w:tbl>
      <w:tblPr>
        <w:tblOverlap w:val="never"/>
        <w:jc w:val="center"/>
        <w:tblLayout w:type="fixed"/>
      </w:tblPr>
      <w:tblGrid>
        <w:gridCol w:w="4661"/>
        <w:gridCol w:w="252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-17,108.16</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其他综合收益说明</w:t>
      </w:r>
    </w:p>
    <w:p>
      <w:pPr>
        <w:pStyle w:val="Style37"/>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6</w:t>
      </w:r>
      <w:bookmarkEnd w:id="1559"/>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557"/>
      <w:bookmarkEnd w:id="1558"/>
      <w:bookmarkEnd w:id="1560"/>
    </w:p>
    <w:p>
      <w:pPr>
        <w:pStyle w:val="Style37"/>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57"/>
      <w:bookmarkEnd w:id="1558"/>
      <w:bookmarkEnd w:id="15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票据保证金等</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00" w:right="0" w:firstLine="0"/>
              <w:jc w:val="both"/>
              <w:rPr>
                <w:sz w:val="18"/>
                <w:szCs w:val="18"/>
              </w:rPr>
            </w:pPr>
            <w:r>
              <w:rPr>
                <w:rFonts w:ascii="Arial" w:eastAsia="Arial" w:hAnsi="Arial" w:cs="Arial"/>
                <w:color w:val="000000"/>
                <w:spacing w:val="0"/>
                <w:w w:val="100"/>
                <w:position w:val="0"/>
                <w:sz w:val="18"/>
                <w:szCs w:val="18"/>
              </w:rPr>
              <w:t>48,267,589.46</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投标及工程保证金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00" w:right="0" w:firstLine="0"/>
              <w:jc w:val="both"/>
              <w:rPr>
                <w:sz w:val="18"/>
                <w:szCs w:val="18"/>
              </w:rPr>
            </w:pPr>
            <w:r>
              <w:rPr>
                <w:rFonts w:ascii="Arial" w:eastAsia="Arial" w:hAnsi="Arial" w:cs="Arial"/>
                <w:color w:val="000000"/>
                <w:spacing w:val="0"/>
                <w:w w:val="100"/>
                <w:position w:val="0"/>
                <w:sz w:val="18"/>
                <w:szCs w:val="18"/>
              </w:rPr>
              <w:t>43,180,527.00</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00" w:right="0" w:firstLine="0"/>
              <w:jc w:val="both"/>
              <w:rPr>
                <w:sz w:val="18"/>
                <w:szCs w:val="18"/>
              </w:rPr>
            </w:pPr>
            <w:r>
              <w:rPr>
                <w:rFonts w:ascii="Arial" w:eastAsia="Arial" w:hAnsi="Arial" w:cs="Arial"/>
                <w:color w:val="000000"/>
                <w:spacing w:val="0"/>
                <w:w w:val="100"/>
                <w:position w:val="0"/>
                <w:sz w:val="18"/>
                <w:szCs w:val="18"/>
              </w:rPr>
              <w:t>47,917,927.46</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00" w:right="0" w:firstLine="0"/>
              <w:jc w:val="both"/>
              <w:rPr>
                <w:sz w:val="18"/>
                <w:szCs w:val="18"/>
              </w:rPr>
            </w:pPr>
            <w:r>
              <w:rPr>
                <w:rFonts w:ascii="Arial" w:eastAsia="Arial" w:hAnsi="Arial" w:cs="Arial"/>
                <w:color w:val="000000"/>
                <w:spacing w:val="0"/>
                <w:w w:val="100"/>
                <w:position w:val="0"/>
                <w:sz w:val="18"/>
                <w:szCs w:val="18"/>
              </w:rPr>
              <w:t>16,782,835.49</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往来款及违约金等</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00" w:right="0" w:firstLine="0"/>
              <w:jc w:val="both"/>
              <w:rPr>
                <w:sz w:val="18"/>
                <w:szCs w:val="18"/>
              </w:rPr>
            </w:pPr>
            <w:r>
              <w:rPr>
                <w:rFonts w:ascii="Arial" w:eastAsia="Arial" w:hAnsi="Arial" w:cs="Arial"/>
                <w:color w:val="000000"/>
                <w:spacing w:val="0"/>
                <w:w w:val="100"/>
                <w:position w:val="0"/>
                <w:sz w:val="18"/>
                <w:szCs w:val="18"/>
              </w:rPr>
              <w:t>38,925,500.27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195,074,379.68</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2"/>
      <w:bookmarkEnd w:id="1563"/>
      <w:bookmarkEnd w:id="15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投标及工程保证金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42,945,760.00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23,363,261.83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水电费及其他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21,354,744.45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11,619,094.43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10,382,467.35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6,931,193.34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5,446,976.87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4,860,360.30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5,723,836.72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3,325,403.74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135,953,099.03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1879" w:line="1" w:lineRule="exact"/>
      </w:pPr>
    </w:p>
    <w:p>
      <w:pPr>
        <w:widowControl w:val="0"/>
        <w:jc w:val="center"/>
        <w:rPr>
          <w:sz w:val="2"/>
          <w:szCs w:val="2"/>
        </w:rPr>
        <w:sectPr>
          <w:headerReference w:type="default" r:id="rId343"/>
          <w:footerReference w:type="default" r:id="rId344"/>
          <w:headerReference w:type="even" r:id="rId345"/>
          <w:footerReference w:type="even" r:id="rId346"/>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893" name="Picutre 893"/>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347"/>
                    <a:stretch/>
                  </pic:blipFill>
                  <pic:spPr>
                    <a:xfrm>
                      <a:ext cx="402590" cy="146050"/>
                    </a:xfrm>
                    <a:prstGeom prst="rect"/>
                  </pic:spPr>
                </pic:pic>
              </a:graphicData>
            </a:graphic>
          </wp:inline>
        </w:drawing>
      </w:r>
    </w:p>
    <w:p>
      <w:pPr>
        <w:pStyle w:val="Style37"/>
        <w:keepNext/>
        <w:keepLines/>
        <w:widowControl w:val="0"/>
        <w:shd w:val="clear" w:color="auto" w:fill="auto"/>
        <w:bidi w:val="0"/>
        <w:spacing w:before="34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65"/>
      <w:bookmarkEnd w:id="1566"/>
      <w:bookmarkEnd w:id="15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购买固定资产信用证保证金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55,030,000.00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7"/>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69"/>
      <w:bookmarkEnd w:id="1570"/>
      <w:bookmarkEnd w:id="15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73"/>
      <w:bookmarkEnd w:id="1574"/>
      <w:bookmarkEnd w:id="157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77"/>
      <w:bookmarkEnd w:id="1578"/>
      <w:bookmarkEnd w:id="15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301,949,001.55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301,949,001.55</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81"/>
      <w:bookmarkEnd w:id="1582"/>
      <w:bookmarkEnd w:id="1584"/>
    </w:p>
    <w:p>
      <w:pPr>
        <w:pStyle w:val="Style37"/>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1"/>
      <w:bookmarkEnd w:id="1582"/>
      <w:bookmarkEnd w:id="158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13,947,777.56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-53,526,940.16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7,765,883.99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3,994,655.05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78,439,709.57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51,917,909.25</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5,464,506.43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4,772,465.73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6,518,705.16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7,430,525.16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1,170,004.46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90,522,595.35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58,600,339.45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-4,427,407.12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-6,895,979.34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-15,810,482.78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-22,381,240.77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63,182,130.03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-35,204,160.40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-571,842,604.40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-132,538,142.08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149,332,453.00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269,584,498.82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-176,918,411.43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147,162,056.32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196,855,610.37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260,700,378.36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260,700,378.36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799,764,226.66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-63,844,767.99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-539,063,848.30</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14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586"/>
      <w:bookmarkEnd w:id="1587"/>
      <w:bookmarkEnd w:id="15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14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589"/>
      <w:bookmarkEnd w:id="1590"/>
      <w:bookmarkEnd w:id="15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196,855,610.37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260,700,378.36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196,804,625.92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260,640,576.60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196,855,610.37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260,700,378.36</w:t>
            </w:r>
          </w:p>
        </w:tc>
      </w:tr>
    </w:tbl>
    <w:p>
      <w:pPr>
        <w:pStyle w:val="Style33"/>
        <w:keepNext w:val="0"/>
        <w:keepLines w:val="0"/>
        <w:widowControl w:val="0"/>
        <w:shd w:val="clear" w:color="auto" w:fill="auto"/>
        <w:bidi w:val="0"/>
        <w:spacing w:before="0" w:after="0" w:line="240" w:lineRule="auto"/>
        <w:ind w:left="0" w:right="0" w:firstLine="0"/>
        <w:jc w:val="left"/>
        <w:sectPr>
          <w:headerReference w:type="default" r:id="rId349"/>
          <w:footerReference w:type="default" r:id="rId350"/>
          <w:headerReference w:type="even" r:id="rId351"/>
          <w:footerReference w:type="even" r:id="rId352"/>
          <w:headerReference w:type="first" r:id="rId353"/>
          <w:footerReference w:type="first" r:id="rId354"/>
          <w:footnotePr>
            <w:pos w:val="pageBottom"/>
            <w:numFmt w:val="decimal"/>
            <w:numRestart w:val="continuous"/>
          </w:footnotePr>
          <w:pgSz w:w="11900" w:h="16840"/>
          <w:pgMar w:top="1139" w:right="1080" w:bottom="1205" w:left="1075" w:header="0" w:footer="3" w:gutter="0"/>
          <w:cols w:space="720"/>
          <w:noEndnote/>
          <w:titlePg/>
          <w:rtlGutter w:val="0"/>
          <w:docGrid w:linePitch="360"/>
        </w:sectPr>
      </w:pPr>
      <w:r>
        <w:rPr>
          <w:color w:val="000000"/>
          <w:spacing w:val="0"/>
          <w:w w:val="100"/>
          <w:position w:val="0"/>
        </w:rPr>
        <w:t>现金流量表补充资料的说明</w:t>
      </w:r>
    </w:p>
    <w:p>
      <w:pPr>
        <w:pStyle w:val="Style25"/>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现金和现金等价物不含母公司或集团内子公司使用受限制的现金和现金等价物。</w:t>
      </w:r>
    </w:p>
    <w:p>
      <w:pPr>
        <w:pStyle w:val="Style37"/>
        <w:keepNext/>
        <w:keepLines/>
        <w:widowControl w:val="0"/>
        <w:shd w:val="clear" w:color="auto" w:fill="auto"/>
        <w:bidi w:val="0"/>
        <w:spacing w:before="0" w:after="40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7</w:t>
      </w:r>
      <w:bookmarkEnd w:id="1595"/>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593"/>
      <w:bookmarkEnd w:id="1594"/>
      <w:bookmarkEnd w:id="1596"/>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29"/>
        <w:keepNext/>
        <w:keepLines/>
        <w:widowControl w:val="0"/>
        <w:shd w:val="clear" w:color="auto" w:fill="auto"/>
        <w:bidi w:val="0"/>
        <w:spacing w:before="0" w:after="36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八</w:t>
      </w:r>
      <w:bookmarkEnd w:id="1599"/>
      <w:r>
        <w:rPr>
          <w:color w:val="000000"/>
          <w:spacing w:val="0"/>
          <w:w w:val="100"/>
          <w:position w:val="0"/>
        </w:rPr>
        <w:t>、资产证券化业务的会计处理</w:t>
      </w:r>
      <w:bookmarkEnd w:id="1597"/>
      <w:bookmarkEnd w:id="1598"/>
      <w:bookmarkEnd w:id="1600"/>
    </w:p>
    <w:p>
      <w:pPr>
        <w:pStyle w:val="Style37"/>
        <w:keepNext/>
        <w:keepLines/>
        <w:widowControl w:val="0"/>
        <w:shd w:val="clear" w:color="auto" w:fill="auto"/>
        <w:tabs>
          <w:tab w:pos="368" w:val="left"/>
        </w:tabs>
        <w:bidi w:val="0"/>
        <w:spacing w:before="0" w:after="36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bookmarkEnd w:id="1603"/>
      <w:r>
        <w:rPr>
          <w:color w:val="000000"/>
          <w:spacing w:val="0"/>
          <w:w w:val="100"/>
          <w:position w:val="0"/>
        </w:rPr>
        <w:t>、</w:t>
        <w:tab/>
        <w:t>说明资产证券化业务的主要交易安排及其会计处理、破产隔离条款</w:t>
      </w:r>
      <w:bookmarkEnd w:id="1601"/>
      <w:bookmarkEnd w:id="1602"/>
      <w:bookmarkEnd w:id="1604"/>
    </w:p>
    <w:p>
      <w:pPr>
        <w:pStyle w:val="Style37"/>
        <w:keepNext/>
        <w:keepLines/>
        <w:widowControl w:val="0"/>
        <w:shd w:val="clear" w:color="auto" w:fill="auto"/>
        <w:tabs>
          <w:tab w:pos="378" w:val="left"/>
        </w:tabs>
        <w:bidi w:val="0"/>
        <w:spacing w:before="0" w:after="400" w:line="240" w:lineRule="auto"/>
        <w:ind w:left="0" w:right="0" w:firstLine="0"/>
        <w:jc w:val="left"/>
      </w:pPr>
      <w:bookmarkStart w:id="1601" w:name="bookmark1601"/>
      <w:bookmarkStart w:id="1602" w:name="bookmark1602"/>
      <w:bookmarkStart w:id="1605" w:name="bookmark1605"/>
      <w:bookmarkStart w:id="1606" w:name="bookmark1606"/>
      <w:r>
        <w:rPr>
          <w:rFonts w:ascii="Times New Roman" w:eastAsia="Times New Roman" w:hAnsi="Times New Roman" w:cs="Times New Roman"/>
          <w:color w:val="000000"/>
          <w:spacing w:val="0"/>
          <w:w w:val="100"/>
          <w:position w:val="0"/>
        </w:rPr>
        <w:t>2</w:t>
      </w:r>
      <w:bookmarkEnd w:id="1605"/>
      <w:r>
        <w:rPr>
          <w:color w:val="000000"/>
          <w:spacing w:val="0"/>
          <w:w w:val="100"/>
          <w:position w:val="0"/>
        </w:rPr>
        <w:t>、</w:t>
        <w:tab/>
        <w:t>公司不具有控制权但实质上承担其风险的特殊目的主体情况</w:t>
      </w:r>
      <w:bookmarkEnd w:id="1601"/>
      <w:bookmarkEnd w:id="1602"/>
      <w:bookmarkEnd w:id="160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九</w:t>
      </w:r>
      <w:bookmarkEnd w:id="1609"/>
      <w:r>
        <w:rPr>
          <w:color w:val="000000"/>
          <w:spacing w:val="0"/>
          <w:w w:val="100"/>
          <w:position w:val="0"/>
        </w:rPr>
        <w:t>、关联方及关联交易</w:t>
      </w:r>
      <w:bookmarkEnd w:id="1607"/>
      <w:bookmarkEnd w:id="1608"/>
      <w:bookmarkEnd w:id="1610"/>
    </w:p>
    <w:p>
      <w:pPr>
        <w:pStyle w:val="Style37"/>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1</w:t>
      </w:r>
      <w:bookmarkEnd w:id="1613"/>
      <w:r>
        <w:rPr>
          <w:color w:val="000000"/>
          <w:spacing w:val="0"/>
          <w:w w:val="100"/>
          <w:position w:val="0"/>
        </w:rPr>
        <w:t>、本企业的母公司情况</w:t>
      </w:r>
      <w:bookmarkEnd w:id="1611"/>
      <w:bookmarkEnd w:id="1612"/>
      <w:bookmarkEnd w:id="1614"/>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法定代表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 代码</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 实业集团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江苏苏州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金属模具 的生产;批 发零售以 及进出口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邹承慧先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79909470</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日，邹承慧先生本人和其控制的爱康国际控股有限公司、江苏爱康实业有限责任公司以及实施重大影 响的江阴爱康投资有限公司合计持有本公司</w:t>
      </w:r>
      <w:r>
        <w:rPr>
          <w:rFonts w:ascii="Times New Roman" w:eastAsia="Times New Roman" w:hAnsi="Times New Roman" w:cs="Times New Roman"/>
          <w:color w:val="000000"/>
          <w:spacing w:val="0"/>
          <w:w w:val="100"/>
          <w:position w:val="0"/>
          <w:sz w:val="18"/>
          <w:szCs w:val="18"/>
        </w:rPr>
        <w:t>44.62%</w:t>
      </w:r>
      <w:r>
        <w:rPr>
          <w:color w:val="000000"/>
          <w:spacing w:val="0"/>
          <w:w w:val="100"/>
          <w:position w:val="0"/>
        </w:rPr>
        <w:t>表决权股份，本公司最终控制方是自然人邹承慧先生。</w:t>
      </w:r>
    </w:p>
    <w:p>
      <w:pPr>
        <w:pStyle w:val="Style37"/>
        <w:keepNext/>
        <w:keepLines/>
        <w:widowControl w:val="0"/>
        <w:shd w:val="clear" w:color="auto" w:fill="auto"/>
        <w:bidi w:val="0"/>
        <w:spacing w:before="0" w:after="36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2</w:t>
      </w:r>
      <w:bookmarkEnd w:id="1617"/>
      <w:r>
        <w:rPr>
          <w:color w:val="000000"/>
          <w:spacing w:val="0"/>
          <w:w w:val="100"/>
          <w:position w:val="0"/>
        </w:rPr>
        <w:t>、本企业的子公司情况</w:t>
      </w:r>
      <w:bookmarkEnd w:id="1615"/>
      <w:bookmarkEnd w:id="1616"/>
      <w:bookmarkEnd w:id="1618"/>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南通爱康金 属科技有限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江苏省南通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69548827-5</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苏州爱康薄 膜新材料有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江苏省苏州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28,660.80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55245075-5</w:t>
            </w:r>
          </w:p>
        </w:tc>
      </w:tr>
      <w:tr>
        <w:trPr>
          <w:trHeight w:val="44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苏州爱康金 属科技有限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江苏省苏州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18,704.80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55460744-5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无锡爱康太 阳能电子科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江苏省无锡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1,500.00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69213924-8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江阴爱康光 伏焊带有限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江苏省无锡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57945203</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苏州爱康电 力开发有限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江苏省苏州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季海瑜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59399941-0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香港爱康电 力国际控股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60050613-0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00-07-13-1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张家港保税 区爱康商贸 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江苏省苏州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67897492-5</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3</w:t>
      </w:r>
      <w:bookmarkEnd w:id="1621"/>
      <w:r>
        <w:rPr>
          <w:color w:val="000000"/>
          <w:spacing w:val="0"/>
          <w:w w:val="100"/>
          <w:position w:val="0"/>
        </w:rPr>
        <w:t>、本企业的合营和联营企业情况</w:t>
      </w:r>
      <w:bookmarkEnd w:id="1619"/>
      <w:bookmarkEnd w:id="1620"/>
      <w:bookmarkEnd w:id="1622"/>
    </w:p>
    <w:tbl>
      <w:tblPr>
        <w:tblOverlap w:val="never"/>
        <w:jc w:val="center"/>
        <w:tblLayout w:type="fixed"/>
      </w:tblPr>
      <w:tblGrid>
        <w:gridCol w:w="965"/>
        <w:gridCol w:w="950"/>
        <w:gridCol w:w="960"/>
        <w:gridCol w:w="955"/>
        <w:gridCol w:w="955"/>
        <w:gridCol w:w="960"/>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广东爱康 太阳能科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广东省佛山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太阳能电池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69647468-4</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江苏爱通 新能源科 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江苏省苏州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新能源建筑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59562110-4</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color w:val="000000"/>
          <w:spacing w:val="0"/>
          <w:w w:val="100"/>
          <w:position w:val="0"/>
        </w:rPr>
        <w:t>、本企业的其他关联方情况</w:t>
      </w:r>
      <w:bookmarkEnd w:id="1623"/>
      <w:bookmarkEnd w:id="1624"/>
      <w:bookmarkEnd w:id="162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爱康国际控股有限公司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35660156-000-05-10-4</w:t>
            </w:r>
          </w:p>
        </w:tc>
      </w:tr>
    </w:tbl>
    <w:p>
      <w:pPr>
        <w:widowControl w:val="0"/>
        <w:spacing w:line="1" w:lineRule="exact"/>
        <w:sectPr>
          <w:headerReference w:type="default" r:id="rId355"/>
          <w:footerReference w:type="default" r:id="rId356"/>
          <w:headerReference w:type="even" r:id="rId357"/>
          <w:footerReference w:type="even" r:id="rId358"/>
          <w:footnotePr>
            <w:pos w:val="pageBottom"/>
            <w:numFmt w:val="decimal"/>
            <w:numRestart w:val="continuous"/>
          </w:footnotePr>
          <w:type w:val="continuous"/>
          <w:pgSz w:w="11900" w:h="16840"/>
          <w:pgMar w:top="1139" w:right="1080" w:bottom="1205" w:left="1075"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江阴爱康投资有限公司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55376221-6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江阴爱康农业科技有限公司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69786456-1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59395629-3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58550273-4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苏州爱康低碳技术研究院有限公司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06189802-9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苏州盛康光伏科技有限公司（注）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同受控股股东重大影响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56427111-3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pStyle w:val="Style25"/>
        <w:keepNext w:val="0"/>
        <w:keepLines w:val="0"/>
        <w:widowControl w:val="0"/>
        <w:shd w:val="clear" w:color="auto" w:fill="auto"/>
        <w:bidi w:val="0"/>
        <w:spacing w:before="0" w:after="0" w:line="312" w:lineRule="exact"/>
        <w:ind w:left="0" w:right="0"/>
        <w:jc w:val="both"/>
        <w:rPr>
          <w:sz w:val="16"/>
          <w:szCs w:val="16"/>
        </w:rPr>
      </w:pPr>
      <w:r>
        <w:rPr>
          <w:color w:val="000000"/>
          <w:spacing w:val="0"/>
          <w:w w:val="100"/>
          <w:position w:val="0"/>
          <w:sz w:val="17"/>
          <w:szCs w:val="17"/>
        </w:rPr>
        <w:t>注：本公司控股股东爱康国际控股有限公司于</w:t>
      </w:r>
      <w:r>
        <w:rPr>
          <w:color w:val="000000"/>
          <w:spacing w:val="0"/>
          <w:w w:val="100"/>
          <w:position w:val="0"/>
          <w:sz w:val="16"/>
          <w:szCs w:val="16"/>
        </w:rPr>
        <w:t>2013</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11</w:t>
      </w:r>
      <w:r>
        <w:rPr>
          <w:color w:val="000000"/>
          <w:spacing w:val="0"/>
          <w:w w:val="100"/>
          <w:position w:val="0"/>
          <w:sz w:val="17"/>
          <w:szCs w:val="17"/>
        </w:rPr>
        <w:t>日收购苏州盛康光伏科技有限公司（以下简称“苏州盛康”</w:t>
      </w:r>
      <w:r>
        <w:rPr>
          <w:color w:val="000000"/>
          <w:spacing w:val="0"/>
          <w:w w:val="100"/>
          <w:position w:val="0"/>
          <w:sz w:val="16"/>
          <w:szCs w:val="16"/>
        </w:rPr>
        <w:t>）</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26. </w:t>
      </w:r>
      <w:r>
        <w:rPr>
          <w:color w:val="000000"/>
          <w:spacing w:val="0"/>
          <w:w w:val="100"/>
          <w:position w:val="0"/>
          <w:sz w:val="16"/>
          <w:szCs w:val="16"/>
        </w:rPr>
        <w:t>7354%</w:t>
      </w:r>
      <w:r>
        <w:rPr>
          <w:color w:val="000000"/>
          <w:spacing w:val="0"/>
          <w:w w:val="100"/>
          <w:position w:val="0"/>
        </w:rPr>
        <w:t>的股权，股权收购后，本公司控股股东江苏爱康实业集团有限公司和爱康国际控股有限公司合计持有苏州盛康</w:t>
      </w:r>
    </w:p>
    <w:p>
      <w:pPr>
        <w:pStyle w:val="Style25"/>
        <w:keepNext w:val="0"/>
        <w:keepLines w:val="0"/>
        <w:widowControl w:val="0"/>
        <w:shd w:val="clear" w:color="auto" w:fill="auto"/>
        <w:bidi w:val="0"/>
        <w:spacing w:before="0" w:after="400" w:line="312" w:lineRule="exact"/>
        <w:ind w:left="0" w:right="0" w:firstLine="0"/>
        <w:jc w:val="left"/>
      </w:pPr>
      <w:r>
        <w:rPr>
          <w:color w:val="000000"/>
          <w:spacing w:val="0"/>
          <w:w w:val="100"/>
          <w:position w:val="0"/>
          <w:sz w:val="16"/>
          <w:szCs w:val="16"/>
        </w:rPr>
        <w:t xml:space="preserve">37. </w:t>
      </w:r>
      <w:r>
        <w:rPr>
          <w:color w:val="000000"/>
          <w:spacing w:val="0"/>
          <w:w w:val="100"/>
          <w:position w:val="0"/>
          <w:sz w:val="16"/>
          <w:szCs w:val="16"/>
        </w:rPr>
        <w:t>4845%</w:t>
      </w:r>
      <w:r>
        <w:rPr>
          <w:color w:val="000000"/>
          <w:spacing w:val="0"/>
          <w:w w:val="100"/>
          <w:position w:val="0"/>
        </w:rPr>
        <w:t>的股权，并自该日起对苏州盛康有重大影响。相应地，自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11</w:t>
      </w:r>
      <w:r>
        <w:rPr>
          <w:color w:val="000000"/>
          <w:spacing w:val="0"/>
          <w:w w:val="100"/>
          <w:position w:val="0"/>
        </w:rPr>
        <w:t>日起，苏州盛康成为本公司的关联方。在该 日之前本公司与苏州盛康之间不存在关联方关系。本部分中披露的本公司与苏州盛康的关联交易金额仅为本报告期内双方存 在关联方关系期间（自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11</w:t>
      </w:r>
      <w:r>
        <w:rPr>
          <w:color w:val="000000"/>
          <w:spacing w:val="0"/>
          <w:w w:val="100"/>
          <w:position w:val="0"/>
        </w:rPr>
        <w:t>日起至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日）内本公司与苏州盛康的交易金额，并非全年交易金额。</w:t>
      </w:r>
    </w:p>
    <w:p>
      <w:pPr>
        <w:pStyle w:val="Style37"/>
        <w:keepNext/>
        <w:keepLines/>
        <w:widowControl w:val="0"/>
        <w:shd w:val="clear" w:color="auto" w:fill="auto"/>
        <w:bidi w:val="0"/>
        <w:spacing w:before="0" w:after="36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color w:val="000000"/>
          <w:spacing w:val="0"/>
          <w:w w:val="100"/>
          <w:position w:val="0"/>
        </w:rPr>
        <w:t>、关联方交易</w:t>
      </w:r>
      <w:bookmarkEnd w:id="1627"/>
      <w:bookmarkEnd w:id="1628"/>
      <w:bookmarkEnd w:id="1630"/>
    </w:p>
    <w:p>
      <w:pPr>
        <w:pStyle w:val="Style37"/>
        <w:keepNext/>
        <w:keepLines/>
        <w:widowControl w:val="0"/>
        <w:shd w:val="clear" w:color="auto" w:fill="auto"/>
        <w:bidi w:val="0"/>
        <w:spacing w:before="0" w:after="360" w:line="240" w:lineRule="auto"/>
        <w:ind w:left="0" w:right="0" w:firstLine="0"/>
        <w:jc w:val="left"/>
      </w:pPr>
      <w:bookmarkStart w:id="1627" w:name="bookmark1627"/>
      <w:bookmarkStart w:id="1628" w:name="bookmark1628"/>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627"/>
      <w:bookmarkEnd w:id="1628"/>
      <w:bookmarkEnd w:id="16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江阴爱康农业科技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本公司绿化工程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市场化原则定价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6,281,503.52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江阴爱康农业科技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租赁盆景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市场化原则定价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335,390.53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243,878.40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江苏爱康能源开发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路灯改造工程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市场化原则定价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江苏爱康能源开发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805,973.26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苏州爱康低碳技术 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苏州盛康光伏科技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40,845,373.98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8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占同类交 易金额的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占同类交 易金额的</w:t>
            </w:r>
          </w:p>
        </w:tc>
      </w:tr>
    </w:tbl>
    <w:p>
      <w:pPr>
        <w:widowControl w:val="0"/>
        <w:spacing w:line="1" w:lineRule="exact"/>
      </w:pPr>
      <w:r>
        <w:br w:type="page"/>
      </w:r>
    </w:p>
    <w:tbl>
      <w:tblPr>
        <w:tblOverlap w:val="never"/>
        <w:jc w:val="center"/>
        <w:tblLayout w:type="fixed"/>
      </w:tblPr>
      <w:tblGrid>
        <w:gridCol w:w="1603"/>
        <w:gridCol w:w="1728"/>
        <w:gridCol w:w="1464"/>
        <w:gridCol w:w="1594"/>
        <w:gridCol w:w="797"/>
        <w:gridCol w:w="1594"/>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江苏爱康实业集团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543,570.62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江苏爱康房地产开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35,888.89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江苏爱康房地产开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苏州爱康低碳技术 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37,562.39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江阴爱康农业科技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苏州盛康光伏科技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背板等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2,893,697.10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苏州盛康光伏科技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电池片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2,026,044.64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苏州盛康光伏科技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焊带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1,097,324.28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苏州盛康光伏科技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EVA</w:t>
            </w:r>
            <w:r>
              <w:rPr>
                <w:color w:val="000000"/>
                <w:spacing w:val="0"/>
                <w:w w:val="100"/>
                <w:position w:val="0"/>
              </w:rPr>
              <w:t>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2,807,739.62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苏州盛康光伏科技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边框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2,290,334.36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632"/>
      <w:bookmarkEnd w:id="1633"/>
      <w:bookmarkEnd w:id="163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339" w:line="1" w:lineRule="exact"/>
      </w:pPr>
    </w:p>
    <w:p>
      <w:pPr>
        <w:pStyle w:val="Style37"/>
        <w:keepNext/>
        <w:keepLines/>
        <w:widowControl w:val="0"/>
        <w:numPr>
          <w:ilvl w:val="0"/>
          <w:numId w:val="69"/>
        </w:numPr>
        <w:shd w:val="clear" w:color="auto" w:fill="auto"/>
        <w:bidi w:val="0"/>
        <w:spacing w:before="0" w:after="400" w:line="240" w:lineRule="auto"/>
        <w:ind w:left="0" w:right="0" w:firstLine="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关联租赁情况</w:t>
      </w:r>
      <w:bookmarkEnd w:id="1635"/>
      <w:bookmarkEnd w:id="1636"/>
      <w:bookmarkEnd w:id="163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公司出租情况表</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73"/>
        <w:gridCol w:w="1368"/>
        <w:gridCol w:w="1368"/>
        <w:gridCol w:w="1373"/>
        <w:gridCol w:w="142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租赁收益定价依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苏州爱康薄膜新 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江苏爱康实业集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2,185,920.00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苏州爱康薄膜新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苏州盛康光伏科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7"/>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39"/>
      <w:bookmarkEnd w:id="1640"/>
      <w:bookmarkEnd w:id="16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05"/>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江苏爱康实业集团有限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江苏爱康实业集团有限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江苏爱康实业集团有限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苏州盛康光伏科技有限 公司、江苏爱康实业集团 有限公司、邹承慧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苏州盛康光伏科技有限 公司、江苏爱康实业集团 有限公司、邹承慧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江苏爱康实业集团有限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苏州盛康光伏科技有限 公司、江苏爱康实业集团 有限公司、邹承慧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江苏爱康实业集团有限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苏州盛康光伏科技有限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sectPr>
          <w:headerReference w:type="default" r:id="rId359"/>
          <w:footerReference w:type="default" r:id="rId360"/>
          <w:headerReference w:type="even" r:id="rId361"/>
          <w:footerReference w:type="even" r:id="rId362"/>
          <w:headerReference w:type="first" r:id="rId363"/>
          <w:footerReference w:type="first" r:id="rId364"/>
          <w:footnotePr>
            <w:pos w:val="pageBottom"/>
            <w:numFmt w:val="decimal"/>
            <w:numRestart w:val="continuous"/>
          </w:footnotePr>
          <w:pgSz w:w="11900" w:h="16840"/>
          <w:pgMar w:top="1139" w:right="1080" w:bottom="1205" w:left="1075" w:header="0" w:footer="3" w:gutter="0"/>
          <w:cols w:space="720"/>
          <w:noEndnote/>
          <w:titlePg/>
          <w:rtlGutter w:val="0"/>
          <w:docGrid w:linePitch="360"/>
        </w:sectPr>
      </w:pPr>
    </w:p>
    <w:tbl>
      <w:tblPr>
        <w:tblOverlap w:val="never"/>
        <w:jc w:val="center"/>
        <w:tblLayout w:type="fixed"/>
      </w:tblPr>
      <w:tblGrid>
        <w:gridCol w:w="1992"/>
        <w:gridCol w:w="1205"/>
        <w:gridCol w:w="1594"/>
        <w:gridCol w:w="1598"/>
        <w:gridCol w:w="1594"/>
        <w:gridCol w:w="1603"/>
      </w:tblGrid>
      <w:tr>
        <w:trPr>
          <w:trHeight w:val="67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公司、江苏爱康实业集团 有限公司、邹承慧</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江苏爱康实业集团有限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邹承慧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苏州盛康光伏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关联担保情况说明</w:t>
      </w:r>
    </w:p>
    <w:p>
      <w:pPr>
        <w:pStyle w:val="Style25"/>
        <w:keepNext w:val="0"/>
        <w:keepLines w:val="0"/>
        <w:widowControl w:val="0"/>
        <w:shd w:val="clear" w:color="auto" w:fill="auto"/>
        <w:bidi w:val="0"/>
        <w:spacing w:before="0" w:after="60" w:line="240" w:lineRule="auto"/>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日止，江苏爱康实业集团有限公司、邹承慧无偿为本公司借款提供最高额担保，担保总金额为人民 </w:t>
      </w:r>
      <w:r>
        <w:rPr>
          <w:rStyle w:val="CharStyle84"/>
          <w:rFonts w:ascii="SimSun" w:eastAsia="SimSun" w:hAnsi="SimSun" w:cs="SimSun"/>
          <w:sz w:val="17"/>
          <w:szCs w:val="17"/>
        </w:rPr>
        <w:t>币</w:t>
      </w:r>
      <w:r>
        <w:rPr>
          <w:rStyle w:val="CharStyle84"/>
        </w:rPr>
        <w:t>130,000,000.00</w:t>
      </w:r>
      <w:r>
        <w:rPr>
          <w:rStyle w:val="CharStyle84"/>
          <w:rFonts w:ascii="SimSun" w:eastAsia="SimSun" w:hAnsi="SimSun" w:cs="SimSun"/>
          <w:sz w:val="17"/>
          <w:szCs w:val="17"/>
        </w:rPr>
        <w:t>元，实际使用的借款担保额为人民币</w:t>
      </w:r>
      <w:r>
        <w:rPr>
          <w:rStyle w:val="CharStyle84"/>
        </w:rPr>
        <w:t>50,000,000.00</w:t>
      </w:r>
      <w:r>
        <w:rPr>
          <w:rStyle w:val="CharStyle84"/>
          <w:rFonts w:ascii="SimSun" w:eastAsia="SimSun" w:hAnsi="SimSun" w:cs="SimSun"/>
          <w:sz w:val="17"/>
          <w:szCs w:val="17"/>
        </w:rPr>
        <w:t>元。</w:t>
      </w:r>
    </w:p>
    <w:p>
      <w:pPr>
        <w:pStyle w:val="Style25"/>
        <w:keepNext w:val="0"/>
        <w:keepLines w:val="0"/>
        <w:widowControl w:val="0"/>
        <w:shd w:val="clear" w:color="auto" w:fill="auto"/>
        <w:bidi w:val="0"/>
        <w:spacing w:before="0" w:after="60" w:line="312"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日止，江苏爱康实业集团有限公司无偿为本公司借款提供最高额担保，担保总金额为人民币 </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w:t>
      </w:r>
    </w:p>
    <w:p>
      <w:pPr>
        <w:pStyle w:val="Style25"/>
        <w:keepNext w:val="0"/>
        <w:keepLines w:val="0"/>
        <w:widowControl w:val="0"/>
        <w:shd w:val="clear" w:color="auto" w:fill="auto"/>
        <w:bidi w:val="0"/>
        <w:spacing w:before="0" w:after="60" w:line="312"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日止，江苏爱康实业集团有限公司无偿为本公司借款提供最高额担保，担保总金额为人民币 </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p>
    <w:p>
      <w:pPr>
        <w:pStyle w:val="Style25"/>
        <w:keepNext w:val="0"/>
        <w:keepLines w:val="0"/>
        <w:widowControl w:val="0"/>
        <w:shd w:val="clear" w:color="auto" w:fill="auto"/>
        <w:bidi w:val="0"/>
        <w:spacing w:before="0" w:after="60" w:line="30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日止，苏州盛康光伏科技有限公司、江苏爱康实业集团有限公司、邹承慧为本公司借款提供最高额担 保，担保总金额为人民币</w:t>
      </w:r>
      <w:r>
        <w:rPr>
          <w:rFonts w:ascii="Times New Roman" w:eastAsia="Times New Roman" w:hAnsi="Times New Roman" w:cs="Times New Roman"/>
          <w:color w:val="000000"/>
          <w:spacing w:val="0"/>
          <w:w w:val="100"/>
          <w:position w:val="0"/>
          <w:sz w:val="18"/>
          <w:szCs w:val="18"/>
        </w:rPr>
        <w:t>68,000,000.00</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68,000,000.00</w:t>
      </w:r>
      <w:r>
        <w:rPr>
          <w:color w:val="000000"/>
          <w:spacing w:val="0"/>
          <w:w w:val="100"/>
          <w:position w:val="0"/>
        </w:rPr>
        <w:t>元。</w:t>
      </w:r>
    </w:p>
    <w:p>
      <w:pPr>
        <w:pStyle w:val="Style25"/>
        <w:keepNext w:val="0"/>
        <w:keepLines w:val="0"/>
        <w:widowControl w:val="0"/>
        <w:shd w:val="clear" w:color="auto" w:fill="auto"/>
        <w:bidi w:val="0"/>
        <w:spacing w:before="0" w:after="60" w:line="30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日止，苏州盛康光伏科技有限公司、江苏爱康实业集团有限公司、邹承慧为本公司借款提供最高额担 保，担保总金额为人民币</w:t>
      </w:r>
      <w:r>
        <w:rPr>
          <w:rFonts w:ascii="Times New Roman" w:eastAsia="Times New Roman" w:hAnsi="Times New Roman" w:cs="Times New Roman"/>
          <w:color w:val="000000"/>
          <w:spacing w:val="0"/>
          <w:w w:val="100"/>
          <w:position w:val="0"/>
          <w:sz w:val="18"/>
          <w:szCs w:val="18"/>
        </w:rPr>
        <w:t>43,000,000.00</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43,000,000.00</w:t>
      </w:r>
      <w:r>
        <w:rPr>
          <w:color w:val="000000"/>
          <w:spacing w:val="0"/>
          <w:w w:val="100"/>
          <w:position w:val="0"/>
        </w:rPr>
        <w:t>元。</w:t>
      </w:r>
    </w:p>
    <w:p>
      <w:pPr>
        <w:pStyle w:val="Style25"/>
        <w:keepNext w:val="0"/>
        <w:keepLines w:val="0"/>
        <w:widowControl w:val="0"/>
        <w:shd w:val="clear" w:color="auto" w:fill="auto"/>
        <w:bidi w:val="0"/>
        <w:spacing w:before="0" w:after="60" w:line="30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日止，江苏爱康实业集团有限公司、邹承慧无偿为本公司借款提供最高额担保，担保总金额为人民币 </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79,681,010.00</w:t>
      </w:r>
      <w:r>
        <w:rPr>
          <w:color w:val="000000"/>
          <w:spacing w:val="0"/>
          <w:w w:val="100"/>
          <w:position w:val="0"/>
        </w:rPr>
        <w:t>元。</w:t>
      </w:r>
    </w:p>
    <w:p>
      <w:pPr>
        <w:pStyle w:val="Style25"/>
        <w:keepNext w:val="0"/>
        <w:keepLines w:val="0"/>
        <w:widowControl w:val="0"/>
        <w:shd w:val="clear" w:color="auto" w:fill="auto"/>
        <w:bidi w:val="0"/>
        <w:spacing w:before="0" w:after="60" w:line="30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日止，苏州盛康光伏科技有限公司、江苏爱康实业集团有限公司、邹承慧为本公司借款提供最高额担 保，担保总金额为人民币</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w:t>
      </w:r>
    </w:p>
    <w:p>
      <w:pPr>
        <w:pStyle w:val="Style25"/>
        <w:keepNext w:val="0"/>
        <w:keepLines w:val="0"/>
        <w:widowControl w:val="0"/>
        <w:shd w:val="clear" w:color="auto" w:fill="auto"/>
        <w:bidi w:val="0"/>
        <w:spacing w:before="0" w:after="60" w:line="31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日止，邹承慧无偿为本公司借款提供最高额担保，担保总金额为人民币</w:t>
      </w:r>
      <w:r>
        <w:rPr>
          <w:rFonts w:ascii="Times New Roman" w:eastAsia="Times New Roman" w:hAnsi="Times New Roman" w:cs="Times New Roman"/>
          <w:color w:val="000000"/>
          <w:spacing w:val="0"/>
          <w:w w:val="100"/>
          <w:position w:val="0"/>
          <w:sz w:val="18"/>
          <w:szCs w:val="18"/>
        </w:rPr>
        <w:t>96,000,000.00</w:t>
      </w:r>
      <w:r>
        <w:rPr>
          <w:color w:val="000000"/>
          <w:spacing w:val="0"/>
          <w:w w:val="100"/>
          <w:position w:val="0"/>
        </w:rPr>
        <w:t>元，实际使用的 借款担保额为人民币</w:t>
      </w:r>
      <w:r>
        <w:rPr>
          <w:rFonts w:ascii="Times New Roman" w:eastAsia="Times New Roman" w:hAnsi="Times New Roman" w:cs="Times New Roman"/>
          <w:color w:val="000000"/>
          <w:spacing w:val="0"/>
          <w:w w:val="100"/>
          <w:position w:val="0"/>
          <w:sz w:val="18"/>
          <w:szCs w:val="18"/>
        </w:rPr>
        <w:t>96,000,000.00</w:t>
      </w:r>
      <w:r>
        <w:rPr>
          <w:color w:val="000000"/>
          <w:spacing w:val="0"/>
          <w:w w:val="100"/>
          <w:position w:val="0"/>
        </w:rPr>
        <w:t>。</w:t>
      </w:r>
    </w:p>
    <w:p>
      <w:pPr>
        <w:pStyle w:val="Style25"/>
        <w:keepNext w:val="0"/>
        <w:keepLines w:val="0"/>
        <w:widowControl w:val="0"/>
        <w:shd w:val="clear" w:color="auto" w:fill="auto"/>
        <w:bidi w:val="0"/>
        <w:spacing w:before="0" w:after="60" w:line="312"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日止，江苏爱康实业集团有限公司无偿为本公司借款提供最高额担保，担保总金额为人民币 </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w:t>
      </w:r>
    </w:p>
    <w:p>
      <w:pPr>
        <w:pStyle w:val="Style25"/>
        <w:keepNext w:val="0"/>
        <w:keepLines w:val="0"/>
        <w:widowControl w:val="0"/>
        <w:shd w:val="clear" w:color="auto" w:fill="auto"/>
        <w:bidi w:val="0"/>
        <w:spacing w:before="0" w:after="60" w:line="30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日止，苏州盛康光伏科技有限公司、江苏爱康实业集团有限公司、邹承慧为本公司借款提供最高额担 保，担保总金额为人民币</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w:t>
      </w:r>
    </w:p>
    <w:p>
      <w:pPr>
        <w:pStyle w:val="Style25"/>
        <w:keepNext w:val="0"/>
        <w:keepLines w:val="0"/>
        <w:widowControl w:val="0"/>
        <w:shd w:val="clear" w:color="auto" w:fill="auto"/>
        <w:bidi w:val="0"/>
        <w:spacing w:before="0" w:after="60" w:line="312"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日止，江苏爱康实业集团有限公司无偿为本公司借款提供最高额担保，担保总金额为人民币 </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w:t>
      </w:r>
    </w:p>
    <w:p>
      <w:pPr>
        <w:pStyle w:val="Style25"/>
        <w:keepNext w:val="0"/>
        <w:keepLines w:val="0"/>
        <w:widowControl w:val="0"/>
        <w:shd w:val="clear" w:color="auto" w:fill="auto"/>
        <w:bidi w:val="0"/>
        <w:spacing w:before="0" w:after="60" w:line="31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日止，邹承慧无偿为本公司借款提供最高额担保，担保总金额为人民币</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元，实际使用的 借款担保额为人民币</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w:t>
      </w:r>
    </w:p>
    <w:p>
      <w:pPr>
        <w:pStyle w:val="Style25"/>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日止，邹承慧无偿为本公司借款提供最高额担保，担保总金额为人民币</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元，实际使用的 借款担保额为人民币</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p>
    <w:p>
      <w:pPr>
        <w:pStyle w:val="Style69"/>
        <w:keepNext w:val="0"/>
        <w:keepLines w:val="0"/>
        <w:widowControl w:val="0"/>
        <w:shd w:val="clear" w:color="auto" w:fill="auto"/>
        <w:bidi w:val="0"/>
        <w:spacing w:before="0" w:after="60" w:line="240" w:lineRule="auto"/>
        <w:ind w:left="0" w:right="0" w:firstLine="0"/>
        <w:jc w:val="right"/>
      </w:pPr>
      <w:r>
        <w:rPr>
          <w:spacing w:val="0"/>
          <w:w w:val="100"/>
          <w:position w:val="0"/>
        </w:rPr>
        <w:t>cnii</w:t>
      </w:r>
      <w:r>
        <w:rPr>
          <w:spacing w:val="0"/>
          <w:w w:val="100"/>
          <w:position w:val="0"/>
          <w:vertAlign w:val="subscript"/>
        </w:rPr>
        <w:t>156</w:t>
      </w:r>
    </w:p>
    <w:p>
      <w:pPr>
        <w:pStyle w:val="Style25"/>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日止，邹承慧无偿为本公司借款提供最高额担保，担保总金额为人民币</w:t>
      </w:r>
      <w:r>
        <w:rPr>
          <w:rFonts w:ascii="Times New Roman" w:eastAsia="Times New Roman" w:hAnsi="Times New Roman" w:cs="Times New Roman"/>
          <w:color w:val="000000"/>
          <w:spacing w:val="0"/>
          <w:w w:val="100"/>
          <w:position w:val="0"/>
          <w:sz w:val="18"/>
          <w:szCs w:val="18"/>
        </w:rPr>
        <w:t>8,000,000.00</w:t>
      </w:r>
      <w:r>
        <w:rPr>
          <w:color w:val="000000"/>
          <w:spacing w:val="0"/>
          <w:w w:val="100"/>
          <w:position w:val="0"/>
        </w:rPr>
        <w:t>元，实际使用的借 款担保额为人民币</w:t>
      </w:r>
      <w:r>
        <w:rPr>
          <w:rFonts w:ascii="Times New Roman" w:eastAsia="Times New Roman" w:hAnsi="Times New Roman" w:cs="Times New Roman"/>
          <w:color w:val="000000"/>
          <w:spacing w:val="0"/>
          <w:w w:val="100"/>
          <w:position w:val="0"/>
          <w:sz w:val="18"/>
          <w:szCs w:val="18"/>
        </w:rPr>
        <w:t>8,000,000.00</w:t>
      </w:r>
      <w:r>
        <w:rPr>
          <w:color w:val="000000"/>
          <w:spacing w:val="0"/>
          <w:w w:val="100"/>
          <w:position w:val="0"/>
        </w:rPr>
        <w:t>元。</w:t>
      </w:r>
    </w:p>
    <w:p>
      <w:pPr>
        <w:pStyle w:val="Style25"/>
        <w:keepNext w:val="0"/>
        <w:keepLines w:val="0"/>
        <w:widowControl w:val="0"/>
        <w:shd w:val="clear" w:color="auto" w:fill="auto"/>
        <w:bidi w:val="0"/>
        <w:spacing w:before="0" w:after="40" w:line="31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日止，邹承慧无偿为本公司借款提供最高额担保，担保总金额为人民币</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元，实际使用的 借款担保额为人民币</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p>
    <w:p>
      <w:pPr>
        <w:pStyle w:val="Style25"/>
        <w:keepNext w:val="0"/>
        <w:keepLines w:val="0"/>
        <w:widowControl w:val="0"/>
        <w:shd w:val="clear" w:color="auto" w:fill="auto"/>
        <w:bidi w:val="0"/>
        <w:spacing w:before="0" w:after="40" w:line="31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日止，邹承慧无偿为本公司借款提供最高额担保，担保总金额为人民币</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元，实际使用的 借款担保额为人民币</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p>
      <w:pPr>
        <w:pStyle w:val="Style25"/>
        <w:keepNext w:val="0"/>
        <w:keepLines w:val="0"/>
        <w:widowControl w:val="0"/>
        <w:shd w:val="clear" w:color="auto" w:fill="auto"/>
        <w:bidi w:val="0"/>
        <w:spacing w:before="0" w:after="40" w:line="31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日止，邹承慧无偿为本公司借款提供最高额担保，担保总金额为人民币</w:t>
      </w:r>
      <w:r>
        <w:rPr>
          <w:rFonts w:ascii="Times New Roman" w:eastAsia="Times New Roman" w:hAnsi="Times New Roman" w:cs="Times New Roman"/>
          <w:color w:val="000000"/>
          <w:spacing w:val="0"/>
          <w:w w:val="100"/>
          <w:position w:val="0"/>
          <w:sz w:val="18"/>
          <w:szCs w:val="18"/>
        </w:rPr>
        <w:t>135,000,000.00</w:t>
      </w:r>
      <w:r>
        <w:rPr>
          <w:color w:val="000000"/>
          <w:spacing w:val="0"/>
          <w:w w:val="100"/>
          <w:position w:val="0"/>
        </w:rPr>
        <w:t>元，实际使用的 借款担保额为人民币</w:t>
      </w:r>
      <w:r>
        <w:rPr>
          <w:rFonts w:ascii="Times New Roman" w:eastAsia="Times New Roman" w:hAnsi="Times New Roman" w:cs="Times New Roman"/>
          <w:color w:val="000000"/>
          <w:spacing w:val="0"/>
          <w:w w:val="100"/>
          <w:position w:val="0"/>
          <w:sz w:val="18"/>
          <w:szCs w:val="18"/>
        </w:rPr>
        <w:t>135,000,000.00</w:t>
      </w:r>
      <w:r>
        <w:rPr>
          <w:color w:val="000000"/>
          <w:spacing w:val="0"/>
          <w:w w:val="100"/>
          <w:position w:val="0"/>
        </w:rPr>
        <w:t>元。</w:t>
      </w:r>
    </w:p>
    <w:p>
      <w:pPr>
        <w:pStyle w:val="Style25"/>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日止，本公司为苏州盛康光伏科技有限公司借款等提供最高额担保，担保总金额为人民币</w:t>
      </w:r>
      <w:r>
        <w:rPr>
          <w:rFonts w:ascii="Times New Roman" w:eastAsia="Times New Roman" w:hAnsi="Times New Roman" w:cs="Times New Roman"/>
          <w:color w:val="000000"/>
          <w:spacing w:val="0"/>
          <w:w w:val="100"/>
          <w:position w:val="0"/>
          <w:sz w:val="18"/>
          <w:szCs w:val="18"/>
        </w:rPr>
        <w:t xml:space="preserve">98,000,000.00 </w:t>
      </w:r>
      <w:r>
        <w:rPr>
          <w:color w:val="000000"/>
          <w:spacing w:val="0"/>
          <w:w w:val="100"/>
          <w:position w:val="0"/>
        </w:rPr>
        <w:t>元，实际使用的借款担保额为人民币</w:t>
      </w:r>
      <w:r>
        <w:rPr>
          <w:rFonts w:ascii="Times New Roman" w:eastAsia="Times New Roman" w:hAnsi="Times New Roman" w:cs="Times New Roman"/>
          <w:color w:val="000000"/>
          <w:spacing w:val="0"/>
          <w:w w:val="100"/>
          <w:position w:val="0"/>
          <w:sz w:val="18"/>
          <w:szCs w:val="18"/>
        </w:rPr>
        <w:t>98,000,000.00</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43"/>
      <w:bookmarkEnd w:id="1644"/>
      <w:bookmarkEnd w:id="1646"/>
    </w:p>
    <w:p>
      <w:pPr>
        <w:widowControl w:val="0"/>
        <w:jc w:val="center"/>
        <w:rPr>
          <w:sz w:val="2"/>
          <w:szCs w:val="2"/>
        </w:rPr>
      </w:pPr>
      <w:r>
        <w:drawing>
          <wp:inline>
            <wp:extent cx="6126480" cy="956945"/>
            <wp:docPr id="950" name="Picutre 950"/>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365"/>
                    <a:stretch/>
                  </pic:blipFill>
                  <pic:spPr>
                    <a:xfrm>
                      <a:ext cx="6126480" cy="956945"/>
                    </a:xfrm>
                    <a:prstGeom prst="rect"/>
                  </pic:spPr>
                </pic:pic>
              </a:graphicData>
            </a:graphic>
          </wp:inline>
        </w:drawing>
      </w:r>
    </w:p>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47"/>
      <w:bookmarkEnd w:id="1648"/>
      <w:bookmarkEnd w:id="1650"/>
    </w:p>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关联交易定价原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651"/>
      <w:bookmarkEnd w:id="1652"/>
      <w:bookmarkEnd w:id="1654"/>
    </w:p>
    <w:p>
      <w:pPr>
        <w:pStyle w:val="Style37"/>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color w:val="000000"/>
          <w:spacing w:val="0"/>
          <w:w w:val="100"/>
          <w:position w:val="0"/>
        </w:rPr>
        <w:t>、关联方应收应付款项</w:t>
      </w:r>
      <w:bookmarkEnd w:id="1651"/>
      <w:bookmarkEnd w:id="1652"/>
      <w:bookmarkEnd w:id="165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苏州盛康光伏科技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16,691,823.92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江苏爱康实业集团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16,692,664.17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苏州盛康光伏科技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18,011,294.97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69"/>
        <w:gridCol w:w="1666"/>
        <w:gridCol w:w="1459"/>
        <w:gridCol w:w="1464"/>
        <w:gridCol w:w="1459"/>
        <w:gridCol w:w="146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18,011,294.97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苏州盛康光伏科技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苏州盛康光伏科技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江阴爱康农业科技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246,810.54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246,810.54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江阴爱康农业科技有限公司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江苏爱康能源开发有限公司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398,464.10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苏州盛康光伏科技有限公司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8,956,681.66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9,379,295.26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苏州盛康光伏科技有限公司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297,220.89</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297,220.89</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江阴爱康农业科技有限公司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67,926.43</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67,926.43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657" w:name="bookmark1657"/>
      <w:bookmarkStart w:id="1658" w:name="bookmark1658"/>
      <w:bookmarkStart w:id="1659" w:name="bookmark1659"/>
      <w:r>
        <w:rPr>
          <w:color w:val="000000"/>
          <w:spacing w:val="0"/>
          <w:w w:val="100"/>
          <w:position w:val="0"/>
        </w:rPr>
        <w:t>十、股份支付</w:t>
      </w:r>
      <w:bookmarkEnd w:id="1657"/>
      <w:bookmarkEnd w:id="1658"/>
      <w:bookmarkEnd w:id="1659"/>
    </w:p>
    <w:p>
      <w:pPr>
        <w:pStyle w:val="Style37"/>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1</w:t>
      </w:r>
      <w:bookmarkEnd w:id="1662"/>
      <w:r>
        <w:rPr>
          <w:color w:val="000000"/>
          <w:spacing w:val="0"/>
          <w:w w:val="100"/>
          <w:position w:val="0"/>
        </w:rPr>
        <w:t>、股份支付总体情况</w:t>
      </w:r>
      <w:bookmarkEnd w:id="1660"/>
      <w:bookmarkEnd w:id="1661"/>
      <w:bookmarkEnd w:id="1663"/>
    </w:p>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 元</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7"/>
        <w:keepNext/>
        <w:keepLines/>
        <w:widowControl w:val="0"/>
        <w:shd w:val="clear" w:color="auto" w:fill="auto"/>
        <w:tabs>
          <w:tab w:pos="378" w:val="left"/>
        </w:tabs>
        <w:bidi w:val="0"/>
        <w:spacing w:before="0" w:after="740" w:line="240" w:lineRule="auto"/>
        <w:ind w:left="0" w:right="0" w:firstLine="0"/>
        <w:jc w:val="left"/>
      </w:pPr>
      <w:r>
        <mc:AlternateContent>
          <mc:Choice Requires="wps">
            <w:drawing>
              <wp:anchor distT="0" distB="999490" distL="114300" distR="114300" simplePos="0" relativeHeight="125829447" behindDoc="0" locked="0" layoutInCell="1" allowOverlap="1">
                <wp:simplePos x="0" y="0"/>
                <wp:positionH relativeFrom="page">
                  <wp:posOffset>6309360</wp:posOffset>
                </wp:positionH>
                <wp:positionV relativeFrom="paragraph">
                  <wp:posOffset>393700</wp:posOffset>
                </wp:positionV>
                <wp:extent cx="542290" cy="143510"/>
                <wp:wrapSquare wrapText="bothSides"/>
                <wp:docPr id="951" name="Shape 951"/>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xbxContent>
                      </wps:txbx>
                      <wps:bodyPr wrap="none" lIns="0" tIns="0" rIns="0" bIns="0">
                        <a:noAutoFit/>
                      </wps:bodyPr>
                    </wps:wsp>
                  </a:graphicData>
                </a:graphic>
              </wp:anchor>
            </w:drawing>
          </mc:Choice>
          <mc:Fallback>
            <w:pict>
              <v:shape id="_x0000_s1977" type="#_x0000_t202" style="position:absolute;margin-left:496.80000000000001pt;margin-top:31.pt;width:42.700000000000003pt;height:11.300000000000001pt;z-index:-125829306;mso-wrap-distance-left:9.pt;mso-wrap-distance-right:9.pt;mso-wrap-distance-bottom:78.70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xbxContent>
                </v:textbox>
                <w10:wrap type="square" anchorx="page"/>
              </v:shape>
            </w:pict>
          </mc:Fallback>
        </mc:AlternateContent>
      </w:r>
      <w:r>
        <mc:AlternateContent>
          <mc:Choice Requires="wps">
            <w:drawing>
              <wp:anchor distT="999490" distB="0" distL="114300" distR="114300" simplePos="0" relativeHeight="125829449" behindDoc="0" locked="0" layoutInCell="1" allowOverlap="1">
                <wp:simplePos x="0" y="0"/>
                <wp:positionH relativeFrom="page">
                  <wp:posOffset>6309360</wp:posOffset>
                </wp:positionH>
                <wp:positionV relativeFrom="paragraph">
                  <wp:posOffset>1393190</wp:posOffset>
                </wp:positionV>
                <wp:extent cx="542290" cy="143510"/>
                <wp:wrapSquare wrapText="bothSides"/>
                <wp:docPr id="953" name="Shape 953"/>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xbxContent>
                      </wps:txbx>
                      <wps:bodyPr wrap="none" lIns="0" tIns="0" rIns="0" bIns="0">
                        <a:noAutoFit/>
                      </wps:bodyPr>
                    </wps:wsp>
                  </a:graphicData>
                </a:graphic>
              </wp:anchor>
            </w:drawing>
          </mc:Choice>
          <mc:Fallback>
            <w:pict>
              <v:shape id="_x0000_s1979" type="#_x0000_t202" style="position:absolute;margin-left:496.80000000000001pt;margin-top:109.7pt;width:42.700000000000003pt;height:11.300000000000001pt;z-index:-125829304;mso-wrap-distance-left:9.pt;mso-wrap-distance-top:78.700000000000003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xbxContent>
                </v:textbox>
                <w10:wrap type="square" anchorx="page"/>
              </v:shape>
            </w:pict>
          </mc:Fallback>
        </mc:AlternateContent>
      </w: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2</w:t>
      </w:r>
      <w:bookmarkEnd w:id="1666"/>
      <w:r>
        <w:rPr>
          <w:color w:val="000000"/>
          <w:spacing w:val="0"/>
          <w:w w:val="100"/>
          <w:position w:val="0"/>
        </w:rPr>
        <w:t>、</w:t>
        <w:tab/>
        <w:t>以权益结算的股份支付情况</w:t>
      </w:r>
      <w:bookmarkEnd w:id="1664"/>
      <w:bookmarkEnd w:id="1665"/>
      <w:bookmarkEnd w:id="166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7"/>
        <w:keepNext/>
        <w:keepLines/>
        <w:widowControl w:val="0"/>
        <w:shd w:val="clear" w:color="auto" w:fill="auto"/>
        <w:tabs>
          <w:tab w:pos="378" w:val="left"/>
        </w:tabs>
        <w:bidi w:val="0"/>
        <w:spacing w:before="0" w:after="74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3</w:t>
      </w:r>
      <w:bookmarkEnd w:id="1670"/>
      <w:r>
        <w:rPr>
          <w:color w:val="000000"/>
          <w:spacing w:val="0"/>
          <w:w w:val="100"/>
          <w:position w:val="0"/>
        </w:rPr>
        <w:t>、</w:t>
        <w:tab/>
        <w:t>以现金结算的股份支付情况</w:t>
      </w:r>
      <w:bookmarkEnd w:id="1668"/>
      <w:bookmarkEnd w:id="1669"/>
      <w:bookmarkEnd w:id="1671"/>
    </w:p>
    <w:p>
      <w:pPr>
        <w:pStyle w:val="Style25"/>
        <w:keepNext w:val="0"/>
        <w:keepLines w:val="0"/>
        <w:widowControl w:val="0"/>
        <w:shd w:val="clear" w:color="auto" w:fill="auto"/>
        <w:bidi w:val="0"/>
        <w:spacing w:before="0" w:after="360" w:line="240" w:lineRule="auto"/>
        <w:ind w:left="0" w:right="0" w:firstLine="0"/>
        <w:jc w:val="left"/>
        <w:sectPr>
          <w:headerReference w:type="default" r:id="rId367"/>
          <w:footerReference w:type="default" r:id="rId368"/>
          <w:headerReference w:type="even" r:id="rId369"/>
          <w:footerReference w:type="even" r:id="rId370"/>
          <w:headerReference w:type="first" r:id="rId371"/>
          <w:footerReference w:type="first" r:id="rId372"/>
          <w:footnotePr>
            <w:pos w:val="pageBottom"/>
            <w:numFmt w:val="decimal"/>
            <w:numRestart w:val="continuous"/>
          </w:footnotePr>
          <w:pgSz w:w="11900" w:h="16840"/>
          <w:pgMar w:top="1139" w:right="1080" w:bottom="1205" w:left="1075" w:header="0" w:footer="3" w:gutter="0"/>
          <w:cols w:space="720"/>
          <w:noEndnote/>
          <w:titlePg/>
          <w:rtlGutter w:val="0"/>
          <w:docGrid w:linePitch="360"/>
        </w:sectPr>
      </w:pPr>
      <w:r>
        <w:rPr>
          <w:color w:val="000000"/>
          <w:spacing w:val="0"/>
          <w:w w:val="100"/>
          <w:position w:val="0"/>
        </w:rPr>
        <w:t>以现金结算的股份支付的说明</w:t>
      </w:r>
    </w:p>
    <w:p>
      <w:pPr>
        <w:pStyle w:val="Style37"/>
        <w:keepNext/>
        <w:keepLines/>
        <w:widowControl w:val="0"/>
        <w:shd w:val="clear" w:color="auto" w:fill="auto"/>
        <w:tabs>
          <w:tab w:pos="378" w:val="left"/>
        </w:tabs>
        <w:bidi w:val="0"/>
        <w:spacing w:before="0" w:after="36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color w:val="000000"/>
          <w:spacing w:val="0"/>
          <w:w w:val="100"/>
          <w:position w:val="0"/>
        </w:rPr>
        <w:t>、</w:t>
        <w:tab/>
        <w:t>以股份支付服务情况</w:t>
      </w:r>
      <w:bookmarkEnd w:id="1672"/>
      <w:bookmarkEnd w:id="1673"/>
      <w:bookmarkEnd w:id="1675"/>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7"/>
        <w:keepNext/>
        <w:keepLines/>
        <w:widowControl w:val="0"/>
        <w:shd w:val="clear" w:color="auto" w:fill="auto"/>
        <w:tabs>
          <w:tab w:pos="378" w:val="left"/>
        </w:tabs>
        <w:bidi w:val="0"/>
        <w:spacing w:before="0" w:after="36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5</w:t>
      </w:r>
      <w:bookmarkEnd w:id="1678"/>
      <w:r>
        <w:rPr>
          <w:color w:val="000000"/>
          <w:spacing w:val="0"/>
          <w:w w:val="100"/>
          <w:position w:val="0"/>
        </w:rPr>
        <w:t>、</w:t>
        <w:tab/>
        <w:t>股份支付的修改、终止情况</w:t>
      </w:r>
      <w:bookmarkEnd w:id="1676"/>
      <w:bookmarkEnd w:id="1677"/>
      <w:bookmarkEnd w:id="1679"/>
    </w:p>
    <w:p>
      <w:pPr>
        <w:pStyle w:val="Style29"/>
        <w:keepNext/>
        <w:keepLines/>
        <w:widowControl w:val="0"/>
        <w:shd w:val="clear" w:color="auto" w:fill="auto"/>
        <w:bidi w:val="0"/>
        <w:spacing w:before="0" w:after="360" w:line="240" w:lineRule="auto"/>
        <w:ind w:left="0" w:right="0" w:firstLine="0"/>
        <w:jc w:val="left"/>
      </w:pPr>
      <w:bookmarkStart w:id="1680" w:name="bookmark1680"/>
      <w:bookmarkStart w:id="1681" w:name="bookmark1681"/>
      <w:bookmarkStart w:id="1682" w:name="bookmark1682"/>
      <w:r>
        <w:rPr>
          <w:color w:val="000000"/>
          <w:spacing w:val="0"/>
          <w:w w:val="100"/>
          <w:position w:val="0"/>
        </w:rPr>
        <w:t>十、或有事项</w:t>
      </w:r>
      <w:bookmarkEnd w:id="1680"/>
      <w:bookmarkEnd w:id="1681"/>
      <w:bookmarkEnd w:id="1682"/>
    </w:p>
    <w:p>
      <w:pPr>
        <w:pStyle w:val="Style37"/>
        <w:keepNext/>
        <w:keepLines/>
        <w:widowControl w:val="0"/>
        <w:shd w:val="clear" w:color="auto" w:fill="auto"/>
        <w:tabs>
          <w:tab w:pos="368" w:val="left"/>
        </w:tabs>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1</w:t>
      </w:r>
      <w:bookmarkEnd w:id="1685"/>
      <w:r>
        <w:rPr>
          <w:color w:val="000000"/>
          <w:spacing w:val="0"/>
          <w:w w:val="100"/>
          <w:position w:val="0"/>
        </w:rPr>
        <w:t>、</w:t>
        <w:tab/>
        <w:t>未决诉讼或仲裁形成的或有负债及其财务影响</w:t>
      </w:r>
      <w:bookmarkEnd w:id="1683"/>
      <w:bookmarkEnd w:id="1684"/>
      <w:bookmarkEnd w:id="1686"/>
    </w:p>
    <w:p>
      <w:pPr>
        <w:pStyle w:val="Style6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本公司无未决诉讼仲裁形成的或有负债。</w:t>
      </w:r>
    </w:p>
    <w:p>
      <w:pPr>
        <w:pStyle w:val="Style37"/>
        <w:keepNext/>
        <w:keepLines/>
        <w:widowControl w:val="0"/>
        <w:shd w:val="clear" w:color="auto" w:fill="auto"/>
        <w:tabs>
          <w:tab w:pos="378" w:val="left"/>
        </w:tabs>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2</w:t>
      </w:r>
      <w:bookmarkEnd w:id="1689"/>
      <w:r>
        <w:rPr>
          <w:color w:val="000000"/>
          <w:spacing w:val="0"/>
          <w:w w:val="100"/>
          <w:position w:val="0"/>
        </w:rPr>
        <w:t>、</w:t>
        <w:tab/>
        <w:t>为其他单位提供债务担保形成的或有负债及其财务影响</w:t>
      </w:r>
      <w:bookmarkEnd w:id="1687"/>
      <w:bookmarkEnd w:id="1688"/>
      <w:bookmarkEnd w:id="169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本公司无为其他单位提供债务担保形成的或有负债。</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9"/>
        <w:keepNext/>
        <w:keepLines/>
        <w:widowControl w:val="0"/>
        <w:shd w:val="clear" w:color="auto" w:fill="auto"/>
        <w:bidi w:val="0"/>
        <w:spacing w:before="0" w:after="360" w:line="240" w:lineRule="auto"/>
        <w:ind w:left="0" w:right="0" w:firstLine="0"/>
        <w:jc w:val="left"/>
      </w:pPr>
      <w:bookmarkStart w:id="1691" w:name="bookmark1691"/>
      <w:bookmarkStart w:id="1692" w:name="bookmark1692"/>
      <w:bookmarkStart w:id="1693" w:name="bookmark1693"/>
      <w:r>
        <w:rPr>
          <w:color w:val="000000"/>
          <w:spacing w:val="0"/>
          <w:w w:val="100"/>
          <w:position w:val="0"/>
        </w:rPr>
        <w:t>十二、承诺事项</w:t>
      </w:r>
      <w:bookmarkEnd w:id="1691"/>
      <w:bookmarkEnd w:id="1692"/>
      <w:bookmarkEnd w:id="1693"/>
    </w:p>
    <w:p>
      <w:pPr>
        <w:pStyle w:val="Style37"/>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694"/>
      <w:bookmarkEnd w:id="1695"/>
      <w:bookmarkEnd w:id="1696"/>
    </w:p>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)资本承诺</w:t>
      </w:r>
    </w:p>
    <w:p>
      <w:pPr>
        <w:pStyle w:val="Style33"/>
        <w:keepNext w:val="0"/>
        <w:keepLines w:val="0"/>
        <w:widowControl w:val="0"/>
        <w:shd w:val="clear" w:color="auto" w:fill="auto"/>
        <w:bidi w:val="0"/>
        <w:spacing w:before="0" w:after="0" w:line="240" w:lineRule="auto"/>
        <w:ind w:left="7824" w:right="0" w:firstLine="0"/>
        <w:jc w:val="left"/>
      </w:pPr>
      <w:r>
        <w:rPr>
          <w:color w:val="000000"/>
          <w:spacing w:val="0"/>
          <w:w w:val="100"/>
          <w:position w:val="0"/>
        </w:rPr>
        <w:t>人民币元</w:t>
      </w:r>
    </w:p>
    <w:tbl>
      <w:tblPr>
        <w:tblOverlap w:val="never"/>
        <w:jc w:val="center"/>
        <w:tblLayout w:type="fixed"/>
      </w:tblPr>
      <w:tblGrid>
        <w:gridCol w:w="4282"/>
        <w:gridCol w:w="2371"/>
        <w:gridCol w:w="257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已签约但尚未于财务报表中确认的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购建长期资产承诺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12,341,736.05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大额发包合同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对外投资承诺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15,341,736.05</w:t>
            </w:r>
          </w:p>
        </w:tc>
      </w:tr>
    </w:tbl>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)其他承诺事项</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日，本公司无需要披露的其他重大承诺事项。</w:t>
      </w:r>
    </w:p>
    <w:p>
      <w:pPr>
        <w:widowControl w:val="0"/>
        <w:spacing w:after="679" w:line="1" w:lineRule="exact"/>
      </w:pPr>
    </w:p>
    <w:p>
      <w:pPr>
        <w:pStyle w:val="Style37"/>
        <w:keepNext/>
        <w:keepLines/>
        <w:widowControl w:val="0"/>
        <w:shd w:val="clear" w:color="auto" w:fill="auto"/>
        <w:bidi w:val="0"/>
        <w:spacing w:before="0" w:after="36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697"/>
      <w:bookmarkEnd w:id="1698"/>
      <w:bookmarkEnd w:id="1699"/>
    </w:p>
    <w:p>
      <w:pPr>
        <w:pStyle w:val="Style29"/>
        <w:keepNext/>
        <w:keepLines/>
        <w:widowControl w:val="0"/>
        <w:shd w:val="clear" w:color="auto" w:fill="auto"/>
        <w:bidi w:val="0"/>
        <w:spacing w:before="0" w:after="360" w:line="240" w:lineRule="auto"/>
        <w:ind w:left="0" w:right="0" w:firstLine="0"/>
        <w:jc w:val="left"/>
      </w:pPr>
      <w:bookmarkStart w:id="1700" w:name="bookmark1700"/>
      <w:bookmarkStart w:id="1701" w:name="bookmark1701"/>
      <w:bookmarkStart w:id="1702" w:name="bookmark1702"/>
      <w:r>
        <w:rPr>
          <w:color w:val="000000"/>
          <w:spacing w:val="0"/>
          <w:w w:val="100"/>
          <w:position w:val="0"/>
        </w:rPr>
        <w:t>十三、资产负债表日后事项</w:t>
      </w:r>
      <w:bookmarkEnd w:id="1700"/>
      <w:bookmarkEnd w:id="1701"/>
      <w:bookmarkEnd w:id="1702"/>
    </w:p>
    <w:p>
      <w:pPr>
        <w:pStyle w:val="Style37"/>
        <w:keepNext/>
        <w:keepLines/>
        <w:widowControl w:val="0"/>
        <w:shd w:val="clear" w:color="auto" w:fill="auto"/>
        <w:bidi w:val="0"/>
        <w:spacing w:before="0" w:after="360" w:line="240" w:lineRule="auto"/>
        <w:ind w:left="0" w:right="0" w:firstLine="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703"/>
      <w:bookmarkEnd w:id="1704"/>
      <w:bookmarkEnd w:id="17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519" w:line="1" w:lineRule="exact"/>
      </w:pPr>
    </w:p>
    <w:p>
      <w:pPr>
        <w:widowControl w:val="0"/>
        <w:jc w:val="center"/>
        <w:rPr>
          <w:sz w:val="2"/>
          <w:szCs w:val="2"/>
        </w:rPr>
        <w:sectPr>
          <w:headerReference w:type="default" r:id="rId373"/>
          <w:footerReference w:type="default" r:id="rId374"/>
          <w:headerReference w:type="even" r:id="rId375"/>
          <w:footerReference w:type="even" r:id="rId376"/>
          <w:footnotePr>
            <w:pos w:val="pageBottom"/>
            <w:numFmt w:val="decimal"/>
            <w:numRestart w:val="continuous"/>
          </w:footnotePr>
          <w:pgSz w:w="11900" w:h="16840"/>
          <w:pgMar w:top="1470" w:right="1109" w:bottom="1" w:left="1104" w:header="0" w:footer="3" w:gutter="0"/>
          <w:cols w:space="720"/>
          <w:noEndnote/>
          <w:rtlGutter w:val="0"/>
          <w:docGrid w:linePitch="360"/>
        </w:sectPr>
      </w:pPr>
      <w:r>
        <w:drawing>
          <wp:inline>
            <wp:extent cx="1718945" cy="981710"/>
            <wp:docPr id="978" name="Picutre 978"/>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377"/>
                    <a:stretch/>
                  </pic:blipFill>
                  <pic:spPr>
                    <a:xfrm>
                      <a:ext cx="1718945" cy="981710"/>
                    </a:xfrm>
                    <a:prstGeom prst="rect"/>
                  </pic:spPr>
                </pic:pic>
              </a:graphicData>
            </a:graphic>
          </wp:inline>
        </w:drawing>
      </w:r>
    </w:p>
    <w:p>
      <w:pPr>
        <w:pStyle w:val="Style57"/>
        <w:keepNext w:val="0"/>
        <w:keepLines w:val="0"/>
        <w:widowControl w:val="0"/>
        <w:shd w:val="clear" w:color="auto" w:fill="auto"/>
        <w:tabs>
          <w:tab w:pos="378" w:val="left"/>
        </w:tabs>
        <w:bidi w:val="0"/>
        <w:spacing w:before="0" w:after="180" w:line="240" w:lineRule="auto"/>
        <w:ind w:left="0" w:right="0" w:firstLine="0"/>
        <w:jc w:val="left"/>
      </w:pPr>
      <w:bookmarkStart w:id="1706" w:name="bookmark1706"/>
      <w:r>
        <w:rPr>
          <w:rFonts w:ascii="Times New Roman" w:eastAsia="Times New Roman" w:hAnsi="Times New Roman" w:cs="Times New Roman"/>
          <w:color w:val="000000"/>
          <w:spacing w:val="0"/>
          <w:w w:val="100"/>
          <w:position w:val="0"/>
        </w:rPr>
        <w:t>2</w:t>
      </w:r>
      <w:bookmarkEnd w:id="1706"/>
      <w:r>
        <w:rPr>
          <w:color w:val="000000"/>
          <w:spacing w:val="0"/>
          <w:w w:val="100"/>
          <w:position w:val="0"/>
        </w:rPr>
        <w:t>、</w:t>
        <w:tab/>
        <w:t>资产负债表日后利润分配情况说明</w:t>
      </w:r>
    </w:p>
    <w:p>
      <w:pPr>
        <w:pStyle w:val="Style25"/>
        <w:keepNext w:val="0"/>
        <w:keepLines w:val="0"/>
        <w:widowControl w:val="0"/>
        <w:shd w:val="clear" w:color="auto" w:fill="auto"/>
        <w:bidi w:val="0"/>
        <w:spacing w:before="0" w:after="360" w:line="404" w:lineRule="exact"/>
        <w:ind w:left="0" w:right="0" w:firstLine="0"/>
        <w:jc w:val="right"/>
      </w:pPr>
      <w:r>
        <w:rPr>
          <w:color w:val="000000"/>
          <w:spacing w:val="0"/>
          <w:w w:val="100"/>
          <w:position w:val="0"/>
        </w:rPr>
        <w:t>单位：元</w:t>
      </w:r>
    </w:p>
    <w:p>
      <w:pPr>
        <w:pStyle w:val="Style57"/>
        <w:keepNext w:val="0"/>
        <w:keepLines w:val="0"/>
        <w:widowControl w:val="0"/>
        <w:shd w:val="clear" w:color="auto" w:fill="auto"/>
        <w:tabs>
          <w:tab w:pos="378" w:val="left"/>
        </w:tabs>
        <w:bidi w:val="0"/>
        <w:spacing w:before="0" w:after="260" w:line="240" w:lineRule="auto"/>
        <w:ind w:left="0" w:right="0" w:firstLine="0"/>
        <w:jc w:val="left"/>
      </w:pPr>
      <w:bookmarkStart w:id="1707" w:name="bookmark1707"/>
      <w:r>
        <w:rPr>
          <w:rFonts w:ascii="Times New Roman" w:eastAsia="Times New Roman" w:hAnsi="Times New Roman" w:cs="Times New Roman"/>
          <w:color w:val="000000"/>
          <w:spacing w:val="0"/>
          <w:w w:val="100"/>
          <w:position w:val="0"/>
        </w:rPr>
        <w:t>3</w:t>
      </w:r>
      <w:bookmarkEnd w:id="1707"/>
      <w:r>
        <w:rPr>
          <w:color w:val="000000"/>
          <w:spacing w:val="0"/>
          <w:w w:val="100"/>
          <w:position w:val="0"/>
        </w:rPr>
        <w:t>、</w:t>
        <w:tab/>
        <w:t>其他资产负债表日后事项说明</w:t>
      </w:r>
    </w:p>
    <w:p>
      <w:pPr>
        <w:pStyle w:val="Style25"/>
        <w:keepNext w:val="0"/>
        <w:keepLines w:val="0"/>
        <w:widowControl w:val="0"/>
        <w:shd w:val="clear" w:color="auto" w:fill="auto"/>
        <w:tabs>
          <w:tab w:pos="1124" w:val="left"/>
        </w:tabs>
        <w:bidi w:val="0"/>
        <w:spacing w:before="0" w:after="0" w:line="403" w:lineRule="exact"/>
        <w:ind w:left="420" w:right="0" w:firstLine="360"/>
        <w:jc w:val="both"/>
      </w:pPr>
      <w:bookmarkStart w:id="1708" w:name="bookmark1708"/>
      <w:r>
        <w:rPr>
          <w:color w:val="000000"/>
          <w:spacing w:val="0"/>
          <w:w w:val="100"/>
          <w:position w:val="0"/>
          <w:sz w:val="16"/>
          <w:szCs w:val="16"/>
        </w:rPr>
        <w:t>1</w:t>
      </w:r>
      <w:bookmarkEnd w:id="1708"/>
      <w:r>
        <w:rPr>
          <w:color w:val="000000"/>
          <w:spacing w:val="0"/>
          <w:w w:val="100"/>
          <w:position w:val="0"/>
        </w:rPr>
        <w:t>、</w:t>
        <w:tab/>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w:t>
      </w:r>
      <w:r>
        <w:rPr>
          <w:color w:val="000000"/>
          <w:spacing w:val="0"/>
          <w:w w:val="100"/>
          <w:position w:val="0"/>
        </w:rPr>
        <w:t>日，本公司以及本公司的孙公司苏州中康电力开发有限公司与浙江昱辉阳光能源有限公司、浙 江昱辉阳光能源江苏有限公司共同签署了《关于浙江瑞旭投资有限公司</w:t>
      </w:r>
      <w:r>
        <w:rPr>
          <w:color w:val="000000"/>
          <w:spacing w:val="0"/>
          <w:w w:val="100"/>
          <w:position w:val="0"/>
          <w:sz w:val="16"/>
          <w:szCs w:val="16"/>
        </w:rPr>
        <w:t>100%</w:t>
      </w:r>
      <w:r>
        <w:rPr>
          <w:color w:val="000000"/>
          <w:spacing w:val="0"/>
          <w:w w:val="100"/>
          <w:position w:val="0"/>
        </w:rPr>
        <w:t>股权之股权转让协议书》，浙江昱辉阳光 能源有限公司将其持有的浙江瑞旭投资有限公司</w:t>
      </w:r>
      <w:r>
        <w:rPr>
          <w:color w:val="000000"/>
          <w:spacing w:val="0"/>
          <w:w w:val="100"/>
          <w:position w:val="0"/>
          <w:sz w:val="16"/>
          <w:szCs w:val="16"/>
        </w:rPr>
        <w:t>100%</w:t>
      </w:r>
      <w:r>
        <w:rPr>
          <w:color w:val="000000"/>
          <w:spacing w:val="0"/>
          <w:w w:val="100"/>
          <w:position w:val="0"/>
        </w:rPr>
        <w:t>的股权转让给苏州中康电力开发有限公司。该事项已于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 xml:space="preserve">2 </w:t>
      </w:r>
      <w:r>
        <w:rPr>
          <w:color w:val="000000"/>
          <w:spacing w:val="0"/>
          <w:w w:val="100"/>
          <w:position w:val="0"/>
        </w:rPr>
        <w:t>月</w:t>
      </w:r>
      <w:r>
        <w:rPr>
          <w:color w:val="000000"/>
          <w:spacing w:val="0"/>
          <w:w w:val="100"/>
          <w:position w:val="0"/>
          <w:sz w:val="16"/>
          <w:szCs w:val="16"/>
        </w:rPr>
        <w:t>14</w:t>
      </w:r>
      <w:r>
        <w:rPr>
          <w:color w:val="000000"/>
          <w:spacing w:val="0"/>
          <w:w w:val="100"/>
          <w:position w:val="0"/>
        </w:rPr>
        <w:t>日经公司</w:t>
      </w:r>
      <w:r>
        <w:rPr>
          <w:color w:val="000000"/>
          <w:spacing w:val="0"/>
          <w:w w:val="100"/>
          <w:position w:val="0"/>
          <w:sz w:val="16"/>
          <w:szCs w:val="16"/>
        </w:rPr>
        <w:t>2014</w:t>
      </w:r>
      <w:r>
        <w:rPr>
          <w:color w:val="000000"/>
          <w:spacing w:val="0"/>
          <w:w w:val="100"/>
          <w:position w:val="0"/>
        </w:rPr>
        <w:t>年第二次临时股东大会决议通过。该事项是资产负债表日后发生的大额投资承诺事项，对报表使 用者理解会计报表有重大影响，因此作为资产负债表日后非调整事项。</w:t>
      </w:r>
    </w:p>
    <w:p>
      <w:pPr>
        <w:pStyle w:val="Style25"/>
        <w:keepNext w:val="0"/>
        <w:keepLines w:val="0"/>
        <w:widowControl w:val="0"/>
        <w:shd w:val="clear" w:color="auto" w:fill="auto"/>
        <w:tabs>
          <w:tab w:pos="1124" w:val="left"/>
        </w:tabs>
        <w:bidi w:val="0"/>
        <w:spacing w:before="0" w:after="120" w:line="405" w:lineRule="exact"/>
        <w:ind w:left="420" w:right="0" w:firstLine="360"/>
        <w:jc w:val="both"/>
      </w:pPr>
      <w:bookmarkStart w:id="1709" w:name="bookmark1709"/>
      <w:r>
        <w:rPr>
          <w:color w:val="000000"/>
          <w:spacing w:val="0"/>
          <w:w w:val="100"/>
          <w:position w:val="0"/>
          <w:sz w:val="16"/>
          <w:szCs w:val="16"/>
        </w:rPr>
        <w:t>2</w:t>
      </w:r>
      <w:bookmarkEnd w:id="1709"/>
      <w:r>
        <w:rPr>
          <w:color w:val="000000"/>
          <w:spacing w:val="0"/>
          <w:w w:val="100"/>
          <w:position w:val="0"/>
        </w:rPr>
        <w:t>、</w:t>
        <w:tab/>
        <w:t>根据公司第二届董事会第五次临时会议的规定，公司拟以不低于</w:t>
      </w:r>
      <w:r>
        <w:rPr>
          <w:color w:val="000000"/>
          <w:spacing w:val="0"/>
          <w:w w:val="100"/>
          <w:position w:val="0"/>
          <w:sz w:val="16"/>
          <w:szCs w:val="16"/>
        </w:rPr>
        <w:t xml:space="preserve">7. </w:t>
      </w:r>
      <w:r>
        <w:rPr>
          <w:color w:val="000000"/>
          <w:spacing w:val="0"/>
          <w:w w:val="100"/>
          <w:position w:val="0"/>
          <w:sz w:val="16"/>
          <w:szCs w:val="16"/>
        </w:rPr>
        <w:t>78</w:t>
      </w:r>
      <w:r>
        <w:rPr>
          <w:color w:val="000000"/>
          <w:spacing w:val="0"/>
          <w:w w:val="100"/>
          <w:position w:val="0"/>
        </w:rPr>
        <w:t>元/股的向包括控股股东邹承慧在内的不 超过十家特定对象非公开发行不超过</w:t>
      </w:r>
      <w:r>
        <w:rPr>
          <w:color w:val="000000"/>
          <w:spacing w:val="0"/>
          <w:w w:val="100"/>
          <w:position w:val="0"/>
          <w:sz w:val="16"/>
          <w:szCs w:val="16"/>
        </w:rPr>
        <w:t xml:space="preserve">1. </w:t>
      </w:r>
      <w:r>
        <w:rPr>
          <w:color w:val="000000"/>
          <w:spacing w:val="0"/>
          <w:w w:val="100"/>
          <w:position w:val="0"/>
          <w:sz w:val="16"/>
          <w:szCs w:val="16"/>
        </w:rPr>
        <w:t>25</w:t>
      </w:r>
      <w:r>
        <w:rPr>
          <w:color w:val="000000"/>
          <w:spacing w:val="0"/>
          <w:w w:val="100"/>
          <w:position w:val="0"/>
        </w:rPr>
        <w:t>亿股，其中邹承慧将认购不低于本次发行股份总数的</w:t>
      </w:r>
      <w:r>
        <w:rPr>
          <w:color w:val="000000"/>
          <w:spacing w:val="0"/>
          <w:w w:val="100"/>
          <w:position w:val="0"/>
          <w:sz w:val="16"/>
          <w:szCs w:val="16"/>
        </w:rPr>
        <w:t>5%</w:t>
      </w:r>
      <w:r>
        <w:rPr>
          <w:color w:val="000000"/>
          <w:spacing w:val="0"/>
          <w:w w:val="100"/>
          <w:position w:val="0"/>
        </w:rPr>
        <w:t>股份。本次募集资 金总额不超过</w:t>
      </w:r>
      <w:r>
        <w:rPr>
          <w:color w:val="000000"/>
          <w:spacing w:val="0"/>
          <w:w w:val="100"/>
          <w:position w:val="0"/>
          <w:sz w:val="16"/>
          <w:szCs w:val="16"/>
        </w:rPr>
        <w:t>10</w:t>
      </w:r>
      <w:r>
        <w:rPr>
          <w:color w:val="000000"/>
          <w:spacing w:val="0"/>
          <w:w w:val="100"/>
          <w:position w:val="0"/>
        </w:rPr>
        <w:t>亿元，将用于</w:t>
      </w:r>
      <w:r>
        <w:rPr>
          <w:color w:val="000000"/>
          <w:spacing w:val="0"/>
          <w:w w:val="100"/>
          <w:position w:val="0"/>
          <w:sz w:val="16"/>
          <w:szCs w:val="16"/>
        </w:rPr>
        <w:t>80MW</w:t>
      </w:r>
      <w:r>
        <w:rPr>
          <w:color w:val="000000"/>
          <w:spacing w:val="0"/>
          <w:w w:val="100"/>
          <w:position w:val="0"/>
        </w:rPr>
        <w:t>分布式太阳能光伏发电项目以及补充流动资金。本次非公开发行方案尚需公司股 东大会审议通过及中国证监会核准。</w:t>
      </w:r>
    </w:p>
    <w:p>
      <w:pPr>
        <w:pStyle w:val="Style25"/>
        <w:keepNext w:val="0"/>
        <w:keepLines w:val="0"/>
        <w:widowControl w:val="0"/>
        <w:shd w:val="clear" w:color="auto" w:fill="auto"/>
        <w:bidi w:val="0"/>
        <w:spacing w:before="0" w:after="720" w:line="240" w:lineRule="auto"/>
        <w:ind w:left="0" w:right="0" w:firstLine="980"/>
        <w:jc w:val="left"/>
      </w:pPr>
      <w:r>
        <w:rPr>
          <w:color w:val="000000"/>
          <w:spacing w:val="0"/>
          <w:w w:val="100"/>
          <w:position w:val="0"/>
        </w:rPr>
        <w:t>截至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15</w:t>
      </w:r>
      <w:r>
        <w:rPr>
          <w:color w:val="000000"/>
          <w:spacing w:val="0"/>
          <w:w w:val="100"/>
          <w:position w:val="0"/>
        </w:rPr>
        <w:t>日止，除上述事项外本公司无需要披露的资产负债表日后事项。</w:t>
      </w:r>
    </w:p>
    <w:p>
      <w:pPr>
        <w:pStyle w:val="Style29"/>
        <w:keepNext/>
        <w:keepLines/>
        <w:widowControl w:val="0"/>
        <w:shd w:val="clear" w:color="auto" w:fill="auto"/>
        <w:bidi w:val="0"/>
        <w:spacing w:before="0" w:after="360" w:line="240" w:lineRule="auto"/>
        <w:ind w:left="0" w:right="0" w:firstLine="0"/>
        <w:jc w:val="left"/>
      </w:pPr>
      <w:bookmarkStart w:id="1710" w:name="bookmark1710"/>
      <w:bookmarkStart w:id="1711" w:name="bookmark1711"/>
      <w:bookmarkStart w:id="1712" w:name="bookmark1712"/>
      <w:r>
        <w:rPr>
          <w:color w:val="000000"/>
          <w:spacing w:val="0"/>
          <w:w w:val="100"/>
          <w:position w:val="0"/>
        </w:rPr>
        <w:t>十四、其他重要事项</w:t>
      </w:r>
      <w:bookmarkEnd w:id="1710"/>
      <w:bookmarkEnd w:id="1711"/>
      <w:bookmarkEnd w:id="1712"/>
    </w:p>
    <w:p>
      <w:pPr>
        <w:pStyle w:val="Style57"/>
        <w:keepNext w:val="0"/>
        <w:keepLines w:val="0"/>
        <w:widowControl w:val="0"/>
        <w:shd w:val="clear" w:color="auto" w:fill="auto"/>
        <w:tabs>
          <w:tab w:pos="368" w:val="left"/>
        </w:tabs>
        <w:bidi w:val="0"/>
        <w:spacing w:before="0" w:after="360" w:line="240" w:lineRule="auto"/>
        <w:ind w:left="0" w:right="0" w:firstLine="0"/>
        <w:jc w:val="left"/>
      </w:pPr>
      <w:bookmarkStart w:id="1713" w:name="bookmark1713"/>
      <w:r>
        <w:rPr>
          <w:rFonts w:ascii="Times New Roman" w:eastAsia="Times New Roman" w:hAnsi="Times New Roman" w:cs="Times New Roman"/>
          <w:color w:val="000000"/>
          <w:spacing w:val="0"/>
          <w:w w:val="100"/>
          <w:position w:val="0"/>
        </w:rPr>
        <w:t>1</w:t>
      </w:r>
      <w:bookmarkEnd w:id="1713"/>
      <w:r>
        <w:rPr>
          <w:color w:val="000000"/>
          <w:spacing w:val="0"/>
          <w:w w:val="100"/>
          <w:position w:val="0"/>
        </w:rPr>
        <w:t>、</w:t>
        <w:tab/>
        <w:t>非货币性资产交换</w:t>
      </w:r>
    </w:p>
    <w:p>
      <w:pPr>
        <w:pStyle w:val="Style57"/>
        <w:keepNext w:val="0"/>
        <w:keepLines w:val="0"/>
        <w:widowControl w:val="0"/>
        <w:shd w:val="clear" w:color="auto" w:fill="auto"/>
        <w:tabs>
          <w:tab w:pos="378" w:val="left"/>
        </w:tabs>
        <w:bidi w:val="0"/>
        <w:spacing w:before="0" w:after="360" w:line="240" w:lineRule="auto"/>
        <w:ind w:left="0" w:right="0" w:firstLine="0"/>
        <w:jc w:val="left"/>
      </w:pPr>
      <w:bookmarkStart w:id="1714" w:name="bookmark1714"/>
      <w:r>
        <w:rPr>
          <w:rFonts w:ascii="Times New Roman" w:eastAsia="Times New Roman" w:hAnsi="Times New Roman" w:cs="Times New Roman"/>
          <w:color w:val="000000"/>
          <w:spacing w:val="0"/>
          <w:w w:val="100"/>
          <w:position w:val="0"/>
        </w:rPr>
        <w:t>2</w:t>
      </w:r>
      <w:bookmarkEnd w:id="1714"/>
      <w:r>
        <w:rPr>
          <w:color w:val="000000"/>
          <w:spacing w:val="0"/>
          <w:w w:val="100"/>
          <w:position w:val="0"/>
        </w:rPr>
        <w:t>、</w:t>
        <w:tab/>
        <w:t>债务重组</w:t>
      </w:r>
    </w:p>
    <w:p>
      <w:pPr>
        <w:pStyle w:val="Style57"/>
        <w:keepNext w:val="0"/>
        <w:keepLines w:val="0"/>
        <w:widowControl w:val="0"/>
        <w:shd w:val="clear" w:color="auto" w:fill="auto"/>
        <w:tabs>
          <w:tab w:pos="378" w:val="left"/>
        </w:tabs>
        <w:bidi w:val="0"/>
        <w:spacing w:before="0" w:after="360" w:line="240" w:lineRule="auto"/>
        <w:ind w:left="0" w:right="0" w:firstLine="0"/>
        <w:jc w:val="left"/>
      </w:pPr>
      <w:bookmarkStart w:id="1715" w:name="bookmark1715"/>
      <w:r>
        <w:rPr>
          <w:rFonts w:ascii="Times New Roman" w:eastAsia="Times New Roman" w:hAnsi="Times New Roman" w:cs="Times New Roman"/>
          <w:color w:val="000000"/>
          <w:spacing w:val="0"/>
          <w:w w:val="100"/>
          <w:position w:val="0"/>
        </w:rPr>
        <w:t>3</w:t>
      </w:r>
      <w:bookmarkEnd w:id="1715"/>
      <w:r>
        <w:rPr>
          <w:color w:val="000000"/>
          <w:spacing w:val="0"/>
          <w:w w:val="100"/>
          <w:position w:val="0"/>
        </w:rPr>
        <w:t>、</w:t>
        <w:tab/>
        <w:t>企业合并</w:t>
      </w:r>
    </w:p>
    <w:p>
      <w:pPr>
        <w:pStyle w:val="Style57"/>
        <w:keepNext w:val="0"/>
        <w:keepLines w:val="0"/>
        <w:widowControl w:val="0"/>
        <w:shd w:val="clear" w:color="auto" w:fill="auto"/>
        <w:tabs>
          <w:tab w:pos="378" w:val="left"/>
        </w:tabs>
        <w:bidi w:val="0"/>
        <w:spacing w:before="0" w:after="360" w:line="240" w:lineRule="auto"/>
        <w:ind w:left="0" w:right="0" w:firstLine="0"/>
        <w:jc w:val="left"/>
      </w:pPr>
      <w:bookmarkStart w:id="1716" w:name="bookmark1716"/>
      <w:r>
        <w:rPr>
          <w:rFonts w:ascii="Times New Roman" w:eastAsia="Times New Roman" w:hAnsi="Times New Roman" w:cs="Times New Roman"/>
          <w:color w:val="000000"/>
          <w:spacing w:val="0"/>
          <w:w w:val="100"/>
          <w:position w:val="0"/>
        </w:rPr>
        <w:t>4</w:t>
      </w:r>
      <w:bookmarkEnd w:id="1716"/>
      <w:r>
        <w:rPr>
          <w:color w:val="000000"/>
          <w:spacing w:val="0"/>
          <w:w w:val="100"/>
          <w:position w:val="0"/>
        </w:rPr>
        <w:t>、</w:t>
        <w:tab/>
        <w:t>租赁</w:t>
      </w:r>
    </w:p>
    <w:p>
      <w:pPr>
        <w:pStyle w:val="Style57"/>
        <w:keepNext w:val="0"/>
        <w:keepLines w:val="0"/>
        <w:widowControl w:val="0"/>
        <w:shd w:val="clear" w:color="auto" w:fill="auto"/>
        <w:tabs>
          <w:tab w:pos="378" w:val="left"/>
        </w:tabs>
        <w:bidi w:val="0"/>
        <w:spacing w:before="0" w:after="360" w:line="240" w:lineRule="auto"/>
        <w:ind w:left="0" w:right="0" w:firstLine="0"/>
        <w:jc w:val="left"/>
      </w:pPr>
      <w:bookmarkStart w:id="1717" w:name="bookmark1717"/>
      <w:r>
        <w:rPr>
          <w:rFonts w:ascii="Times New Roman" w:eastAsia="Times New Roman" w:hAnsi="Times New Roman" w:cs="Times New Roman"/>
          <w:color w:val="000000"/>
          <w:spacing w:val="0"/>
          <w:w w:val="100"/>
          <w:position w:val="0"/>
        </w:rPr>
        <w:t>5</w:t>
      </w:r>
      <w:bookmarkEnd w:id="1717"/>
      <w:r>
        <w:rPr>
          <w:color w:val="000000"/>
          <w:spacing w:val="0"/>
          <w:w w:val="100"/>
          <w:position w:val="0"/>
        </w:rPr>
        <w:t>、</w:t>
        <w:tab/>
        <w:t>期末发行在外的、可转换为股份的金融工具</w:t>
      </w:r>
    </w:p>
    <w:p>
      <w:pPr>
        <w:pStyle w:val="Style57"/>
        <w:keepNext w:val="0"/>
        <w:keepLines w:val="0"/>
        <w:widowControl w:val="0"/>
        <w:shd w:val="clear" w:color="auto" w:fill="auto"/>
        <w:tabs>
          <w:tab w:pos="378" w:val="left"/>
        </w:tabs>
        <w:bidi w:val="0"/>
        <w:spacing w:before="0" w:after="360" w:line="240" w:lineRule="auto"/>
        <w:ind w:left="0" w:right="0" w:firstLine="0"/>
        <w:jc w:val="left"/>
      </w:pPr>
      <w:bookmarkStart w:id="1718" w:name="bookmark1718"/>
      <w:r>
        <w:rPr>
          <w:rFonts w:ascii="Times New Roman" w:eastAsia="Times New Roman" w:hAnsi="Times New Roman" w:cs="Times New Roman"/>
          <w:color w:val="000000"/>
          <w:spacing w:val="0"/>
          <w:w w:val="100"/>
          <w:position w:val="0"/>
        </w:rPr>
        <w:t>6</w:t>
      </w:r>
      <w:bookmarkEnd w:id="1718"/>
      <w:r>
        <w:rPr>
          <w:color w:val="000000"/>
          <w:spacing w:val="0"/>
          <w:w w:val="100"/>
          <w:position w:val="0"/>
        </w:rPr>
        <w:t>、</w:t>
        <w:tab/>
        <w:t>以公允价值计量的资产和负债</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68"/>
        <w:gridCol w:w="1522"/>
        <w:gridCol w:w="1522"/>
        <w:gridCol w:w="1522"/>
        <w:gridCol w:w="1522"/>
        <w:gridCol w:w="153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7</w:t>
      </w:r>
      <w:bookmarkEnd w:id="1721"/>
      <w:r>
        <w:rPr>
          <w:color w:val="000000"/>
          <w:spacing w:val="0"/>
          <w:w w:val="100"/>
          <w:position w:val="0"/>
        </w:rPr>
        <w:t>、外币金融资产和外币金融负债</w:t>
      </w:r>
      <w:bookmarkEnd w:id="1719"/>
      <w:bookmarkEnd w:id="1720"/>
      <w:bookmarkEnd w:id="172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贷款和应收款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134,712,056.18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161,825,384.03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134,712,056.18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161,825,384.03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204,995,664.68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45,371,520.56</w:t>
            </w:r>
          </w:p>
        </w:tc>
      </w:tr>
    </w:tbl>
    <w:p>
      <w:pPr>
        <w:widowControl w:val="0"/>
        <w:spacing w:after="359" w:line="1" w:lineRule="exact"/>
      </w:pPr>
    </w:p>
    <w:p>
      <w:pPr>
        <w:pStyle w:val="Style37"/>
        <w:keepNext/>
        <w:keepLines/>
        <w:widowControl w:val="0"/>
        <w:shd w:val="clear" w:color="auto" w:fill="auto"/>
        <w:tabs>
          <w:tab w:pos="378" w:val="left"/>
        </w:tabs>
        <w:bidi w:val="0"/>
        <w:spacing w:before="0" w:after="36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8</w:t>
      </w:r>
      <w:bookmarkEnd w:id="1725"/>
      <w:r>
        <w:rPr>
          <w:color w:val="000000"/>
          <w:spacing w:val="0"/>
          <w:w w:val="100"/>
          <w:position w:val="0"/>
        </w:rPr>
        <w:t>、</w:t>
        <w:tab/>
        <w:t>年金计划主要内容及重大变化</w:t>
      </w:r>
      <w:bookmarkEnd w:id="1723"/>
      <w:bookmarkEnd w:id="1724"/>
      <w:bookmarkEnd w:id="1726"/>
    </w:p>
    <w:p>
      <w:pPr>
        <w:pStyle w:val="Style37"/>
        <w:keepNext/>
        <w:keepLines/>
        <w:widowControl w:val="0"/>
        <w:shd w:val="clear" w:color="auto" w:fill="auto"/>
        <w:tabs>
          <w:tab w:pos="378" w:val="left"/>
        </w:tabs>
        <w:bidi w:val="0"/>
        <w:spacing w:before="0" w:after="360" w:line="240" w:lineRule="auto"/>
        <w:ind w:left="0" w:right="0" w:firstLine="0"/>
        <w:jc w:val="left"/>
      </w:pPr>
      <w:bookmarkStart w:id="1723" w:name="bookmark1723"/>
      <w:bookmarkStart w:id="1724" w:name="bookmark1724"/>
      <w:bookmarkStart w:id="1727" w:name="bookmark1727"/>
      <w:bookmarkStart w:id="1728" w:name="bookmark1728"/>
      <w:r>
        <w:rPr>
          <w:rFonts w:ascii="Times New Roman" w:eastAsia="Times New Roman" w:hAnsi="Times New Roman" w:cs="Times New Roman"/>
          <w:color w:val="000000"/>
          <w:spacing w:val="0"/>
          <w:w w:val="100"/>
          <w:position w:val="0"/>
        </w:rPr>
        <w:t>9</w:t>
      </w:r>
      <w:bookmarkEnd w:id="1727"/>
      <w:r>
        <w:rPr>
          <w:color w:val="000000"/>
          <w:spacing w:val="0"/>
          <w:w w:val="100"/>
          <w:position w:val="0"/>
        </w:rPr>
        <w:t>、</w:t>
        <w:tab/>
        <w:t>其他</w:t>
      </w:r>
      <w:bookmarkEnd w:id="1723"/>
      <w:bookmarkEnd w:id="1724"/>
      <w:bookmarkEnd w:id="1728"/>
    </w:p>
    <w:p>
      <w:pPr>
        <w:pStyle w:val="Style29"/>
        <w:keepNext/>
        <w:keepLines/>
        <w:widowControl w:val="0"/>
        <w:shd w:val="clear" w:color="auto" w:fill="auto"/>
        <w:bidi w:val="0"/>
        <w:spacing w:before="0" w:after="360" w:line="240" w:lineRule="auto"/>
        <w:ind w:left="0" w:right="0" w:firstLine="0"/>
        <w:jc w:val="left"/>
      </w:pPr>
      <w:bookmarkStart w:id="1729" w:name="bookmark1729"/>
      <w:bookmarkStart w:id="1730" w:name="bookmark1730"/>
      <w:bookmarkStart w:id="1731" w:name="bookmark1731"/>
      <w:r>
        <w:rPr>
          <w:color w:val="000000"/>
          <w:spacing w:val="0"/>
          <w:w w:val="100"/>
          <w:position w:val="0"/>
        </w:rPr>
        <w:t>十五、母公司财务报表主要项目注释</w:t>
      </w:r>
      <w:bookmarkEnd w:id="1729"/>
      <w:bookmarkEnd w:id="1730"/>
      <w:bookmarkEnd w:id="1731"/>
    </w:p>
    <w:p>
      <w:pPr>
        <w:pStyle w:val="Style37"/>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32"/>
      <w:bookmarkEnd w:id="1733"/>
      <w:bookmarkEnd w:id="1734"/>
    </w:p>
    <w:p>
      <w:pPr>
        <w:pStyle w:val="Style37"/>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32"/>
      <w:bookmarkEnd w:id="1733"/>
      <w:bookmarkEnd w:id="17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22,571,421.10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1,976,837.34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514,208.88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257,104.44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合并范围内公司往来款 项的组合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42,958,314.89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384,419,818.21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87,069,038.33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384,425,938.21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130,027,353.22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1,991,941.47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1,403,801.11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197,679.02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197,679.02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408,989,300.78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3,380,638.45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130,739,241.12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454,783.46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139" w:line="1" w:lineRule="exact"/>
      </w:pPr>
    </w:p>
    <w:p>
      <w:pPr>
        <w:pStyle w:val="Style25"/>
        <w:keepNext w:val="0"/>
        <w:keepLines w:val="0"/>
        <w:widowControl w:val="0"/>
        <w:shd w:val="clear" w:color="auto" w:fill="auto"/>
        <w:bidi w:val="0"/>
        <w:spacing w:before="0" w:after="360" w:line="240" w:lineRule="auto"/>
        <w:ind w:left="0" w:right="0" w:firstLine="0"/>
        <w:jc w:val="left"/>
        <w:sectPr>
          <w:headerReference w:type="default" r:id="rId379"/>
          <w:footerReference w:type="default" r:id="rId380"/>
          <w:headerReference w:type="even" r:id="rId381"/>
          <w:footerReference w:type="even" r:id="rId382"/>
          <w:headerReference w:type="first" r:id="rId383"/>
          <w:footerReference w:type="first" r:id="rId384"/>
          <w:footnotePr>
            <w:pos w:val="pageBottom"/>
            <w:numFmt w:val="decimal"/>
            <w:numRestart w:val="continuous"/>
          </w:footnotePr>
          <w:pgSz w:w="11900" w:h="16840"/>
          <w:pgMar w:top="1465" w:right="1109" w:bottom="1484" w:left="1105" w:header="0" w:footer="3" w:gutter="0"/>
          <w:cols w:space="720"/>
          <w:noEndnote/>
          <w:titlePg/>
          <w:rtlGutter w:val="0"/>
          <w:docGrid w:linePitch="360"/>
        </w:sectPr>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7"/>
        <w:gridCol w:w="1627"/>
        <w:gridCol w:w="1627"/>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Hanwha Q.Cells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20,717,481.66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Sovello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1,853,939.44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1,853,939.44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22,571,421.10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1,976,837.34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Ergum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69,869.65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GreenBrilliance Energy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Pvt.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PERFECT SOURCE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Q-CELLS SE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 module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70,483.03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安徽惠德太阳能科技有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474,208.88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474,208.88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福禄特 </w:t>
            </w:r>
            <w:r>
              <w:rPr>
                <w:rFonts w:ascii="Times New Roman" w:eastAsia="Times New Roman" w:hAnsi="Times New Roman" w:cs="Times New Roman"/>
                <w:color w:val="000000"/>
                <w:spacing w:val="0"/>
                <w:w w:val="100"/>
                <w:position w:val="0"/>
                <w:sz w:val="18"/>
                <w:szCs w:val="18"/>
              </w:rPr>
              <w:t>FLUITECNIK</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SOLAR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江阴市龙砂铝业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陕西天宏硅材料有限责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22,149.20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天威新能源（成都）光 伏组件有限公司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1,991,941.47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1,403,801.11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736"/>
      <w:bookmarkEnd w:id="1737"/>
      <w:bookmarkEnd w:id="17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709"/>
        <w:gridCol w:w="1862"/>
        <w:gridCol w:w="1920"/>
        <w:gridCol w:w="189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转回或收回前累计已计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sectPr>
          <w:headerReference w:type="default" r:id="rId385"/>
          <w:footerReference w:type="default" r:id="rId386"/>
          <w:headerReference w:type="even" r:id="rId387"/>
          <w:footerReference w:type="even" r:id="rId388"/>
          <w:footnotePr>
            <w:pos w:val="pageBottom"/>
            <w:numFmt w:val="decimal"/>
            <w:numRestart w:val="continuous"/>
          </w:footnotePr>
          <w:pgSz w:w="11900" w:h="16840"/>
          <w:pgMar w:top="1465" w:right="1109" w:bottom="1484" w:left="1105" w:header="0" w:footer="3" w:gutter="0"/>
          <w:cols w:space="720"/>
          <w:noEndnote/>
          <w:rtlGutter w:val="0"/>
          <w:docGrid w:linePitch="360"/>
        </w:sectPr>
      </w:pPr>
    </w:p>
    <w:tbl>
      <w:tblPr>
        <w:tblOverlap w:val="never"/>
        <w:jc w:val="center"/>
        <w:tblLayout w:type="fixed"/>
      </w:tblPr>
      <w:tblGrid>
        <w:gridCol w:w="2203"/>
        <w:gridCol w:w="1709"/>
        <w:gridCol w:w="1862"/>
        <w:gridCol w:w="1920"/>
        <w:gridCol w:w="189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提坏账准备金额</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34"/>
        <w:gridCol w:w="1934"/>
        <w:gridCol w:w="1934"/>
        <w:gridCol w:w="184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359" w:line="1" w:lineRule="exact"/>
      </w:pPr>
    </w:p>
    <w:p>
      <w:pPr>
        <w:pStyle w:val="Style37"/>
        <w:keepNext/>
        <w:keepLines/>
        <w:widowControl w:val="0"/>
        <w:numPr>
          <w:ilvl w:val="0"/>
          <w:numId w:val="71"/>
        </w:numPr>
        <w:shd w:val="clear" w:color="auto" w:fill="auto"/>
        <w:bidi w:val="0"/>
        <w:spacing w:before="0" w:after="360" w:line="240" w:lineRule="auto"/>
        <w:ind w:left="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本报告期实际核销的应收账款情况</w:t>
      </w:r>
      <w:bookmarkEnd w:id="1739"/>
      <w:bookmarkEnd w:id="1740"/>
      <w:bookmarkEnd w:id="17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报告期核销坏账的应收账款金额合计</w:t>
      </w:r>
      <w:r>
        <w:rPr>
          <w:rFonts w:ascii="Times New Roman" w:eastAsia="Times New Roman" w:hAnsi="Times New Roman" w:cs="Times New Roman"/>
          <w:color w:val="000000"/>
          <w:spacing w:val="0"/>
          <w:w w:val="100"/>
          <w:position w:val="0"/>
          <w:sz w:val="18"/>
          <w:szCs w:val="18"/>
        </w:rPr>
        <w:t>624,090.34</w:t>
      </w:r>
      <w:r>
        <w:rPr>
          <w:color w:val="000000"/>
          <w:spacing w:val="0"/>
          <w:w w:val="100"/>
          <w:position w:val="0"/>
        </w:rPr>
        <w:t>元，无实际核销的大额应收账款。</w:t>
      </w:r>
    </w:p>
    <w:p>
      <w:pPr>
        <w:pStyle w:val="Style37"/>
        <w:keepNext/>
        <w:keepLines/>
        <w:widowControl w:val="0"/>
        <w:numPr>
          <w:ilvl w:val="0"/>
          <w:numId w:val="71"/>
        </w:numPr>
        <w:shd w:val="clear" w:color="auto" w:fill="auto"/>
        <w:bidi w:val="0"/>
        <w:spacing w:before="0" w:after="360" w:line="240" w:lineRule="auto"/>
        <w:ind w:left="0" w:right="0" w:firstLine="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43"/>
      <w:bookmarkEnd w:id="1744"/>
      <w:bookmarkEnd w:id="17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7"/>
        <w:keepNext/>
        <w:keepLines/>
        <w:widowControl w:val="0"/>
        <w:numPr>
          <w:ilvl w:val="0"/>
          <w:numId w:val="71"/>
        </w:numPr>
        <w:shd w:val="clear" w:color="auto" w:fill="auto"/>
        <w:bidi w:val="0"/>
        <w:spacing w:before="0" w:after="360" w:line="240" w:lineRule="auto"/>
        <w:ind w:left="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金额较大的其他的应收账款的性质或内容</w:t>
      </w:r>
      <w:bookmarkEnd w:id="1747"/>
      <w:bookmarkEnd w:id="1748"/>
      <w:bookmarkEnd w:id="1750"/>
    </w:p>
    <w:p>
      <w:pPr>
        <w:pStyle w:val="Style37"/>
        <w:keepNext/>
        <w:keepLines/>
        <w:widowControl w:val="0"/>
        <w:numPr>
          <w:ilvl w:val="0"/>
          <w:numId w:val="71"/>
        </w:numPr>
        <w:shd w:val="clear" w:color="auto" w:fill="auto"/>
        <w:bidi w:val="0"/>
        <w:spacing w:before="0" w:after="360" w:line="240" w:lineRule="auto"/>
        <w:ind w:left="0" w:right="0" w:firstLine="0"/>
        <w:jc w:val="left"/>
      </w:pPr>
      <w:bookmarkStart w:id="1747" w:name="bookmark1747"/>
      <w:bookmarkStart w:id="1748" w:name="bookmark1748"/>
      <w:bookmarkStart w:id="1751" w:name="bookmark1751"/>
      <w:bookmarkStart w:id="1752" w:name="bookmark1752"/>
      <w:bookmarkEnd w:id="1751"/>
      <w:r>
        <w:rPr>
          <w:color w:val="000000"/>
          <w:spacing w:val="0"/>
          <w:w w:val="100"/>
          <w:position w:val="0"/>
        </w:rPr>
        <w:t>应收账款中金额前五名单位情况</w:t>
      </w:r>
      <w:bookmarkEnd w:id="1747"/>
      <w:bookmarkEnd w:id="1748"/>
      <w:bookmarkEnd w:id="17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芜湖鼎晟新能源投资有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132,215,000.00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常州天合光能有限公司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39,915,764.00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浙江昱辉阳光能源江苏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33,435,056.42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REC Modules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22,447,349.98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合肥晶澳太阳能科技有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22,151,044.16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250,164,214.56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w:t>
            </w:r>
          </w:p>
        </w:tc>
      </w:tr>
    </w:tbl>
    <w:p>
      <w:pPr>
        <w:widowControl w:val="0"/>
        <w:spacing w:after="359" w:line="1" w:lineRule="exact"/>
      </w:pPr>
    </w:p>
    <w:p>
      <w:pPr>
        <w:pStyle w:val="Style37"/>
        <w:keepNext/>
        <w:keepLines/>
        <w:widowControl w:val="0"/>
        <w:numPr>
          <w:ilvl w:val="0"/>
          <w:numId w:val="71"/>
        </w:numPr>
        <w:shd w:val="clear" w:color="auto" w:fill="auto"/>
        <w:bidi w:val="0"/>
        <w:spacing w:before="0" w:after="360" w:line="240" w:lineRule="auto"/>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应收关联方账款情况</w:t>
      </w:r>
      <w:bookmarkEnd w:id="1753"/>
      <w:bookmarkEnd w:id="1754"/>
      <w:bookmarkEnd w:id="1756"/>
    </w:p>
    <w:p>
      <w:pPr>
        <w:pStyle w:val="Style8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jc w:val="center"/>
        <w:rPr>
          <w:sz w:val="2"/>
          <w:szCs w:val="2"/>
        </w:rPr>
        <w:sectPr>
          <w:headerReference w:type="default" r:id="rId389"/>
          <w:footerReference w:type="default" r:id="rId390"/>
          <w:headerReference w:type="even" r:id="rId391"/>
          <w:footerReference w:type="even" r:id="rId392"/>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37360" cy="999490"/>
            <wp:docPr id="1016" name="Picutre 1016"/>
            <a:graphic xmlns:a="http://schemas.openxmlformats.org/drawingml/2006/main">
              <a:graphicData uri="http://schemas.openxmlformats.org/drawingml/2006/picture">
                <pic:pic xmlns:pic="http://schemas.openxmlformats.org/drawingml/2006/picture">
                  <pic:nvPicPr>
                    <pic:cNvPr id="1016" name="Picture 1016"/>
                    <pic:cNvPicPr/>
                  </pic:nvPicPr>
                  <pic:blipFill>
                    <a:blip r:embed="rId393"/>
                    <a:stretch/>
                  </pic:blipFill>
                  <pic:spPr>
                    <a:xfrm>
                      <a:ext cx="1737360" cy="999490"/>
                    </a:xfrm>
                    <a:prstGeom prst="rect"/>
                  </pic:spPr>
                </pic:pic>
              </a:graphicData>
            </a:graphic>
          </wp:inline>
        </w:drawing>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苏州盛康光伏科技有限公司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2,978,384.92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江阴爱康光伏焊带有限公司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2,984,504.92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bl>
    <w:p>
      <w:pPr>
        <w:widowControl w:val="0"/>
        <w:spacing w:after="359" w:line="1" w:lineRule="exact"/>
      </w:pPr>
    </w:p>
    <w:p>
      <w:pPr>
        <w:pStyle w:val="Style37"/>
        <w:keepNext/>
        <w:keepLines/>
        <w:widowControl w:val="0"/>
        <w:shd w:val="clear" w:color="auto" w:fill="auto"/>
        <w:bidi w:val="0"/>
        <w:spacing w:before="0" w:after="44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8</w:t>
      </w:r>
      <w:r>
        <w:rPr>
          <w:color w:val="000000"/>
          <w:spacing w:val="0"/>
          <w:w w:val="100"/>
          <w:position w:val="0"/>
        </w:rPr>
        <w:t>)</w:t>
      </w:r>
      <w:bookmarkEnd w:id="1757"/>
      <w:bookmarkEnd w:id="1758"/>
      <w:bookmarkEnd w:id="176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numPr>
          <w:ilvl w:val="0"/>
          <w:numId w:val="71"/>
        </w:numPr>
        <w:shd w:val="clear" w:color="auto" w:fill="auto"/>
        <w:tabs>
          <w:tab w:pos="493" w:val="left"/>
        </w:tabs>
        <w:bidi w:val="0"/>
        <w:spacing w:before="0" w:after="360" w:line="240" w:lineRule="auto"/>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以应收款项为标的资产进行资产证券化的，需简要说明相关交易安排</w:t>
      </w:r>
      <w:bookmarkEnd w:id="1761"/>
      <w:bookmarkEnd w:id="1762"/>
      <w:bookmarkEnd w:id="1764"/>
    </w:p>
    <w:p>
      <w:pPr>
        <w:pStyle w:val="Style37"/>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5" w:name="bookmark176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61"/>
      <w:bookmarkEnd w:id="1762"/>
      <w:bookmarkEnd w:id="1765"/>
    </w:p>
    <w:p>
      <w:pPr>
        <w:pStyle w:val="Style37"/>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61"/>
      <w:bookmarkEnd w:id="1762"/>
      <w:bookmarkEnd w:id="17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合并范围内公司往来款项 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526,437,728.80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619,431,021.35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772,596.92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职工周转用备用金的组合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886,353.00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840,203.83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528,096,678.72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620,271,225.18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528,097,078.72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620,271,625.18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组合中，采用余额百分比法计提坏账准备的其他应收款</w:t>
      </w:r>
      <w:r>
        <w:br w:type="page"/>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离职员工欠款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767"/>
      <w:bookmarkEnd w:id="1768"/>
      <w:bookmarkEnd w:id="17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70"/>
        <w:gridCol w:w="1901"/>
        <w:gridCol w:w="1930"/>
        <w:gridCol w:w="19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770"/>
      <w:bookmarkEnd w:id="1771"/>
      <w:bookmarkEnd w:id="17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11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7"/>
        <w:keepNext/>
        <w:keepLines/>
        <w:widowControl w:val="0"/>
        <w:shd w:val="clear" w:color="auto" w:fill="auto"/>
        <w:bidi w:val="0"/>
        <w:spacing w:before="0" w:after="36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74"/>
      <w:bookmarkEnd w:id="1775"/>
      <w:bookmarkEnd w:id="1777"/>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7"/>
        <w:keepNext/>
        <w:keepLines/>
        <w:widowControl w:val="0"/>
        <w:shd w:val="clear" w:color="auto" w:fill="auto"/>
        <w:tabs>
          <w:tab w:pos="493" w:val="left"/>
        </w:tabs>
        <w:bidi w:val="0"/>
        <w:spacing w:before="0" w:after="36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w:t>
      </w:r>
      <w:bookmarkEnd w:id="1780"/>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778"/>
      <w:bookmarkEnd w:id="1779"/>
      <w:bookmarkEnd w:id="1781"/>
    </w:p>
    <w:p>
      <w:pPr>
        <w:pStyle w:val="Style37"/>
        <w:keepNext/>
        <w:keepLines/>
        <w:widowControl w:val="0"/>
        <w:shd w:val="clear" w:color="auto" w:fill="auto"/>
        <w:tabs>
          <w:tab w:pos="493" w:val="left"/>
        </w:tabs>
        <w:bidi w:val="0"/>
        <w:spacing w:before="0" w:after="360" w:line="240" w:lineRule="auto"/>
        <w:ind w:left="0" w:right="0" w:firstLine="0"/>
        <w:jc w:val="left"/>
      </w:pPr>
      <w:bookmarkStart w:id="1778" w:name="bookmark1778"/>
      <w:bookmarkStart w:id="1779" w:name="bookmark1779"/>
      <w:bookmarkStart w:id="1782" w:name="bookmark1782"/>
      <w:bookmarkStart w:id="1783" w:name="bookmark1783"/>
      <w:r>
        <w:rPr>
          <w:rFonts w:ascii="Times New Roman" w:eastAsia="Times New Roman" w:hAnsi="Times New Roman" w:cs="Times New Roman"/>
          <w:color w:val="000000"/>
          <w:spacing w:val="0"/>
          <w:w w:val="100"/>
          <w:position w:val="0"/>
        </w:rPr>
        <w:t>（</w:t>
      </w:r>
      <w:bookmarkEnd w:id="1782"/>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1778"/>
      <w:bookmarkEnd w:id="1779"/>
      <w:bookmarkEnd w:id="17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苏州爱康电力开发有限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411,647,538.46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36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新疆爱康电力开发有限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62,015,244.27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无锡爱康太阳能电子科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18,526,286.73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苏州爱康薄膜新材料有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14,885,255.65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青海蓓翔新能源开发有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13,360,535.70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520,434,860.81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w:t>
            </w:r>
          </w:p>
        </w:tc>
      </w:tr>
    </w:tbl>
    <w:p>
      <w:pPr>
        <w:widowControl w:val="0"/>
        <w:spacing w:after="359" w:line="1" w:lineRule="exact"/>
      </w:pPr>
    </w:p>
    <w:p>
      <w:pPr>
        <w:pStyle w:val="Style37"/>
        <w:keepNext/>
        <w:keepLines/>
        <w:widowControl w:val="0"/>
        <w:numPr>
          <w:ilvl w:val="0"/>
          <w:numId w:val="73"/>
        </w:numPr>
        <w:shd w:val="clear" w:color="auto" w:fill="auto"/>
        <w:bidi w:val="0"/>
        <w:spacing w:before="0" w:after="360" w:line="240" w:lineRule="auto"/>
        <w:ind w:left="0" w:right="0" w:firstLine="14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其他应收关联方账款情况</w:t>
      </w:r>
      <w:bookmarkEnd w:id="1784"/>
      <w:bookmarkEnd w:id="1785"/>
      <w:bookmarkEnd w:id="178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411,647,538.46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新疆爱康电力开发有限公司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62,015,244.27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无锡爱康太阳能电子科技有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18,526,286.73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苏州爱康薄膜新材料有限公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14,885,255.65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青海蓓翔新能源开发有限公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13,360,535.70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江阴爱康光伏焊带有限公司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5,792,867.99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朝阳爱康电力新能源开发有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526,437,728.80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w:t>
            </w:r>
          </w:p>
        </w:tc>
      </w:tr>
    </w:tbl>
    <w:p>
      <w:pPr>
        <w:widowControl w:val="0"/>
        <w:spacing w:after="359" w:line="1" w:lineRule="exact"/>
      </w:pPr>
    </w:p>
    <w:p>
      <w:pPr>
        <w:pStyle w:val="Style37"/>
        <w:keepNext/>
        <w:keepLines/>
        <w:widowControl w:val="0"/>
        <w:shd w:val="clear" w:color="auto" w:fill="auto"/>
        <w:bidi w:val="0"/>
        <w:spacing w:before="0" w:after="44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w:t>
      </w:r>
      <w:bookmarkEnd w:id="1790"/>
      <w:r>
        <w:rPr>
          <w:rFonts w:ascii="Times New Roman" w:eastAsia="Times New Roman" w:hAnsi="Times New Roman" w:cs="Times New Roman"/>
          <w:color w:val="000000"/>
          <w:spacing w:val="0"/>
          <w:w w:val="100"/>
          <w:position w:val="0"/>
        </w:rPr>
        <w:t>8</w:t>
      </w:r>
      <w:r>
        <w:rPr>
          <w:color w:val="000000"/>
          <w:spacing w:val="0"/>
          <w:w w:val="100"/>
          <w:position w:val="0"/>
        </w:rPr>
        <w:t>)</w:t>
      </w:r>
      <w:bookmarkEnd w:id="1788"/>
      <w:bookmarkEnd w:id="1789"/>
      <w:bookmarkEnd w:id="179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7"/>
        <w:keepNext/>
        <w:keepLines/>
        <w:widowControl w:val="0"/>
        <w:numPr>
          <w:ilvl w:val="0"/>
          <w:numId w:val="73"/>
        </w:numPr>
        <w:shd w:val="clear" w:color="auto" w:fill="auto"/>
        <w:tabs>
          <w:tab w:pos="493" w:val="left"/>
        </w:tabs>
        <w:bidi w:val="0"/>
        <w:spacing w:before="0" w:after="360" w:line="240" w:lineRule="auto"/>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以其他应收款项为标的资产进行资产证券化的，需简要说明相关交易安排</w:t>
      </w:r>
      <w:bookmarkEnd w:id="1792"/>
      <w:bookmarkEnd w:id="1793"/>
      <w:bookmarkEnd w:id="1795"/>
    </w:p>
    <w:p>
      <w:pPr>
        <w:pStyle w:val="Style37"/>
        <w:keepNext/>
        <w:keepLines/>
        <w:widowControl w:val="0"/>
        <w:shd w:val="clear" w:color="auto" w:fill="auto"/>
        <w:bidi w:val="0"/>
        <w:spacing w:before="0" w:after="360" w:line="240" w:lineRule="auto"/>
        <w:ind w:left="0" w:right="0" w:firstLine="0"/>
        <w:jc w:val="left"/>
      </w:pPr>
      <w:bookmarkStart w:id="1792" w:name="bookmark1792"/>
      <w:bookmarkStart w:id="1793" w:name="bookmark1793"/>
      <w:bookmarkStart w:id="1796" w:name="bookmark1796"/>
      <w:bookmarkStart w:id="1797" w:name="bookmark1797"/>
      <w:r>
        <w:rPr>
          <w:rFonts w:ascii="Times New Roman" w:eastAsia="Times New Roman" w:hAnsi="Times New Roman" w:cs="Times New Roman"/>
          <w:color w:val="000000"/>
          <w:spacing w:val="0"/>
          <w:w w:val="100"/>
          <w:position w:val="0"/>
        </w:rPr>
        <w:t>3</w:t>
      </w:r>
      <w:bookmarkEnd w:id="1796"/>
      <w:r>
        <w:rPr>
          <w:color w:val="000000"/>
          <w:spacing w:val="0"/>
          <w:w w:val="100"/>
          <w:position w:val="0"/>
        </w:rPr>
        <w:t>、长期股权投资</w:t>
      </w:r>
      <w:bookmarkEnd w:id="1792"/>
      <w:bookmarkEnd w:id="1793"/>
      <w:bookmarkEnd w:id="17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单位表决 权比例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在被投资 单位持股 比例与表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bl>
    <w:p>
      <w:pPr>
        <w:sectPr>
          <w:headerReference w:type="default" r:id="rId395"/>
          <w:footerReference w:type="default" r:id="rId396"/>
          <w:headerReference w:type="even" r:id="rId397"/>
          <w:footerReference w:type="even" r:id="rId398"/>
          <w:footnotePr>
            <w:pos w:val="pageBottom"/>
            <w:numFmt w:val="decimal"/>
            <w:numRestart w:val="continuous"/>
          </w:footnotePr>
          <w:pgSz w:w="11900" w:h="16840"/>
          <w:pgMar w:top="1383" w:right="1075" w:bottom="1455" w:left="1082" w:header="0" w:footer="3" w:gutter="0"/>
          <w:cols w:space="720"/>
          <w:noEndnote/>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决权比例 不一致的 说明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张家港保 税区爱康 商贸有限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19,770,2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19,770,2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19,770,2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39.44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39.44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39.44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无锡爱康 太阳能电 子科技有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南通爱康 金属科技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279,300,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279,300,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 薄膜新材 料有限公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286,608,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286,608,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286,608,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苏州爱康 金属科技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187,048,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187,048,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佛山市同 兴太阳能 器材有限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江阴爱康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光伏焊带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苏州爱康 电力开发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香港爱康 电力国际 控股有限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185,209,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64,987,7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120,222,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185,209,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820.25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73.85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046.40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820.25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广东爱康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太阳能科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100,990,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4,720,47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105,711,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738.46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212.16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江苏爱通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Arial" w:eastAsia="Arial" w:hAnsi="Arial" w:cs="Arial"/>
                <w:color w:val="000000"/>
                <w:spacing w:val="0"/>
                <w:w w:val="100"/>
                <w:position w:val="0"/>
                <w:sz w:val="18"/>
                <w:szCs w:val="18"/>
              </w:rPr>
              <w:t>293,066.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-293,066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1,049,93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6,059.69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1,020,99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7,818.33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114,649,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1,135,64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7,271.85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4</w:t>
      </w:r>
      <w:bookmarkEnd w:id="1800"/>
      <w:r>
        <w:rPr>
          <w:color w:val="000000"/>
          <w:spacing w:val="0"/>
          <w:w w:val="100"/>
          <w:position w:val="0"/>
        </w:rPr>
        <w:t>、营业收入和营业成本</w:t>
      </w:r>
      <w:bookmarkEnd w:id="1798"/>
      <w:bookmarkEnd w:id="1799"/>
      <w:bookmarkEnd w:id="1801"/>
    </w:p>
    <w:p>
      <w:pPr>
        <w:pStyle w:val="Style37"/>
        <w:keepNext/>
        <w:keepLines/>
        <w:widowControl w:val="0"/>
        <w:shd w:val="clear" w:color="auto" w:fill="auto"/>
        <w:bidi w:val="0"/>
        <w:spacing w:before="0" w:after="340" w:line="240" w:lineRule="auto"/>
        <w:ind w:left="0" w:right="0" w:firstLine="0"/>
        <w:jc w:val="left"/>
      </w:pPr>
      <w:bookmarkStart w:id="1798" w:name="bookmark1798"/>
      <w:bookmarkStart w:id="1799" w:name="bookmark1799"/>
      <w:bookmarkStart w:id="1802" w:name="bookmark1802"/>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798"/>
      <w:bookmarkEnd w:id="1799"/>
      <w:bookmarkEnd w:id="18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1,276,432,885.64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883,252,082.07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63,574,477.38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33,762,916.94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1,340,007,363.02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917,014,999.01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1,229,663,848.92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842,454,393.20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803"/>
      <w:bookmarkEnd w:id="1804"/>
      <w:bookmarkEnd w:id="18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太阳能光伏制造业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1,276,432,885.64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1,143,929,418.26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883,252,082.07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792,097,774.65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1,276,432,885.64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1,143,929,418.26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883,252,082.07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792,097,774.65</w:t>
            </w:r>
          </w:p>
        </w:tc>
      </w:tr>
    </w:tbl>
    <w:p>
      <w:pPr>
        <w:widowControl w:val="0"/>
        <w:spacing w:after="339" w:line="1" w:lineRule="exact"/>
      </w:pPr>
    </w:p>
    <w:p>
      <w:pPr>
        <w:pStyle w:val="Style37"/>
        <w:keepNext/>
        <w:keepLines/>
        <w:widowControl w:val="0"/>
        <w:numPr>
          <w:ilvl w:val="0"/>
          <w:numId w:val="75"/>
        </w:numPr>
        <w:shd w:val="clear" w:color="auto" w:fill="auto"/>
        <w:bidi w:val="0"/>
        <w:spacing w:before="0" w:after="340" w:line="240"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主营业务(分产品)</w:t>
      </w:r>
      <w:bookmarkEnd w:id="1806"/>
      <w:bookmarkEnd w:id="1807"/>
      <w:bookmarkEnd w:id="18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太阳能电池边框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1,052,459,208.61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942,636,428.92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781,130,685.45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689,976,378.24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电站设备销售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201,376,496.14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178,700,458.43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102,121,396.62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102,121,396.41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22,597,180.89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22,592,530.91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1,276,432,885.64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1,143,929,418.26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883,252,082.07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792,097,774.65</w:t>
            </w:r>
          </w:p>
        </w:tc>
      </w:tr>
    </w:tbl>
    <w:p>
      <w:pPr>
        <w:widowControl w:val="0"/>
        <w:spacing w:after="339" w:line="1" w:lineRule="exact"/>
      </w:pPr>
    </w:p>
    <w:p>
      <w:pPr>
        <w:pStyle w:val="Style37"/>
        <w:keepNext/>
        <w:keepLines/>
        <w:widowControl w:val="0"/>
        <w:numPr>
          <w:ilvl w:val="0"/>
          <w:numId w:val="75"/>
        </w:numPr>
        <w:shd w:val="clear" w:color="auto" w:fill="auto"/>
        <w:bidi w:val="0"/>
        <w:spacing w:before="0" w:after="340" w:line="240" w:lineRule="auto"/>
        <w:ind w:left="0" w:right="0" w:firstLine="0"/>
        <w:jc w:val="left"/>
      </w:pPr>
      <w:bookmarkStart w:id="1810" w:name="bookmark1810"/>
      <w:bookmarkStart w:id="1811" w:name="bookmark1811"/>
      <w:bookmarkStart w:id="1812" w:name="bookmark1812"/>
      <w:bookmarkStart w:id="1813" w:name="bookmark1813"/>
      <w:bookmarkEnd w:id="1812"/>
      <w:r>
        <w:rPr>
          <w:color w:val="000000"/>
          <w:spacing w:val="0"/>
          <w:w w:val="100"/>
          <w:position w:val="0"/>
        </w:rPr>
        <w:t>主营业务(分地区)</w:t>
      </w:r>
      <w:bookmarkEnd w:id="1810"/>
      <w:bookmarkEnd w:id="1811"/>
      <w:bookmarkEnd w:id="18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3720"/>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bl>
    <w:p>
      <w:pPr>
        <w:sectPr>
          <w:headerReference w:type="default" r:id="rId399"/>
          <w:footerReference w:type="default" r:id="rId400"/>
          <w:headerReference w:type="even" r:id="rId401"/>
          <w:footerReference w:type="even" r:id="rId402"/>
          <w:footnotePr>
            <w:pos w:val="pageBottom"/>
            <w:numFmt w:val="decimal"/>
            <w:numRestart w:val="continuous"/>
          </w:footnotePr>
          <w:pgSz w:w="11900" w:h="16840"/>
          <w:pgMar w:top="1383" w:right="1075" w:bottom="1455" w:left="1082" w:header="0" w:footer="3" w:gutter="0"/>
          <w:cols w:space="720"/>
          <w:noEndnote/>
          <w:rtlGutter w:val="0"/>
          <w:docGrid w:linePitch="360"/>
        </w:sectPr>
      </w:pP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747,978,665.73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661,365,996.41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674,266,379.13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596,155,134.95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528,454,219.91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482,563,421.85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208,985,702.94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195,942,639.70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1,276,432,885.64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1,143,929,418.26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883,252,082.07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792,097,774.65</w:t>
            </w:r>
          </w:p>
        </w:tc>
      </w:tr>
    </w:tbl>
    <w:p>
      <w:pPr>
        <w:widowControl w:val="0"/>
        <w:spacing w:after="359" w:line="1" w:lineRule="exact"/>
      </w:pPr>
    </w:p>
    <w:p>
      <w:pPr>
        <w:pStyle w:val="Style37"/>
        <w:keepNext/>
        <w:keepLines/>
        <w:widowControl w:val="0"/>
        <w:numPr>
          <w:ilvl w:val="0"/>
          <w:numId w:val="75"/>
        </w:numPr>
        <w:shd w:val="clear" w:color="auto" w:fill="auto"/>
        <w:bidi w:val="0"/>
        <w:spacing w:before="0" w:after="360" w:line="240"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公司来自前五名客户的营业收入情况</w:t>
      </w:r>
      <w:bookmarkEnd w:id="1814"/>
      <w:bookmarkEnd w:id="1815"/>
      <w:bookmarkEnd w:id="18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上海住友商事有限公司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297,814,960.77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芜湖鼎晟新能源投资有限公司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113,004,273.78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常州天合光能有限公司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103,562,686.64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Hanwha Q.Cells 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96,512,312.10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REC Modules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83,236,517.70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694,130,750.99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5</w:t>
      </w:r>
      <w:bookmarkEnd w:id="1820"/>
      <w:r>
        <w:rPr>
          <w:color w:val="000000"/>
          <w:spacing w:val="0"/>
          <w:w w:val="100"/>
          <w:position w:val="0"/>
        </w:rPr>
        <w:t>、投资收益</w:t>
      </w:r>
      <w:bookmarkEnd w:id="1818"/>
      <w:bookmarkEnd w:id="1819"/>
      <w:bookmarkEnd w:id="1821"/>
    </w:p>
    <w:p>
      <w:pPr>
        <w:pStyle w:val="Style37"/>
        <w:keepNext/>
        <w:keepLines/>
        <w:widowControl w:val="0"/>
        <w:shd w:val="clear" w:color="auto" w:fill="auto"/>
        <w:bidi w:val="0"/>
        <w:spacing w:before="0" w:after="360" w:line="240" w:lineRule="auto"/>
        <w:ind w:left="0" w:right="0" w:firstLine="0"/>
        <w:jc w:val="left"/>
      </w:pPr>
      <w:bookmarkStart w:id="1818" w:name="bookmark1818"/>
      <w:bookmarkStart w:id="1819" w:name="bookmark1819"/>
      <w:bookmarkStart w:id="1822" w:name="bookmark1822"/>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818"/>
      <w:bookmarkEnd w:id="1819"/>
      <w:bookmarkEnd w:id="182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4,427,407.12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5,125,819.34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1,770,160.00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4,423,938.00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6,895,979.34</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823"/>
      <w:bookmarkEnd w:id="1824"/>
      <w:bookmarkEnd w:id="18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2"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spacing w:lineRule="exact" w:line="1"/>
        <w:rPr>
          <w:sz w:val="2"/>
          <w:szCs w:val="2"/>
        </w:rPr>
      </w:pPr>
      <w:r>
        <w:br w:type="page"/>
      </w: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广东爱康太阳能科技有限公司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4,720,473.70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5,832,752.76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公司净利润变动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江苏爱通新能源科技有限公司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-293,066.58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公司净利润变动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4,427,407.12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5,125,819.34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w:t>
      </w:r>
    </w:p>
    <w:p>
      <w:pPr>
        <w:pStyle w:val="Style37"/>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color w:val="000000"/>
          <w:spacing w:val="0"/>
          <w:w w:val="100"/>
          <w:position w:val="0"/>
        </w:rPr>
        <w:t>、现金流量表补充资料</w:t>
      </w:r>
      <w:bookmarkEnd w:id="1826"/>
      <w:bookmarkEnd w:id="1827"/>
      <w:bookmarkEnd w:id="18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5,702,467.01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-69,492,509.17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9,229,346.71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4,816,983.10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13,331,251.89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13,157,243.28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2,446,827.20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2,252,329.69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3,768,325.61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3,766,725.87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68,810,914.14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43,493,939.97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-4,423,938.00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-6,895,979.34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-11,163,583.67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-11,635,019.57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-37,463,779.02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78,707,745.21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-207,754,475.59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-327,804,081.69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196,923,319.57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237,924,538.98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39,395,222.20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-31,469,873.04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87,558,843.39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82,836,240.39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82,836,240.39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309,421,460.43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4,722,603.00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-226,585,220.04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7</w:t>
      </w:r>
      <w:bookmarkEnd w:id="1832"/>
      <w:r>
        <w:rPr>
          <w:color w:val="000000"/>
          <w:spacing w:val="0"/>
          <w:w w:val="100"/>
          <w:position w:val="0"/>
        </w:rPr>
        <w:t>、反向购买下以评估值入账的资产、负债情况</w:t>
      </w:r>
      <w:bookmarkEnd w:id="1830"/>
      <w:bookmarkEnd w:id="1831"/>
      <w:bookmarkEnd w:id="183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反向购买下以公允价值入账的资产、负债情况</w:t>
      </w:r>
    </w:p>
    <w:p>
      <w:pPr>
        <w:pStyle w:val="Style95"/>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的待.亓</w:t>
      </w: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原账面价值</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反向购买形成长期股权投资的情况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834" w:name="bookmark1834"/>
      <w:bookmarkStart w:id="1835" w:name="bookmark1835"/>
      <w:bookmarkStart w:id="1836" w:name="bookmark1836"/>
      <w:r>
        <w:rPr>
          <w:color w:val="000000"/>
          <w:spacing w:val="0"/>
          <w:w w:val="100"/>
          <w:position w:val="0"/>
        </w:rPr>
        <w:t>十六、补充资料</w:t>
      </w:r>
      <w:bookmarkEnd w:id="1834"/>
      <w:bookmarkEnd w:id="1835"/>
      <w:bookmarkEnd w:id="1836"/>
    </w:p>
    <w:p>
      <w:pPr>
        <w:pStyle w:val="Style37"/>
        <w:keepNext/>
        <w:keepLines/>
        <w:widowControl w:val="0"/>
        <w:shd w:val="clear" w:color="auto" w:fill="auto"/>
        <w:bidi w:val="0"/>
        <w:spacing w:before="0" w:after="360" w:line="240" w:lineRule="auto"/>
        <w:ind w:left="0" w:right="0" w:firstLine="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37"/>
      <w:bookmarkEnd w:id="1838"/>
      <w:bookmarkEnd w:id="18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-1,095,325.61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15,658,074.05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36,364,160.70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1,402,160.00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1,038,267.16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535,100.48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3,374,506.64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8,264,012.10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529,283.17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12,676,877.00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840"/>
      <w:bookmarkEnd w:id="1841"/>
      <w:bookmarkEnd w:id="1842"/>
    </w:p>
    <w:p>
      <w:pPr>
        <w:pStyle w:val="Style37"/>
        <w:keepNext/>
        <w:keepLines/>
        <w:widowControl w:val="0"/>
        <w:shd w:val="clear" w:color="auto" w:fill="auto"/>
        <w:bidi w:val="0"/>
        <w:spacing w:before="0" w:after="360" w:line="240" w:lineRule="auto"/>
        <w:ind w:left="0" w:right="0" w:firstLine="0"/>
        <w:jc w:val="left"/>
      </w:pPr>
      <w:bookmarkStart w:id="1840" w:name="bookmark1840"/>
      <w:bookmarkStart w:id="1841" w:name="bookmark1841"/>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40"/>
      <w:bookmarkEnd w:id="1841"/>
      <w:bookmarkEnd w:id="18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-56,039,723.85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1,236,919,492.09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1,227,760,780.10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844" w:name="bookmark1844"/>
      <w:bookmarkStart w:id="1845" w:name="bookmark1845"/>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844"/>
      <w:bookmarkEnd w:id="1845"/>
      <w:bookmarkEnd w:id="18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4"/>
        <w:gridCol w:w="3744"/>
        <w:gridCol w:w="3547"/>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tbl>
      <w:tblPr>
        <w:tblOverlap w:val="never"/>
        <w:jc w:val="center"/>
        <w:tblLayout w:type="fixed"/>
      </w:tblPr>
      <w:tblGrid>
        <w:gridCol w:w="2294"/>
        <w:gridCol w:w="1738"/>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8,452,947.21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-56,039,723.85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1,236,919,492.09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1,227,760,780.10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7"/>
        <w:keepNext/>
        <w:keepLines/>
        <w:widowControl w:val="0"/>
        <w:numPr>
          <w:ilvl w:val="0"/>
          <w:numId w:val="77"/>
        </w:numPr>
        <w:shd w:val="clear" w:color="auto" w:fill="auto"/>
        <w:bidi w:val="0"/>
        <w:spacing w:before="0" w:line="240" w:lineRule="auto"/>
        <w:ind w:left="0" w:right="0" w:firstLine="0"/>
        <w:jc w:val="left"/>
      </w:pPr>
      <w:bookmarkStart w:id="1847" w:name="bookmark1847"/>
      <w:bookmarkStart w:id="1848" w:name="bookmark1848"/>
      <w:bookmarkStart w:id="1849" w:name="bookmark1849"/>
      <w:bookmarkStart w:id="1850" w:name="bookmark1850"/>
      <w:bookmarkEnd w:id="1849"/>
      <w:r>
        <w:rPr>
          <w:color w:val="000000"/>
          <w:spacing w:val="0"/>
          <w:w w:val="100"/>
          <w:position w:val="0"/>
        </w:rPr>
        <w:t>境内外会计准则下会计数据差异原因说明</w:t>
      </w:r>
      <w:bookmarkEnd w:id="1847"/>
      <w:bookmarkEnd w:id="1848"/>
      <w:bookmarkEnd w:id="1850"/>
    </w:p>
    <w:p>
      <w:pPr>
        <w:pStyle w:val="Style37"/>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51" w:name="bookmark1851"/>
      <w:bookmarkStart w:id="1852" w:name="bookmark1852"/>
      <w:r>
        <w:rPr>
          <w:rFonts w:ascii="Times New Roman" w:eastAsia="Times New Roman" w:hAnsi="Times New Roman" w:cs="Times New Roman"/>
          <w:color w:val="000000"/>
          <w:spacing w:val="0"/>
          <w:w w:val="100"/>
          <w:position w:val="0"/>
        </w:rPr>
        <w:t>3</w:t>
      </w:r>
      <w:bookmarkEnd w:id="1851"/>
      <w:r>
        <w:rPr>
          <w:color w:val="000000"/>
          <w:spacing w:val="0"/>
          <w:w w:val="100"/>
          <w:position w:val="0"/>
        </w:rPr>
        <w:t>、净资产收益率及每股收益</w:t>
      </w:r>
      <w:bookmarkEnd w:id="1847"/>
      <w:bookmarkEnd w:id="1848"/>
      <w:bookmarkEnd w:id="185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widowControl w:val="0"/>
        <w:spacing w:after="319" w:line="1" w:lineRule="exact"/>
      </w:pPr>
    </w:p>
    <w:p>
      <w:pPr>
        <w:pStyle w:val="Style37"/>
        <w:keepNext/>
        <w:keepLines/>
        <w:widowControl w:val="0"/>
        <w:shd w:val="clear" w:color="auto" w:fill="auto"/>
        <w:bidi w:val="0"/>
        <w:spacing w:before="0" w:after="24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4</w:t>
      </w:r>
      <w:bookmarkEnd w:id="1855"/>
      <w:r>
        <w:rPr>
          <w:color w:val="000000"/>
          <w:spacing w:val="0"/>
          <w:w w:val="100"/>
          <w:position w:val="0"/>
        </w:rPr>
        <w:t>、公司主要会计报表项目的异常情况及原因的说明</w:t>
      </w:r>
      <w:bookmarkEnd w:id="1853"/>
      <w:bookmarkEnd w:id="1854"/>
      <w:bookmarkEnd w:id="1856"/>
    </w:p>
    <w:p>
      <w:pPr>
        <w:pStyle w:val="Style25"/>
        <w:keepNext w:val="0"/>
        <w:keepLines w:val="0"/>
        <w:widowControl w:val="0"/>
        <w:shd w:val="clear" w:color="auto" w:fill="auto"/>
        <w:bidi w:val="0"/>
        <w:spacing w:before="0" w:after="0" w:line="416" w:lineRule="exact"/>
        <w:ind w:left="0" w:right="0" w:firstLine="380"/>
        <w:jc w:val="both"/>
      </w:pPr>
      <w:r>
        <w:rPr>
          <w:color w:val="000000"/>
          <w:spacing w:val="0"/>
          <w:w w:val="100"/>
          <w:position w:val="0"/>
        </w:rPr>
        <w:t>货币资金</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817,570, </w:t>
      </w:r>
      <w:r>
        <w:rPr>
          <w:color w:val="000000"/>
          <w:spacing w:val="0"/>
          <w:w w:val="100"/>
          <w:position w:val="0"/>
          <w:sz w:val="16"/>
          <w:szCs w:val="16"/>
        </w:rPr>
        <w:t>373.45</w:t>
      </w:r>
      <w:r>
        <w:rPr>
          <w:color w:val="000000"/>
          <w:spacing w:val="0"/>
          <w:w w:val="100"/>
          <w:position w:val="0"/>
        </w:rPr>
        <w:t>元，比年初数增加</w:t>
      </w:r>
      <w:r>
        <w:rPr>
          <w:color w:val="000000"/>
          <w:spacing w:val="0"/>
          <w:w w:val="100"/>
          <w:position w:val="0"/>
          <w:sz w:val="16"/>
          <w:szCs w:val="16"/>
        </w:rPr>
        <w:t xml:space="preserve">18. </w:t>
      </w:r>
      <w:r>
        <w:rPr>
          <w:color w:val="000000"/>
          <w:spacing w:val="0"/>
          <w:w w:val="100"/>
          <w:position w:val="0"/>
          <w:sz w:val="16"/>
          <w:szCs w:val="16"/>
        </w:rPr>
        <w:t>24%，</w:t>
      </w:r>
      <w:r>
        <w:rPr>
          <w:color w:val="000000"/>
          <w:spacing w:val="0"/>
          <w:w w:val="100"/>
          <w:position w:val="0"/>
        </w:rPr>
        <w:t>增加的主要原因系公司借款等融资 金额增加导致保证金增加较多所致；</w:t>
      </w:r>
    </w:p>
    <w:p>
      <w:pPr>
        <w:pStyle w:val="Style25"/>
        <w:keepNext w:val="0"/>
        <w:keepLines w:val="0"/>
        <w:widowControl w:val="0"/>
        <w:shd w:val="clear" w:color="auto" w:fill="auto"/>
        <w:bidi w:val="0"/>
        <w:spacing w:before="0" w:after="0" w:line="416" w:lineRule="exact"/>
        <w:ind w:left="0" w:right="0" w:firstLine="380"/>
        <w:jc w:val="both"/>
      </w:pPr>
      <w:r>
        <w:rPr>
          <w:color w:val="000000"/>
          <w:spacing w:val="0"/>
          <w:w w:val="100"/>
          <w:position w:val="0"/>
        </w:rPr>
        <w:t>应收账款</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722,945, </w:t>
      </w:r>
      <w:r>
        <w:rPr>
          <w:color w:val="000000"/>
          <w:spacing w:val="0"/>
          <w:w w:val="100"/>
          <w:position w:val="0"/>
          <w:sz w:val="16"/>
          <w:szCs w:val="16"/>
        </w:rPr>
        <w:t>131.91</w:t>
      </w:r>
      <w:r>
        <w:rPr>
          <w:color w:val="000000"/>
          <w:spacing w:val="0"/>
          <w:w w:val="100"/>
          <w:position w:val="0"/>
        </w:rPr>
        <w:t>元，比年初数增加</w:t>
      </w:r>
      <w:r>
        <w:rPr>
          <w:color w:val="000000"/>
          <w:spacing w:val="0"/>
          <w:w w:val="100"/>
          <w:position w:val="0"/>
          <w:sz w:val="16"/>
          <w:szCs w:val="16"/>
        </w:rPr>
        <w:t>126.01%，</w:t>
      </w:r>
      <w:r>
        <w:rPr>
          <w:color w:val="000000"/>
          <w:spacing w:val="0"/>
          <w:w w:val="100"/>
          <w:position w:val="0"/>
        </w:rPr>
        <w:t>增加的主要原因系本年支架、边框 型材等产品销售收入增加，电费收入增加所致；</w:t>
      </w:r>
    </w:p>
    <w:p>
      <w:pPr>
        <w:pStyle w:val="Style25"/>
        <w:keepNext w:val="0"/>
        <w:keepLines w:val="0"/>
        <w:widowControl w:val="0"/>
        <w:shd w:val="clear" w:color="auto" w:fill="auto"/>
        <w:bidi w:val="0"/>
        <w:spacing w:before="0" w:after="0" w:line="416" w:lineRule="exact"/>
        <w:ind w:left="0" w:right="0" w:firstLine="380"/>
        <w:jc w:val="both"/>
      </w:pPr>
      <w:r>
        <w:rPr>
          <w:color w:val="000000"/>
          <w:spacing w:val="0"/>
          <w:w w:val="100"/>
          <w:position w:val="0"/>
        </w:rPr>
        <w:t>预付款项</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56, 182, </w:t>
      </w:r>
      <w:r>
        <w:rPr>
          <w:color w:val="000000"/>
          <w:spacing w:val="0"/>
          <w:w w:val="100"/>
          <w:position w:val="0"/>
          <w:sz w:val="16"/>
          <w:szCs w:val="16"/>
        </w:rPr>
        <w:t>533.41</w:t>
      </w:r>
      <w:r>
        <w:rPr>
          <w:color w:val="000000"/>
          <w:spacing w:val="0"/>
          <w:w w:val="100"/>
          <w:position w:val="0"/>
        </w:rPr>
        <w:t>元，比年初数增加</w:t>
      </w:r>
      <w:r>
        <w:rPr>
          <w:color w:val="000000"/>
          <w:spacing w:val="0"/>
          <w:w w:val="100"/>
          <w:position w:val="0"/>
          <w:sz w:val="16"/>
          <w:szCs w:val="16"/>
        </w:rPr>
        <w:t xml:space="preserve">554. </w:t>
      </w:r>
      <w:r>
        <w:rPr>
          <w:color w:val="000000"/>
          <w:spacing w:val="0"/>
          <w:w w:val="100"/>
          <w:position w:val="0"/>
          <w:sz w:val="16"/>
          <w:szCs w:val="16"/>
        </w:rPr>
        <w:t>31%,</w:t>
      </w:r>
      <w:r>
        <w:rPr>
          <w:color w:val="000000"/>
          <w:spacing w:val="0"/>
          <w:w w:val="100"/>
          <w:position w:val="0"/>
        </w:rPr>
        <w:t>增加的主要原因系本年采购存货增加 预付款项所致；</w:t>
      </w:r>
    </w:p>
    <w:p>
      <w:pPr>
        <w:pStyle w:val="Style25"/>
        <w:keepNext w:val="0"/>
        <w:keepLines w:val="0"/>
        <w:widowControl w:val="0"/>
        <w:shd w:val="clear" w:color="auto" w:fill="auto"/>
        <w:bidi w:val="0"/>
        <w:spacing w:before="0" w:after="0" w:line="416" w:lineRule="exact"/>
        <w:ind w:left="0" w:right="0" w:firstLine="380"/>
        <w:jc w:val="both"/>
      </w:pPr>
      <w:r>
        <w:rPr>
          <w:color w:val="000000"/>
          <w:spacing w:val="0"/>
          <w:w w:val="100"/>
          <w:position w:val="0"/>
        </w:rPr>
        <w:t>应收利息</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5,750, </w:t>
      </w:r>
      <w:r>
        <w:rPr>
          <w:color w:val="000000"/>
          <w:spacing w:val="0"/>
          <w:w w:val="100"/>
          <w:position w:val="0"/>
          <w:sz w:val="16"/>
          <w:szCs w:val="16"/>
        </w:rPr>
        <w:t>641.90</w:t>
      </w:r>
      <w:r>
        <w:rPr>
          <w:color w:val="000000"/>
          <w:spacing w:val="0"/>
          <w:w w:val="100"/>
          <w:position w:val="0"/>
        </w:rPr>
        <w:t>元，比年初数增加</w:t>
      </w:r>
      <w:r>
        <w:rPr>
          <w:color w:val="000000"/>
          <w:spacing w:val="0"/>
          <w:w w:val="100"/>
          <w:position w:val="0"/>
          <w:sz w:val="16"/>
          <w:szCs w:val="16"/>
        </w:rPr>
        <w:t>501.35%，</w:t>
      </w:r>
      <w:r>
        <w:rPr>
          <w:color w:val="000000"/>
          <w:spacing w:val="0"/>
          <w:w w:val="100"/>
          <w:position w:val="0"/>
        </w:rPr>
        <w:t>增加的主要原因系本年银行存款利息 收入增加所致；</w:t>
      </w:r>
    </w:p>
    <w:p>
      <w:pPr>
        <w:pStyle w:val="Style25"/>
        <w:keepNext w:val="0"/>
        <w:keepLines w:val="0"/>
        <w:widowControl w:val="0"/>
        <w:shd w:val="clear" w:color="auto" w:fill="auto"/>
        <w:bidi w:val="0"/>
        <w:spacing w:before="0" w:after="0" w:line="416" w:lineRule="exact"/>
        <w:ind w:left="0" w:right="0" w:firstLine="380"/>
        <w:jc w:val="both"/>
      </w:pPr>
      <w:r>
        <w:rPr>
          <w:color w:val="000000"/>
          <w:spacing w:val="0"/>
          <w:w w:val="100"/>
          <w:position w:val="0"/>
        </w:rPr>
        <w:t>其他应收款</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81, 305, </w:t>
      </w:r>
      <w:r>
        <w:rPr>
          <w:color w:val="000000"/>
          <w:spacing w:val="0"/>
          <w:w w:val="100"/>
          <w:position w:val="0"/>
          <w:sz w:val="16"/>
          <w:szCs w:val="16"/>
        </w:rPr>
        <w:t xml:space="preserve">162. </w:t>
      </w:r>
      <w:r>
        <w:rPr>
          <w:color w:val="000000"/>
          <w:spacing w:val="0"/>
          <w:w w:val="100"/>
          <w:position w:val="0"/>
          <w:sz w:val="16"/>
          <w:szCs w:val="16"/>
        </w:rPr>
        <w:t>15</w:t>
      </w:r>
      <w:r>
        <w:rPr>
          <w:color w:val="000000"/>
          <w:spacing w:val="0"/>
          <w:w w:val="100"/>
          <w:position w:val="0"/>
        </w:rPr>
        <w:t>元，比年初数减少</w:t>
      </w:r>
      <w:r>
        <w:rPr>
          <w:color w:val="000000"/>
          <w:spacing w:val="0"/>
          <w:w w:val="100"/>
          <w:position w:val="0"/>
          <w:sz w:val="16"/>
          <w:szCs w:val="16"/>
        </w:rPr>
        <w:t xml:space="preserve">32. </w:t>
      </w:r>
      <w:r>
        <w:rPr>
          <w:color w:val="000000"/>
          <w:spacing w:val="0"/>
          <w:w w:val="100"/>
          <w:position w:val="0"/>
          <w:sz w:val="16"/>
          <w:szCs w:val="16"/>
        </w:rPr>
        <w:t>54%，</w:t>
      </w:r>
      <w:r>
        <w:rPr>
          <w:color w:val="000000"/>
          <w:spacing w:val="0"/>
          <w:w w:val="100"/>
          <w:position w:val="0"/>
        </w:rPr>
        <w:t>减少的主要原因系上期其他应收款 的部分款项已经收回所致。</w:t>
      </w:r>
    </w:p>
    <w:p>
      <w:pPr>
        <w:pStyle w:val="Style25"/>
        <w:keepNext w:val="0"/>
        <w:keepLines w:val="0"/>
        <w:widowControl w:val="0"/>
        <w:shd w:val="clear" w:color="auto" w:fill="auto"/>
        <w:bidi w:val="0"/>
        <w:spacing w:before="0" w:after="0" w:line="416" w:lineRule="exact"/>
        <w:ind w:left="0" w:right="0" w:firstLine="380"/>
        <w:jc w:val="both"/>
      </w:pPr>
      <w:r>
        <w:rPr>
          <w:color w:val="000000"/>
          <w:spacing w:val="0"/>
          <w:w w:val="100"/>
          <w:position w:val="0"/>
        </w:rPr>
        <w:t>存货</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178, 596, </w:t>
      </w:r>
      <w:r>
        <w:rPr>
          <w:color w:val="000000"/>
          <w:spacing w:val="0"/>
          <w:w w:val="100"/>
          <w:position w:val="0"/>
          <w:sz w:val="16"/>
          <w:szCs w:val="16"/>
        </w:rPr>
        <w:t xml:space="preserve">988. </w:t>
      </w:r>
      <w:r>
        <w:rPr>
          <w:color w:val="000000"/>
          <w:spacing w:val="0"/>
          <w:w w:val="100"/>
          <w:position w:val="0"/>
          <w:sz w:val="16"/>
          <w:szCs w:val="16"/>
        </w:rPr>
        <w:t>39</w:t>
      </w:r>
      <w:r>
        <w:rPr>
          <w:color w:val="000000"/>
          <w:spacing w:val="0"/>
          <w:w w:val="100"/>
          <w:position w:val="0"/>
        </w:rPr>
        <w:t>元，比年初数减少</w:t>
      </w:r>
      <w:r>
        <w:rPr>
          <w:color w:val="000000"/>
          <w:spacing w:val="0"/>
          <w:w w:val="100"/>
          <w:position w:val="0"/>
          <w:sz w:val="16"/>
          <w:szCs w:val="16"/>
        </w:rPr>
        <w:t xml:space="preserve">25. </w:t>
      </w:r>
      <w:r>
        <w:rPr>
          <w:color w:val="000000"/>
          <w:spacing w:val="0"/>
          <w:w w:val="100"/>
          <w:position w:val="0"/>
          <w:sz w:val="16"/>
          <w:szCs w:val="16"/>
        </w:rPr>
        <w:t>83%，</w:t>
      </w:r>
      <w:r>
        <w:rPr>
          <w:color w:val="000000"/>
          <w:spacing w:val="0"/>
          <w:w w:val="100"/>
          <w:position w:val="0"/>
        </w:rPr>
        <w:t>减少的主要原因系公司优化库存结构， 减少存货资金占用所致。</w:t>
      </w:r>
    </w:p>
    <w:p>
      <w:pPr>
        <w:pStyle w:val="Style25"/>
        <w:keepNext w:val="0"/>
        <w:keepLines w:val="0"/>
        <w:widowControl w:val="0"/>
        <w:shd w:val="clear" w:color="auto" w:fill="auto"/>
        <w:bidi w:val="0"/>
        <w:spacing w:before="0" w:after="0" w:line="416" w:lineRule="exact"/>
        <w:ind w:left="0" w:right="0" w:firstLine="380"/>
        <w:jc w:val="both"/>
      </w:pPr>
      <w:r>
        <w:rPr>
          <w:color w:val="000000"/>
          <w:spacing w:val="0"/>
          <w:w w:val="100"/>
          <w:position w:val="0"/>
        </w:rPr>
        <w:t>其他流动资产</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43, </w:t>
      </w:r>
      <w:r>
        <w:rPr>
          <w:color w:val="000000"/>
          <w:spacing w:val="0"/>
          <w:w w:val="100"/>
          <w:position w:val="0"/>
          <w:sz w:val="16"/>
          <w:szCs w:val="16"/>
        </w:rPr>
        <w:t xml:space="preserve">421,270. </w:t>
      </w:r>
      <w:r>
        <w:rPr>
          <w:color w:val="000000"/>
          <w:spacing w:val="0"/>
          <w:w w:val="100"/>
          <w:position w:val="0"/>
          <w:sz w:val="16"/>
          <w:szCs w:val="16"/>
        </w:rPr>
        <w:t>46</w:t>
      </w:r>
      <w:r>
        <w:rPr>
          <w:color w:val="000000"/>
          <w:spacing w:val="0"/>
          <w:w w:val="100"/>
          <w:position w:val="0"/>
        </w:rPr>
        <w:t>元，比年初数减少</w:t>
      </w:r>
      <w:r>
        <w:rPr>
          <w:color w:val="000000"/>
          <w:spacing w:val="0"/>
          <w:w w:val="100"/>
          <w:position w:val="0"/>
          <w:sz w:val="16"/>
          <w:szCs w:val="16"/>
        </w:rPr>
        <w:t xml:space="preserve">21. </w:t>
      </w:r>
      <w:r>
        <w:rPr>
          <w:color w:val="000000"/>
          <w:spacing w:val="0"/>
          <w:w w:val="100"/>
          <w:position w:val="0"/>
          <w:sz w:val="16"/>
          <w:szCs w:val="16"/>
        </w:rPr>
        <w:t>64%，</w:t>
      </w:r>
      <w:r>
        <w:rPr>
          <w:color w:val="000000"/>
          <w:spacing w:val="0"/>
          <w:w w:val="100"/>
          <w:position w:val="0"/>
        </w:rPr>
        <w:t>减少的主要原因系待抵扣增值税 进项税减少所致；</w:t>
      </w:r>
    </w:p>
    <w:p>
      <w:pPr>
        <w:pStyle w:val="Style25"/>
        <w:keepNext w:val="0"/>
        <w:keepLines w:val="0"/>
        <w:widowControl w:val="0"/>
        <w:shd w:val="clear" w:color="auto" w:fill="auto"/>
        <w:bidi w:val="0"/>
        <w:spacing w:before="0" w:after="0" w:line="416" w:lineRule="exact"/>
        <w:ind w:left="0" w:right="0" w:firstLine="380"/>
        <w:jc w:val="both"/>
      </w:pPr>
      <w:r>
        <w:rPr>
          <w:color w:val="000000"/>
          <w:spacing w:val="0"/>
          <w:w w:val="100"/>
          <w:position w:val="0"/>
        </w:rPr>
        <w:t>固定资产</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1, 649, 923, </w:t>
      </w:r>
      <w:r>
        <w:rPr>
          <w:color w:val="000000"/>
          <w:spacing w:val="0"/>
          <w:w w:val="100"/>
          <w:position w:val="0"/>
          <w:sz w:val="16"/>
          <w:szCs w:val="16"/>
        </w:rPr>
        <w:t xml:space="preserve">163. </w:t>
      </w:r>
      <w:r>
        <w:rPr>
          <w:color w:val="000000"/>
          <w:spacing w:val="0"/>
          <w:w w:val="100"/>
          <w:position w:val="0"/>
          <w:sz w:val="16"/>
          <w:szCs w:val="16"/>
        </w:rPr>
        <w:t>73</w:t>
      </w:r>
      <w:r>
        <w:rPr>
          <w:color w:val="000000"/>
          <w:spacing w:val="0"/>
          <w:w w:val="100"/>
          <w:position w:val="0"/>
        </w:rPr>
        <w:t>元，比年初数增加</w:t>
      </w:r>
      <w:r>
        <w:rPr>
          <w:color w:val="000000"/>
          <w:spacing w:val="0"/>
          <w:w w:val="100"/>
          <w:position w:val="0"/>
          <w:sz w:val="16"/>
          <w:szCs w:val="16"/>
        </w:rPr>
        <w:t xml:space="preserve">64. </w:t>
      </w:r>
      <w:r>
        <w:rPr>
          <w:color w:val="000000"/>
          <w:spacing w:val="0"/>
          <w:w w:val="100"/>
          <w:position w:val="0"/>
          <w:sz w:val="16"/>
          <w:szCs w:val="16"/>
        </w:rPr>
        <w:t>09%</w:t>
      </w:r>
      <w:r>
        <w:rPr>
          <w:color w:val="000000"/>
          <w:spacing w:val="0"/>
          <w:w w:val="100"/>
          <w:position w:val="0"/>
        </w:rPr>
        <w:t>，增加的主要原因系在建工程项目 完工转入固定资产所致；</w:t>
      </w:r>
    </w:p>
    <w:p>
      <w:pPr>
        <w:pStyle w:val="Style25"/>
        <w:keepNext w:val="0"/>
        <w:keepLines w:val="0"/>
        <w:widowControl w:val="0"/>
        <w:shd w:val="clear" w:color="auto" w:fill="auto"/>
        <w:bidi w:val="0"/>
        <w:spacing w:before="0" w:after="0" w:line="416" w:lineRule="exact"/>
        <w:ind w:left="0" w:right="0" w:firstLine="380"/>
        <w:jc w:val="both"/>
      </w:pPr>
      <w:r>
        <w:rPr>
          <w:color w:val="000000"/>
          <w:spacing w:val="0"/>
          <w:w w:val="100"/>
          <w:position w:val="0"/>
        </w:rPr>
        <w:t>在建工程</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274, 991, </w:t>
      </w:r>
      <w:r>
        <w:rPr>
          <w:color w:val="000000"/>
          <w:spacing w:val="0"/>
          <w:w w:val="100"/>
          <w:position w:val="0"/>
          <w:sz w:val="16"/>
          <w:szCs w:val="16"/>
        </w:rPr>
        <w:t xml:space="preserve">874. </w:t>
      </w:r>
      <w:r>
        <w:rPr>
          <w:color w:val="000000"/>
          <w:spacing w:val="0"/>
          <w:w w:val="100"/>
          <w:position w:val="0"/>
          <w:sz w:val="16"/>
          <w:szCs w:val="16"/>
        </w:rPr>
        <w:t>14</w:t>
      </w:r>
      <w:r>
        <w:rPr>
          <w:color w:val="000000"/>
          <w:spacing w:val="0"/>
          <w:w w:val="100"/>
          <w:position w:val="0"/>
        </w:rPr>
        <w:t>元，比年初数减少</w:t>
      </w:r>
      <w:r>
        <w:rPr>
          <w:color w:val="000000"/>
          <w:spacing w:val="0"/>
          <w:w w:val="100"/>
          <w:position w:val="0"/>
          <w:sz w:val="16"/>
          <w:szCs w:val="16"/>
        </w:rPr>
        <w:t xml:space="preserve">32. </w:t>
      </w:r>
      <w:r>
        <w:rPr>
          <w:color w:val="000000"/>
          <w:spacing w:val="0"/>
          <w:w w:val="100"/>
          <w:position w:val="0"/>
          <w:sz w:val="16"/>
          <w:szCs w:val="16"/>
        </w:rPr>
        <w:t>26%</w:t>
      </w:r>
      <w:r>
        <w:rPr>
          <w:color w:val="000000"/>
          <w:spacing w:val="0"/>
          <w:w w:val="100"/>
          <w:position w:val="0"/>
        </w:rPr>
        <w:t>，减少的主要原因系上年在建工程已 经结转至固定资产，本年期末余额主要是青海光伏电厂</w:t>
      </w:r>
      <w:r>
        <w:rPr>
          <w:color w:val="000000"/>
          <w:spacing w:val="0"/>
          <w:w w:val="100"/>
          <w:position w:val="0"/>
          <w:sz w:val="16"/>
          <w:szCs w:val="16"/>
        </w:rPr>
        <w:t>20MW</w:t>
      </w:r>
      <w:r>
        <w:rPr>
          <w:color w:val="000000"/>
          <w:spacing w:val="0"/>
          <w:w w:val="100"/>
          <w:position w:val="0"/>
        </w:rPr>
        <w:t>工程以及中康电力分布式电站项目工程；</w:t>
      </w:r>
    </w:p>
    <w:p>
      <w:pPr>
        <w:pStyle w:val="Style25"/>
        <w:keepNext w:val="0"/>
        <w:keepLines w:val="0"/>
        <w:widowControl w:val="0"/>
        <w:shd w:val="clear" w:color="auto" w:fill="auto"/>
        <w:bidi w:val="0"/>
        <w:spacing w:before="0" w:after="0" w:line="416" w:lineRule="exact"/>
        <w:ind w:left="0" w:right="0" w:firstLine="380"/>
        <w:jc w:val="both"/>
        <w:sectPr>
          <w:headerReference w:type="default" r:id="rId403"/>
          <w:footerReference w:type="default" r:id="rId404"/>
          <w:headerReference w:type="even" r:id="rId405"/>
          <w:footerReference w:type="even" r:id="rId406"/>
          <w:footnotePr>
            <w:pos w:val="pageBottom"/>
            <w:numFmt w:val="decimal"/>
            <w:numRestart w:val="continuous"/>
          </w:footnotePr>
          <w:pgSz w:w="11900" w:h="16840"/>
          <w:pgMar w:top="1383" w:right="1075" w:bottom="1455" w:left="1082" w:header="0" w:footer="3" w:gutter="0"/>
          <w:cols w:space="720"/>
          <w:noEndnote/>
          <w:rtlGutter w:val="0"/>
          <w:docGrid w:linePitch="360"/>
        </w:sectPr>
      </w:pPr>
      <w:r>
        <w:rPr>
          <w:color w:val="000000"/>
          <w:spacing w:val="0"/>
          <w:w w:val="100"/>
          <w:position w:val="0"/>
        </w:rPr>
        <w:t>工程物资</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879, </w:t>
      </w:r>
      <w:r>
        <w:rPr>
          <w:color w:val="000000"/>
          <w:spacing w:val="0"/>
          <w:w w:val="100"/>
          <w:position w:val="0"/>
          <w:sz w:val="16"/>
          <w:szCs w:val="16"/>
        </w:rPr>
        <w:t xml:space="preserve">663. </w:t>
      </w:r>
      <w:r>
        <w:rPr>
          <w:color w:val="000000"/>
          <w:spacing w:val="0"/>
          <w:w w:val="100"/>
          <w:position w:val="0"/>
          <w:sz w:val="16"/>
          <w:szCs w:val="16"/>
        </w:rPr>
        <w:t>82</w:t>
      </w:r>
      <w:r>
        <w:rPr>
          <w:color w:val="000000"/>
          <w:spacing w:val="0"/>
          <w:w w:val="100"/>
          <w:position w:val="0"/>
        </w:rPr>
        <w:t>元，比年初数减少</w:t>
      </w:r>
      <w:r>
        <w:rPr>
          <w:color w:val="000000"/>
          <w:spacing w:val="0"/>
          <w:w w:val="100"/>
          <w:position w:val="0"/>
          <w:sz w:val="16"/>
          <w:szCs w:val="16"/>
        </w:rPr>
        <w:t xml:space="preserve">99. </w:t>
      </w:r>
      <w:r>
        <w:rPr>
          <w:color w:val="000000"/>
          <w:spacing w:val="0"/>
          <w:w w:val="100"/>
          <w:position w:val="0"/>
          <w:sz w:val="16"/>
          <w:szCs w:val="16"/>
        </w:rPr>
        <w:t>54%</w:t>
      </w:r>
      <w:r>
        <w:rPr>
          <w:color w:val="000000"/>
          <w:spacing w:val="0"/>
          <w:w w:val="100"/>
          <w:position w:val="0"/>
        </w:rPr>
        <w:t>，减少的主要原因系为上年采购的工程物</w:t>
      </w:r>
    </w:p>
    <w:p>
      <w:pPr>
        <w:pStyle w:val="Style25"/>
        <w:keepNext w:val="0"/>
        <w:keepLines w:val="0"/>
        <w:widowControl w:val="0"/>
        <w:shd w:val="clear" w:color="auto" w:fill="auto"/>
        <w:bidi w:val="0"/>
        <w:spacing w:before="0" w:after="0" w:line="413" w:lineRule="exact"/>
        <w:ind w:left="0" w:right="0" w:firstLine="0"/>
        <w:jc w:val="left"/>
      </w:pPr>
      <w:r>
        <w:rPr>
          <w:color w:val="000000"/>
          <w:spacing w:val="0"/>
          <w:w w:val="100"/>
          <w:position w:val="0"/>
        </w:rPr>
        <w:t>资已经用于项目建设所致；</w:t>
      </w:r>
    </w:p>
    <w:p>
      <w:pPr>
        <w:pStyle w:val="Style25"/>
        <w:keepNext w:val="0"/>
        <w:keepLines w:val="0"/>
        <w:widowControl w:val="0"/>
        <w:shd w:val="clear" w:color="auto" w:fill="auto"/>
        <w:bidi w:val="0"/>
        <w:spacing w:before="0" w:after="0" w:line="413" w:lineRule="exact"/>
        <w:ind w:left="0" w:right="0" w:firstLine="360"/>
        <w:jc w:val="both"/>
      </w:pPr>
      <w:r>
        <w:rPr>
          <w:color w:val="000000"/>
          <w:spacing w:val="0"/>
          <w:w w:val="100"/>
          <w:position w:val="0"/>
        </w:rPr>
        <w:t>开发支出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1, 827, </w:t>
      </w:r>
      <w:r>
        <w:rPr>
          <w:color w:val="000000"/>
          <w:spacing w:val="0"/>
          <w:w w:val="100"/>
          <w:position w:val="0"/>
          <w:sz w:val="16"/>
          <w:szCs w:val="16"/>
        </w:rPr>
        <w:t xml:space="preserve">886. </w:t>
      </w:r>
      <w:r>
        <w:rPr>
          <w:color w:val="000000"/>
          <w:spacing w:val="0"/>
          <w:w w:val="100"/>
          <w:position w:val="0"/>
          <w:sz w:val="16"/>
          <w:szCs w:val="16"/>
        </w:rPr>
        <w:t>90</w:t>
      </w:r>
      <w:r>
        <w:rPr>
          <w:color w:val="000000"/>
          <w:spacing w:val="0"/>
          <w:w w:val="100"/>
          <w:position w:val="0"/>
        </w:rPr>
        <w:t>元，比年初数减少</w:t>
      </w:r>
      <w:r>
        <w:rPr>
          <w:color w:val="000000"/>
          <w:spacing w:val="0"/>
          <w:w w:val="100"/>
          <w:position w:val="0"/>
          <w:sz w:val="16"/>
          <w:szCs w:val="16"/>
        </w:rPr>
        <w:t xml:space="preserve">70. </w:t>
      </w:r>
      <w:r>
        <w:rPr>
          <w:color w:val="000000"/>
          <w:spacing w:val="0"/>
          <w:w w:val="100"/>
          <w:position w:val="0"/>
          <w:sz w:val="16"/>
          <w:szCs w:val="16"/>
        </w:rPr>
        <w:t>62%</w:t>
      </w:r>
      <w:r>
        <w:rPr>
          <w:color w:val="000000"/>
          <w:spacing w:val="0"/>
          <w:w w:val="100"/>
          <w:position w:val="0"/>
        </w:rPr>
        <w:t>，减少的主要原因系本年将部分开发支 出转入无形资产所致；</w:t>
      </w:r>
    </w:p>
    <w:p>
      <w:pPr>
        <w:pStyle w:val="Style25"/>
        <w:keepNext w:val="0"/>
        <w:keepLines w:val="0"/>
        <w:widowControl w:val="0"/>
        <w:shd w:val="clear" w:color="auto" w:fill="auto"/>
        <w:bidi w:val="0"/>
        <w:spacing w:before="0" w:after="0" w:line="413" w:lineRule="exact"/>
        <w:ind w:left="0" w:right="0" w:firstLine="360"/>
        <w:jc w:val="both"/>
      </w:pPr>
      <w:r>
        <w:rPr>
          <w:color w:val="000000"/>
          <w:spacing w:val="0"/>
          <w:w w:val="100"/>
          <w:position w:val="0"/>
        </w:rPr>
        <w:t>递延所得税资产</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44, 870, </w:t>
      </w:r>
      <w:r>
        <w:rPr>
          <w:color w:val="000000"/>
          <w:spacing w:val="0"/>
          <w:w w:val="100"/>
          <w:position w:val="0"/>
          <w:sz w:val="16"/>
          <w:szCs w:val="16"/>
        </w:rPr>
        <w:t xml:space="preserve">549. </w:t>
      </w:r>
      <w:r>
        <w:rPr>
          <w:color w:val="000000"/>
          <w:spacing w:val="0"/>
          <w:w w:val="100"/>
          <w:position w:val="0"/>
          <w:sz w:val="16"/>
          <w:szCs w:val="16"/>
        </w:rPr>
        <w:t>40</w:t>
      </w:r>
      <w:r>
        <w:rPr>
          <w:color w:val="000000"/>
          <w:spacing w:val="0"/>
          <w:w w:val="100"/>
          <w:position w:val="0"/>
        </w:rPr>
        <w:t>元，比年初数增加</w:t>
      </w:r>
      <w:r>
        <w:rPr>
          <w:color w:val="000000"/>
          <w:spacing w:val="0"/>
          <w:w w:val="100"/>
          <w:position w:val="0"/>
          <w:sz w:val="16"/>
          <w:szCs w:val="16"/>
        </w:rPr>
        <w:t>54.41%，</w:t>
      </w:r>
      <w:r>
        <w:rPr>
          <w:color w:val="000000"/>
          <w:spacing w:val="0"/>
          <w:w w:val="100"/>
          <w:position w:val="0"/>
        </w:rPr>
        <w:t>增加的主要原因系计提的资产 减值损失增加和可弥补的亏损确认递延所得税的金额增加所致；</w:t>
      </w:r>
    </w:p>
    <w:p>
      <w:pPr>
        <w:pStyle w:val="Style25"/>
        <w:keepNext w:val="0"/>
        <w:keepLines w:val="0"/>
        <w:widowControl w:val="0"/>
        <w:shd w:val="clear" w:color="auto" w:fill="auto"/>
        <w:bidi w:val="0"/>
        <w:spacing w:before="0" w:after="0" w:line="413" w:lineRule="exact"/>
        <w:ind w:left="0" w:right="0" w:firstLine="360"/>
        <w:jc w:val="both"/>
      </w:pPr>
      <w:r>
        <w:rPr>
          <w:color w:val="000000"/>
          <w:spacing w:val="0"/>
          <w:w w:val="100"/>
          <w:position w:val="0"/>
        </w:rPr>
        <w:t>其他非流动资产</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153, 868, </w:t>
      </w:r>
      <w:r>
        <w:rPr>
          <w:color w:val="000000"/>
          <w:spacing w:val="0"/>
          <w:w w:val="100"/>
          <w:position w:val="0"/>
          <w:sz w:val="16"/>
          <w:szCs w:val="16"/>
        </w:rPr>
        <w:t xml:space="preserve">679. </w:t>
      </w:r>
      <w:r>
        <w:rPr>
          <w:color w:val="000000"/>
          <w:spacing w:val="0"/>
          <w:w w:val="100"/>
          <w:position w:val="0"/>
          <w:sz w:val="16"/>
          <w:szCs w:val="16"/>
        </w:rPr>
        <w:t>21</w:t>
      </w:r>
      <w:r>
        <w:rPr>
          <w:color w:val="000000"/>
          <w:spacing w:val="0"/>
          <w:w w:val="100"/>
          <w:position w:val="0"/>
        </w:rPr>
        <w:t>元，比年初数增加</w:t>
      </w:r>
      <w:r>
        <w:rPr>
          <w:color w:val="000000"/>
          <w:spacing w:val="0"/>
          <w:w w:val="100"/>
          <w:position w:val="0"/>
          <w:sz w:val="16"/>
          <w:szCs w:val="16"/>
        </w:rPr>
        <w:t xml:space="preserve">27. </w:t>
      </w:r>
      <w:r>
        <w:rPr>
          <w:color w:val="000000"/>
          <w:spacing w:val="0"/>
          <w:w w:val="100"/>
          <w:position w:val="0"/>
          <w:sz w:val="16"/>
          <w:szCs w:val="16"/>
        </w:rPr>
        <w:t>26%，</w:t>
      </w:r>
      <w:r>
        <w:rPr>
          <w:color w:val="000000"/>
          <w:spacing w:val="0"/>
          <w:w w:val="100"/>
          <w:position w:val="0"/>
        </w:rPr>
        <w:t>增加的主要原因系根据政策 将预期不能在</w:t>
      </w:r>
      <w:r>
        <w:rPr>
          <w:color w:val="000000"/>
          <w:spacing w:val="0"/>
          <w:w w:val="100"/>
          <w:position w:val="0"/>
          <w:sz w:val="16"/>
          <w:szCs w:val="16"/>
        </w:rPr>
        <w:t>2014</w:t>
      </w:r>
      <w:r>
        <w:rPr>
          <w:color w:val="000000"/>
          <w:spacing w:val="0"/>
          <w:w w:val="100"/>
          <w:position w:val="0"/>
        </w:rPr>
        <w:t>年度抵扣的增值税进项税税金调整增加所致，随着工程项目投入的增加，可抵扣的增值税进项税税金增 加较多；</w:t>
      </w:r>
    </w:p>
    <w:p>
      <w:pPr>
        <w:pStyle w:val="Style25"/>
        <w:keepNext w:val="0"/>
        <w:keepLines w:val="0"/>
        <w:widowControl w:val="0"/>
        <w:shd w:val="clear" w:color="auto" w:fill="auto"/>
        <w:bidi w:val="0"/>
        <w:spacing w:before="0" w:after="0" w:line="413" w:lineRule="exact"/>
        <w:ind w:left="0" w:right="0" w:firstLine="360"/>
        <w:jc w:val="both"/>
      </w:pPr>
      <w:r>
        <w:rPr>
          <w:color w:val="000000"/>
          <w:spacing w:val="0"/>
          <w:w w:val="100"/>
          <w:position w:val="0"/>
        </w:rPr>
        <w:t>短期借款</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1, 571, 843, </w:t>
      </w:r>
      <w:r>
        <w:rPr>
          <w:color w:val="000000"/>
          <w:spacing w:val="0"/>
          <w:w w:val="100"/>
          <w:position w:val="0"/>
          <w:sz w:val="16"/>
          <w:szCs w:val="16"/>
        </w:rPr>
        <w:t xml:space="preserve">184. </w:t>
      </w:r>
      <w:r>
        <w:rPr>
          <w:color w:val="000000"/>
          <w:spacing w:val="0"/>
          <w:w w:val="100"/>
          <w:position w:val="0"/>
          <w:sz w:val="16"/>
          <w:szCs w:val="16"/>
        </w:rPr>
        <w:t>00</w:t>
      </w:r>
      <w:r>
        <w:rPr>
          <w:color w:val="000000"/>
          <w:spacing w:val="0"/>
          <w:w w:val="100"/>
          <w:position w:val="0"/>
        </w:rPr>
        <w:t>元，比年初数增加</w:t>
      </w:r>
      <w:r>
        <w:rPr>
          <w:color w:val="000000"/>
          <w:spacing w:val="0"/>
          <w:w w:val="100"/>
          <w:position w:val="0"/>
          <w:sz w:val="16"/>
          <w:szCs w:val="16"/>
        </w:rPr>
        <w:t xml:space="preserve">92. </w:t>
      </w:r>
      <w:r>
        <w:rPr>
          <w:color w:val="000000"/>
          <w:spacing w:val="0"/>
          <w:w w:val="100"/>
          <w:position w:val="0"/>
          <w:sz w:val="16"/>
          <w:szCs w:val="16"/>
        </w:rPr>
        <w:t>00%，</w:t>
      </w:r>
      <w:r>
        <w:rPr>
          <w:color w:val="000000"/>
          <w:spacing w:val="0"/>
          <w:w w:val="100"/>
          <w:position w:val="0"/>
        </w:rPr>
        <w:t>增加的主要原因系本年度经营规 模扩大导致所需周转资金增加和在建工程所需资金增加所致；</w:t>
      </w:r>
    </w:p>
    <w:p>
      <w:pPr>
        <w:pStyle w:val="Style25"/>
        <w:keepNext w:val="0"/>
        <w:keepLines w:val="0"/>
        <w:widowControl w:val="0"/>
        <w:shd w:val="clear" w:color="auto" w:fill="auto"/>
        <w:bidi w:val="0"/>
        <w:spacing w:before="0" w:after="0" w:line="413" w:lineRule="exact"/>
        <w:ind w:left="0" w:right="0" w:firstLine="360"/>
        <w:jc w:val="both"/>
      </w:pPr>
      <w:r>
        <w:rPr>
          <w:color w:val="000000"/>
          <w:spacing w:val="0"/>
          <w:w w:val="100"/>
          <w:position w:val="0"/>
        </w:rPr>
        <w:t>应付票据</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217, 420,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元，比年初数减少</w:t>
      </w:r>
      <w:r>
        <w:rPr>
          <w:color w:val="000000"/>
          <w:spacing w:val="0"/>
          <w:w w:val="100"/>
          <w:position w:val="0"/>
          <w:sz w:val="16"/>
          <w:szCs w:val="16"/>
        </w:rPr>
        <w:t xml:space="preserve">38. </w:t>
      </w:r>
      <w:r>
        <w:rPr>
          <w:color w:val="000000"/>
          <w:spacing w:val="0"/>
          <w:w w:val="100"/>
          <w:position w:val="0"/>
          <w:sz w:val="16"/>
          <w:szCs w:val="16"/>
        </w:rPr>
        <w:t>59%,</w:t>
      </w:r>
      <w:r>
        <w:rPr>
          <w:color w:val="000000"/>
          <w:spacing w:val="0"/>
          <w:w w:val="100"/>
          <w:position w:val="0"/>
        </w:rPr>
        <w:t>减少的主要原因系公司采购业务采 用票据结算减少所致；</w:t>
      </w:r>
    </w:p>
    <w:p>
      <w:pPr>
        <w:pStyle w:val="Style25"/>
        <w:keepNext w:val="0"/>
        <w:keepLines w:val="0"/>
        <w:widowControl w:val="0"/>
        <w:shd w:val="clear" w:color="auto" w:fill="auto"/>
        <w:bidi w:val="0"/>
        <w:spacing w:before="0" w:after="0" w:line="413" w:lineRule="exact"/>
        <w:ind w:left="0" w:right="0" w:firstLine="360"/>
        <w:jc w:val="both"/>
      </w:pPr>
      <w:r>
        <w:rPr>
          <w:color w:val="000000"/>
          <w:spacing w:val="0"/>
          <w:w w:val="100"/>
          <w:position w:val="0"/>
        </w:rPr>
        <w:t>预收款项</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7,598, </w:t>
      </w:r>
      <w:r>
        <w:rPr>
          <w:color w:val="000000"/>
          <w:spacing w:val="0"/>
          <w:w w:val="100"/>
          <w:position w:val="0"/>
          <w:sz w:val="16"/>
          <w:szCs w:val="16"/>
        </w:rPr>
        <w:t xml:space="preserve">334. </w:t>
      </w:r>
      <w:r>
        <w:rPr>
          <w:color w:val="000000"/>
          <w:spacing w:val="0"/>
          <w:w w:val="100"/>
          <w:position w:val="0"/>
          <w:sz w:val="16"/>
          <w:szCs w:val="16"/>
        </w:rPr>
        <w:t>58</w:t>
      </w:r>
      <w:r>
        <w:rPr>
          <w:color w:val="000000"/>
          <w:spacing w:val="0"/>
          <w:w w:val="100"/>
          <w:position w:val="0"/>
        </w:rPr>
        <w:t>元，比年初数增加</w:t>
      </w:r>
      <w:r>
        <w:rPr>
          <w:color w:val="000000"/>
          <w:spacing w:val="0"/>
          <w:w w:val="100"/>
          <w:position w:val="0"/>
          <w:sz w:val="16"/>
          <w:szCs w:val="16"/>
        </w:rPr>
        <w:t xml:space="preserve">74. </w:t>
      </w:r>
      <w:r>
        <w:rPr>
          <w:color w:val="000000"/>
          <w:spacing w:val="0"/>
          <w:w w:val="100"/>
          <w:position w:val="0"/>
          <w:sz w:val="16"/>
          <w:szCs w:val="16"/>
        </w:rPr>
        <w:t>34%</w:t>
      </w:r>
      <w:r>
        <w:rPr>
          <w:color w:val="000000"/>
          <w:spacing w:val="0"/>
          <w:w w:val="100"/>
          <w:position w:val="0"/>
        </w:rPr>
        <w:t>，增加的主要原因系预收本年新客户货 款增加所致；</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rPr>
        <w:t>应交税费</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12, 722, </w:t>
      </w:r>
      <w:r>
        <w:rPr>
          <w:color w:val="000000"/>
          <w:spacing w:val="0"/>
          <w:w w:val="100"/>
          <w:position w:val="0"/>
          <w:sz w:val="16"/>
          <w:szCs w:val="16"/>
        </w:rPr>
        <w:t xml:space="preserve">529. </w:t>
      </w:r>
      <w:r>
        <w:rPr>
          <w:color w:val="000000"/>
          <w:spacing w:val="0"/>
          <w:w w:val="100"/>
          <w:position w:val="0"/>
          <w:sz w:val="16"/>
          <w:szCs w:val="16"/>
        </w:rPr>
        <w:t>11</w:t>
      </w:r>
      <w:r>
        <w:rPr>
          <w:color w:val="000000"/>
          <w:spacing w:val="0"/>
          <w:w w:val="100"/>
          <w:position w:val="0"/>
        </w:rPr>
        <w:t>元，比年初数增加</w:t>
      </w:r>
      <w:r>
        <w:rPr>
          <w:color w:val="000000"/>
          <w:spacing w:val="0"/>
          <w:w w:val="100"/>
          <w:position w:val="0"/>
          <w:sz w:val="16"/>
          <w:szCs w:val="16"/>
        </w:rPr>
        <w:t xml:space="preserve">22. </w:t>
      </w:r>
      <w:r>
        <w:rPr>
          <w:color w:val="000000"/>
          <w:spacing w:val="0"/>
          <w:w w:val="100"/>
          <w:position w:val="0"/>
          <w:sz w:val="16"/>
          <w:szCs w:val="16"/>
        </w:rPr>
        <w:t>69%，</w:t>
      </w:r>
      <w:r>
        <w:rPr>
          <w:color w:val="000000"/>
          <w:spacing w:val="0"/>
          <w:w w:val="100"/>
          <w:position w:val="0"/>
        </w:rPr>
        <w:t>增加的主要原因系计提的所得税和应 交的增值税税金增加所致；</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rPr>
        <w:t>应付利息</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5,839,470.55</w:t>
      </w:r>
      <w:r>
        <w:rPr>
          <w:color w:val="000000"/>
          <w:spacing w:val="0"/>
          <w:w w:val="100"/>
          <w:position w:val="0"/>
        </w:rPr>
        <w:t>元，比年初数增加</w:t>
      </w:r>
      <w:r>
        <w:rPr>
          <w:color w:val="000000"/>
          <w:spacing w:val="0"/>
          <w:w w:val="100"/>
          <w:position w:val="0"/>
          <w:sz w:val="16"/>
          <w:szCs w:val="16"/>
        </w:rPr>
        <w:t xml:space="preserve">54. </w:t>
      </w:r>
      <w:r>
        <w:rPr>
          <w:color w:val="000000"/>
          <w:spacing w:val="0"/>
          <w:w w:val="100"/>
          <w:position w:val="0"/>
          <w:sz w:val="16"/>
          <w:szCs w:val="16"/>
        </w:rPr>
        <w:t>47%，</w:t>
      </w:r>
      <w:r>
        <w:rPr>
          <w:color w:val="000000"/>
          <w:spacing w:val="0"/>
          <w:w w:val="100"/>
          <w:position w:val="0"/>
        </w:rPr>
        <w:t>增加的主要原因系本年借款增加所致；</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rPr>
        <w:t>其他应付款</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38, 879, </w:t>
      </w:r>
      <w:r>
        <w:rPr>
          <w:color w:val="000000"/>
          <w:spacing w:val="0"/>
          <w:w w:val="100"/>
          <w:position w:val="0"/>
          <w:sz w:val="16"/>
          <w:szCs w:val="16"/>
        </w:rPr>
        <w:t xml:space="preserve">628. </w:t>
      </w:r>
      <w:r>
        <w:rPr>
          <w:color w:val="000000"/>
          <w:spacing w:val="0"/>
          <w:w w:val="100"/>
          <w:position w:val="0"/>
          <w:sz w:val="16"/>
          <w:szCs w:val="16"/>
        </w:rPr>
        <w:t>74</w:t>
      </w:r>
      <w:r>
        <w:rPr>
          <w:color w:val="000000"/>
          <w:spacing w:val="0"/>
          <w:w w:val="100"/>
          <w:position w:val="0"/>
        </w:rPr>
        <w:t>元，比年初数增加</w:t>
      </w:r>
      <w:r>
        <w:rPr>
          <w:color w:val="000000"/>
          <w:spacing w:val="0"/>
          <w:w w:val="100"/>
          <w:position w:val="0"/>
          <w:sz w:val="16"/>
          <w:szCs w:val="16"/>
        </w:rPr>
        <w:t xml:space="preserve">265. </w:t>
      </w:r>
      <w:r>
        <w:rPr>
          <w:color w:val="000000"/>
          <w:spacing w:val="0"/>
          <w:w w:val="100"/>
          <w:position w:val="0"/>
          <w:sz w:val="16"/>
          <w:szCs w:val="16"/>
        </w:rPr>
        <w:t>98%，</w:t>
      </w:r>
      <w:r>
        <w:rPr>
          <w:color w:val="000000"/>
          <w:spacing w:val="0"/>
          <w:w w:val="100"/>
          <w:position w:val="0"/>
        </w:rPr>
        <w:t>增加的主要原因系本公司本年往 来款增加所致；</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rPr>
        <w:t>一年内到期的非流动负债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134, 600,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元，比年初数增加</w:t>
      </w:r>
      <w:r>
        <w:rPr>
          <w:color w:val="000000"/>
          <w:spacing w:val="0"/>
          <w:w w:val="100"/>
          <w:position w:val="0"/>
          <w:sz w:val="16"/>
          <w:szCs w:val="16"/>
        </w:rPr>
        <w:t xml:space="preserve">70. </w:t>
      </w:r>
      <w:r>
        <w:rPr>
          <w:color w:val="000000"/>
          <w:spacing w:val="0"/>
          <w:w w:val="100"/>
          <w:position w:val="0"/>
          <w:sz w:val="16"/>
          <w:szCs w:val="16"/>
        </w:rPr>
        <w:t>38%</w:t>
      </w:r>
      <w:r>
        <w:rPr>
          <w:color w:val="000000"/>
          <w:spacing w:val="0"/>
          <w:w w:val="100"/>
          <w:position w:val="0"/>
        </w:rPr>
        <w:t>，增加主要原因系</w:t>
      </w:r>
      <w:r>
        <w:rPr>
          <w:color w:val="000000"/>
          <w:spacing w:val="0"/>
          <w:w w:val="100"/>
          <w:position w:val="0"/>
          <w:sz w:val="16"/>
          <w:szCs w:val="16"/>
        </w:rPr>
        <w:t xml:space="preserve">2014 </w:t>
      </w:r>
      <w:r>
        <w:rPr>
          <w:color w:val="000000"/>
          <w:spacing w:val="0"/>
          <w:w w:val="100"/>
          <w:position w:val="0"/>
        </w:rPr>
        <w:t>年度到期的长期借款增加所致；</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rPr>
        <w:t>其他流动负债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2,851,394. </w:t>
      </w:r>
      <w:r>
        <w:rPr>
          <w:color w:val="000000"/>
          <w:spacing w:val="0"/>
          <w:w w:val="100"/>
          <w:position w:val="0"/>
          <w:sz w:val="16"/>
          <w:szCs w:val="16"/>
        </w:rPr>
        <w:t>22</w:t>
      </w:r>
      <w:r>
        <w:rPr>
          <w:color w:val="000000"/>
          <w:spacing w:val="0"/>
          <w:w w:val="100"/>
          <w:position w:val="0"/>
        </w:rPr>
        <w:t>元，比年初数减少</w:t>
      </w:r>
      <w:r>
        <w:rPr>
          <w:color w:val="000000"/>
          <w:spacing w:val="0"/>
          <w:w w:val="100"/>
          <w:position w:val="0"/>
          <w:sz w:val="16"/>
          <w:szCs w:val="16"/>
        </w:rPr>
        <w:t>31.50%</w:t>
      </w:r>
      <w:r>
        <w:rPr>
          <w:color w:val="000000"/>
          <w:spacing w:val="0"/>
          <w:w w:val="100"/>
          <w:position w:val="0"/>
        </w:rPr>
        <w:t>，减少的主要原因系期末尚未支付 的水电费和运输费减少所致；</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rPr>
        <w:t>长期借款</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日年末数为</w:t>
      </w:r>
      <w:r>
        <w:rPr>
          <w:color w:val="000000"/>
          <w:spacing w:val="0"/>
          <w:w w:val="100"/>
          <w:position w:val="0"/>
          <w:sz w:val="16"/>
          <w:szCs w:val="16"/>
        </w:rPr>
        <w:t xml:space="preserve">462, 100,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元，比年初数增加</w:t>
      </w:r>
      <w:r>
        <w:rPr>
          <w:color w:val="000000"/>
          <w:spacing w:val="0"/>
          <w:w w:val="100"/>
          <w:position w:val="0"/>
          <w:sz w:val="16"/>
          <w:szCs w:val="16"/>
        </w:rPr>
        <w:t xml:space="preserve">27. </w:t>
      </w:r>
      <w:r>
        <w:rPr>
          <w:color w:val="000000"/>
          <w:spacing w:val="0"/>
          <w:w w:val="100"/>
          <w:position w:val="0"/>
          <w:sz w:val="16"/>
          <w:szCs w:val="16"/>
        </w:rPr>
        <w:t>76%</w:t>
      </w:r>
      <w:r>
        <w:rPr>
          <w:color w:val="000000"/>
          <w:spacing w:val="0"/>
          <w:w w:val="100"/>
          <w:position w:val="0"/>
        </w:rPr>
        <w:t>，增加的主要原因系本年度资本性支 出较大，项目借款增加所致；</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sz w:val="16"/>
          <w:szCs w:val="16"/>
        </w:rPr>
        <w:t>2</w:t>
      </w:r>
      <w:r>
        <w:rPr>
          <w:color w:val="000000"/>
          <w:spacing w:val="0"/>
          <w:w w:val="100"/>
          <w:position w:val="0"/>
        </w:rPr>
        <w:t>、利润表、现金流量表项目</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rPr>
        <w:t>营业收入</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 xml:space="preserve">1, 931, 028, </w:t>
      </w:r>
      <w:r>
        <w:rPr>
          <w:color w:val="000000"/>
          <w:spacing w:val="0"/>
          <w:w w:val="100"/>
          <w:position w:val="0"/>
          <w:sz w:val="16"/>
          <w:szCs w:val="16"/>
        </w:rPr>
        <w:t xml:space="preserve">073. </w:t>
      </w:r>
      <w:r>
        <w:rPr>
          <w:color w:val="000000"/>
          <w:spacing w:val="0"/>
          <w:w w:val="100"/>
          <w:position w:val="0"/>
          <w:sz w:val="16"/>
          <w:szCs w:val="16"/>
        </w:rPr>
        <w:t>12</w:t>
      </w:r>
      <w:r>
        <w:rPr>
          <w:color w:val="000000"/>
          <w:spacing w:val="0"/>
          <w:w w:val="100"/>
          <w:position w:val="0"/>
        </w:rPr>
        <w:t>元，比上年数增加</w:t>
      </w:r>
      <w:r>
        <w:rPr>
          <w:color w:val="000000"/>
          <w:spacing w:val="0"/>
          <w:w w:val="100"/>
          <w:position w:val="0"/>
          <w:sz w:val="16"/>
          <w:szCs w:val="16"/>
        </w:rPr>
        <w:t xml:space="preserve">39. </w:t>
      </w:r>
      <w:r>
        <w:rPr>
          <w:color w:val="000000"/>
          <w:spacing w:val="0"/>
          <w:w w:val="100"/>
          <w:position w:val="0"/>
          <w:sz w:val="16"/>
          <w:szCs w:val="16"/>
        </w:rPr>
        <w:t>47%，</w:t>
      </w:r>
      <w:r>
        <w:rPr>
          <w:color w:val="000000"/>
          <w:spacing w:val="0"/>
          <w:w w:val="100"/>
          <w:position w:val="0"/>
        </w:rPr>
        <w:t>增加的主要原因系本年太阳能电池边框、 太阳能安装支架、电站设备及电力销售业务收入增加所致；</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rPr>
        <w:t>营业成本</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1,672,344,072.32</w:t>
      </w:r>
      <w:r>
        <w:rPr>
          <w:color w:val="000000"/>
          <w:spacing w:val="0"/>
          <w:w w:val="100"/>
          <w:position w:val="0"/>
        </w:rPr>
        <w:t>元，比上年数增加</w:t>
      </w:r>
      <w:r>
        <w:rPr>
          <w:color w:val="000000"/>
          <w:spacing w:val="0"/>
          <w:w w:val="100"/>
          <w:position w:val="0"/>
          <w:sz w:val="16"/>
          <w:szCs w:val="16"/>
        </w:rPr>
        <w:t xml:space="preserve">32. </w:t>
      </w:r>
      <w:r>
        <w:rPr>
          <w:color w:val="000000"/>
          <w:spacing w:val="0"/>
          <w:w w:val="100"/>
          <w:position w:val="0"/>
          <w:sz w:val="16"/>
          <w:szCs w:val="16"/>
        </w:rPr>
        <w:t>88%，</w:t>
      </w:r>
      <w:r>
        <w:rPr>
          <w:color w:val="000000"/>
          <w:spacing w:val="0"/>
          <w:w w:val="100"/>
          <w:position w:val="0"/>
        </w:rPr>
        <w:t>增加的主要原因系公司业务增加，营业成 本随着营业收入的增加而增加所致；</w:t>
      </w:r>
    </w:p>
    <w:p>
      <w:pPr>
        <w:pStyle w:val="Style25"/>
        <w:keepNext w:val="0"/>
        <w:keepLines w:val="0"/>
        <w:widowControl w:val="0"/>
        <w:shd w:val="clear" w:color="auto" w:fill="auto"/>
        <w:bidi w:val="0"/>
        <w:spacing w:before="0" w:after="0" w:line="419" w:lineRule="exact"/>
        <w:ind w:left="0" w:right="0" w:firstLine="360"/>
        <w:jc w:val="both"/>
      </w:pPr>
      <w:r>
        <w:rPr>
          <w:color w:val="000000"/>
          <w:spacing w:val="0"/>
          <w:w w:val="100"/>
          <w:position w:val="0"/>
        </w:rPr>
        <w:t>营业税金及附加</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 xml:space="preserve">2, 900, </w:t>
      </w:r>
      <w:r>
        <w:rPr>
          <w:color w:val="000000"/>
          <w:spacing w:val="0"/>
          <w:w w:val="100"/>
          <w:position w:val="0"/>
          <w:sz w:val="16"/>
          <w:szCs w:val="16"/>
        </w:rPr>
        <w:t xml:space="preserve">656. </w:t>
      </w:r>
      <w:r>
        <w:rPr>
          <w:color w:val="000000"/>
          <w:spacing w:val="0"/>
          <w:w w:val="100"/>
          <w:position w:val="0"/>
          <w:sz w:val="16"/>
          <w:szCs w:val="16"/>
        </w:rPr>
        <w:t>00</w:t>
      </w:r>
      <w:r>
        <w:rPr>
          <w:color w:val="000000"/>
          <w:spacing w:val="0"/>
          <w:w w:val="100"/>
          <w:position w:val="0"/>
        </w:rPr>
        <w:t>元，比上年数增加</w:t>
      </w:r>
      <w:r>
        <w:rPr>
          <w:color w:val="000000"/>
          <w:spacing w:val="0"/>
          <w:w w:val="100"/>
          <w:position w:val="0"/>
          <w:sz w:val="16"/>
          <w:szCs w:val="16"/>
        </w:rPr>
        <w:t xml:space="preserve">26. </w:t>
      </w:r>
      <w:r>
        <w:rPr>
          <w:color w:val="000000"/>
          <w:spacing w:val="0"/>
          <w:w w:val="100"/>
          <w:position w:val="0"/>
          <w:sz w:val="16"/>
          <w:szCs w:val="16"/>
        </w:rPr>
        <w:t>12%</w:t>
      </w:r>
      <w:r>
        <w:rPr>
          <w:color w:val="000000"/>
          <w:spacing w:val="0"/>
          <w:w w:val="100"/>
          <w:position w:val="0"/>
        </w:rPr>
        <w:t>，增加的主要原因系本公司业务增加应交 增值税和营业税增加导致缴纳城建税和教育费附加增加；</w:t>
      </w:r>
    </w:p>
    <w:p>
      <w:pPr>
        <w:pStyle w:val="Style25"/>
        <w:keepNext w:val="0"/>
        <w:keepLines w:val="0"/>
        <w:widowControl w:val="0"/>
        <w:shd w:val="clear" w:color="auto" w:fill="auto"/>
        <w:bidi w:val="0"/>
        <w:spacing w:before="0" w:after="0" w:line="419" w:lineRule="exact"/>
        <w:ind w:left="0" w:right="0" w:firstLine="360"/>
        <w:jc w:val="both"/>
        <w:sectPr>
          <w:headerReference w:type="default" r:id="rId407"/>
          <w:footerReference w:type="default" r:id="rId408"/>
          <w:headerReference w:type="even" r:id="rId409"/>
          <w:footerReference w:type="even" r:id="rId410"/>
          <w:footnotePr>
            <w:pos w:val="pageBottom"/>
            <w:numFmt w:val="decimal"/>
            <w:numRestart w:val="continuous"/>
          </w:footnotePr>
          <w:type w:val="continuous"/>
          <w:pgSz w:w="11900" w:h="16840"/>
          <w:pgMar w:top="1383" w:right="1075" w:bottom="1455" w:left="1082" w:header="0" w:footer="3" w:gutter="0"/>
          <w:cols w:space="720"/>
          <w:noEndnote/>
          <w:rtlGutter w:val="0"/>
          <w:docGrid w:linePitch="360"/>
        </w:sectPr>
      </w:pPr>
      <w:r>
        <w:rPr>
          <w:color w:val="000000"/>
          <w:spacing w:val="0"/>
          <w:w w:val="100"/>
          <w:position w:val="0"/>
        </w:rPr>
        <w:t>销售费用</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 xml:space="preserve">50, 376, </w:t>
      </w:r>
      <w:r>
        <w:rPr>
          <w:color w:val="000000"/>
          <w:spacing w:val="0"/>
          <w:w w:val="100"/>
          <w:position w:val="0"/>
          <w:sz w:val="16"/>
          <w:szCs w:val="16"/>
        </w:rPr>
        <w:t xml:space="preserve">316. </w:t>
      </w:r>
      <w:r>
        <w:rPr>
          <w:color w:val="000000"/>
          <w:spacing w:val="0"/>
          <w:w w:val="100"/>
          <w:position w:val="0"/>
          <w:sz w:val="16"/>
          <w:szCs w:val="16"/>
        </w:rPr>
        <w:t>83</w:t>
      </w:r>
      <w:r>
        <w:rPr>
          <w:color w:val="000000"/>
          <w:spacing w:val="0"/>
          <w:w w:val="100"/>
          <w:position w:val="0"/>
        </w:rPr>
        <w:t>元，比上年数增加</w:t>
      </w:r>
      <w:r>
        <w:rPr>
          <w:color w:val="000000"/>
          <w:spacing w:val="0"/>
          <w:w w:val="100"/>
          <w:position w:val="0"/>
          <w:sz w:val="16"/>
          <w:szCs w:val="16"/>
        </w:rPr>
        <w:t xml:space="preserve">39. </w:t>
      </w:r>
      <w:r>
        <w:rPr>
          <w:color w:val="000000"/>
          <w:spacing w:val="0"/>
          <w:w w:val="100"/>
          <w:position w:val="0"/>
          <w:sz w:val="16"/>
          <w:szCs w:val="16"/>
        </w:rPr>
        <w:t>15%，</w:t>
      </w:r>
      <w:r>
        <w:rPr>
          <w:color w:val="000000"/>
          <w:spacing w:val="0"/>
          <w:w w:val="100"/>
          <w:position w:val="0"/>
        </w:rPr>
        <w:t>增加的主要原因系本年业务收入增加导致物流</w:t>
      </w:r>
    </w:p>
    <w:p>
      <w:pPr>
        <w:pStyle w:val="Style25"/>
        <w:keepNext w:val="0"/>
        <w:keepLines w:val="0"/>
        <w:widowControl w:val="0"/>
        <w:shd w:val="clear" w:color="auto" w:fill="auto"/>
        <w:bidi w:val="0"/>
        <w:spacing w:before="0" w:after="0" w:line="414" w:lineRule="exact"/>
        <w:ind w:left="0" w:right="0" w:firstLine="0"/>
        <w:jc w:val="left"/>
      </w:pPr>
      <w:r>
        <w:rPr>
          <w:color w:val="000000"/>
          <w:spacing w:val="0"/>
          <w:w w:val="100"/>
          <w:position w:val="0"/>
        </w:rPr>
        <w:t>费用和营销咨询费支出增加较多；</w:t>
      </w:r>
    </w:p>
    <w:p>
      <w:pPr>
        <w:pStyle w:val="Style25"/>
        <w:keepNext w:val="0"/>
        <w:keepLines w:val="0"/>
        <w:widowControl w:val="0"/>
        <w:shd w:val="clear" w:color="auto" w:fill="auto"/>
        <w:bidi w:val="0"/>
        <w:spacing w:before="0" w:after="0" w:line="414" w:lineRule="exact"/>
        <w:ind w:left="0" w:right="0" w:firstLine="380"/>
        <w:jc w:val="both"/>
      </w:pPr>
      <w:r>
        <w:rPr>
          <w:color w:val="000000"/>
          <w:spacing w:val="0"/>
          <w:w w:val="100"/>
          <w:position w:val="0"/>
        </w:rPr>
        <w:t>管理费用</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127,799,482.29</w:t>
      </w:r>
      <w:r>
        <w:rPr>
          <w:color w:val="000000"/>
          <w:spacing w:val="0"/>
          <w:w w:val="100"/>
          <w:position w:val="0"/>
        </w:rPr>
        <w:t>元，比上年数减少</w:t>
      </w:r>
      <w:r>
        <w:rPr>
          <w:color w:val="000000"/>
          <w:spacing w:val="0"/>
          <w:w w:val="100"/>
          <w:position w:val="0"/>
          <w:sz w:val="16"/>
          <w:szCs w:val="16"/>
        </w:rPr>
        <w:t xml:space="preserve">12. </w:t>
      </w:r>
      <w:r>
        <w:rPr>
          <w:color w:val="000000"/>
          <w:spacing w:val="0"/>
          <w:w w:val="100"/>
          <w:position w:val="0"/>
          <w:sz w:val="16"/>
          <w:szCs w:val="16"/>
        </w:rPr>
        <w:t>24%</w:t>
      </w:r>
      <w:r>
        <w:rPr>
          <w:color w:val="000000"/>
          <w:spacing w:val="0"/>
          <w:w w:val="100"/>
          <w:position w:val="0"/>
        </w:rPr>
        <w:t>，减少的主要原因系工资费用减少和压缩其他 费用支出所致；</w:t>
      </w:r>
    </w:p>
    <w:p>
      <w:pPr>
        <w:pStyle w:val="Style25"/>
        <w:keepNext w:val="0"/>
        <w:keepLines w:val="0"/>
        <w:widowControl w:val="0"/>
        <w:shd w:val="clear" w:color="auto" w:fill="auto"/>
        <w:bidi w:val="0"/>
        <w:spacing w:before="0" w:after="0" w:line="414" w:lineRule="exact"/>
        <w:ind w:left="0" w:right="0" w:firstLine="380"/>
        <w:jc w:val="both"/>
      </w:pPr>
      <w:r>
        <w:rPr>
          <w:color w:val="000000"/>
          <w:spacing w:val="0"/>
          <w:w w:val="100"/>
          <w:position w:val="0"/>
        </w:rPr>
        <w:t>财务费用</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 xml:space="preserve">92, 492, </w:t>
      </w:r>
      <w:r>
        <w:rPr>
          <w:color w:val="000000"/>
          <w:spacing w:val="0"/>
          <w:w w:val="100"/>
          <w:position w:val="0"/>
          <w:sz w:val="16"/>
          <w:szCs w:val="16"/>
        </w:rPr>
        <w:t xml:space="preserve">027. </w:t>
      </w:r>
      <w:r>
        <w:rPr>
          <w:color w:val="000000"/>
          <w:spacing w:val="0"/>
          <w:w w:val="100"/>
          <w:position w:val="0"/>
          <w:sz w:val="16"/>
          <w:szCs w:val="16"/>
        </w:rPr>
        <w:t>84</w:t>
      </w:r>
      <w:r>
        <w:rPr>
          <w:color w:val="000000"/>
          <w:spacing w:val="0"/>
          <w:w w:val="100"/>
          <w:position w:val="0"/>
        </w:rPr>
        <w:t>元，比上年数增加</w:t>
      </w:r>
      <w:r>
        <w:rPr>
          <w:color w:val="000000"/>
          <w:spacing w:val="0"/>
          <w:w w:val="100"/>
          <w:position w:val="0"/>
          <w:sz w:val="16"/>
          <w:szCs w:val="16"/>
        </w:rPr>
        <w:t>91.41%，</w:t>
      </w:r>
      <w:r>
        <w:rPr>
          <w:color w:val="000000"/>
          <w:spacing w:val="0"/>
          <w:w w:val="100"/>
          <w:position w:val="0"/>
        </w:rPr>
        <w:t>增加的主要原因系本年公司借款增加导致利息 支出增加；</w:t>
      </w:r>
    </w:p>
    <w:p>
      <w:pPr>
        <w:pStyle w:val="Style25"/>
        <w:keepNext w:val="0"/>
        <w:keepLines w:val="0"/>
        <w:widowControl w:val="0"/>
        <w:shd w:val="clear" w:color="auto" w:fill="auto"/>
        <w:bidi w:val="0"/>
        <w:spacing w:before="0" w:after="0" w:line="414" w:lineRule="exact"/>
        <w:ind w:left="0" w:right="0" w:firstLine="380"/>
        <w:jc w:val="both"/>
      </w:pPr>
      <w:r>
        <w:rPr>
          <w:color w:val="000000"/>
          <w:spacing w:val="0"/>
          <w:w w:val="100"/>
          <w:position w:val="0"/>
        </w:rPr>
        <w:t>资产减值损失</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 xml:space="preserve">7, 765, </w:t>
      </w:r>
      <w:r>
        <w:rPr>
          <w:color w:val="000000"/>
          <w:spacing w:val="0"/>
          <w:w w:val="100"/>
          <w:position w:val="0"/>
          <w:sz w:val="16"/>
          <w:szCs w:val="16"/>
        </w:rPr>
        <w:t xml:space="preserve">883. </w:t>
      </w:r>
      <w:r>
        <w:rPr>
          <w:color w:val="000000"/>
          <w:spacing w:val="0"/>
          <w:w w:val="100"/>
          <w:position w:val="0"/>
          <w:sz w:val="16"/>
          <w:szCs w:val="16"/>
        </w:rPr>
        <w:t>99</w:t>
      </w:r>
      <w:r>
        <w:rPr>
          <w:color w:val="000000"/>
          <w:spacing w:val="0"/>
          <w:w w:val="100"/>
          <w:position w:val="0"/>
        </w:rPr>
        <w:t>元，比上年数增加</w:t>
      </w:r>
      <w:r>
        <w:rPr>
          <w:color w:val="000000"/>
          <w:spacing w:val="0"/>
          <w:w w:val="100"/>
          <w:position w:val="0"/>
          <w:sz w:val="16"/>
          <w:szCs w:val="16"/>
        </w:rPr>
        <w:t xml:space="preserve">94. </w:t>
      </w:r>
      <w:r>
        <w:rPr>
          <w:color w:val="000000"/>
          <w:spacing w:val="0"/>
          <w:w w:val="100"/>
          <w:position w:val="0"/>
          <w:sz w:val="16"/>
          <w:szCs w:val="16"/>
        </w:rPr>
        <w:t>41%</w:t>
      </w:r>
      <w:r>
        <w:rPr>
          <w:color w:val="000000"/>
          <w:spacing w:val="0"/>
          <w:w w:val="100"/>
          <w:position w:val="0"/>
        </w:rPr>
        <w:t>，增加的主要原因系本年计提的应收款项坏 账准备和存货跌价准备增加所致；</w:t>
      </w:r>
    </w:p>
    <w:p>
      <w:pPr>
        <w:pStyle w:val="Style25"/>
        <w:keepNext w:val="0"/>
        <w:keepLines w:val="0"/>
        <w:widowControl w:val="0"/>
        <w:shd w:val="clear" w:color="auto" w:fill="auto"/>
        <w:bidi w:val="0"/>
        <w:spacing w:before="0" w:after="0" w:line="414" w:lineRule="exact"/>
        <w:ind w:left="0" w:right="0" w:firstLine="380"/>
        <w:jc w:val="both"/>
      </w:pPr>
      <w:r>
        <w:rPr>
          <w:color w:val="000000"/>
          <w:spacing w:val="0"/>
          <w:w w:val="100"/>
          <w:position w:val="0"/>
        </w:rPr>
        <w:t>投资收益</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 xml:space="preserve">4, 427, </w:t>
      </w:r>
      <w:r>
        <w:rPr>
          <w:color w:val="000000"/>
          <w:spacing w:val="0"/>
          <w:w w:val="100"/>
          <w:position w:val="0"/>
          <w:sz w:val="16"/>
          <w:szCs w:val="16"/>
        </w:rPr>
        <w:t xml:space="preserve">407. </w:t>
      </w:r>
      <w:r>
        <w:rPr>
          <w:color w:val="000000"/>
          <w:spacing w:val="0"/>
          <w:w w:val="100"/>
          <w:position w:val="0"/>
          <w:sz w:val="16"/>
          <w:szCs w:val="16"/>
        </w:rPr>
        <w:t>12</w:t>
      </w:r>
      <w:r>
        <w:rPr>
          <w:color w:val="000000"/>
          <w:spacing w:val="0"/>
          <w:w w:val="100"/>
          <w:position w:val="0"/>
        </w:rPr>
        <w:t>元，比上年数减少</w:t>
      </w:r>
      <w:r>
        <w:rPr>
          <w:color w:val="000000"/>
          <w:spacing w:val="0"/>
          <w:w w:val="100"/>
          <w:position w:val="0"/>
          <w:sz w:val="16"/>
          <w:szCs w:val="16"/>
        </w:rPr>
        <w:t xml:space="preserve">35. </w:t>
      </w:r>
      <w:r>
        <w:rPr>
          <w:color w:val="000000"/>
          <w:spacing w:val="0"/>
          <w:w w:val="100"/>
          <w:position w:val="0"/>
          <w:sz w:val="16"/>
          <w:szCs w:val="16"/>
        </w:rPr>
        <w:t>80%</w:t>
      </w:r>
      <w:r>
        <w:rPr>
          <w:color w:val="000000"/>
          <w:spacing w:val="0"/>
          <w:w w:val="100"/>
          <w:position w:val="0"/>
        </w:rPr>
        <w:t>，减少的主要原因系远期外汇合约收益和权益法 核算的长期股权投资收益减少；</w:t>
      </w:r>
    </w:p>
    <w:p>
      <w:pPr>
        <w:pStyle w:val="Style25"/>
        <w:keepNext w:val="0"/>
        <w:keepLines w:val="0"/>
        <w:widowControl w:val="0"/>
        <w:shd w:val="clear" w:color="auto" w:fill="auto"/>
        <w:bidi w:val="0"/>
        <w:spacing w:before="0" w:after="0" w:line="414" w:lineRule="exact"/>
        <w:ind w:left="0" w:right="0" w:firstLine="380"/>
        <w:jc w:val="both"/>
      </w:pPr>
      <w:r>
        <w:rPr>
          <w:color w:val="000000"/>
          <w:spacing w:val="0"/>
          <w:w w:val="100"/>
          <w:position w:val="0"/>
        </w:rPr>
        <w:t>营业外收入</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 xml:space="preserve">17, 013, </w:t>
      </w:r>
      <w:r>
        <w:rPr>
          <w:color w:val="000000"/>
          <w:spacing w:val="0"/>
          <w:w w:val="100"/>
          <w:position w:val="0"/>
          <w:sz w:val="16"/>
          <w:szCs w:val="16"/>
        </w:rPr>
        <w:t xml:space="preserve">308. </w:t>
      </w:r>
      <w:r>
        <w:rPr>
          <w:color w:val="000000"/>
          <w:spacing w:val="0"/>
          <w:w w:val="100"/>
          <w:position w:val="0"/>
          <w:sz w:val="16"/>
          <w:szCs w:val="16"/>
        </w:rPr>
        <w:t>77</w:t>
      </w:r>
      <w:r>
        <w:rPr>
          <w:color w:val="000000"/>
          <w:spacing w:val="0"/>
          <w:w w:val="100"/>
          <w:position w:val="0"/>
        </w:rPr>
        <w:t>元，比上年数减少</w:t>
      </w:r>
      <w:r>
        <w:rPr>
          <w:color w:val="000000"/>
          <w:spacing w:val="0"/>
          <w:w w:val="100"/>
          <w:position w:val="0"/>
          <w:sz w:val="16"/>
          <w:szCs w:val="16"/>
        </w:rPr>
        <w:t xml:space="preserve">55. </w:t>
      </w:r>
      <w:r>
        <w:rPr>
          <w:color w:val="000000"/>
          <w:spacing w:val="0"/>
          <w:w w:val="100"/>
          <w:position w:val="0"/>
          <w:sz w:val="16"/>
          <w:szCs w:val="16"/>
        </w:rPr>
        <w:t>22%，</w:t>
      </w:r>
      <w:r>
        <w:rPr>
          <w:color w:val="000000"/>
          <w:spacing w:val="0"/>
          <w:w w:val="100"/>
          <w:position w:val="0"/>
        </w:rPr>
        <w:t>减少的主要原因系本期政府补助大幅度减少 所致；</w:t>
      </w:r>
    </w:p>
    <w:p>
      <w:pPr>
        <w:pStyle w:val="Style25"/>
        <w:keepNext w:val="0"/>
        <w:keepLines w:val="0"/>
        <w:widowControl w:val="0"/>
        <w:shd w:val="clear" w:color="auto" w:fill="auto"/>
        <w:bidi w:val="0"/>
        <w:spacing w:before="0" w:after="0" w:line="413" w:lineRule="exact"/>
        <w:ind w:left="0" w:right="0" w:firstLine="380"/>
        <w:jc w:val="both"/>
      </w:pPr>
      <w:r>
        <w:rPr>
          <w:color w:val="000000"/>
          <w:spacing w:val="0"/>
          <w:w w:val="100"/>
          <w:position w:val="0"/>
        </w:rPr>
        <w:t>营业外支出</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 xml:space="preserve">305, </w:t>
      </w:r>
      <w:r>
        <w:rPr>
          <w:color w:val="000000"/>
          <w:spacing w:val="0"/>
          <w:w w:val="100"/>
          <w:position w:val="0"/>
          <w:sz w:val="16"/>
          <w:szCs w:val="16"/>
        </w:rPr>
        <w:t xml:space="preserve">289. </w:t>
      </w:r>
      <w:r>
        <w:rPr>
          <w:color w:val="000000"/>
          <w:spacing w:val="0"/>
          <w:w w:val="100"/>
          <w:position w:val="0"/>
          <w:sz w:val="16"/>
          <w:szCs w:val="16"/>
        </w:rPr>
        <w:t>34</w:t>
      </w:r>
      <w:r>
        <w:rPr>
          <w:color w:val="000000"/>
          <w:spacing w:val="0"/>
          <w:w w:val="100"/>
          <w:position w:val="0"/>
        </w:rPr>
        <w:t>元，比上年数减少</w:t>
      </w:r>
      <w:r>
        <w:rPr>
          <w:color w:val="000000"/>
          <w:spacing w:val="0"/>
          <w:w w:val="100"/>
          <w:position w:val="0"/>
          <w:sz w:val="16"/>
          <w:szCs w:val="16"/>
        </w:rPr>
        <w:t xml:space="preserve">86. </w:t>
      </w:r>
      <w:r>
        <w:rPr>
          <w:color w:val="000000"/>
          <w:spacing w:val="0"/>
          <w:w w:val="100"/>
          <w:position w:val="0"/>
          <w:sz w:val="16"/>
          <w:szCs w:val="16"/>
        </w:rPr>
        <w:t>03%，</w:t>
      </w:r>
      <w:r>
        <w:rPr>
          <w:color w:val="000000"/>
          <w:spacing w:val="0"/>
          <w:w w:val="100"/>
          <w:position w:val="0"/>
        </w:rPr>
        <w:t>减少的主要原因系上年处置固定资产损失较大 所致；</w:t>
      </w:r>
    </w:p>
    <w:p>
      <w:pPr>
        <w:pStyle w:val="Style25"/>
        <w:keepNext w:val="0"/>
        <w:keepLines w:val="0"/>
        <w:widowControl w:val="0"/>
        <w:shd w:val="clear" w:color="auto" w:fill="auto"/>
        <w:bidi w:val="0"/>
        <w:spacing w:before="0" w:after="0" w:line="413" w:lineRule="exact"/>
        <w:ind w:left="0" w:right="0" w:firstLine="380"/>
        <w:jc w:val="both"/>
      </w:pPr>
      <w:r>
        <w:rPr>
          <w:color w:val="000000"/>
          <w:spacing w:val="0"/>
          <w:w w:val="100"/>
          <w:position w:val="0"/>
        </w:rPr>
        <w:t>所得税费用</w:t>
      </w:r>
      <w:r>
        <w:rPr>
          <w:color w:val="000000"/>
          <w:spacing w:val="0"/>
          <w:w w:val="100"/>
          <w:position w:val="0"/>
          <w:sz w:val="16"/>
          <w:szCs w:val="16"/>
        </w:rPr>
        <w:t>2013</w:t>
      </w:r>
      <w:r>
        <w:rPr>
          <w:color w:val="000000"/>
          <w:spacing w:val="0"/>
          <w:w w:val="100"/>
          <w:position w:val="0"/>
        </w:rPr>
        <w:t>年度发生数为</w:t>
      </w:r>
      <w:r>
        <w:rPr>
          <w:color w:val="000000"/>
          <w:spacing w:val="0"/>
          <w:w w:val="100"/>
          <w:position w:val="0"/>
          <w:sz w:val="16"/>
          <w:szCs w:val="16"/>
        </w:rPr>
        <w:t xml:space="preserve">-15, </w:t>
      </w:r>
      <w:r>
        <w:rPr>
          <w:color w:val="000000"/>
          <w:spacing w:val="0"/>
          <w:w w:val="100"/>
          <w:position w:val="0"/>
          <w:sz w:val="16"/>
          <w:szCs w:val="16"/>
        </w:rPr>
        <w:t xml:space="preserve">462, </w:t>
      </w:r>
      <w:r>
        <w:rPr>
          <w:color w:val="000000"/>
          <w:spacing w:val="0"/>
          <w:w w:val="100"/>
          <w:position w:val="0"/>
          <w:sz w:val="16"/>
          <w:szCs w:val="16"/>
        </w:rPr>
        <w:t xml:space="preserve">717. </w:t>
      </w:r>
      <w:r>
        <w:rPr>
          <w:color w:val="000000"/>
          <w:spacing w:val="0"/>
          <w:w w:val="100"/>
          <w:position w:val="0"/>
          <w:sz w:val="16"/>
          <w:szCs w:val="16"/>
        </w:rPr>
        <w:t>16</w:t>
      </w:r>
      <w:r>
        <w:rPr>
          <w:color w:val="000000"/>
          <w:spacing w:val="0"/>
          <w:w w:val="100"/>
          <w:position w:val="0"/>
        </w:rPr>
        <w:t>元，比上年数减少</w:t>
      </w:r>
      <w:r>
        <w:rPr>
          <w:color w:val="000000"/>
          <w:spacing w:val="0"/>
          <w:w w:val="100"/>
          <w:position w:val="0"/>
          <w:sz w:val="16"/>
          <w:szCs w:val="16"/>
        </w:rPr>
        <w:t xml:space="preserve">872, </w:t>
      </w:r>
      <w:r>
        <w:rPr>
          <w:color w:val="000000"/>
          <w:spacing w:val="0"/>
          <w:w w:val="100"/>
          <w:position w:val="0"/>
          <w:sz w:val="16"/>
          <w:szCs w:val="16"/>
        </w:rPr>
        <w:t xml:space="preserve">670. </w:t>
      </w:r>
      <w:r>
        <w:rPr>
          <w:color w:val="000000"/>
          <w:spacing w:val="0"/>
          <w:w w:val="100"/>
          <w:position w:val="0"/>
          <w:sz w:val="16"/>
          <w:szCs w:val="16"/>
        </w:rPr>
        <w:t>67</w:t>
      </w:r>
      <w:r>
        <w:rPr>
          <w:color w:val="000000"/>
          <w:spacing w:val="0"/>
          <w:w w:val="100"/>
          <w:position w:val="0"/>
        </w:rPr>
        <w:t>元，减少的主要原因系可弥补亏损增加 和预计转回所得税税率改变导致递延所得税费用增加。</w:t>
      </w:r>
    </w:p>
    <w:p>
      <w:pPr>
        <w:pStyle w:val="Style25"/>
        <w:keepNext w:val="0"/>
        <w:keepLines w:val="0"/>
        <w:widowControl w:val="0"/>
        <w:shd w:val="clear" w:color="auto" w:fill="auto"/>
        <w:bidi w:val="0"/>
        <w:spacing w:before="0" w:after="0" w:line="413" w:lineRule="exact"/>
        <w:ind w:left="0" w:right="0" w:firstLine="380"/>
        <w:jc w:val="both"/>
      </w:pPr>
      <w:r>
        <w:rPr>
          <w:color w:val="000000"/>
          <w:spacing w:val="0"/>
          <w:w w:val="100"/>
          <w:position w:val="0"/>
          <w:sz w:val="16"/>
          <w:szCs w:val="16"/>
        </w:rPr>
        <w:t>3</w:t>
      </w:r>
      <w:r>
        <w:rPr>
          <w:color w:val="000000"/>
          <w:spacing w:val="0"/>
          <w:w w:val="100"/>
          <w:position w:val="0"/>
        </w:rPr>
        <w:t>、现金流量表项目</w:t>
      </w:r>
    </w:p>
    <w:p>
      <w:pPr>
        <w:pStyle w:val="Style25"/>
        <w:keepNext w:val="0"/>
        <w:keepLines w:val="0"/>
        <w:widowControl w:val="0"/>
        <w:shd w:val="clear" w:color="auto" w:fill="auto"/>
        <w:bidi w:val="0"/>
        <w:spacing w:before="0" w:after="0" w:line="413" w:lineRule="exact"/>
        <w:ind w:left="0" w:right="0" w:firstLine="380"/>
        <w:jc w:val="both"/>
      </w:pPr>
      <w:r>
        <w:rPr>
          <w:color w:val="000000"/>
          <w:spacing w:val="0"/>
          <w:w w:val="100"/>
          <w:position w:val="0"/>
        </w:rPr>
        <w:t>经营活动产生的现金流经营活动产生的现金流量净额本年金额为</w:t>
      </w:r>
      <w:r>
        <w:rPr>
          <w:color w:val="000000"/>
          <w:spacing w:val="0"/>
          <w:w w:val="100"/>
          <w:position w:val="0"/>
          <w:sz w:val="16"/>
          <w:szCs w:val="16"/>
        </w:rPr>
        <w:t xml:space="preserve">T76, </w:t>
      </w:r>
      <w:r>
        <w:rPr>
          <w:color w:val="000000"/>
          <w:spacing w:val="0"/>
          <w:w w:val="100"/>
          <w:position w:val="0"/>
          <w:sz w:val="16"/>
          <w:szCs w:val="16"/>
        </w:rPr>
        <w:t xml:space="preserve">918, </w:t>
      </w:r>
      <w:r>
        <w:rPr>
          <w:color w:val="000000"/>
          <w:spacing w:val="0"/>
          <w:w w:val="100"/>
          <w:position w:val="0"/>
          <w:sz w:val="16"/>
          <w:szCs w:val="16"/>
        </w:rPr>
        <w:t>411.43</w:t>
      </w:r>
      <w:r>
        <w:rPr>
          <w:color w:val="000000"/>
          <w:spacing w:val="0"/>
          <w:w w:val="100"/>
          <w:position w:val="0"/>
        </w:rPr>
        <w:t>元，比上期金额减少</w:t>
      </w:r>
      <w:r>
        <w:rPr>
          <w:color w:val="000000"/>
          <w:spacing w:val="0"/>
          <w:w w:val="100"/>
          <w:position w:val="0"/>
          <w:sz w:val="16"/>
          <w:szCs w:val="16"/>
        </w:rPr>
        <w:t xml:space="preserve">324, 080, </w:t>
      </w:r>
      <w:r>
        <w:rPr>
          <w:color w:val="000000"/>
          <w:spacing w:val="0"/>
          <w:w w:val="100"/>
          <w:position w:val="0"/>
          <w:sz w:val="16"/>
          <w:szCs w:val="16"/>
        </w:rPr>
        <w:t xml:space="preserve">467. </w:t>
      </w:r>
      <w:r>
        <w:rPr>
          <w:color w:val="000000"/>
          <w:spacing w:val="0"/>
          <w:w w:val="100"/>
          <w:position w:val="0"/>
          <w:sz w:val="16"/>
          <w:szCs w:val="16"/>
        </w:rPr>
        <w:t xml:space="preserve">75 </w:t>
      </w:r>
      <w:r>
        <w:rPr>
          <w:color w:val="000000"/>
          <w:spacing w:val="0"/>
          <w:w w:val="100"/>
          <w:position w:val="0"/>
        </w:rPr>
        <w:t>元，其主要原因系本年购买商品和接收劳务支付的现金支出大幅度增加所致；</w:t>
      </w:r>
    </w:p>
    <w:p>
      <w:pPr>
        <w:pStyle w:val="Style25"/>
        <w:keepNext w:val="0"/>
        <w:keepLines w:val="0"/>
        <w:widowControl w:val="0"/>
        <w:shd w:val="clear" w:color="auto" w:fill="auto"/>
        <w:bidi w:val="0"/>
        <w:spacing w:before="0" w:after="0" w:line="413" w:lineRule="exact"/>
        <w:ind w:left="0" w:right="0" w:firstLine="380"/>
        <w:jc w:val="both"/>
      </w:pPr>
      <w:r>
        <w:rPr>
          <w:color w:val="000000"/>
          <w:spacing w:val="0"/>
          <w:w w:val="100"/>
          <w:position w:val="0"/>
        </w:rPr>
        <w:t>投资活动产生的现金流量净额本年金额为</w:t>
      </w:r>
      <w:r>
        <w:rPr>
          <w:color w:val="000000"/>
          <w:spacing w:val="0"/>
          <w:w w:val="100"/>
          <w:position w:val="0"/>
          <w:sz w:val="16"/>
          <w:szCs w:val="16"/>
        </w:rPr>
        <w:t>-386,828,412.34</w:t>
      </w:r>
      <w:r>
        <w:rPr>
          <w:color w:val="000000"/>
          <w:spacing w:val="0"/>
          <w:w w:val="100"/>
          <w:position w:val="0"/>
        </w:rPr>
        <w:t>元，比上期金额增加</w:t>
      </w:r>
      <w:r>
        <w:rPr>
          <w:color w:val="000000"/>
          <w:spacing w:val="0"/>
          <w:w w:val="100"/>
          <w:position w:val="0"/>
          <w:sz w:val="16"/>
          <w:szCs w:val="16"/>
        </w:rPr>
        <w:t xml:space="preserve">372, 156, </w:t>
      </w:r>
      <w:r>
        <w:rPr>
          <w:color w:val="000000"/>
          <w:spacing w:val="0"/>
          <w:w w:val="100"/>
          <w:position w:val="0"/>
          <w:sz w:val="16"/>
          <w:szCs w:val="16"/>
        </w:rPr>
        <w:t>879.61</w:t>
      </w:r>
      <w:r>
        <w:rPr>
          <w:color w:val="000000"/>
          <w:spacing w:val="0"/>
          <w:w w:val="100"/>
          <w:position w:val="0"/>
        </w:rPr>
        <w:t>元，其主要原因系本 年购建固定资产、无形资产和其他长期资产支付的现金增加所致；</w:t>
      </w:r>
    </w:p>
    <w:p>
      <w:pPr>
        <w:pStyle w:val="Style25"/>
        <w:keepNext w:val="0"/>
        <w:keepLines w:val="0"/>
        <w:widowControl w:val="0"/>
        <w:shd w:val="clear" w:color="auto" w:fill="auto"/>
        <w:bidi w:val="0"/>
        <w:spacing w:before="0" w:after="4660" w:line="413" w:lineRule="exact"/>
        <w:ind w:left="0" w:right="0" w:firstLine="380"/>
        <w:jc w:val="both"/>
      </w:pPr>
      <w:r>
        <w:rPr>
          <w:color w:val="000000"/>
          <w:spacing w:val="0"/>
          <w:w w:val="100"/>
          <w:position w:val="0"/>
        </w:rPr>
        <w:t>筹资活动产生的现金流量净额本年金额为</w:t>
      </w:r>
      <w:r>
        <w:rPr>
          <w:color w:val="000000"/>
          <w:spacing w:val="0"/>
          <w:w w:val="100"/>
          <w:position w:val="0"/>
          <w:sz w:val="16"/>
          <w:szCs w:val="16"/>
        </w:rPr>
        <w:t xml:space="preserve">508, 132, </w:t>
      </w:r>
      <w:r>
        <w:rPr>
          <w:color w:val="000000"/>
          <w:spacing w:val="0"/>
          <w:w w:val="100"/>
          <w:position w:val="0"/>
          <w:sz w:val="16"/>
          <w:szCs w:val="16"/>
        </w:rPr>
        <w:t xml:space="preserve">085. </w:t>
      </w:r>
      <w:r>
        <w:rPr>
          <w:color w:val="000000"/>
          <w:spacing w:val="0"/>
          <w:w w:val="100"/>
          <w:position w:val="0"/>
          <w:sz w:val="16"/>
          <w:szCs w:val="16"/>
        </w:rPr>
        <w:t>37</w:t>
      </w:r>
      <w:r>
        <w:rPr>
          <w:color w:val="000000"/>
          <w:spacing w:val="0"/>
          <w:w w:val="100"/>
          <w:position w:val="0"/>
        </w:rPr>
        <w:t>元，比上期金额增加</w:t>
      </w:r>
      <w:r>
        <w:rPr>
          <w:color w:val="000000"/>
          <w:spacing w:val="0"/>
          <w:w w:val="100"/>
          <w:position w:val="0"/>
          <w:sz w:val="16"/>
          <w:szCs w:val="16"/>
        </w:rPr>
        <w:t xml:space="preserve">431, </w:t>
      </w:r>
      <w:r>
        <w:rPr>
          <w:color w:val="000000"/>
          <w:spacing w:val="0"/>
          <w:w w:val="100"/>
          <w:position w:val="0"/>
          <w:sz w:val="16"/>
          <w:szCs w:val="16"/>
        </w:rPr>
        <w:t xml:space="preserve">616,518. </w:t>
      </w:r>
      <w:r>
        <w:rPr>
          <w:color w:val="000000"/>
          <w:spacing w:val="0"/>
          <w:w w:val="100"/>
          <w:position w:val="0"/>
          <w:sz w:val="16"/>
          <w:szCs w:val="16"/>
        </w:rPr>
        <w:t>21</w:t>
      </w:r>
      <w:r>
        <w:rPr>
          <w:color w:val="000000"/>
          <w:spacing w:val="0"/>
          <w:w w:val="100"/>
          <w:position w:val="0"/>
        </w:rPr>
        <w:t>元，其主要原因系公司 资本性支出项目增加和营业周转资金需求增加导致借款增加。</w:t>
      </w:r>
    </w:p>
    <w:p>
      <w:pPr>
        <w:widowControl w:val="0"/>
        <w:jc w:val="center"/>
        <w:rPr>
          <w:sz w:val="2"/>
          <w:szCs w:val="2"/>
        </w:rPr>
      </w:pPr>
      <w:r>
        <w:drawing>
          <wp:inline>
            <wp:extent cx="1718945" cy="981710"/>
            <wp:docPr id="1065" name="Picutre 1065"/>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411"/>
                    <a:stretch/>
                  </pic:blipFill>
                  <pic:spPr>
                    <a:xfrm>
                      <a:ext cx="1718945" cy="981710"/>
                    </a:xfrm>
                    <a:prstGeom prst="rect"/>
                  </pic:spPr>
                </pic:pic>
              </a:graphicData>
            </a:graphic>
          </wp:inline>
        </w:drawing>
      </w:r>
    </w:p>
    <w:p>
      <w:pPr>
        <w:pStyle w:val="Style14"/>
        <w:keepNext/>
        <w:keepLines/>
        <w:widowControl w:val="0"/>
        <w:shd w:val="clear" w:color="auto" w:fill="auto"/>
        <w:bidi w:val="0"/>
        <w:spacing w:before="0" w:after="600" w:line="240" w:lineRule="auto"/>
        <w:ind w:left="0" w:right="0" w:firstLine="0"/>
        <w:jc w:val="center"/>
      </w:pPr>
      <w:bookmarkStart w:id="1857" w:name="bookmark1857"/>
      <w:bookmarkStart w:id="1858" w:name="bookmark1858"/>
      <w:bookmarkStart w:id="1859" w:name="bookmark1859"/>
      <w:r>
        <w:rPr>
          <w:color w:val="000000"/>
          <w:spacing w:val="0"/>
          <w:w w:val="100"/>
          <w:position w:val="0"/>
        </w:rPr>
        <w:t>第十一节备查文件目录</w:t>
      </w:r>
      <w:bookmarkEnd w:id="1857"/>
      <w:bookmarkEnd w:id="1858"/>
      <w:bookmarkEnd w:id="1859"/>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1860" w:name="bookmark1860"/>
      <w:r>
        <w:rPr>
          <w:color w:val="000000"/>
          <w:spacing w:val="0"/>
          <w:w w:val="100"/>
          <w:position w:val="0"/>
        </w:rPr>
        <w:t>一</w:t>
      </w:r>
      <w:bookmarkEnd w:id="1860"/>
      <w:r>
        <w:rPr>
          <w:color w:val="000000"/>
          <w:spacing w:val="0"/>
          <w:w w:val="100"/>
          <w:position w:val="0"/>
        </w:rPr>
        <w:t>、</w:t>
        <w:tab/>
        <w:t>载有法定代表人、主管会计负责人、会计机构负责人签名并盖章的会计报表。</w:t>
      </w:r>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1861" w:name="bookmark1861"/>
      <w:r>
        <w:rPr>
          <w:color w:val="000000"/>
          <w:spacing w:val="0"/>
          <w:w w:val="100"/>
          <w:position w:val="0"/>
        </w:rPr>
        <w:t>二</w:t>
      </w:r>
      <w:bookmarkEnd w:id="1861"/>
      <w:r>
        <w:rPr>
          <w:color w:val="000000"/>
          <w:spacing w:val="0"/>
          <w:w w:val="100"/>
          <w:position w:val="0"/>
        </w:rPr>
        <w:t>、</w:t>
        <w:tab/>
        <w:t>载有会计师事务所盖章、注册会计师签名并盖章的审计报告原件。</w:t>
      </w:r>
    </w:p>
    <w:p>
      <w:pPr>
        <w:pStyle w:val="Style25"/>
        <w:keepNext w:val="0"/>
        <w:keepLines w:val="0"/>
        <w:widowControl w:val="0"/>
        <w:shd w:val="clear" w:color="auto" w:fill="auto"/>
        <w:tabs>
          <w:tab w:pos="430" w:val="left"/>
        </w:tabs>
        <w:bidi w:val="0"/>
        <w:spacing w:before="0" w:after="11540" w:line="240" w:lineRule="auto"/>
        <w:ind w:left="0" w:right="0" w:firstLine="0"/>
        <w:jc w:val="left"/>
      </w:pPr>
      <w:bookmarkStart w:id="1862" w:name="bookmark1862"/>
      <w:r>
        <w:rPr>
          <w:color w:val="000000"/>
          <w:spacing w:val="0"/>
          <w:w w:val="100"/>
          <w:position w:val="0"/>
        </w:rPr>
        <w:t>三</w:t>
      </w:r>
      <w:bookmarkEnd w:id="1862"/>
      <w:r>
        <w:rPr>
          <w:color w:val="000000"/>
          <w:spacing w:val="0"/>
          <w:w w:val="100"/>
          <w:position w:val="0"/>
        </w:rPr>
        <w:t>、</w:t>
        <w:tab/>
        <w:t>报告期内在中国证监会指定报纸上公开披露过的所有公司文件的正文及公告的原稿。</w:t>
      </w:r>
    </w:p>
    <w:p>
      <w:pPr>
        <w:widowControl w:val="0"/>
        <w:jc w:val="center"/>
        <w:rPr>
          <w:sz w:val="2"/>
          <w:szCs w:val="2"/>
        </w:rPr>
      </w:pPr>
      <w:r>
        <w:drawing>
          <wp:inline>
            <wp:extent cx="1718945" cy="981710"/>
            <wp:docPr id="1066" name="Picutre 1066"/>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413"/>
                    <a:stretch/>
                  </pic:blipFill>
                  <pic:spPr>
                    <a:xfrm>
                      <a:ext cx="1718945" cy="981710"/>
                    </a:xfrm>
                    <a:prstGeom prst="rect"/>
                  </pic:spPr>
                </pic:pic>
              </a:graphicData>
            </a:graphic>
          </wp:inline>
        </w:drawing>
      </w:r>
    </w:p>
    <w:sectPr>
      <w:headerReference w:type="default" r:id="rId415"/>
      <w:footerReference w:type="default" r:id="rId416"/>
      <w:headerReference w:type="even" r:id="rId417"/>
      <w:footerReference w:type="even" r:id="rId418"/>
      <w:footnotePr>
        <w:pos w:val="pageBottom"/>
        <w:numFmt w:val="decimal"/>
        <w:numRestart w:val="continuous"/>
      </w:footnotePr>
      <w:pgSz w:w="11900" w:h="16840"/>
      <w:pgMar w:top="1388" w:right="1109" w:bottom="1"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6724650</wp:posOffset>
              </wp:positionH>
              <wp:positionV relativeFrom="page">
                <wp:posOffset>9974580</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29.5pt;margin-top:785.3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6724650</wp:posOffset>
              </wp:positionH>
              <wp:positionV relativeFrom="page">
                <wp:posOffset>9974580</wp:posOffset>
              </wp:positionV>
              <wp:extent cx="97790" cy="79375"/>
              <wp:wrapNone/>
              <wp:docPr id="61" name="Shape 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29.5pt;margin-top:785.39999999999998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6678295</wp:posOffset>
              </wp:positionH>
              <wp:positionV relativeFrom="page">
                <wp:posOffset>10031730</wp:posOffset>
              </wp:positionV>
              <wp:extent cx="155575" cy="79375"/>
              <wp:wrapNone/>
              <wp:docPr id="640" name="Shape 6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66" type="#_x0000_t202" style="position:absolute;margin-left:525.85000000000002pt;margin-top:789.89999999999998pt;width:12.25pt;height:6.25pt;z-index:-1887436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1" behindDoc="1" locked="0" layoutInCell="1" allowOverlap="1">
              <wp:simplePos x="0" y="0"/>
              <wp:positionH relativeFrom="page">
                <wp:posOffset>5843270</wp:posOffset>
              </wp:positionH>
              <wp:positionV relativeFrom="page">
                <wp:posOffset>10513060</wp:posOffset>
              </wp:positionV>
              <wp:extent cx="133985" cy="103505"/>
              <wp:wrapNone/>
              <wp:docPr id="642" name="Shape 6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68" type="#_x0000_t202" style="position:absolute;margin-left:460.10000000000002pt;margin-top:827.80000000000007pt;width:10.550000000000001pt;height:8.1500000000000004pt;z-index:-1887436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6678295</wp:posOffset>
              </wp:positionH>
              <wp:positionV relativeFrom="page">
                <wp:posOffset>10031730</wp:posOffset>
              </wp:positionV>
              <wp:extent cx="155575" cy="79375"/>
              <wp:wrapNone/>
              <wp:docPr id="658" name="Shape 6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84" type="#_x0000_t202" style="position:absolute;margin-left:525.85000000000002pt;margin-top:789.89999999999998pt;width:12.25pt;height:6.25pt;z-index:-1887435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1" behindDoc="1" locked="0" layoutInCell="1" allowOverlap="1">
              <wp:simplePos x="0" y="0"/>
              <wp:positionH relativeFrom="page">
                <wp:posOffset>5843270</wp:posOffset>
              </wp:positionH>
              <wp:positionV relativeFrom="page">
                <wp:posOffset>10513060</wp:posOffset>
              </wp:positionV>
              <wp:extent cx="133985" cy="103505"/>
              <wp:wrapNone/>
              <wp:docPr id="660" name="Shape 66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6" type="#_x0000_t202" style="position:absolute;margin-left:460.10000000000002pt;margin-top:827.80000000000007pt;width:10.550000000000001pt;height:8.1500000000000004pt;z-index:-1887435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6678295</wp:posOffset>
              </wp:positionH>
              <wp:positionV relativeFrom="page">
                <wp:posOffset>10031730</wp:posOffset>
              </wp:positionV>
              <wp:extent cx="155575" cy="79375"/>
              <wp:wrapNone/>
              <wp:docPr id="665" name="Shape 6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91" type="#_x0000_t202" style="position:absolute;margin-left:525.85000000000002pt;margin-top:789.89999999999998pt;width:12.25pt;height:6.25pt;z-index:-1887435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7" behindDoc="1" locked="0" layoutInCell="1" allowOverlap="1">
              <wp:simplePos x="0" y="0"/>
              <wp:positionH relativeFrom="page">
                <wp:posOffset>5843270</wp:posOffset>
              </wp:positionH>
              <wp:positionV relativeFrom="page">
                <wp:posOffset>10513060</wp:posOffset>
              </wp:positionV>
              <wp:extent cx="133985" cy="103505"/>
              <wp:wrapNone/>
              <wp:docPr id="667" name="Shape 66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3" type="#_x0000_t202" style="position:absolute;margin-left:460.10000000000002pt;margin-top:827.80000000000007pt;width:10.550000000000001pt;height:8.1500000000000004pt;z-index:-1887435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6678295</wp:posOffset>
              </wp:positionH>
              <wp:positionV relativeFrom="page">
                <wp:posOffset>10031730</wp:posOffset>
              </wp:positionV>
              <wp:extent cx="155575" cy="79375"/>
              <wp:wrapNone/>
              <wp:docPr id="672" name="Shape 6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98" type="#_x0000_t202" style="position:absolute;margin-left:525.85000000000002pt;margin-top:789.89999999999998pt;width:12.25pt;height:6.25pt;z-index:-1887435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3" behindDoc="1" locked="0" layoutInCell="1" allowOverlap="1">
              <wp:simplePos x="0" y="0"/>
              <wp:positionH relativeFrom="page">
                <wp:posOffset>5843270</wp:posOffset>
              </wp:positionH>
              <wp:positionV relativeFrom="page">
                <wp:posOffset>10513060</wp:posOffset>
              </wp:positionV>
              <wp:extent cx="133985" cy="103505"/>
              <wp:wrapNone/>
              <wp:docPr id="674" name="Shape 6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00" type="#_x0000_t202" style="position:absolute;margin-left:460.10000000000002pt;margin-top:827.80000000000007pt;width:10.550000000000001pt;height:8.1500000000000004pt;z-index:-1887435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6724650</wp:posOffset>
              </wp:positionH>
              <wp:positionV relativeFrom="page">
                <wp:posOffset>9974580</wp:posOffset>
              </wp:positionV>
              <wp:extent cx="97790" cy="79375"/>
              <wp:wrapNone/>
              <wp:docPr id="694" name="Shape 6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20" type="#_x0000_t202" style="position:absolute;margin-left:529.5pt;margin-top:785.39999999999998pt;width:7.7000000000000002pt;height:6.25pt;z-index:-18874356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6724650</wp:posOffset>
              </wp:positionH>
              <wp:positionV relativeFrom="page">
                <wp:posOffset>9974580</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29.5pt;margin-top:785.39999999999998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6724650</wp:posOffset>
              </wp:positionH>
              <wp:positionV relativeFrom="page">
                <wp:posOffset>9974580</wp:posOffset>
              </wp:positionV>
              <wp:extent cx="97790" cy="79375"/>
              <wp:wrapNone/>
              <wp:docPr id="699" name="Shape 6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25" type="#_x0000_t202" style="position:absolute;margin-left:529.5pt;margin-top:785.39999999999998pt;width:7.7000000000000002pt;height:6.25pt;z-index:-18874356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6678295</wp:posOffset>
              </wp:positionH>
              <wp:positionV relativeFrom="page">
                <wp:posOffset>10031730</wp:posOffset>
              </wp:positionV>
              <wp:extent cx="155575" cy="79375"/>
              <wp:wrapNone/>
              <wp:docPr id="704" name="Shape 7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30" type="#_x0000_t202" style="position:absolute;margin-left:525.85000000000002pt;margin-top:789.89999999999998pt;width:12.25pt;height:6.25pt;z-index:-1887435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7" behindDoc="1" locked="0" layoutInCell="1" allowOverlap="1">
              <wp:simplePos x="0" y="0"/>
              <wp:positionH relativeFrom="page">
                <wp:posOffset>5843270</wp:posOffset>
              </wp:positionH>
              <wp:positionV relativeFrom="page">
                <wp:posOffset>10513060</wp:posOffset>
              </wp:positionV>
              <wp:extent cx="133985" cy="103505"/>
              <wp:wrapNone/>
              <wp:docPr id="706" name="Shape 7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2" type="#_x0000_t202" style="position:absolute;margin-left:460.10000000000002pt;margin-top:827.80000000000007pt;width:10.550000000000001pt;height:8.1500000000000004pt;z-index:-1887435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6678295</wp:posOffset>
              </wp:positionH>
              <wp:positionV relativeFrom="page">
                <wp:posOffset>10031730</wp:posOffset>
              </wp:positionV>
              <wp:extent cx="155575" cy="79375"/>
              <wp:wrapNone/>
              <wp:docPr id="711" name="Shape 7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37" type="#_x0000_t202" style="position:absolute;margin-left:525.85000000000002pt;margin-top:789.89999999999998pt;width:12.25pt;height:6.25pt;z-index:-1887435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3" behindDoc="1" locked="0" layoutInCell="1" allowOverlap="1">
              <wp:simplePos x="0" y="0"/>
              <wp:positionH relativeFrom="page">
                <wp:posOffset>5843270</wp:posOffset>
              </wp:positionH>
              <wp:positionV relativeFrom="page">
                <wp:posOffset>10513060</wp:posOffset>
              </wp:positionV>
              <wp:extent cx="133985" cy="103505"/>
              <wp:wrapNone/>
              <wp:docPr id="713" name="Shape 7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9" type="#_x0000_t202" style="position:absolute;margin-left:460.10000000000002pt;margin-top:827.80000000000007pt;width:10.550000000000001pt;height:8.1500000000000004pt;z-index:-1887435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6678295</wp:posOffset>
              </wp:positionH>
              <wp:positionV relativeFrom="page">
                <wp:posOffset>10031730</wp:posOffset>
              </wp:positionV>
              <wp:extent cx="155575" cy="79375"/>
              <wp:wrapNone/>
              <wp:docPr id="718" name="Shape 7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44" type="#_x0000_t202" style="position:absolute;margin-left:525.85000000000002pt;margin-top:789.89999999999998pt;width:12.25pt;height:6.25pt;z-index:-1887435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9" behindDoc="1" locked="0" layoutInCell="1" allowOverlap="1">
              <wp:simplePos x="0" y="0"/>
              <wp:positionH relativeFrom="page">
                <wp:posOffset>5843270</wp:posOffset>
              </wp:positionH>
              <wp:positionV relativeFrom="page">
                <wp:posOffset>10513060</wp:posOffset>
              </wp:positionV>
              <wp:extent cx="133985" cy="103505"/>
              <wp:wrapNone/>
              <wp:docPr id="720" name="Shape 7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6" type="#_x0000_t202" style="position:absolute;margin-left:460.10000000000002pt;margin-top:827.80000000000007pt;width:10.550000000000001pt;height:8.1500000000000004pt;z-index:-1887435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6657340</wp:posOffset>
              </wp:positionH>
              <wp:positionV relativeFrom="page">
                <wp:posOffset>9955530</wp:posOffset>
              </wp:positionV>
              <wp:extent cx="149225" cy="79375"/>
              <wp:wrapNone/>
              <wp:docPr id="725" name="Shape 72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51" type="#_x0000_t202" style="position:absolute;margin-left:524.20000000000005pt;margin-top:783.89999999999998pt;width:11.75pt;height:6.25pt;z-index:-1887435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5" behindDoc="1" locked="0" layoutInCell="1" allowOverlap="1">
              <wp:simplePos x="0" y="0"/>
              <wp:positionH relativeFrom="page">
                <wp:posOffset>6946900</wp:posOffset>
              </wp:positionH>
              <wp:positionV relativeFrom="page">
                <wp:posOffset>10436860</wp:posOffset>
              </wp:positionV>
              <wp:extent cx="45720" cy="97790"/>
              <wp:wrapNone/>
              <wp:docPr id="727" name="Shape 72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53" type="#_x0000_t202" style="position:absolute;margin-left:547.pt;margin-top:821.80000000000007pt;width:3.6000000000000001pt;height:7.7000000000000002pt;z-index:-18874353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9" behindDoc="1" locked="0" layoutInCell="1" allowOverlap="1">
              <wp:simplePos x="0" y="0"/>
              <wp:positionH relativeFrom="page">
                <wp:posOffset>6724650</wp:posOffset>
              </wp:positionH>
              <wp:positionV relativeFrom="page">
                <wp:posOffset>9974580</wp:posOffset>
              </wp:positionV>
              <wp:extent cx="97790" cy="79375"/>
              <wp:wrapNone/>
              <wp:docPr id="732" name="Shape 7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58" type="#_x0000_t202" style="position:absolute;margin-left:529.5pt;margin-top:785.39999999999998pt;width:7.7000000000000002pt;height:6.25pt;z-index:-18874353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6724650</wp:posOffset>
              </wp:positionH>
              <wp:positionV relativeFrom="page">
                <wp:posOffset>9974580</wp:posOffset>
              </wp:positionV>
              <wp:extent cx="97790" cy="79375"/>
              <wp:wrapNone/>
              <wp:docPr id="737" name="Shape 7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63" type="#_x0000_t202" style="position:absolute;margin-left:529.5pt;margin-top:785.39999999999998pt;width:7.7000000000000002pt;height:6.25pt;z-index:-18874353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6678295</wp:posOffset>
              </wp:positionH>
              <wp:positionV relativeFrom="page">
                <wp:posOffset>10031730</wp:posOffset>
              </wp:positionV>
              <wp:extent cx="155575" cy="79375"/>
              <wp:wrapNone/>
              <wp:docPr id="743" name="Shape 74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69" type="#_x0000_t202" style="position:absolute;margin-left:525.85000000000002pt;margin-top:789.89999999999998pt;width:12.25pt;height:6.25pt;z-index:-1887435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9" behindDoc="1" locked="0" layoutInCell="1" allowOverlap="1">
              <wp:simplePos x="0" y="0"/>
              <wp:positionH relativeFrom="page">
                <wp:posOffset>5843270</wp:posOffset>
              </wp:positionH>
              <wp:positionV relativeFrom="page">
                <wp:posOffset>10513060</wp:posOffset>
              </wp:positionV>
              <wp:extent cx="133985" cy="103505"/>
              <wp:wrapNone/>
              <wp:docPr id="745" name="Shape 7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1" type="#_x0000_t202" style="position:absolute;margin-left:460.10000000000002pt;margin-top:827.80000000000007pt;width:10.550000000000001pt;height:8.1500000000000004pt;z-index:-1887435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6678295</wp:posOffset>
              </wp:positionH>
              <wp:positionV relativeFrom="page">
                <wp:posOffset>10031730</wp:posOffset>
              </wp:positionV>
              <wp:extent cx="155575" cy="79375"/>
              <wp:wrapNone/>
              <wp:docPr id="750" name="Shape 7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76" type="#_x0000_t202" style="position:absolute;margin-left:525.85000000000002pt;margin-top:789.89999999999998pt;width:12.25pt;height:6.25pt;z-index:-1887435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5" behindDoc="1" locked="0" layoutInCell="1" allowOverlap="1">
              <wp:simplePos x="0" y="0"/>
              <wp:positionH relativeFrom="page">
                <wp:posOffset>5843270</wp:posOffset>
              </wp:positionH>
              <wp:positionV relativeFrom="page">
                <wp:posOffset>10513060</wp:posOffset>
              </wp:positionV>
              <wp:extent cx="133985" cy="103505"/>
              <wp:wrapNone/>
              <wp:docPr id="752" name="Shape 7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8" type="#_x0000_t202" style="position:absolute;margin-left:460.10000000000002pt;margin-top:827.80000000000007pt;width:10.550000000000001pt;height:8.1500000000000004pt;z-index:-1887435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6678295</wp:posOffset>
              </wp:positionH>
              <wp:positionV relativeFrom="page">
                <wp:posOffset>10031730</wp:posOffset>
              </wp:positionV>
              <wp:extent cx="155575" cy="79375"/>
              <wp:wrapNone/>
              <wp:docPr id="769" name="Shape 7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795" type="#_x0000_t202" style="position:absolute;margin-left:525.85000000000002pt;margin-top:789.89999999999998pt;width:12.25pt;height:6.25pt;z-index:-1887435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1" behindDoc="1" locked="0" layoutInCell="1" allowOverlap="1">
              <wp:simplePos x="0" y="0"/>
              <wp:positionH relativeFrom="page">
                <wp:posOffset>5843270</wp:posOffset>
              </wp:positionH>
              <wp:positionV relativeFrom="page">
                <wp:posOffset>10513060</wp:posOffset>
              </wp:positionV>
              <wp:extent cx="133985" cy="103505"/>
              <wp:wrapNone/>
              <wp:docPr id="771" name="Shape 77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7" type="#_x0000_t202" style="position:absolute;margin-left:460.10000000000002pt;margin-top:827.80000000000007pt;width:10.550000000000001pt;height:8.1500000000000004pt;z-index:-1887435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6724650</wp:posOffset>
              </wp:positionH>
              <wp:positionV relativeFrom="page">
                <wp:posOffset>9974580</wp:posOffset>
              </wp:positionV>
              <wp:extent cx="97790" cy="79375"/>
              <wp:wrapNone/>
              <wp:docPr id="71" name="Shape 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9.5pt;margin-top:785.39999999999998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6663055</wp:posOffset>
              </wp:positionH>
              <wp:positionV relativeFrom="page">
                <wp:posOffset>9955530</wp:posOffset>
              </wp:positionV>
              <wp:extent cx="155575" cy="79375"/>
              <wp:wrapNone/>
              <wp:docPr id="776" name="Shape 7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02" type="#_x0000_t202" style="position:absolute;margin-left:524.64999999999998pt;margin-top:783.89999999999998pt;width:12.25pt;height:6.25pt;z-index:-1887435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7" behindDoc="1" locked="0" layoutInCell="1" allowOverlap="1">
              <wp:simplePos x="0" y="0"/>
              <wp:positionH relativeFrom="page">
                <wp:posOffset>6876415</wp:posOffset>
              </wp:positionH>
              <wp:positionV relativeFrom="page">
                <wp:posOffset>10436860</wp:posOffset>
              </wp:positionV>
              <wp:extent cx="42545" cy="97790"/>
              <wp:wrapNone/>
              <wp:docPr id="778" name="Shape 77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4" type="#_x0000_t202" style="position:absolute;margin-left:541.45000000000005pt;margin-top:821.80000000000007pt;width:3.3500000000000001pt;height:7.7000000000000002pt;z-index:-1887435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6678295</wp:posOffset>
              </wp:positionH>
              <wp:positionV relativeFrom="page">
                <wp:posOffset>10031730</wp:posOffset>
              </wp:positionV>
              <wp:extent cx="155575" cy="79375"/>
              <wp:wrapNone/>
              <wp:docPr id="783" name="Shape 7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09" type="#_x0000_t202" style="position:absolute;margin-left:525.85000000000002pt;margin-top:789.89999999999998pt;width:12.25pt;height:6.25pt;z-index:-1887435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3" behindDoc="1" locked="0" layoutInCell="1" allowOverlap="1">
              <wp:simplePos x="0" y="0"/>
              <wp:positionH relativeFrom="page">
                <wp:posOffset>5843270</wp:posOffset>
              </wp:positionH>
              <wp:positionV relativeFrom="page">
                <wp:posOffset>10513060</wp:posOffset>
              </wp:positionV>
              <wp:extent cx="133985" cy="103505"/>
              <wp:wrapNone/>
              <wp:docPr id="785" name="Shape 7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1" type="#_x0000_t202" style="position:absolute;margin-left:460.10000000000002pt;margin-top:827.80000000000007pt;width:10.550000000000001pt;height:8.1500000000000004pt;z-index:-1887435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6678295</wp:posOffset>
              </wp:positionH>
              <wp:positionV relativeFrom="page">
                <wp:posOffset>10031730</wp:posOffset>
              </wp:positionV>
              <wp:extent cx="155575" cy="79375"/>
              <wp:wrapNone/>
              <wp:docPr id="790" name="Shape 7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16" type="#_x0000_t202" style="position:absolute;margin-left:525.85000000000002pt;margin-top:789.89999999999998pt;width:12.25pt;height:6.25pt;z-index:-1887434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9" behindDoc="1" locked="0" layoutInCell="1" allowOverlap="1">
              <wp:simplePos x="0" y="0"/>
              <wp:positionH relativeFrom="page">
                <wp:posOffset>5843270</wp:posOffset>
              </wp:positionH>
              <wp:positionV relativeFrom="page">
                <wp:posOffset>10513060</wp:posOffset>
              </wp:positionV>
              <wp:extent cx="133985" cy="103505"/>
              <wp:wrapNone/>
              <wp:docPr id="792" name="Shape 7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8" type="#_x0000_t202" style="position:absolute;margin-left:460.10000000000002pt;margin-top:827.80000000000007pt;width:10.550000000000001pt;height:8.1500000000000004pt;z-index:-1887434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7" behindDoc="1" locked="0" layoutInCell="1" allowOverlap="1">
              <wp:simplePos x="0" y="0"/>
              <wp:positionH relativeFrom="page">
                <wp:posOffset>6663055</wp:posOffset>
              </wp:positionH>
              <wp:positionV relativeFrom="page">
                <wp:posOffset>9955530</wp:posOffset>
              </wp:positionV>
              <wp:extent cx="155575" cy="79375"/>
              <wp:wrapNone/>
              <wp:docPr id="804" name="Shape 8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30" type="#_x0000_t202" style="position:absolute;margin-left:524.64999999999998pt;margin-top:783.89999999999998pt;width:12.25pt;height:6.25pt;z-index:-1887434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9" behindDoc="1" locked="0" layoutInCell="1" allowOverlap="1">
              <wp:simplePos x="0" y="0"/>
              <wp:positionH relativeFrom="page">
                <wp:posOffset>6876415</wp:posOffset>
              </wp:positionH>
              <wp:positionV relativeFrom="page">
                <wp:posOffset>10436860</wp:posOffset>
              </wp:positionV>
              <wp:extent cx="42545" cy="97790"/>
              <wp:wrapNone/>
              <wp:docPr id="806" name="Shape 80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2" type="#_x0000_t202" style="position:absolute;margin-left:541.45000000000005pt;margin-top:821.80000000000007pt;width:3.3500000000000001pt;height:7.7000000000000002pt;z-index:-1887434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3" behindDoc="1" locked="0" layoutInCell="1" allowOverlap="1">
              <wp:simplePos x="0" y="0"/>
              <wp:positionH relativeFrom="page">
                <wp:posOffset>6678295</wp:posOffset>
              </wp:positionH>
              <wp:positionV relativeFrom="page">
                <wp:posOffset>10031730</wp:posOffset>
              </wp:positionV>
              <wp:extent cx="155575" cy="79375"/>
              <wp:wrapNone/>
              <wp:docPr id="811" name="Shape 8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37" type="#_x0000_t202" style="position:absolute;margin-left:525.85000000000002pt;margin-top:789.89999999999998pt;width:12.25pt;height:6.25pt;z-index:-1887434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5" behindDoc="1" locked="0" layoutInCell="1" allowOverlap="1">
              <wp:simplePos x="0" y="0"/>
              <wp:positionH relativeFrom="page">
                <wp:posOffset>5843270</wp:posOffset>
              </wp:positionH>
              <wp:positionV relativeFrom="page">
                <wp:posOffset>10513060</wp:posOffset>
              </wp:positionV>
              <wp:extent cx="133985" cy="103505"/>
              <wp:wrapNone/>
              <wp:docPr id="813" name="Shape 8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9" type="#_x0000_t202" style="position:absolute;margin-left:460.10000000000002pt;margin-top:827.80000000000007pt;width:10.550000000000001pt;height:8.1500000000000004pt;z-index:-1887434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6680835</wp:posOffset>
              </wp:positionH>
              <wp:positionV relativeFrom="page">
                <wp:posOffset>9985375</wp:posOffset>
              </wp:positionV>
              <wp:extent cx="152400" cy="79375"/>
              <wp:wrapNone/>
              <wp:docPr id="818" name="Shape 81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44" type="#_x0000_t202" style="position:absolute;margin-left:526.04999999999995pt;margin-top:786.25pt;width:12.pt;height:6.25pt;z-index:-1887434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1" behindDoc="1" locked="0" layoutInCell="1" allowOverlap="1">
              <wp:simplePos x="0" y="0"/>
              <wp:positionH relativeFrom="page">
                <wp:posOffset>6972935</wp:posOffset>
              </wp:positionH>
              <wp:positionV relativeFrom="page">
                <wp:posOffset>10466705</wp:posOffset>
              </wp:positionV>
              <wp:extent cx="45720" cy="97790"/>
              <wp:wrapNone/>
              <wp:docPr id="820" name="Shape 82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46" type="#_x0000_t202" style="position:absolute;margin-left:549.05000000000007pt;margin-top:824.14999999999998pt;width:3.6000000000000001pt;height:7.7000000000000002pt;z-index:-1887434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6724650</wp:posOffset>
              </wp:positionH>
              <wp:positionV relativeFrom="page">
                <wp:posOffset>9974580</wp:posOffset>
              </wp:positionV>
              <wp:extent cx="97790" cy="79375"/>
              <wp:wrapNone/>
              <wp:docPr id="825" name="Shape 8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51" type="#_x0000_t202" style="position:absolute;margin-left:529.5pt;margin-top:785.39999999999998pt;width:7.7000000000000002pt;height:6.25pt;z-index:-18874346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6663055</wp:posOffset>
              </wp:positionH>
              <wp:positionV relativeFrom="page">
                <wp:posOffset>9955530</wp:posOffset>
              </wp:positionV>
              <wp:extent cx="155575" cy="79375"/>
              <wp:wrapNone/>
              <wp:docPr id="830" name="Shape 8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56" type="#_x0000_t202" style="position:absolute;margin-left:524.64999999999998pt;margin-top:783.89999999999998pt;width:12.25pt;height:6.25pt;z-index:-1887434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1" behindDoc="1" locked="0" layoutInCell="1" allowOverlap="1">
              <wp:simplePos x="0" y="0"/>
              <wp:positionH relativeFrom="page">
                <wp:posOffset>6876415</wp:posOffset>
              </wp:positionH>
              <wp:positionV relativeFrom="page">
                <wp:posOffset>10436860</wp:posOffset>
              </wp:positionV>
              <wp:extent cx="42545" cy="97790"/>
              <wp:wrapNone/>
              <wp:docPr id="832" name="Shape 83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8" type="#_x0000_t202" style="position:absolute;margin-left:541.45000000000005pt;margin-top:821.80000000000007pt;width:3.3500000000000001pt;height:7.7000000000000002pt;z-index:-1887434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6732270</wp:posOffset>
              </wp:positionH>
              <wp:positionV relativeFrom="page">
                <wp:posOffset>9987280</wp:posOffset>
              </wp:positionV>
              <wp:extent cx="85090" cy="79375"/>
              <wp:wrapNone/>
              <wp:docPr id="78" name="Shape 7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wps:txbx>
                    <wps:bodyPr wrap="none" lIns="0" tIns="0" rIns="0" bIns="0">
                      <a:spAutoFit/>
                    </wps:bodyPr>
                  </wps:wsp>
                </a:graphicData>
              </a:graphic>
            </wp:anchor>
          </w:drawing>
        </mc:Choice>
        <mc:Fallback>
          <w:pict>
            <v:shape id="_x0000_s1104" type="#_x0000_t202" style="position:absolute;margin-left:530.10000000000002pt;margin-top:786.39999999999998pt;width:6.7000000000000002pt;height:6.25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5836285</wp:posOffset>
              </wp:positionH>
              <wp:positionV relativeFrom="page">
                <wp:posOffset>10468610</wp:posOffset>
              </wp:positionV>
              <wp:extent cx="133985" cy="103505"/>
              <wp:wrapNone/>
              <wp:docPr id="80" name="Shape 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6" type="#_x0000_t202" style="position:absolute;margin-left:459.55000000000001pt;margin-top:824.30000000000007pt;width:10.550000000000001pt;height:8.1500000000000004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6678295</wp:posOffset>
              </wp:positionH>
              <wp:positionV relativeFrom="page">
                <wp:posOffset>10031730</wp:posOffset>
              </wp:positionV>
              <wp:extent cx="155575" cy="79375"/>
              <wp:wrapNone/>
              <wp:docPr id="837" name="Shape 8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63" type="#_x0000_t202" style="position:absolute;margin-left:525.85000000000002pt;margin-top:789.89999999999998pt;width:12.25pt;height:6.25pt;z-index:-1887434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7" behindDoc="1" locked="0" layoutInCell="1" allowOverlap="1">
              <wp:simplePos x="0" y="0"/>
              <wp:positionH relativeFrom="page">
                <wp:posOffset>5843270</wp:posOffset>
              </wp:positionH>
              <wp:positionV relativeFrom="page">
                <wp:posOffset>10513060</wp:posOffset>
              </wp:positionV>
              <wp:extent cx="133985" cy="103505"/>
              <wp:wrapNone/>
              <wp:docPr id="839" name="Shape 8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5" type="#_x0000_t202" style="position:absolute;margin-left:460.10000000000002pt;margin-top:827.80000000000007pt;width:10.550000000000001pt;height:8.1500000000000004pt;z-index:-1887434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6724650</wp:posOffset>
              </wp:positionH>
              <wp:positionV relativeFrom="page">
                <wp:posOffset>9974580</wp:posOffset>
              </wp:positionV>
              <wp:extent cx="97790" cy="79375"/>
              <wp:wrapNone/>
              <wp:docPr id="844" name="Shape 8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70" type="#_x0000_t202" style="position:absolute;margin-left:529.5pt;margin-top:785.39999999999998pt;width:7.7000000000000002pt;height:6.25pt;z-index:-1887434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6724650</wp:posOffset>
              </wp:positionH>
              <wp:positionV relativeFrom="page">
                <wp:posOffset>9974580</wp:posOffset>
              </wp:positionV>
              <wp:extent cx="97790" cy="79375"/>
              <wp:wrapNone/>
              <wp:docPr id="849" name="Shape 8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75" type="#_x0000_t202" style="position:absolute;margin-left:529.5pt;margin-top:785.39999999999998pt;width:7.7000000000000002pt;height:6.25pt;z-index:-1887434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6678295</wp:posOffset>
              </wp:positionH>
              <wp:positionV relativeFrom="page">
                <wp:posOffset>10031730</wp:posOffset>
              </wp:positionV>
              <wp:extent cx="155575" cy="79375"/>
              <wp:wrapNone/>
              <wp:docPr id="858" name="Shape 8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84" type="#_x0000_t202" style="position:absolute;margin-left:525.85000000000002pt;margin-top:789.89999999999998pt;width:12.25pt;height:6.25pt;z-index:-1887434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3" behindDoc="1" locked="0" layoutInCell="1" allowOverlap="1">
              <wp:simplePos x="0" y="0"/>
              <wp:positionH relativeFrom="page">
                <wp:posOffset>5843270</wp:posOffset>
              </wp:positionH>
              <wp:positionV relativeFrom="page">
                <wp:posOffset>10513060</wp:posOffset>
              </wp:positionV>
              <wp:extent cx="133985" cy="103505"/>
              <wp:wrapNone/>
              <wp:docPr id="860" name="Shape 86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6" type="#_x0000_t202" style="position:absolute;margin-left:460.10000000000002pt;margin-top:827.80000000000007pt;width:10.550000000000001pt;height:8.1500000000000004pt;z-index:-1887434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6680835</wp:posOffset>
              </wp:positionH>
              <wp:positionV relativeFrom="page">
                <wp:posOffset>9985375</wp:posOffset>
              </wp:positionV>
              <wp:extent cx="152400" cy="79375"/>
              <wp:wrapNone/>
              <wp:docPr id="865" name="Shape 86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91" type="#_x0000_t202" style="position:absolute;margin-left:526.04999999999995pt;margin-top:786.25pt;width:12.pt;height:6.25pt;z-index:-1887434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9" behindDoc="1" locked="0" layoutInCell="1" allowOverlap="1">
              <wp:simplePos x="0" y="0"/>
              <wp:positionH relativeFrom="page">
                <wp:posOffset>6972935</wp:posOffset>
              </wp:positionH>
              <wp:positionV relativeFrom="page">
                <wp:posOffset>10466705</wp:posOffset>
              </wp:positionV>
              <wp:extent cx="45720" cy="97790"/>
              <wp:wrapNone/>
              <wp:docPr id="867" name="Shape 86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3" type="#_x0000_t202" style="position:absolute;margin-left:549.05000000000007pt;margin-top:824.14999999999998pt;width:3.6000000000000001pt;height:7.7000000000000002pt;z-index:-1887434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3" behindDoc="1" locked="0" layoutInCell="1" allowOverlap="1">
              <wp:simplePos x="0" y="0"/>
              <wp:positionH relativeFrom="page">
                <wp:posOffset>6678295</wp:posOffset>
              </wp:positionH>
              <wp:positionV relativeFrom="page">
                <wp:posOffset>10031730</wp:posOffset>
              </wp:positionV>
              <wp:extent cx="155575" cy="79375"/>
              <wp:wrapNone/>
              <wp:docPr id="872" name="Shape 8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898" type="#_x0000_t202" style="position:absolute;margin-left:525.85000000000002pt;margin-top:789.89999999999998pt;width:12.25pt;height:6.25pt;z-index:-1887434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5" behindDoc="1" locked="0" layoutInCell="1" allowOverlap="1">
              <wp:simplePos x="0" y="0"/>
              <wp:positionH relativeFrom="page">
                <wp:posOffset>5843270</wp:posOffset>
              </wp:positionH>
              <wp:positionV relativeFrom="page">
                <wp:posOffset>10513060</wp:posOffset>
              </wp:positionV>
              <wp:extent cx="133985" cy="103505"/>
              <wp:wrapNone/>
              <wp:docPr id="874" name="Shape 8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0" type="#_x0000_t202" style="position:absolute;margin-left:460.10000000000002pt;margin-top:827.80000000000007pt;width:10.550000000000001pt;height:8.1500000000000004pt;z-index:-1887434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6678295</wp:posOffset>
              </wp:positionH>
              <wp:positionV relativeFrom="page">
                <wp:posOffset>10031730</wp:posOffset>
              </wp:positionV>
              <wp:extent cx="155575" cy="79375"/>
              <wp:wrapNone/>
              <wp:docPr id="879" name="Shape 8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05" type="#_x0000_t202" style="position:absolute;margin-left:525.85000000000002pt;margin-top:789.89999999999998pt;width:12.25pt;height:6.25pt;z-index:-1887434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1" behindDoc="1" locked="0" layoutInCell="1" allowOverlap="1">
              <wp:simplePos x="0" y="0"/>
              <wp:positionH relativeFrom="page">
                <wp:posOffset>5843270</wp:posOffset>
              </wp:positionH>
              <wp:positionV relativeFrom="page">
                <wp:posOffset>10513060</wp:posOffset>
              </wp:positionV>
              <wp:extent cx="133985" cy="103505"/>
              <wp:wrapNone/>
              <wp:docPr id="881" name="Shape 8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7" type="#_x0000_t202" style="position:absolute;margin-left:460.10000000000002pt;margin-top:827.80000000000007pt;width:10.550000000000001pt;height:8.1500000000000004pt;z-index:-1887434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5" behindDoc="1" locked="0" layoutInCell="1" allowOverlap="1">
              <wp:simplePos x="0" y="0"/>
              <wp:positionH relativeFrom="page">
                <wp:posOffset>6724650</wp:posOffset>
              </wp:positionH>
              <wp:positionV relativeFrom="page">
                <wp:posOffset>9974580</wp:posOffset>
              </wp:positionV>
              <wp:extent cx="97790" cy="79375"/>
              <wp:wrapNone/>
              <wp:docPr id="886" name="Shape 88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12" type="#_x0000_t202" style="position:absolute;margin-left:529.5pt;margin-top:785.39999999999998pt;width:7.7000000000000002pt;height:6.25pt;z-index:-18874341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9" behindDoc="1" locked="0" layoutInCell="1" allowOverlap="1">
              <wp:simplePos x="0" y="0"/>
              <wp:positionH relativeFrom="page">
                <wp:posOffset>6724650</wp:posOffset>
              </wp:positionH>
              <wp:positionV relativeFrom="page">
                <wp:posOffset>9974580</wp:posOffset>
              </wp:positionV>
              <wp:extent cx="97790" cy="79375"/>
              <wp:wrapNone/>
              <wp:docPr id="891" name="Shape 89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17" type="#_x0000_t202" style="position:absolute;margin-left:529.5pt;margin-top:785.39999999999998pt;width:7.7000000000000002pt;height:6.25pt;z-index:-18874341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6732270</wp:posOffset>
              </wp:positionH>
              <wp:positionV relativeFrom="page">
                <wp:posOffset>9987280</wp:posOffset>
              </wp:positionV>
              <wp:extent cx="85090" cy="79375"/>
              <wp:wrapNone/>
              <wp:docPr id="85" name="Shape 8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wps:txbx>
                    <wps:bodyPr wrap="none" lIns="0" tIns="0" rIns="0" bIns="0">
                      <a:spAutoFit/>
                    </wps:bodyPr>
                  </wps:wsp>
                </a:graphicData>
              </a:graphic>
            </wp:anchor>
          </w:drawing>
        </mc:Choice>
        <mc:Fallback>
          <w:pict>
            <v:shape id="_x0000_s1111" type="#_x0000_t202" style="position:absolute;margin-left:530.10000000000002pt;margin-top:786.39999999999998pt;width:6.7000000000000002pt;height:6.25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5836285</wp:posOffset>
              </wp:positionH>
              <wp:positionV relativeFrom="page">
                <wp:posOffset>10468610</wp:posOffset>
              </wp:positionV>
              <wp:extent cx="133985" cy="103505"/>
              <wp:wrapNone/>
              <wp:docPr id="87" name="Shape 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13" type="#_x0000_t202" style="position:absolute;margin-left:459.55000000000001pt;margin-top:824.30000000000007pt;width:10.550000000000001pt;height:8.1500000000000004pt;z-index:-1887440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3" behindDoc="1" locked="0" layoutInCell="1" allowOverlap="1">
              <wp:simplePos x="0" y="0"/>
              <wp:positionH relativeFrom="page">
                <wp:posOffset>6675120</wp:posOffset>
              </wp:positionH>
              <wp:positionV relativeFrom="page">
                <wp:posOffset>9961880</wp:posOffset>
              </wp:positionV>
              <wp:extent cx="158750" cy="94615"/>
              <wp:wrapNone/>
              <wp:docPr id="897" name="Shape 897"/>
              <a:graphic xmlns:a="http://schemas.openxmlformats.org/drawingml/2006/main">
                <a:graphicData uri="http://schemas.microsoft.com/office/word/2010/wordprocessingShape">
                  <wps:wsp>
                    <wps:cNvSpPr txBox="1"/>
                    <wps:spPr>
                      <a:xfrm>
                        <a:ext cx="158750" cy="9461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23" type="#_x0000_t202" style="position:absolute;margin-left:525.60000000000002pt;margin-top:784.39999999999998pt;width:12.5pt;height:7.4500000000000002pt;z-index:-1887434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5" behindDoc="1" locked="0" layoutInCell="1" allowOverlap="1">
              <wp:simplePos x="0" y="0"/>
              <wp:positionH relativeFrom="page">
                <wp:posOffset>6971030</wp:posOffset>
              </wp:positionH>
              <wp:positionV relativeFrom="page">
                <wp:posOffset>10458450</wp:posOffset>
              </wp:positionV>
              <wp:extent cx="45720" cy="97790"/>
              <wp:wrapNone/>
              <wp:docPr id="899" name="Shape 89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25" type="#_x0000_t202" style="position:absolute;margin-left:548.89999999999998pt;margin-top:823.5pt;width:3.6000000000000001pt;height:7.7000000000000002pt;z-index:-1887434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9" behindDoc="1" locked="0" layoutInCell="1" allowOverlap="1">
              <wp:simplePos x="0" y="0"/>
              <wp:positionH relativeFrom="page">
                <wp:posOffset>6675120</wp:posOffset>
              </wp:positionH>
              <wp:positionV relativeFrom="page">
                <wp:posOffset>9961880</wp:posOffset>
              </wp:positionV>
              <wp:extent cx="158750" cy="94615"/>
              <wp:wrapNone/>
              <wp:docPr id="904" name="Shape 904"/>
              <a:graphic xmlns:a="http://schemas.openxmlformats.org/drawingml/2006/main">
                <a:graphicData uri="http://schemas.microsoft.com/office/word/2010/wordprocessingShape">
                  <wps:wsp>
                    <wps:cNvSpPr txBox="1"/>
                    <wps:spPr>
                      <a:xfrm>
                        <a:ext cx="158750" cy="9461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30" type="#_x0000_t202" style="position:absolute;margin-left:525.60000000000002pt;margin-top:784.39999999999998pt;width:12.5pt;height:7.4500000000000002pt;z-index:-1887434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1" behindDoc="1" locked="0" layoutInCell="1" allowOverlap="1">
              <wp:simplePos x="0" y="0"/>
              <wp:positionH relativeFrom="page">
                <wp:posOffset>6971030</wp:posOffset>
              </wp:positionH>
              <wp:positionV relativeFrom="page">
                <wp:posOffset>10458450</wp:posOffset>
              </wp:positionV>
              <wp:extent cx="45720" cy="97790"/>
              <wp:wrapNone/>
              <wp:docPr id="906" name="Shape 90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32" type="#_x0000_t202" style="position:absolute;margin-left:548.89999999999998pt;margin-top:823.5pt;width:3.6000000000000001pt;height:7.7000000000000002pt;z-index:-1887434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5" behindDoc="1" locked="0" layoutInCell="1" allowOverlap="1">
              <wp:simplePos x="0" y="0"/>
              <wp:positionH relativeFrom="page">
                <wp:posOffset>6677025</wp:posOffset>
              </wp:positionH>
              <wp:positionV relativeFrom="page">
                <wp:posOffset>9969500</wp:posOffset>
              </wp:positionV>
              <wp:extent cx="155575" cy="79375"/>
              <wp:wrapNone/>
              <wp:docPr id="911" name="Shape 9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37" type="#_x0000_t202" style="position:absolute;margin-left:525.75pt;margin-top:785.pt;width:12.25pt;height:6.25pt;z-index:-1887433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7" behindDoc="1" locked="0" layoutInCell="1" allowOverlap="1">
              <wp:simplePos x="0" y="0"/>
              <wp:positionH relativeFrom="page">
                <wp:posOffset>6890385</wp:posOffset>
              </wp:positionH>
              <wp:positionV relativeFrom="page">
                <wp:posOffset>10450830</wp:posOffset>
              </wp:positionV>
              <wp:extent cx="42545" cy="97790"/>
              <wp:wrapNone/>
              <wp:docPr id="913" name="Shape 91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39" type="#_x0000_t202" style="position:absolute;margin-left:542.54999999999995pt;margin-top:822.89999999999998pt;width:3.3500000000000001pt;height:7.7000000000000002pt;z-index:-1887433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1" behindDoc="1" locked="0" layoutInCell="1" allowOverlap="1">
              <wp:simplePos x="0" y="0"/>
              <wp:positionH relativeFrom="page">
                <wp:posOffset>6678295</wp:posOffset>
              </wp:positionH>
              <wp:positionV relativeFrom="page">
                <wp:posOffset>10031730</wp:posOffset>
              </wp:positionV>
              <wp:extent cx="155575" cy="79375"/>
              <wp:wrapNone/>
              <wp:docPr id="918" name="Shape 9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44" type="#_x0000_t202" style="position:absolute;margin-left:525.85000000000002pt;margin-top:789.89999999999998pt;width:12.25pt;height:6.25pt;z-index:-1887433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3" behindDoc="1" locked="0" layoutInCell="1" allowOverlap="1">
              <wp:simplePos x="0" y="0"/>
              <wp:positionH relativeFrom="page">
                <wp:posOffset>5843270</wp:posOffset>
              </wp:positionH>
              <wp:positionV relativeFrom="page">
                <wp:posOffset>10513060</wp:posOffset>
              </wp:positionV>
              <wp:extent cx="133985" cy="103505"/>
              <wp:wrapNone/>
              <wp:docPr id="920" name="Shape 9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46" type="#_x0000_t202" style="position:absolute;margin-left:460.10000000000002pt;margin-top:827.80000000000007pt;width:10.550000000000001pt;height:8.1500000000000004pt;z-index:-1887433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7" behindDoc="1" locked="0" layoutInCell="1" allowOverlap="1">
              <wp:simplePos x="0" y="0"/>
              <wp:positionH relativeFrom="page">
                <wp:posOffset>6678295</wp:posOffset>
              </wp:positionH>
              <wp:positionV relativeFrom="page">
                <wp:posOffset>10031730</wp:posOffset>
              </wp:positionV>
              <wp:extent cx="155575" cy="79375"/>
              <wp:wrapNone/>
              <wp:docPr id="925" name="Shape 9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51" type="#_x0000_t202" style="position:absolute;margin-left:525.85000000000002pt;margin-top:789.89999999999998pt;width:12.25pt;height:6.25pt;z-index:-1887433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9" behindDoc="1" locked="0" layoutInCell="1" allowOverlap="1">
              <wp:simplePos x="0" y="0"/>
              <wp:positionH relativeFrom="page">
                <wp:posOffset>5843270</wp:posOffset>
              </wp:positionH>
              <wp:positionV relativeFrom="page">
                <wp:posOffset>10513060</wp:posOffset>
              </wp:positionV>
              <wp:extent cx="133985" cy="103505"/>
              <wp:wrapNone/>
              <wp:docPr id="927" name="Shape 9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53" type="#_x0000_t202" style="position:absolute;margin-left:460.10000000000002pt;margin-top:827.80000000000007pt;width:10.550000000000001pt;height:8.1500000000000004pt;z-index:-1887433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3" behindDoc="1" locked="0" layoutInCell="1" allowOverlap="1">
              <wp:simplePos x="0" y="0"/>
              <wp:positionH relativeFrom="page">
                <wp:posOffset>6678295</wp:posOffset>
              </wp:positionH>
              <wp:positionV relativeFrom="page">
                <wp:posOffset>10031730</wp:posOffset>
              </wp:positionV>
              <wp:extent cx="155575" cy="79375"/>
              <wp:wrapNone/>
              <wp:docPr id="932" name="Shape 9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58" type="#_x0000_t202" style="position:absolute;margin-left:525.85000000000002pt;margin-top:789.89999999999998pt;width:12.25pt;height:6.25pt;z-index:-1887433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5" behindDoc="1" locked="0" layoutInCell="1" allowOverlap="1">
              <wp:simplePos x="0" y="0"/>
              <wp:positionH relativeFrom="page">
                <wp:posOffset>5843270</wp:posOffset>
              </wp:positionH>
              <wp:positionV relativeFrom="page">
                <wp:posOffset>10513060</wp:posOffset>
              </wp:positionV>
              <wp:extent cx="133985" cy="103505"/>
              <wp:wrapNone/>
              <wp:docPr id="934" name="Shape 9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60" type="#_x0000_t202" style="position:absolute;margin-left:460.10000000000002pt;margin-top:827.80000000000007pt;width:10.550000000000001pt;height:8.1500000000000004pt;z-index:-1887433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9" behindDoc="1" locked="0" layoutInCell="1" allowOverlap="1">
              <wp:simplePos x="0" y="0"/>
              <wp:positionH relativeFrom="page">
                <wp:posOffset>6678295</wp:posOffset>
              </wp:positionH>
              <wp:positionV relativeFrom="page">
                <wp:posOffset>10031730</wp:posOffset>
              </wp:positionV>
              <wp:extent cx="155575" cy="79375"/>
              <wp:wrapNone/>
              <wp:docPr id="939" name="Shape 9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65" type="#_x0000_t202" style="position:absolute;margin-left:525.85000000000002pt;margin-top:789.89999999999998pt;width:12.25pt;height:6.25pt;z-index:-1887433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1" behindDoc="1" locked="0" layoutInCell="1" allowOverlap="1">
              <wp:simplePos x="0" y="0"/>
              <wp:positionH relativeFrom="page">
                <wp:posOffset>5843270</wp:posOffset>
              </wp:positionH>
              <wp:positionV relativeFrom="page">
                <wp:posOffset>10513060</wp:posOffset>
              </wp:positionV>
              <wp:extent cx="133985" cy="103505"/>
              <wp:wrapNone/>
              <wp:docPr id="941" name="Shape 9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67" type="#_x0000_t202" style="position:absolute;margin-left:460.10000000000002pt;margin-top:827.80000000000007pt;width:10.550000000000001pt;height:8.1500000000000004pt;z-index:-1887433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5" behindDoc="1" locked="0" layoutInCell="1" allowOverlap="1">
              <wp:simplePos x="0" y="0"/>
              <wp:positionH relativeFrom="page">
                <wp:posOffset>6675120</wp:posOffset>
              </wp:positionH>
              <wp:positionV relativeFrom="page">
                <wp:posOffset>9961880</wp:posOffset>
              </wp:positionV>
              <wp:extent cx="158750" cy="94615"/>
              <wp:wrapNone/>
              <wp:docPr id="946" name="Shape 946"/>
              <a:graphic xmlns:a="http://schemas.openxmlformats.org/drawingml/2006/main">
                <a:graphicData uri="http://schemas.microsoft.com/office/word/2010/wordprocessingShape">
                  <wps:wsp>
                    <wps:cNvSpPr txBox="1"/>
                    <wps:spPr>
                      <a:xfrm>
                        <a:ext cx="158750" cy="9461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72" type="#_x0000_t202" style="position:absolute;margin-left:525.60000000000002pt;margin-top:784.39999999999998pt;width:12.5pt;height:7.4500000000000002pt;z-index:-1887433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7" behindDoc="1" locked="0" layoutInCell="1" allowOverlap="1">
              <wp:simplePos x="0" y="0"/>
              <wp:positionH relativeFrom="page">
                <wp:posOffset>6971030</wp:posOffset>
              </wp:positionH>
              <wp:positionV relativeFrom="page">
                <wp:posOffset>10458450</wp:posOffset>
              </wp:positionV>
              <wp:extent cx="45720" cy="97790"/>
              <wp:wrapNone/>
              <wp:docPr id="948" name="Shape 94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74" type="#_x0000_t202" style="position:absolute;margin-left:548.89999999999998pt;margin-top:823.5pt;width:3.6000000000000001pt;height:7.7000000000000002pt;z-index:-1887433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1" behindDoc="1" locked="0" layoutInCell="1" allowOverlap="1">
              <wp:simplePos x="0" y="0"/>
              <wp:positionH relativeFrom="page">
                <wp:posOffset>6675120</wp:posOffset>
              </wp:positionH>
              <wp:positionV relativeFrom="page">
                <wp:posOffset>9961880</wp:posOffset>
              </wp:positionV>
              <wp:extent cx="158750" cy="94615"/>
              <wp:wrapNone/>
              <wp:docPr id="958" name="Shape 958"/>
              <a:graphic xmlns:a="http://schemas.openxmlformats.org/drawingml/2006/main">
                <a:graphicData uri="http://schemas.microsoft.com/office/word/2010/wordprocessingShape">
                  <wps:wsp>
                    <wps:cNvSpPr txBox="1"/>
                    <wps:spPr>
                      <a:xfrm>
                        <a:ext cx="158750" cy="9461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84" type="#_x0000_t202" style="position:absolute;margin-left:525.60000000000002pt;margin-top:784.39999999999998pt;width:12.5pt;height:7.4500000000000002pt;z-index:-1887433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3" behindDoc="1" locked="0" layoutInCell="1" allowOverlap="1">
              <wp:simplePos x="0" y="0"/>
              <wp:positionH relativeFrom="page">
                <wp:posOffset>6971030</wp:posOffset>
              </wp:positionH>
              <wp:positionV relativeFrom="page">
                <wp:posOffset>10458450</wp:posOffset>
              </wp:positionV>
              <wp:extent cx="45720" cy="97790"/>
              <wp:wrapNone/>
              <wp:docPr id="960" name="Shape 96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86" type="#_x0000_t202" style="position:absolute;margin-left:548.89999999999998pt;margin-top:823.5pt;width:3.6000000000000001pt;height:7.7000000000000002pt;z-index:-1887433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7" behindDoc="1" locked="0" layoutInCell="1" allowOverlap="1">
              <wp:simplePos x="0" y="0"/>
              <wp:positionH relativeFrom="page">
                <wp:posOffset>6675120</wp:posOffset>
              </wp:positionH>
              <wp:positionV relativeFrom="page">
                <wp:posOffset>9961880</wp:posOffset>
              </wp:positionV>
              <wp:extent cx="158750" cy="94615"/>
              <wp:wrapNone/>
              <wp:docPr id="965" name="Shape 965"/>
              <a:graphic xmlns:a="http://schemas.openxmlformats.org/drawingml/2006/main">
                <a:graphicData uri="http://schemas.microsoft.com/office/word/2010/wordprocessingShape">
                  <wps:wsp>
                    <wps:cNvSpPr txBox="1"/>
                    <wps:spPr>
                      <a:xfrm>
                        <a:ext cx="158750" cy="9461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991" type="#_x0000_t202" style="position:absolute;margin-left:525.60000000000002pt;margin-top:784.39999999999998pt;width:12.5pt;height:7.4500000000000002pt;z-index:-1887433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9" behindDoc="1" locked="0" layoutInCell="1" allowOverlap="1">
              <wp:simplePos x="0" y="0"/>
              <wp:positionH relativeFrom="page">
                <wp:posOffset>6971030</wp:posOffset>
              </wp:positionH>
              <wp:positionV relativeFrom="page">
                <wp:posOffset>10458450</wp:posOffset>
              </wp:positionV>
              <wp:extent cx="45720" cy="97790"/>
              <wp:wrapNone/>
              <wp:docPr id="967" name="Shape 96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3" type="#_x0000_t202" style="position:absolute;margin-left:548.89999999999998pt;margin-top:823.5pt;width:3.6000000000000001pt;height:7.7000000000000002pt;z-index:-1887433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6724650</wp:posOffset>
              </wp:positionH>
              <wp:positionV relativeFrom="page">
                <wp:posOffset>9974580</wp:posOffset>
              </wp:positionV>
              <wp:extent cx="97790" cy="79375"/>
              <wp:wrapNone/>
              <wp:docPr id="92" name="Shape 9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529.5pt;margin-top:785.39999999999998pt;width:7.7000000000000002pt;height:6.25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9" behindDoc="1" locked="0" layoutInCell="1" allowOverlap="1">
              <wp:simplePos x="0" y="0"/>
              <wp:positionH relativeFrom="page">
                <wp:posOffset>6675755</wp:posOffset>
              </wp:positionH>
              <wp:positionV relativeFrom="page">
                <wp:posOffset>9952355</wp:posOffset>
              </wp:positionV>
              <wp:extent cx="146050" cy="82550"/>
              <wp:wrapNone/>
              <wp:docPr id="982" name="Shape 982"/>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08" type="#_x0000_t202" style="position:absolute;margin-left:525.64999999999998pt;margin-top:783.64999999999998pt;width:11.5pt;height:6.5pt;z-index:-1887433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1" behindDoc="1" locked="0" layoutInCell="1" allowOverlap="1">
              <wp:simplePos x="0" y="0"/>
              <wp:positionH relativeFrom="page">
                <wp:posOffset>6892290</wp:posOffset>
              </wp:positionH>
              <wp:positionV relativeFrom="page">
                <wp:posOffset>10436860</wp:posOffset>
              </wp:positionV>
              <wp:extent cx="42545" cy="97790"/>
              <wp:wrapNone/>
              <wp:docPr id="984" name="Shape 9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10" type="#_x0000_t202" style="position:absolute;margin-left:542.70000000000005pt;margin-top:821.80000000000007pt;width:3.3500000000000001pt;height:7.7000000000000002pt;z-index:-1887433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5" behindDoc="1" locked="0" layoutInCell="1" allowOverlap="1">
              <wp:simplePos x="0" y="0"/>
              <wp:positionH relativeFrom="page">
                <wp:posOffset>6675755</wp:posOffset>
              </wp:positionH>
              <wp:positionV relativeFrom="page">
                <wp:posOffset>9952355</wp:posOffset>
              </wp:positionV>
              <wp:extent cx="146050" cy="82550"/>
              <wp:wrapNone/>
              <wp:docPr id="989" name="Shape 989"/>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15" type="#_x0000_t202" style="position:absolute;margin-left:525.64999999999998pt;margin-top:783.64999999999998pt;width:11.5pt;height:6.5pt;z-index:-1887433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7" behindDoc="1" locked="0" layoutInCell="1" allowOverlap="1">
              <wp:simplePos x="0" y="0"/>
              <wp:positionH relativeFrom="page">
                <wp:posOffset>6892290</wp:posOffset>
              </wp:positionH>
              <wp:positionV relativeFrom="page">
                <wp:posOffset>10436860</wp:posOffset>
              </wp:positionV>
              <wp:extent cx="42545" cy="97790"/>
              <wp:wrapNone/>
              <wp:docPr id="991" name="Shape 99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17" type="#_x0000_t202" style="position:absolute;margin-left:542.70000000000005pt;margin-top:821.80000000000007pt;width:3.3500000000000001pt;height:7.7000000000000002pt;z-index:-1887433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1" behindDoc="1" locked="0" layoutInCell="1" allowOverlap="1">
              <wp:simplePos x="0" y="0"/>
              <wp:positionH relativeFrom="page">
                <wp:posOffset>6678295</wp:posOffset>
              </wp:positionH>
              <wp:positionV relativeFrom="page">
                <wp:posOffset>10031730</wp:posOffset>
              </wp:positionV>
              <wp:extent cx="155575" cy="79375"/>
              <wp:wrapNone/>
              <wp:docPr id="996" name="Shape 99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22" type="#_x0000_t202" style="position:absolute;margin-left:525.85000000000002pt;margin-top:789.89999999999998pt;width:12.25pt;height:6.25pt;z-index:-1887433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3" behindDoc="1" locked="0" layoutInCell="1" allowOverlap="1">
              <wp:simplePos x="0" y="0"/>
              <wp:positionH relativeFrom="page">
                <wp:posOffset>5843270</wp:posOffset>
              </wp:positionH>
              <wp:positionV relativeFrom="page">
                <wp:posOffset>10513060</wp:posOffset>
              </wp:positionV>
              <wp:extent cx="133985" cy="103505"/>
              <wp:wrapNone/>
              <wp:docPr id="998" name="Shape 9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24" type="#_x0000_t202" style="position:absolute;margin-left:460.10000000000002pt;margin-top:827.80000000000007pt;width:10.550000000000001pt;height:8.1500000000000004pt;z-index:-1887433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7" behindDoc="1" locked="0" layoutInCell="1" allowOverlap="1">
              <wp:simplePos x="0" y="0"/>
              <wp:positionH relativeFrom="page">
                <wp:posOffset>6724650</wp:posOffset>
              </wp:positionH>
              <wp:positionV relativeFrom="page">
                <wp:posOffset>9974580</wp:posOffset>
              </wp:positionV>
              <wp:extent cx="97790" cy="79375"/>
              <wp:wrapNone/>
              <wp:docPr id="1003" name="Shape 10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29" type="#_x0000_t202" style="position:absolute;margin-left:529.5pt;margin-top:785.39999999999998pt;width:7.7000000000000002pt;height:6.25pt;z-index:-18874332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1" behindDoc="1" locked="0" layoutInCell="1" allowOverlap="1">
              <wp:simplePos x="0" y="0"/>
              <wp:positionH relativeFrom="page">
                <wp:posOffset>6724650</wp:posOffset>
              </wp:positionH>
              <wp:positionV relativeFrom="page">
                <wp:posOffset>9974580</wp:posOffset>
              </wp:positionV>
              <wp:extent cx="97790" cy="79375"/>
              <wp:wrapNone/>
              <wp:docPr id="1008" name="Shape 10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34" type="#_x0000_t202" style="position:absolute;margin-left:529.5pt;margin-top:785.39999999999998pt;width:7.7000000000000002pt;height:6.25pt;z-index:-18874332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6724650</wp:posOffset>
              </wp:positionH>
              <wp:positionV relativeFrom="page">
                <wp:posOffset>9974580</wp:posOffset>
              </wp:positionV>
              <wp:extent cx="97790" cy="79375"/>
              <wp:wrapNone/>
              <wp:docPr id="97" name="Shape 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29.5pt;margin-top:785.39999999999998pt;width:7.7000000000000002pt;height:6.25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9" behindDoc="1" locked="0" layoutInCell="1" allowOverlap="1">
              <wp:simplePos x="0" y="0"/>
              <wp:positionH relativeFrom="page">
                <wp:posOffset>6675755</wp:posOffset>
              </wp:positionH>
              <wp:positionV relativeFrom="page">
                <wp:posOffset>9952355</wp:posOffset>
              </wp:positionV>
              <wp:extent cx="146050" cy="82550"/>
              <wp:wrapNone/>
              <wp:docPr id="1020" name="Shape 1020"/>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46" type="#_x0000_t202" style="position:absolute;margin-left:525.64999999999998pt;margin-top:783.64999999999998pt;width:11.5pt;height:6.5pt;z-index:-1887433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1" behindDoc="1" locked="0" layoutInCell="1" allowOverlap="1">
              <wp:simplePos x="0" y="0"/>
              <wp:positionH relativeFrom="page">
                <wp:posOffset>6892290</wp:posOffset>
              </wp:positionH>
              <wp:positionV relativeFrom="page">
                <wp:posOffset>10436860</wp:posOffset>
              </wp:positionV>
              <wp:extent cx="42545" cy="97790"/>
              <wp:wrapNone/>
              <wp:docPr id="1022" name="Shape 102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48" type="#_x0000_t202" style="position:absolute;margin-left:542.70000000000005pt;margin-top:821.80000000000007pt;width:3.3500000000000001pt;height:7.7000000000000002pt;z-index:-1887433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5" behindDoc="1" locked="0" layoutInCell="1" allowOverlap="1">
              <wp:simplePos x="0" y="0"/>
              <wp:positionH relativeFrom="page">
                <wp:posOffset>6724650</wp:posOffset>
              </wp:positionH>
              <wp:positionV relativeFrom="page">
                <wp:posOffset>9974580</wp:posOffset>
              </wp:positionV>
              <wp:extent cx="97790" cy="79375"/>
              <wp:wrapNone/>
              <wp:docPr id="1027" name="Shape 10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53" type="#_x0000_t202" style="position:absolute;margin-left:529.5pt;margin-top:785.39999999999998pt;width:7.7000000000000002pt;height:6.25pt;z-index:-18874330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9" behindDoc="1" locked="0" layoutInCell="1" allowOverlap="1">
              <wp:simplePos x="0" y="0"/>
              <wp:positionH relativeFrom="page">
                <wp:posOffset>6680835</wp:posOffset>
              </wp:positionH>
              <wp:positionV relativeFrom="page">
                <wp:posOffset>9955530</wp:posOffset>
              </wp:positionV>
              <wp:extent cx="155575" cy="79375"/>
              <wp:wrapNone/>
              <wp:docPr id="1032" name="Shape 10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58" type="#_x0000_t202" style="position:absolute;margin-left:526.04999999999995pt;margin-top:783.89999999999998pt;width:12.25pt;height:6.25pt;z-index:-1887433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1" behindDoc="1" locked="0" layoutInCell="1" allowOverlap="1">
              <wp:simplePos x="0" y="0"/>
              <wp:positionH relativeFrom="page">
                <wp:posOffset>5845810</wp:posOffset>
              </wp:positionH>
              <wp:positionV relativeFrom="page">
                <wp:posOffset>10436860</wp:posOffset>
              </wp:positionV>
              <wp:extent cx="133985" cy="103505"/>
              <wp:wrapNone/>
              <wp:docPr id="1034" name="Shape 10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60" type="#_x0000_t202" style="position:absolute;margin-left:460.30000000000001pt;margin-top:821.80000000000007pt;width:10.550000000000001pt;height:8.1500000000000004pt;z-index:-1887433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5" behindDoc="1" locked="0" layoutInCell="1" allowOverlap="1">
              <wp:simplePos x="0" y="0"/>
              <wp:positionH relativeFrom="page">
                <wp:posOffset>6680835</wp:posOffset>
              </wp:positionH>
              <wp:positionV relativeFrom="page">
                <wp:posOffset>9955530</wp:posOffset>
              </wp:positionV>
              <wp:extent cx="155575" cy="79375"/>
              <wp:wrapNone/>
              <wp:docPr id="1039" name="Shape 10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65" type="#_x0000_t202" style="position:absolute;margin-left:526.04999999999995pt;margin-top:783.89999999999998pt;width:12.25pt;height:6.25pt;z-index:-1887432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7" behindDoc="1" locked="0" layoutInCell="1" allowOverlap="1">
              <wp:simplePos x="0" y="0"/>
              <wp:positionH relativeFrom="page">
                <wp:posOffset>5845810</wp:posOffset>
              </wp:positionH>
              <wp:positionV relativeFrom="page">
                <wp:posOffset>10436860</wp:posOffset>
              </wp:positionV>
              <wp:extent cx="133985" cy="103505"/>
              <wp:wrapNone/>
              <wp:docPr id="1041" name="Shape 10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67" type="#_x0000_t202" style="position:absolute;margin-left:460.30000000000001pt;margin-top:821.80000000000007pt;width:10.550000000000001pt;height:8.1500000000000004pt;z-index:-1887432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1" behindDoc="1" locked="0" layoutInCell="1" allowOverlap="1">
              <wp:simplePos x="0" y="0"/>
              <wp:positionH relativeFrom="page">
                <wp:posOffset>6675755</wp:posOffset>
              </wp:positionH>
              <wp:positionV relativeFrom="page">
                <wp:posOffset>9952355</wp:posOffset>
              </wp:positionV>
              <wp:extent cx="146050" cy="82550"/>
              <wp:wrapNone/>
              <wp:docPr id="1046" name="Shape 1046"/>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72" type="#_x0000_t202" style="position:absolute;margin-left:525.64999999999998pt;margin-top:783.64999999999998pt;width:11.5pt;height:6.5pt;z-index:-1887432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3" behindDoc="1" locked="0" layoutInCell="1" allowOverlap="1">
              <wp:simplePos x="0" y="0"/>
              <wp:positionH relativeFrom="page">
                <wp:posOffset>6892290</wp:posOffset>
              </wp:positionH>
              <wp:positionV relativeFrom="page">
                <wp:posOffset>10436860</wp:posOffset>
              </wp:positionV>
              <wp:extent cx="42545" cy="97790"/>
              <wp:wrapNone/>
              <wp:docPr id="1048" name="Shape 10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74" type="#_x0000_t202" style="position:absolute;margin-left:542.70000000000005pt;margin-top:821.80000000000007pt;width:3.3500000000000001pt;height:7.7000000000000002pt;z-index:-1887432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7" behindDoc="1" locked="0" layoutInCell="1" allowOverlap="1">
              <wp:simplePos x="0" y="0"/>
              <wp:positionH relativeFrom="page">
                <wp:posOffset>6724650</wp:posOffset>
              </wp:positionH>
              <wp:positionV relativeFrom="page">
                <wp:posOffset>9974580</wp:posOffset>
              </wp:positionV>
              <wp:extent cx="97790" cy="79375"/>
              <wp:wrapNone/>
              <wp:docPr id="1053" name="Shape 10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79" type="#_x0000_t202" style="position:absolute;margin-left:529.5pt;margin-top:785.39999999999998pt;width:7.7000000000000002pt;height:6.25pt;z-index:-18874328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1" behindDoc="1" locked="0" layoutInCell="1" allowOverlap="1">
              <wp:simplePos x="0" y="0"/>
              <wp:positionH relativeFrom="page">
                <wp:posOffset>6724650</wp:posOffset>
              </wp:positionH>
              <wp:positionV relativeFrom="page">
                <wp:posOffset>9974580</wp:posOffset>
              </wp:positionV>
              <wp:extent cx="97790" cy="79375"/>
              <wp:wrapNone/>
              <wp:docPr id="1058" name="Shape 10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84" type="#_x0000_t202" style="position:absolute;margin-left:529.5pt;margin-top:785.39999999999998pt;width:7.7000000000000002pt;height:6.25pt;z-index:-18874328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5" behindDoc="1" locked="0" layoutInCell="1" allowOverlap="1">
              <wp:simplePos x="0" y="0"/>
              <wp:positionH relativeFrom="page">
                <wp:posOffset>6724650</wp:posOffset>
              </wp:positionH>
              <wp:positionV relativeFrom="page">
                <wp:posOffset>9974580</wp:posOffset>
              </wp:positionV>
              <wp:extent cx="97790" cy="79375"/>
              <wp:wrapNone/>
              <wp:docPr id="1063" name="Shape 10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2089" type="#_x0000_t202" style="position:absolute;margin-left:529.5pt;margin-top:785.39999999999998pt;width:7.7000000000000002pt;height:6.25pt;z-index:-18874327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6732270</wp:posOffset>
              </wp:positionH>
              <wp:positionV relativeFrom="page">
                <wp:posOffset>9987280</wp:posOffset>
              </wp:positionV>
              <wp:extent cx="85090" cy="79375"/>
              <wp:wrapNone/>
              <wp:docPr id="106" name="Shape 10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wps:txbx>
                    <wps:bodyPr wrap="none" lIns="0" tIns="0" rIns="0" bIns="0">
                      <a:spAutoFit/>
                    </wps:bodyPr>
                  </wps:wsp>
                </a:graphicData>
              </a:graphic>
            </wp:anchor>
          </w:drawing>
        </mc:Choice>
        <mc:Fallback>
          <w:pict>
            <v:shape id="_x0000_s1132" type="#_x0000_t202" style="position:absolute;margin-left:530.10000000000002pt;margin-top:786.39999999999998pt;width:6.7000000000000002pt;height:6.25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5836285</wp:posOffset>
              </wp:positionH>
              <wp:positionV relativeFrom="page">
                <wp:posOffset>10468610</wp:posOffset>
              </wp:positionV>
              <wp:extent cx="133985" cy="103505"/>
              <wp:wrapNone/>
              <wp:docPr id="108" name="Shape 1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4" type="#_x0000_t202" style="position:absolute;margin-left:459.55000000000001pt;margin-top:824.30000000000007pt;width:10.550000000000001pt;height:8.1500000000000004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6724015</wp:posOffset>
              </wp:positionH>
              <wp:positionV relativeFrom="page">
                <wp:posOffset>9984105</wp:posOffset>
              </wp:positionV>
              <wp:extent cx="109855" cy="82550"/>
              <wp:wrapNone/>
              <wp:docPr id="113" name="Shape 11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29.45000000000005pt;margin-top:786.14999999999998pt;width:8.6500000000000004pt;height:6.5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6971030</wp:posOffset>
              </wp:positionH>
              <wp:positionV relativeFrom="page">
                <wp:posOffset>10468610</wp:posOffset>
              </wp:positionV>
              <wp:extent cx="45720" cy="97790"/>
              <wp:wrapNone/>
              <wp:docPr id="115" name="Shape 11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1" type="#_x0000_t202" style="position:absolute;margin-left:548.89999999999998pt;margin-top:824.30000000000007pt;width:3.6000000000000001pt;height:7.7000000000000002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6724650</wp:posOffset>
              </wp:positionH>
              <wp:positionV relativeFrom="page">
                <wp:posOffset>9974580</wp:posOffset>
              </wp:positionV>
              <wp:extent cx="97790" cy="79375"/>
              <wp:wrapNone/>
              <wp:docPr id="17" name="Shape 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29.5pt;margin-top:785.3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6732270</wp:posOffset>
              </wp:positionH>
              <wp:positionV relativeFrom="page">
                <wp:posOffset>9987280</wp:posOffset>
              </wp:positionV>
              <wp:extent cx="85090" cy="79375"/>
              <wp:wrapNone/>
              <wp:docPr id="123" name="Shape 12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wps:txbx>
                    <wps:bodyPr wrap="none" lIns="0" tIns="0" rIns="0" bIns="0">
                      <a:spAutoFit/>
                    </wps:bodyPr>
                  </wps:wsp>
                </a:graphicData>
              </a:graphic>
            </wp:anchor>
          </w:drawing>
        </mc:Choice>
        <mc:Fallback>
          <w:pict>
            <v:shape id="_x0000_s1149" type="#_x0000_t202" style="position:absolute;margin-left:530.10000000000002pt;margin-top:786.39999999999998pt;width:6.7000000000000002pt;height:6.25pt;z-index:-1887439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5836285</wp:posOffset>
              </wp:positionH>
              <wp:positionV relativeFrom="page">
                <wp:posOffset>10468610</wp:posOffset>
              </wp:positionV>
              <wp:extent cx="133985" cy="103505"/>
              <wp:wrapNone/>
              <wp:docPr id="125" name="Shape 1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1" type="#_x0000_t202" style="position:absolute;margin-left:459.55000000000001pt;margin-top:824.30000000000007pt;width:10.550000000000001pt;height:8.1500000000000004pt;z-index:-1887439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6732270</wp:posOffset>
              </wp:positionH>
              <wp:positionV relativeFrom="page">
                <wp:posOffset>9987280</wp:posOffset>
              </wp:positionV>
              <wp:extent cx="85090" cy="79375"/>
              <wp:wrapNone/>
              <wp:docPr id="130" name="Shape 13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wps:txbx>
                    <wps:bodyPr wrap="none" lIns="0" tIns="0" rIns="0" bIns="0">
                      <a:spAutoFit/>
                    </wps:bodyPr>
                  </wps:wsp>
                </a:graphicData>
              </a:graphic>
            </wp:anchor>
          </w:drawing>
        </mc:Choice>
        <mc:Fallback>
          <w:pict>
            <v:shape id="_x0000_s1156" type="#_x0000_t202" style="position:absolute;margin-left:530.10000000000002pt;margin-top:786.39999999999998pt;width:6.7000000000000002pt;height:6.25pt;z-index:-1887439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5836285</wp:posOffset>
              </wp:positionH>
              <wp:positionV relativeFrom="page">
                <wp:posOffset>10468610</wp:posOffset>
              </wp:positionV>
              <wp:extent cx="133985" cy="103505"/>
              <wp:wrapNone/>
              <wp:docPr id="132" name="Shape 1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8" type="#_x0000_t202" style="position:absolute;margin-left:459.55000000000001pt;margin-top:824.30000000000007pt;width:10.550000000000001pt;height:8.1500000000000004pt;z-index:-1887439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6075680</wp:posOffset>
              </wp:positionH>
              <wp:positionV relativeFrom="page">
                <wp:posOffset>9839960</wp:posOffset>
              </wp:positionV>
              <wp:extent cx="868680" cy="243840"/>
              <wp:wrapNone/>
              <wp:docPr id="140" name="Shape 140"/>
              <a:graphic xmlns:a="http://schemas.openxmlformats.org/drawingml/2006/main">
                <a:graphicData uri="http://schemas.microsoft.com/office/word/2010/wordprocessingShape">
                  <wps:wsp>
                    <wps:cNvSpPr txBox="1"/>
                    <wps:spPr>
                      <a:xfrm>
                        <a:ext cx="868680" cy="2438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26262"/>
                              <w:spacing w:val="0"/>
                              <w:w w:val="100"/>
                              <w:position w:val="0"/>
                              <w:sz w:val="34"/>
                              <w:szCs w:val="34"/>
                              <w:vertAlign w:val="subscript"/>
                            </w:rPr>
                            <w:t>6</w:t>
                          </w:r>
                          <w:r>
                            <w:rPr>
                              <w:rFonts w:ascii="Arial" w:eastAsia="Arial" w:hAnsi="Arial" w:cs="Arial"/>
                              <w:b/>
                              <w:bCs/>
                              <w:color w:val="626262"/>
                              <w:spacing w:val="0"/>
                              <w:w w:val="100"/>
                              <w:position w:val="0"/>
                              <w:sz w:val="34"/>
                              <w:szCs w:val="34"/>
                            </w:rPr>
                            <w:t xml:space="preserve"> </w:t>
                          </w:r>
                          <w:r>
                            <w:rPr>
                              <w:rFonts w:ascii="Arial" w:eastAsia="Arial" w:hAnsi="Arial" w:cs="Arial"/>
                              <w:b/>
                              <w:bCs/>
                              <w:color w:val="D0D0D0"/>
                              <w:spacing w:val="0"/>
                              <w:w w:val="100"/>
                              <w:position w:val="0"/>
                              <w:sz w:val="34"/>
                              <w:szCs w:val="34"/>
                            </w:rPr>
                            <w:t>!</w:t>
                          </w:r>
                        </w:p>
                      </w:txbxContent>
                    </wps:txbx>
                    <wps:bodyPr wrap="none" lIns="0" tIns="0" rIns="0" bIns="0">
                      <a:spAutoFit/>
                    </wps:bodyPr>
                  </wps:wsp>
                </a:graphicData>
              </a:graphic>
            </wp:anchor>
          </w:drawing>
        </mc:Choice>
        <mc:Fallback>
          <w:pict>
            <v:shape id="_x0000_s1166" type="#_x0000_t202" style="position:absolute;margin-left:478.40000000000003pt;margin-top:774.80000000000007pt;width:68.400000000000006pt;height:19.199999999999999pt;z-index:-1887439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26262"/>
                        <w:spacing w:val="0"/>
                        <w:w w:val="100"/>
                        <w:position w:val="0"/>
                        <w:sz w:val="34"/>
                        <w:szCs w:val="34"/>
                        <w:vertAlign w:val="subscript"/>
                      </w:rPr>
                      <w:t>6</w:t>
                    </w:r>
                    <w:r>
                      <w:rPr>
                        <w:rFonts w:ascii="Arial" w:eastAsia="Arial" w:hAnsi="Arial" w:cs="Arial"/>
                        <w:b/>
                        <w:bCs/>
                        <w:color w:val="626262"/>
                        <w:spacing w:val="0"/>
                        <w:w w:val="100"/>
                        <w:position w:val="0"/>
                        <w:sz w:val="34"/>
                        <w:szCs w:val="34"/>
                      </w:rPr>
                      <w:t xml:space="preserve"> </w:t>
                    </w:r>
                    <w:r>
                      <w:rPr>
                        <w:rFonts w:ascii="Arial" w:eastAsia="Arial" w:hAnsi="Arial" w:cs="Arial"/>
                        <w:b/>
                        <w:bCs/>
                        <w:color w:val="D0D0D0"/>
                        <w:spacing w:val="0"/>
                        <w:w w:val="100"/>
                        <w:position w:val="0"/>
                        <w:sz w:val="34"/>
                        <w:szCs w:val="34"/>
                      </w:rPr>
                      <w:t>!</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6143625</wp:posOffset>
              </wp:positionH>
              <wp:positionV relativeFrom="page">
                <wp:posOffset>9929495</wp:posOffset>
              </wp:positionV>
              <wp:extent cx="697865" cy="191770"/>
              <wp:wrapNone/>
              <wp:docPr id="145" name="Shape 145"/>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D0D0D0"/>
                              <w:spacing w:val="0"/>
                              <w:w w:val="100"/>
                              <w:position w:val="0"/>
                              <w:sz w:val="44"/>
                              <w:szCs w:val="44"/>
                            </w:rPr>
                            <w:t>cnirtf</w:t>
                          </w:r>
                        </w:p>
                      </w:txbxContent>
                    </wps:txbx>
                    <wps:bodyPr wrap="none" lIns="0" tIns="0" rIns="0" bIns="0">
                      <a:spAutoFit/>
                    </wps:bodyPr>
                  </wps:wsp>
                </a:graphicData>
              </a:graphic>
            </wp:anchor>
          </w:drawing>
        </mc:Choice>
        <mc:Fallback>
          <w:pict>
            <v:shape id="_x0000_s1171" type="#_x0000_t202" style="position:absolute;margin-left:483.75pt;margin-top:781.85000000000002pt;width:54.950000000000003pt;height:15.1pt;z-index:-1887439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D0D0D0"/>
                        <w:spacing w:val="0"/>
                        <w:w w:val="100"/>
                        <w:position w:val="0"/>
                        <w:sz w:val="44"/>
                        <w:szCs w:val="44"/>
                      </w:rPr>
                      <w:t>cnirtf</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6748145</wp:posOffset>
              </wp:positionH>
              <wp:positionV relativeFrom="page">
                <wp:posOffset>9932035</wp:posOffset>
              </wp:positionV>
              <wp:extent cx="109855" cy="79375"/>
              <wp:wrapNone/>
              <wp:docPr id="150" name="Shape 15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531.35000000000002pt;margin-top:782.05000000000007pt;width:8.6500000000000004pt;height:6.25pt;z-index:-1887439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6994525</wp:posOffset>
              </wp:positionH>
              <wp:positionV relativeFrom="page">
                <wp:posOffset>10413365</wp:posOffset>
              </wp:positionV>
              <wp:extent cx="45720" cy="97790"/>
              <wp:wrapNone/>
              <wp:docPr id="152" name="Shape 15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8" type="#_x0000_t202" style="position:absolute;margin-left:550.75pt;margin-top:819.95000000000005pt;width:3.6000000000000001pt;height:7.7000000000000002pt;z-index:-1887439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6748145</wp:posOffset>
              </wp:positionH>
              <wp:positionV relativeFrom="page">
                <wp:posOffset>9932035</wp:posOffset>
              </wp:positionV>
              <wp:extent cx="109855" cy="79375"/>
              <wp:wrapNone/>
              <wp:docPr id="157" name="Shape 15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531.35000000000002pt;margin-top:782.05000000000007pt;width:8.6500000000000004pt;height:6.25pt;z-index:-1887439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6994525</wp:posOffset>
              </wp:positionH>
              <wp:positionV relativeFrom="page">
                <wp:posOffset>10413365</wp:posOffset>
              </wp:positionV>
              <wp:extent cx="45720" cy="97790"/>
              <wp:wrapNone/>
              <wp:docPr id="159" name="Shape 15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5" type="#_x0000_t202" style="position:absolute;margin-left:550.75pt;margin-top:819.95000000000005pt;width:3.6000000000000001pt;height:7.7000000000000002pt;z-index:-1887439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6181090</wp:posOffset>
              </wp:positionH>
              <wp:positionV relativeFrom="page">
                <wp:posOffset>9839960</wp:posOffset>
              </wp:positionV>
              <wp:extent cx="673735" cy="191770"/>
              <wp:wrapNone/>
              <wp:docPr id="164" name="Shape 164"/>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90" type="#_x0000_t202" style="position:absolute;margin-left:486.69999999999999pt;margin-top:774.80000000000007pt;width:53.050000000000004pt;height:15.1pt;z-index:-1887439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6724650</wp:posOffset>
              </wp:positionH>
              <wp:positionV relativeFrom="page">
                <wp:posOffset>9974580</wp:posOffset>
              </wp:positionV>
              <wp:extent cx="97790" cy="79375"/>
              <wp:wrapNone/>
              <wp:docPr id="176" name="Shape 1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02" type="#_x0000_t202" style="position:absolute;margin-left:529.5pt;margin-top:785.39999999999998pt;width:7.7000000000000002pt;height:6.25pt;z-index:-1887439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6736715</wp:posOffset>
              </wp:positionH>
              <wp:positionV relativeFrom="page">
                <wp:posOffset>9963150</wp:posOffset>
              </wp:positionV>
              <wp:extent cx="100330" cy="79375"/>
              <wp:wrapNone/>
              <wp:docPr id="181" name="Shape 18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07" type="#_x0000_t202" style="position:absolute;margin-left:530.45000000000005pt;margin-top:784.5pt;width:7.9000000000000004pt;height:6.25pt;z-index:-1887439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5849620</wp:posOffset>
              </wp:positionH>
              <wp:positionV relativeFrom="page">
                <wp:posOffset>10445115</wp:posOffset>
              </wp:positionV>
              <wp:extent cx="133985" cy="103505"/>
              <wp:wrapNone/>
              <wp:docPr id="183" name="Shape 18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09" type="#_x0000_t202" style="position:absolute;margin-left:460.60000000000002pt;margin-top:822.45000000000005pt;width:10.550000000000001pt;height:8.1500000000000004pt;z-index:-1887439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6736715</wp:posOffset>
              </wp:positionH>
              <wp:positionV relativeFrom="page">
                <wp:posOffset>9963150</wp:posOffset>
              </wp:positionV>
              <wp:extent cx="100330" cy="79375"/>
              <wp:wrapNone/>
              <wp:docPr id="188" name="Shape 18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530.45000000000005pt;margin-top:784.5pt;width:7.9000000000000004pt;height:6.25pt;z-index:-1887439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5849620</wp:posOffset>
              </wp:positionH>
              <wp:positionV relativeFrom="page">
                <wp:posOffset>10445115</wp:posOffset>
              </wp:positionV>
              <wp:extent cx="133985" cy="103505"/>
              <wp:wrapNone/>
              <wp:docPr id="190" name="Shape 19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6" type="#_x0000_t202" style="position:absolute;margin-left:460.60000000000002pt;margin-top:822.45000000000005pt;width:10.550000000000001pt;height:8.1500000000000004pt;z-index:-1887439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6139180</wp:posOffset>
              </wp:positionH>
              <wp:positionV relativeFrom="page">
                <wp:posOffset>9842500</wp:posOffset>
              </wp:positionV>
              <wp:extent cx="673735" cy="191770"/>
              <wp:wrapNone/>
              <wp:docPr id="195" name="Shape 19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21" type="#_x0000_t202" style="position:absolute;margin-left:483.40000000000003pt;margin-top:775.pt;width:53.050000000000004pt;height:15.1pt;z-index:-1887439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6735445</wp:posOffset>
              </wp:positionH>
              <wp:positionV relativeFrom="page">
                <wp:posOffset>9952355</wp:posOffset>
              </wp:positionV>
              <wp:extent cx="106680" cy="82550"/>
              <wp:wrapNone/>
              <wp:docPr id="200" name="Shape 20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530.35000000000002pt;margin-top:783.64999999999998pt;width:8.4000000000000004pt;height:6.5pt;z-index:-1887439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6979285</wp:posOffset>
              </wp:positionH>
              <wp:positionV relativeFrom="page">
                <wp:posOffset>10436860</wp:posOffset>
              </wp:positionV>
              <wp:extent cx="45720" cy="97790"/>
              <wp:wrapNone/>
              <wp:docPr id="202" name="Shape 20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8" type="#_x0000_t202" style="position:absolute;margin-left:549.55000000000007pt;margin-top:821.80000000000007pt;width:3.6000000000000001pt;height:7.7000000000000002pt;z-index:-1887439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6735445</wp:posOffset>
              </wp:positionH>
              <wp:positionV relativeFrom="page">
                <wp:posOffset>9952355</wp:posOffset>
              </wp:positionV>
              <wp:extent cx="106680" cy="82550"/>
              <wp:wrapNone/>
              <wp:docPr id="207" name="Shape 20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30.35000000000002pt;margin-top:783.64999999999998pt;width:8.4000000000000004pt;height:6.5pt;z-index:-1887439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6979285</wp:posOffset>
              </wp:positionH>
              <wp:positionV relativeFrom="page">
                <wp:posOffset>10436860</wp:posOffset>
              </wp:positionV>
              <wp:extent cx="45720" cy="97790"/>
              <wp:wrapNone/>
              <wp:docPr id="209" name="Shape 20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35" type="#_x0000_t202" style="position:absolute;margin-left:549.55000000000007pt;margin-top:821.80000000000007pt;width:3.6000000000000001pt;height:7.7000000000000002pt;z-index:-1887439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6724650</wp:posOffset>
              </wp:positionH>
              <wp:positionV relativeFrom="page">
                <wp:posOffset>9974580</wp:posOffset>
              </wp:positionV>
              <wp:extent cx="97790" cy="79375"/>
              <wp:wrapNone/>
              <wp:docPr id="221" name="Shape 2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529.5pt;margin-top:785.39999999999998pt;width:7.7000000000000002pt;height:6.25pt;z-index:-1887438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6724650</wp:posOffset>
              </wp:positionH>
              <wp:positionV relativeFrom="page">
                <wp:posOffset>9974580</wp:posOffset>
              </wp:positionV>
              <wp:extent cx="97790" cy="79375"/>
              <wp:wrapNone/>
              <wp:docPr id="226" name="Shape 2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529.5pt;margin-top:785.39999999999998pt;width:7.7000000000000002pt;height:6.25pt;z-index:-1887438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6125210</wp:posOffset>
              </wp:positionH>
              <wp:positionV relativeFrom="page">
                <wp:posOffset>9842500</wp:posOffset>
              </wp:positionV>
              <wp:extent cx="701040" cy="191770"/>
              <wp:wrapNone/>
              <wp:docPr id="231" name="Shape 231"/>
              <a:graphic xmlns:a="http://schemas.openxmlformats.org/drawingml/2006/main">
                <a:graphicData uri="http://schemas.microsoft.com/office/word/2010/wordprocessingShape">
                  <wps:wsp>
                    <wps:cNvSpPr txBox="1"/>
                    <wps:spPr>
                      <a:xfrm>
                        <a:ext cx="701040"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D0D0D0"/>
                              <w:spacing w:val="0"/>
                              <w:w w:val="100"/>
                              <w:position w:val="0"/>
                              <w:sz w:val="44"/>
                              <w:szCs w:val="44"/>
                            </w:rPr>
                            <w:t>cninf</w:t>
                          </w:r>
                        </w:p>
                      </w:txbxContent>
                    </wps:txbx>
                    <wps:bodyPr wrap="none" lIns="0" tIns="0" rIns="0" bIns="0">
                      <a:spAutoFit/>
                    </wps:bodyPr>
                  </wps:wsp>
                </a:graphicData>
              </a:graphic>
            </wp:anchor>
          </w:drawing>
        </mc:Choice>
        <mc:Fallback>
          <w:pict>
            <v:shape id="_x0000_s1257" type="#_x0000_t202" style="position:absolute;margin-left:482.30000000000001pt;margin-top:775.pt;width:55.200000000000003pt;height:15.1pt;z-index:-1887438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b/>
                        <w:bCs/>
                        <w:color w:val="D0D0D0"/>
                        <w:spacing w:val="0"/>
                        <w:w w:val="100"/>
                        <w:position w:val="0"/>
                        <w:sz w:val="44"/>
                        <w:szCs w:val="44"/>
                      </w:rPr>
                      <w:t>cninf</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6720840</wp:posOffset>
              </wp:positionH>
              <wp:positionV relativeFrom="page">
                <wp:posOffset>9955530</wp:posOffset>
              </wp:positionV>
              <wp:extent cx="106680" cy="79375"/>
              <wp:wrapNone/>
              <wp:docPr id="236" name="Shape 2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62" type="#_x0000_t202" style="position:absolute;margin-left:529.20000000000005pt;margin-top:783.89999999999998pt;width:8.4000000000000004pt;height:6.25pt;z-index:-1887438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6888480</wp:posOffset>
              </wp:positionH>
              <wp:positionV relativeFrom="page">
                <wp:posOffset>10436860</wp:posOffset>
              </wp:positionV>
              <wp:extent cx="42545" cy="97790"/>
              <wp:wrapNone/>
              <wp:docPr id="238" name="Shape 23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4" type="#_x0000_t202" style="position:absolute;margin-left:542.39999999999998pt;margin-top:821.80000000000007pt;width:3.3500000000000001pt;height:7.7000000000000002pt;z-index:-1887438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6736715</wp:posOffset>
              </wp:positionH>
              <wp:positionV relativeFrom="page">
                <wp:posOffset>9963150</wp:posOffset>
              </wp:positionV>
              <wp:extent cx="100330" cy="79375"/>
              <wp:wrapNone/>
              <wp:docPr id="243" name="Shape 24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69" type="#_x0000_t202" style="position:absolute;margin-left:530.45000000000005pt;margin-top:784.5pt;width:7.9000000000000004pt;height:6.25pt;z-index:-1887438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5849620</wp:posOffset>
              </wp:positionH>
              <wp:positionV relativeFrom="page">
                <wp:posOffset>10445115</wp:posOffset>
              </wp:positionV>
              <wp:extent cx="133985" cy="103505"/>
              <wp:wrapNone/>
              <wp:docPr id="245" name="Shape 2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71" type="#_x0000_t202" style="position:absolute;margin-left:460.60000000000002pt;margin-top:822.45000000000005pt;width:10.550000000000001pt;height:8.1500000000000004pt;z-index:-1887438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6736715</wp:posOffset>
              </wp:positionH>
              <wp:positionV relativeFrom="page">
                <wp:posOffset>9963150</wp:posOffset>
              </wp:positionV>
              <wp:extent cx="100330" cy="79375"/>
              <wp:wrapNone/>
              <wp:docPr id="250" name="Shape 25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76" type="#_x0000_t202" style="position:absolute;margin-left:530.45000000000005pt;margin-top:784.5pt;width:7.9000000000000004pt;height:6.25pt;z-index:-1887438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5849620</wp:posOffset>
              </wp:positionH>
              <wp:positionV relativeFrom="page">
                <wp:posOffset>10445115</wp:posOffset>
              </wp:positionV>
              <wp:extent cx="133985" cy="103505"/>
              <wp:wrapNone/>
              <wp:docPr id="252" name="Shape 2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78" type="#_x0000_t202" style="position:absolute;margin-left:460.60000000000002pt;margin-top:822.45000000000005pt;width:10.550000000000001pt;height:8.1500000000000004pt;z-index:-1887438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6724650</wp:posOffset>
              </wp:positionH>
              <wp:positionV relativeFrom="page">
                <wp:posOffset>9974580</wp:posOffset>
              </wp:positionV>
              <wp:extent cx="97790" cy="79375"/>
              <wp:wrapNone/>
              <wp:docPr id="257" name="Shape 2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83" type="#_x0000_t202" style="position:absolute;margin-left:529.5pt;margin-top:785.39999999999998pt;width:7.7000000000000002pt;height:6.25pt;z-index:-1887438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6699250</wp:posOffset>
              </wp:positionH>
              <wp:positionV relativeFrom="page">
                <wp:posOffset>9955530</wp:posOffset>
              </wp:positionV>
              <wp:extent cx="109855" cy="79375"/>
              <wp:wrapNone/>
              <wp:docPr id="264" name="Shape 26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527.5pt;margin-top:783.89999999999998pt;width:8.6500000000000004pt;height:6.25pt;z-index:-18874386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6945630</wp:posOffset>
              </wp:positionH>
              <wp:positionV relativeFrom="page">
                <wp:posOffset>10436860</wp:posOffset>
              </wp:positionV>
              <wp:extent cx="45720" cy="97790"/>
              <wp:wrapNone/>
              <wp:docPr id="266" name="Shape 2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2" type="#_x0000_t202" style="position:absolute;margin-left:546.89999999999998pt;margin-top:821.80000000000007pt;width:3.6000000000000001pt;height:7.7000000000000002pt;z-index:-1887438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6699250</wp:posOffset>
              </wp:positionH>
              <wp:positionV relativeFrom="page">
                <wp:posOffset>9955530</wp:posOffset>
              </wp:positionV>
              <wp:extent cx="109855" cy="79375"/>
              <wp:wrapNone/>
              <wp:docPr id="271" name="Shape 27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527.5pt;margin-top:783.89999999999998pt;width:8.6500000000000004pt;height:6.25pt;z-index:-18874385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6945630</wp:posOffset>
              </wp:positionH>
              <wp:positionV relativeFrom="page">
                <wp:posOffset>10436860</wp:posOffset>
              </wp:positionV>
              <wp:extent cx="45720" cy="97790"/>
              <wp:wrapNone/>
              <wp:docPr id="273" name="Shape 27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9" type="#_x0000_t202" style="position:absolute;margin-left:546.89999999999998pt;margin-top:821.80000000000007pt;width:3.6000000000000001pt;height:7.7000000000000002pt;z-index:-1887438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6122670</wp:posOffset>
              </wp:positionH>
              <wp:positionV relativeFrom="page">
                <wp:posOffset>9907270</wp:posOffset>
              </wp:positionV>
              <wp:extent cx="685800" cy="191770"/>
              <wp:wrapNone/>
              <wp:docPr id="278" name="Shape 278"/>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04" type="#_x0000_t202" style="position:absolute;margin-left:482.10000000000002pt;margin-top:780.10000000000002pt;width:54.pt;height:15.1pt;z-index:-1887438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6724650</wp:posOffset>
              </wp:positionH>
              <wp:positionV relativeFrom="page">
                <wp:posOffset>9952355</wp:posOffset>
              </wp:positionV>
              <wp:extent cx="94615" cy="79375"/>
              <wp:wrapNone/>
              <wp:docPr id="283" name="Shape 28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09" type="#_x0000_t202" style="position:absolute;margin-left:529.5pt;margin-top:783.64999999999998pt;width:7.4500000000000002pt;height:6.25pt;z-index:-1887438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6889750</wp:posOffset>
              </wp:positionH>
              <wp:positionV relativeFrom="page">
                <wp:posOffset>10436860</wp:posOffset>
              </wp:positionV>
              <wp:extent cx="42545" cy="97790"/>
              <wp:wrapNone/>
              <wp:docPr id="285" name="Shape 28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1" type="#_x0000_t202" style="position:absolute;margin-left:542.5pt;margin-top:821.80000000000007pt;width:3.3500000000000001pt;height:7.7000000000000002pt;z-index:-1887438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6724650</wp:posOffset>
              </wp:positionH>
              <wp:positionV relativeFrom="page">
                <wp:posOffset>9952355</wp:posOffset>
              </wp:positionV>
              <wp:extent cx="94615" cy="79375"/>
              <wp:wrapNone/>
              <wp:docPr id="290" name="Shape 29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16" type="#_x0000_t202" style="position:absolute;margin-left:529.5pt;margin-top:783.64999999999998pt;width:7.4500000000000002pt;height:6.25pt;z-index:-1887438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6889750</wp:posOffset>
              </wp:positionH>
              <wp:positionV relativeFrom="page">
                <wp:posOffset>10436860</wp:posOffset>
              </wp:positionV>
              <wp:extent cx="42545" cy="97790"/>
              <wp:wrapNone/>
              <wp:docPr id="292" name="Shape 29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8" type="#_x0000_t202" style="position:absolute;margin-left:542.5pt;margin-top:821.80000000000007pt;width:3.3500000000000001pt;height:7.7000000000000002pt;z-index:-1887438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6155055</wp:posOffset>
              </wp:positionH>
              <wp:positionV relativeFrom="page">
                <wp:posOffset>9842500</wp:posOffset>
              </wp:positionV>
              <wp:extent cx="673735" cy="191770"/>
              <wp:wrapNone/>
              <wp:docPr id="297" name="Shape 29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26262"/>
                              <w:spacing w:val="0"/>
                              <w:w w:val="100"/>
                              <w:position w:val="0"/>
                              <w:sz w:val="34"/>
                              <w:szCs w:val="34"/>
                            </w:rPr>
                            <w:t>o</w:t>
                          </w:r>
                        </w:p>
                      </w:txbxContent>
                    </wps:txbx>
                    <wps:bodyPr wrap="none" lIns="0" tIns="0" rIns="0" bIns="0">
                      <a:spAutoFit/>
                    </wps:bodyPr>
                  </wps:wsp>
                </a:graphicData>
              </a:graphic>
            </wp:anchor>
          </w:drawing>
        </mc:Choice>
        <mc:Fallback>
          <w:pict>
            <v:shape id="_x0000_s1323" type="#_x0000_t202" style="position:absolute;margin-left:484.65000000000003pt;margin-top:775.pt;width:53.050000000000004pt;height:15.1pt;z-index:-1887438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26262"/>
                        <w:spacing w:val="0"/>
                        <w:w w:val="100"/>
                        <w:position w:val="0"/>
                        <w:sz w:val="34"/>
                        <w:szCs w:val="34"/>
                      </w:rPr>
                      <w:t>o</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6736715</wp:posOffset>
              </wp:positionH>
              <wp:positionV relativeFrom="page">
                <wp:posOffset>9963150</wp:posOffset>
              </wp:positionV>
              <wp:extent cx="100330" cy="79375"/>
              <wp:wrapNone/>
              <wp:docPr id="302" name="Shape 30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530.45000000000005pt;margin-top:784.5pt;width:7.9000000000000004pt;height:6.25pt;z-index:-1887438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5849620</wp:posOffset>
              </wp:positionH>
              <wp:positionV relativeFrom="page">
                <wp:posOffset>10445115</wp:posOffset>
              </wp:positionV>
              <wp:extent cx="133985" cy="103505"/>
              <wp:wrapNone/>
              <wp:docPr id="304" name="Shape 3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0" type="#_x0000_t202" style="position:absolute;margin-left:460.60000000000002pt;margin-top:822.45000000000005pt;width:10.550000000000001pt;height:8.1500000000000004pt;z-index:-1887438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6736715</wp:posOffset>
              </wp:positionH>
              <wp:positionV relativeFrom="page">
                <wp:posOffset>9963150</wp:posOffset>
              </wp:positionV>
              <wp:extent cx="100330" cy="79375"/>
              <wp:wrapNone/>
              <wp:docPr id="309" name="Shape 30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35" type="#_x0000_t202" style="position:absolute;margin-left:530.45000000000005pt;margin-top:784.5pt;width:7.9000000000000004pt;height:6.25pt;z-index:-1887438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5849620</wp:posOffset>
              </wp:positionH>
              <wp:positionV relativeFrom="page">
                <wp:posOffset>10445115</wp:posOffset>
              </wp:positionV>
              <wp:extent cx="133985" cy="103505"/>
              <wp:wrapNone/>
              <wp:docPr id="311" name="Shape 31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7" type="#_x0000_t202" style="position:absolute;margin-left:460.60000000000002pt;margin-top:822.45000000000005pt;width:10.550000000000001pt;height:8.1500000000000004pt;z-index:-1887438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6724650</wp:posOffset>
              </wp:positionH>
              <wp:positionV relativeFrom="page">
                <wp:posOffset>9974580</wp:posOffset>
              </wp:positionV>
              <wp:extent cx="97790" cy="79375"/>
              <wp:wrapNone/>
              <wp:docPr id="318" name="Shape 3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44" type="#_x0000_t202" style="position:absolute;margin-left:529.5pt;margin-top:785.39999999999998pt;width:7.7000000000000002pt;height:6.25pt;z-index:-1887438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6724650</wp:posOffset>
              </wp:positionH>
              <wp:positionV relativeFrom="page">
                <wp:posOffset>9974580</wp:posOffset>
              </wp:positionV>
              <wp:extent cx="97790" cy="79375"/>
              <wp:wrapNone/>
              <wp:docPr id="323" name="Shape 3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529.5pt;margin-top:785.39999999999998pt;width:7.7000000000000002pt;height:6.25pt;z-index:-1887438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6736715</wp:posOffset>
              </wp:positionH>
              <wp:positionV relativeFrom="page">
                <wp:posOffset>9963150</wp:posOffset>
              </wp:positionV>
              <wp:extent cx="100330" cy="79375"/>
              <wp:wrapNone/>
              <wp:docPr id="329" name="Shape 32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55" type="#_x0000_t202" style="position:absolute;margin-left:530.45000000000005pt;margin-top:784.5pt;width:7.9000000000000004pt;height:6.25pt;z-index:-1887438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5849620</wp:posOffset>
              </wp:positionH>
              <wp:positionV relativeFrom="page">
                <wp:posOffset>10445115</wp:posOffset>
              </wp:positionV>
              <wp:extent cx="133985" cy="103505"/>
              <wp:wrapNone/>
              <wp:docPr id="331" name="Shape 33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7" type="#_x0000_t202" style="position:absolute;margin-left:460.60000000000002pt;margin-top:822.45000000000005pt;width:10.550000000000001pt;height:8.1500000000000004pt;z-index:-1887438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6122670</wp:posOffset>
              </wp:positionH>
              <wp:positionV relativeFrom="page">
                <wp:posOffset>9907270</wp:posOffset>
              </wp:positionV>
              <wp:extent cx="685800" cy="191770"/>
              <wp:wrapNone/>
              <wp:docPr id="336" name="Shape 336"/>
              <a:graphic xmlns:a="http://schemas.openxmlformats.org/drawingml/2006/main">
                <a:graphicData uri="http://schemas.microsoft.com/office/word/2010/wordprocessingShape">
                  <wps:wsp>
                    <wps:cNvSpPr txBox="1"/>
                    <wps:spPr>
                      <a:xfrm>
                        <a:ext cx="685800"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62" type="#_x0000_t202" style="position:absolute;margin-left:482.10000000000002pt;margin-top:780.10000000000002pt;width:54.pt;height:15.1pt;z-index:-1887438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6724650</wp:posOffset>
              </wp:positionH>
              <wp:positionV relativeFrom="page">
                <wp:posOffset>9974580</wp:posOffset>
              </wp:positionV>
              <wp:extent cx="97790" cy="79375"/>
              <wp:wrapNone/>
              <wp:docPr id="341" name="Shape 3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67" type="#_x0000_t202" style="position:absolute;margin-left:529.5pt;margin-top:785.39999999999998pt;width:7.7000000000000002pt;height:6.25pt;z-index:-1887438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6724650</wp:posOffset>
              </wp:positionH>
              <wp:positionV relativeFrom="page">
                <wp:posOffset>9974580</wp:posOffset>
              </wp:positionV>
              <wp:extent cx="97790" cy="79375"/>
              <wp:wrapNone/>
              <wp:docPr id="346" name="Shape 3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529.5pt;margin-top:785.39999999999998pt;width:7.7000000000000002pt;height:6.25pt;z-index:-1887437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6732270</wp:posOffset>
              </wp:positionH>
              <wp:positionV relativeFrom="page">
                <wp:posOffset>9987280</wp:posOffset>
              </wp:positionV>
              <wp:extent cx="85090" cy="79375"/>
              <wp:wrapNone/>
              <wp:docPr id="33" name="Shape 3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wps:txbx>
                    <wps:bodyPr wrap="none" lIns="0" tIns="0" rIns="0" bIns="0">
                      <a:spAutoFit/>
                    </wps:bodyPr>
                  </wps:wsp>
                </a:graphicData>
              </a:graphic>
            </wp:anchor>
          </w:drawing>
        </mc:Choice>
        <mc:Fallback>
          <w:pict>
            <v:shape id="_x0000_s1059" type="#_x0000_t202" style="position:absolute;margin-left:530.10000000000002pt;margin-top:786.39999999999998pt;width:6.70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5836285</wp:posOffset>
              </wp:positionH>
              <wp:positionV relativeFrom="page">
                <wp:posOffset>10468610</wp:posOffset>
              </wp:positionV>
              <wp:extent cx="133985" cy="103505"/>
              <wp:wrapNone/>
              <wp:docPr id="35" name="Shape 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1" type="#_x0000_t202" style="position:absolute;margin-left:459.55000000000001pt;margin-top:824.30000000000007pt;width:10.550000000000001pt;height:8.1500000000000004pt;z-index:-1887440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6717030</wp:posOffset>
              </wp:positionH>
              <wp:positionV relativeFrom="page">
                <wp:posOffset>9971405</wp:posOffset>
              </wp:positionV>
              <wp:extent cx="106680" cy="82550"/>
              <wp:wrapNone/>
              <wp:docPr id="365" name="Shape 36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91" type="#_x0000_t202" style="position:absolute;margin-left:528.89999999999998pt;margin-top:785.14999999999998pt;width:8.4000000000000004pt;height:6.5pt;z-index:-1887437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6884670</wp:posOffset>
              </wp:positionH>
              <wp:positionV relativeFrom="page">
                <wp:posOffset>10455910</wp:posOffset>
              </wp:positionV>
              <wp:extent cx="42545" cy="97790"/>
              <wp:wrapNone/>
              <wp:docPr id="367" name="Shape 36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93" type="#_x0000_t202" style="position:absolute;margin-left:542.10000000000002pt;margin-top:823.30000000000007pt;width:3.3500000000000001pt;height:7.7000000000000002pt;z-index:-1887437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6719570</wp:posOffset>
              </wp:positionH>
              <wp:positionV relativeFrom="page">
                <wp:posOffset>9974580</wp:posOffset>
              </wp:positionV>
              <wp:extent cx="103505" cy="79375"/>
              <wp:wrapNone/>
              <wp:docPr id="372" name="Shape 3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398" type="#_x0000_t202" style="position:absolute;margin-left:529.10000000000002pt;margin-top:785.39999999999998pt;width:8.1500000000000004pt;height:6.25pt;z-index:-1887437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5835650</wp:posOffset>
              </wp:positionH>
              <wp:positionV relativeFrom="page">
                <wp:posOffset>10455910</wp:posOffset>
              </wp:positionV>
              <wp:extent cx="133985" cy="103505"/>
              <wp:wrapNone/>
              <wp:docPr id="374" name="Shape 3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00" type="#_x0000_t202" style="position:absolute;margin-left:459.5pt;margin-top:823.30000000000007pt;width:10.550000000000001pt;height:8.1500000000000004pt;z-index:-1887437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6719570</wp:posOffset>
              </wp:positionH>
              <wp:positionV relativeFrom="page">
                <wp:posOffset>9974580</wp:posOffset>
              </wp:positionV>
              <wp:extent cx="103505" cy="79375"/>
              <wp:wrapNone/>
              <wp:docPr id="379" name="Shape 3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529.10000000000002pt;margin-top:785.39999999999998pt;width:8.1500000000000004pt;height:6.25pt;z-index:-1887437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5835650</wp:posOffset>
              </wp:positionH>
              <wp:positionV relativeFrom="page">
                <wp:posOffset>10455910</wp:posOffset>
              </wp:positionV>
              <wp:extent cx="133985" cy="103505"/>
              <wp:wrapNone/>
              <wp:docPr id="381" name="Shape 3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07" type="#_x0000_t202" style="position:absolute;margin-left:459.5pt;margin-top:823.30000000000007pt;width:10.550000000000001pt;height:8.1500000000000004pt;z-index:-1887437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6719570</wp:posOffset>
              </wp:positionH>
              <wp:positionV relativeFrom="page">
                <wp:posOffset>9974580</wp:posOffset>
              </wp:positionV>
              <wp:extent cx="103505" cy="79375"/>
              <wp:wrapNone/>
              <wp:docPr id="386" name="Shape 3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12" type="#_x0000_t202" style="position:absolute;margin-left:529.10000000000002pt;margin-top:785.39999999999998pt;width:8.1500000000000004pt;height:6.25pt;z-index:-1887437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5835650</wp:posOffset>
              </wp:positionH>
              <wp:positionV relativeFrom="page">
                <wp:posOffset>10455910</wp:posOffset>
              </wp:positionV>
              <wp:extent cx="133985" cy="103505"/>
              <wp:wrapNone/>
              <wp:docPr id="388" name="Shape 3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4" type="#_x0000_t202" style="position:absolute;margin-left:459.5pt;margin-top:823.30000000000007pt;width:10.550000000000001pt;height:8.1500000000000004pt;z-index:-1887437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6717030</wp:posOffset>
              </wp:positionH>
              <wp:positionV relativeFrom="page">
                <wp:posOffset>9971405</wp:posOffset>
              </wp:positionV>
              <wp:extent cx="106680" cy="82550"/>
              <wp:wrapNone/>
              <wp:docPr id="416" name="Shape 41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42" type="#_x0000_t202" style="position:absolute;margin-left:528.89999999999998pt;margin-top:785.14999999999998pt;width:8.4000000000000004pt;height:6.5pt;z-index:-1887437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1" behindDoc="1" locked="0" layoutInCell="1" allowOverlap="1">
              <wp:simplePos x="0" y="0"/>
              <wp:positionH relativeFrom="page">
                <wp:posOffset>6884670</wp:posOffset>
              </wp:positionH>
              <wp:positionV relativeFrom="page">
                <wp:posOffset>10455910</wp:posOffset>
              </wp:positionV>
              <wp:extent cx="42545" cy="97790"/>
              <wp:wrapNone/>
              <wp:docPr id="418" name="Shape 41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4" type="#_x0000_t202" style="position:absolute;margin-left:542.10000000000002pt;margin-top:823.30000000000007pt;width:3.3500000000000001pt;height:7.7000000000000002pt;z-index:-1887437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6717030</wp:posOffset>
              </wp:positionH>
              <wp:positionV relativeFrom="page">
                <wp:posOffset>9971405</wp:posOffset>
              </wp:positionV>
              <wp:extent cx="106680" cy="82550"/>
              <wp:wrapNone/>
              <wp:docPr id="423" name="Shape 42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49" type="#_x0000_t202" style="position:absolute;margin-left:528.89999999999998pt;margin-top:785.14999999999998pt;width:8.4000000000000004pt;height:6.5pt;z-index:-1887437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7" behindDoc="1" locked="0" layoutInCell="1" allowOverlap="1">
              <wp:simplePos x="0" y="0"/>
              <wp:positionH relativeFrom="page">
                <wp:posOffset>6884670</wp:posOffset>
              </wp:positionH>
              <wp:positionV relativeFrom="page">
                <wp:posOffset>10455910</wp:posOffset>
              </wp:positionV>
              <wp:extent cx="42545" cy="97790"/>
              <wp:wrapNone/>
              <wp:docPr id="425" name="Shape 42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1" type="#_x0000_t202" style="position:absolute;margin-left:542.10000000000002pt;margin-top:823.30000000000007pt;width:3.3500000000000001pt;height:7.7000000000000002pt;z-index:-1887437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6724650</wp:posOffset>
              </wp:positionH>
              <wp:positionV relativeFrom="page">
                <wp:posOffset>9974580</wp:posOffset>
              </wp:positionV>
              <wp:extent cx="97790" cy="79375"/>
              <wp:wrapNone/>
              <wp:docPr id="430" name="Shape 4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56" type="#_x0000_t202" style="position:absolute;margin-left:529.5pt;margin-top:785.39999999999998pt;width:7.7000000000000002pt;height:6.25pt;z-index:-1887437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6724650</wp:posOffset>
              </wp:positionH>
              <wp:positionV relativeFrom="page">
                <wp:posOffset>9974580</wp:posOffset>
              </wp:positionV>
              <wp:extent cx="97790" cy="79375"/>
              <wp:wrapNone/>
              <wp:docPr id="449" name="Shape 4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75" type="#_x0000_t202" style="position:absolute;margin-left:529.5pt;margin-top:785.39999999999998pt;width:7.7000000000000002pt;height:6.25pt;z-index:-1887437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6724650</wp:posOffset>
              </wp:positionH>
              <wp:positionV relativeFrom="page">
                <wp:posOffset>9974580</wp:posOffset>
              </wp:positionV>
              <wp:extent cx="97790" cy="79375"/>
              <wp:wrapNone/>
              <wp:docPr id="454" name="Shape 4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80" type="#_x0000_t202" style="position:absolute;margin-left:529.5pt;margin-top:785.39999999999998pt;width:7.7000000000000002pt;height:6.25pt;z-index:-1887437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6741160</wp:posOffset>
              </wp:positionH>
              <wp:positionV relativeFrom="page">
                <wp:posOffset>9937115</wp:posOffset>
              </wp:positionV>
              <wp:extent cx="250190" cy="597535"/>
              <wp:wrapNone/>
              <wp:docPr id="40" name="Shape 40"/>
              <a:graphic xmlns:a="http://schemas.openxmlformats.org/drawingml/2006/main">
                <a:graphicData uri="http://schemas.microsoft.com/office/word/2010/wordprocessingShape">
                  <wps:wsp>
                    <wps:cNvSpPr txBox="1"/>
                    <wps:spPr>
                      <a:xfrm>
                        <a:ext cx="250190" cy="597535"/>
                      </a:xfrm>
                      <a:prstGeom prst="rect"/>
                      <a:noFill/>
                    </wps:spPr>
                    <wps:txbx>
                      <w:txbxContent>
                        <w:p>
                          <w:pPr>
                            <w:widowControl w:val="0"/>
                          </w:pPr>
                        </w:p>
                      </w:txbxContent>
                    </wps:txbx>
                    <wps:bodyPr wrap="none" lIns="0" tIns="0" rIns="0" bIns="0">
                      <a:spAutoFit/>
                    </wps:bodyPr>
                  </wps:wsp>
                </a:graphicData>
              </a:graphic>
            </wp:anchor>
          </w:drawing>
        </mc:Choice>
        <mc:Fallback>
          <w:pict>
            <v:shape id="_x0000_s1066" type="#_x0000_t202" style="position:absolute;margin-left:530.79999999999995pt;margin-top:782.45000000000005pt;width:19.699999999999999pt;height:47.050000000000004pt;z-index:-1887440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6696710</wp:posOffset>
              </wp:positionH>
              <wp:positionV relativeFrom="page">
                <wp:posOffset>9972675</wp:posOffset>
              </wp:positionV>
              <wp:extent cx="97790" cy="79375"/>
              <wp:wrapNone/>
              <wp:docPr id="459" name="Shape 4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85" type="#_x0000_t202" style="position:absolute;margin-left:527.29999999999995pt;margin-top:785.25pt;width:7.7000000000000002pt;height:6.25pt;z-index:-1887437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5" behindDoc="1" locked="0" layoutInCell="1" allowOverlap="1">
              <wp:simplePos x="0" y="0"/>
              <wp:positionH relativeFrom="page">
                <wp:posOffset>6940550</wp:posOffset>
              </wp:positionH>
              <wp:positionV relativeFrom="page">
                <wp:posOffset>10454640</wp:posOffset>
              </wp:positionV>
              <wp:extent cx="45720" cy="97790"/>
              <wp:wrapNone/>
              <wp:docPr id="461" name="Shape 46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7" type="#_x0000_t202" style="position:absolute;margin-left:546.5pt;margin-top:823.20000000000005pt;width:3.6000000000000001pt;height:7.7000000000000002pt;z-index:-18874373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6717030</wp:posOffset>
              </wp:positionH>
              <wp:positionV relativeFrom="page">
                <wp:posOffset>9971405</wp:posOffset>
              </wp:positionV>
              <wp:extent cx="106680" cy="82550"/>
              <wp:wrapNone/>
              <wp:docPr id="466" name="Shape 46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92" type="#_x0000_t202" style="position:absolute;margin-left:528.89999999999998pt;margin-top:785.14999999999998pt;width:8.4000000000000004pt;height:6.5pt;z-index:-1887437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1" behindDoc="1" locked="0" layoutInCell="1" allowOverlap="1">
              <wp:simplePos x="0" y="0"/>
              <wp:positionH relativeFrom="page">
                <wp:posOffset>6884670</wp:posOffset>
              </wp:positionH>
              <wp:positionV relativeFrom="page">
                <wp:posOffset>10455910</wp:posOffset>
              </wp:positionV>
              <wp:extent cx="42545" cy="97790"/>
              <wp:wrapNone/>
              <wp:docPr id="468" name="Shape 46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4" type="#_x0000_t202" style="position:absolute;margin-left:542.10000000000002pt;margin-top:823.30000000000007pt;width:3.3500000000000001pt;height:7.7000000000000002pt;z-index:-1887437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6717030</wp:posOffset>
              </wp:positionH>
              <wp:positionV relativeFrom="page">
                <wp:posOffset>9971405</wp:posOffset>
              </wp:positionV>
              <wp:extent cx="106680" cy="82550"/>
              <wp:wrapNone/>
              <wp:docPr id="473" name="Shape 47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499" type="#_x0000_t202" style="position:absolute;margin-left:528.89999999999998pt;margin-top:785.14999999999998pt;width:8.4000000000000004pt;height:6.5pt;z-index:-1887437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7" behindDoc="1" locked="0" layoutInCell="1" allowOverlap="1">
              <wp:simplePos x="0" y="0"/>
              <wp:positionH relativeFrom="page">
                <wp:posOffset>6884670</wp:posOffset>
              </wp:positionH>
              <wp:positionV relativeFrom="page">
                <wp:posOffset>10455910</wp:posOffset>
              </wp:positionV>
              <wp:extent cx="42545" cy="97790"/>
              <wp:wrapNone/>
              <wp:docPr id="475" name="Shape 47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1" type="#_x0000_t202" style="position:absolute;margin-left:542.10000000000002pt;margin-top:823.30000000000007pt;width:3.3500000000000001pt;height:7.7000000000000002pt;z-index:-1887437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6696710</wp:posOffset>
              </wp:positionH>
              <wp:positionV relativeFrom="page">
                <wp:posOffset>9974580</wp:posOffset>
              </wp:positionV>
              <wp:extent cx="103505" cy="79375"/>
              <wp:wrapNone/>
              <wp:docPr id="486" name="Shape 4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12" type="#_x0000_t202" style="position:absolute;margin-left:527.29999999999995pt;margin-top:785.39999999999998pt;width:8.1500000000000004pt;height:6.25pt;z-index:-1887437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3" behindDoc="1" locked="0" layoutInCell="1" allowOverlap="1">
              <wp:simplePos x="0" y="0"/>
              <wp:positionH relativeFrom="page">
                <wp:posOffset>5812790</wp:posOffset>
              </wp:positionH>
              <wp:positionV relativeFrom="page">
                <wp:posOffset>10455910</wp:posOffset>
              </wp:positionV>
              <wp:extent cx="133985" cy="103505"/>
              <wp:wrapNone/>
              <wp:docPr id="488" name="Shape 4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14" type="#_x0000_t202" style="position:absolute;margin-left:457.69999999999999pt;margin-top:823.30000000000007pt;width:10.550000000000001pt;height:8.1500000000000004pt;z-index:-1887437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6696710</wp:posOffset>
              </wp:positionH>
              <wp:positionV relativeFrom="page">
                <wp:posOffset>9974580</wp:posOffset>
              </wp:positionV>
              <wp:extent cx="103505" cy="79375"/>
              <wp:wrapNone/>
              <wp:docPr id="493" name="Shape 49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19" type="#_x0000_t202" style="position:absolute;margin-left:527.29999999999995pt;margin-top:785.39999999999998pt;width:8.1500000000000004pt;height:6.25pt;z-index:-1887437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9" behindDoc="1" locked="0" layoutInCell="1" allowOverlap="1">
              <wp:simplePos x="0" y="0"/>
              <wp:positionH relativeFrom="page">
                <wp:posOffset>5812790</wp:posOffset>
              </wp:positionH>
              <wp:positionV relativeFrom="page">
                <wp:posOffset>10455910</wp:posOffset>
              </wp:positionV>
              <wp:extent cx="133985" cy="103505"/>
              <wp:wrapNone/>
              <wp:docPr id="495" name="Shape 4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1" type="#_x0000_t202" style="position:absolute;margin-left:457.69999999999999pt;margin-top:823.30000000000007pt;width:10.550000000000001pt;height:8.1500000000000004pt;z-index:-1887437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6105525</wp:posOffset>
              </wp:positionH>
              <wp:positionV relativeFrom="page">
                <wp:posOffset>9916160</wp:posOffset>
              </wp:positionV>
              <wp:extent cx="673735" cy="191770"/>
              <wp:wrapNone/>
              <wp:docPr id="509" name="Shape 509"/>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35" type="#_x0000_t202" style="position:absolute;margin-left:480.75pt;margin-top:780.80000000000007pt;width:53.050000000000004pt;height:15.1pt;z-index:-1887437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6717030</wp:posOffset>
              </wp:positionH>
              <wp:positionV relativeFrom="page">
                <wp:posOffset>9971405</wp:posOffset>
              </wp:positionV>
              <wp:extent cx="106680" cy="82550"/>
              <wp:wrapNone/>
              <wp:docPr id="514" name="Shape 51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40" type="#_x0000_t202" style="position:absolute;margin-left:528.89999999999998pt;margin-top:785.14999999999998pt;width:8.4000000000000004pt;height:6.5pt;z-index:-1887437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1" behindDoc="1" locked="0" layoutInCell="1" allowOverlap="1">
              <wp:simplePos x="0" y="0"/>
              <wp:positionH relativeFrom="page">
                <wp:posOffset>6884670</wp:posOffset>
              </wp:positionH>
              <wp:positionV relativeFrom="page">
                <wp:posOffset>10455910</wp:posOffset>
              </wp:positionV>
              <wp:extent cx="42545" cy="97790"/>
              <wp:wrapNone/>
              <wp:docPr id="516" name="Shape 51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2" type="#_x0000_t202" style="position:absolute;margin-left:542.10000000000002pt;margin-top:823.30000000000007pt;width:3.3500000000000001pt;height:7.7000000000000002pt;z-index:-1887437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6724650</wp:posOffset>
              </wp:positionH>
              <wp:positionV relativeFrom="page">
                <wp:posOffset>9974580</wp:posOffset>
              </wp:positionV>
              <wp:extent cx="97790" cy="79375"/>
              <wp:wrapNone/>
              <wp:docPr id="521" name="Shape 5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529.5pt;margin-top:785.39999999999998pt;width:7.7000000000000002pt;height:6.25pt;z-index:-18874369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6724650</wp:posOffset>
              </wp:positionH>
              <wp:positionV relativeFrom="page">
                <wp:posOffset>9974580</wp:posOffset>
              </wp:positionV>
              <wp:extent cx="97790" cy="79375"/>
              <wp:wrapNone/>
              <wp:docPr id="526" name="Shape 5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52" type="#_x0000_t202" style="position:absolute;margin-left:529.5pt;margin-top:785.39999999999998pt;width:7.7000000000000002pt;height:6.25pt;z-index:-18874369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6732270</wp:posOffset>
              </wp:positionH>
              <wp:positionV relativeFrom="page">
                <wp:posOffset>9987280</wp:posOffset>
              </wp:positionV>
              <wp:extent cx="85090" cy="79375"/>
              <wp:wrapNone/>
              <wp:docPr id="47" name="Shape 4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wps:txbx>
                    <wps:bodyPr wrap="none" lIns="0" tIns="0" rIns="0" bIns="0">
                      <a:spAutoFit/>
                    </wps:bodyPr>
                  </wps:wsp>
                </a:graphicData>
              </a:graphic>
            </wp:anchor>
          </w:drawing>
        </mc:Choice>
        <mc:Fallback>
          <w:pict>
            <v:shape id="_x0000_s1073" type="#_x0000_t202" style="position:absolute;margin-left:530.10000000000002pt;margin-top:786.39999999999998pt;width:6.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5836285</wp:posOffset>
              </wp:positionH>
              <wp:positionV relativeFrom="page">
                <wp:posOffset>10468610</wp:posOffset>
              </wp:positionV>
              <wp:extent cx="133985" cy="103505"/>
              <wp:wrapNone/>
              <wp:docPr id="49" name="Shape 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5" type="#_x0000_t202" style="position:absolute;margin-left:459.55000000000001pt;margin-top:824.30000000000007pt;width:10.550000000000001pt;height:8.1500000000000004pt;z-index:-1887440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6724650</wp:posOffset>
              </wp:positionH>
              <wp:positionV relativeFrom="page">
                <wp:posOffset>9974580</wp:posOffset>
              </wp:positionV>
              <wp:extent cx="97790" cy="79375"/>
              <wp:wrapNone/>
              <wp:docPr id="531" name="Shape 5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57" type="#_x0000_t202" style="position:absolute;margin-left:529.5pt;margin-top:785.39999999999998pt;width:7.7000000000000002pt;height:6.25pt;z-index:-18874369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6724650</wp:posOffset>
              </wp:positionH>
              <wp:positionV relativeFrom="page">
                <wp:posOffset>9974580</wp:posOffset>
              </wp:positionV>
              <wp:extent cx="97790" cy="79375"/>
              <wp:wrapNone/>
              <wp:docPr id="536" name="Shape 5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62" type="#_x0000_t202" style="position:absolute;margin-left:529.5pt;margin-top:785.39999999999998pt;width:7.7000000000000002pt;height:6.25pt;z-index:-18874368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6105525</wp:posOffset>
              </wp:positionH>
              <wp:positionV relativeFrom="page">
                <wp:posOffset>9916160</wp:posOffset>
              </wp:positionV>
              <wp:extent cx="673735" cy="191770"/>
              <wp:wrapNone/>
              <wp:docPr id="541" name="Shape 54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67" type="#_x0000_t202" style="position:absolute;margin-left:480.75pt;margin-top:780.80000000000007pt;width:53.050000000000004pt;height:15.1pt;z-index:-1887436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6105525</wp:posOffset>
              </wp:positionH>
              <wp:positionV relativeFrom="page">
                <wp:posOffset>9916160</wp:posOffset>
              </wp:positionV>
              <wp:extent cx="673735" cy="191770"/>
              <wp:wrapNone/>
              <wp:docPr id="546" name="Shape 54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72" type="#_x0000_t202" style="position:absolute;margin-left:480.75pt;margin-top:780.80000000000007pt;width:53.050000000000004pt;height:15.1pt;z-index:-1887436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6105525</wp:posOffset>
              </wp:positionH>
              <wp:positionV relativeFrom="page">
                <wp:posOffset>9916160</wp:posOffset>
              </wp:positionV>
              <wp:extent cx="673735" cy="191770"/>
              <wp:wrapNone/>
              <wp:docPr id="551" name="Shape 55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77" type="#_x0000_t202" style="position:absolute;margin-left:480.75pt;margin-top:780.80000000000007pt;width:53.050000000000004pt;height:15.1pt;z-index:-1887436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26262"/>
                          <w:spacing w:val="0"/>
                          <w:w w:val="100"/>
                          <w:position w:val="0"/>
                          <w:sz w:val="34"/>
                          <w:szCs w:val="34"/>
                          <w:vertAlign w:val="subscript"/>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6730365</wp:posOffset>
              </wp:positionH>
              <wp:positionV relativeFrom="page">
                <wp:posOffset>9955530</wp:posOffset>
              </wp:positionV>
              <wp:extent cx="100330" cy="79375"/>
              <wp:wrapNone/>
              <wp:docPr id="556" name="Shape 55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82" type="#_x0000_t202" style="position:absolute;margin-left:529.95000000000005pt;margin-top:783.89999999999998pt;width:7.9000000000000004pt;height:6.25pt;z-index:-1887436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5" behindDoc="1" locked="0" layoutInCell="1" allowOverlap="1">
              <wp:simplePos x="0" y="0"/>
              <wp:positionH relativeFrom="page">
                <wp:posOffset>6971030</wp:posOffset>
              </wp:positionH>
              <wp:positionV relativeFrom="page">
                <wp:posOffset>10436860</wp:posOffset>
              </wp:positionV>
              <wp:extent cx="45720" cy="97790"/>
              <wp:wrapNone/>
              <wp:docPr id="558" name="Shape 5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84" type="#_x0000_t202" style="position:absolute;margin-left:548.89999999999998pt;margin-top:821.80000000000007pt;width:3.6000000000000001pt;height:7.7000000000000002pt;z-index:-1887436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6724650</wp:posOffset>
              </wp:positionH>
              <wp:positionV relativeFrom="page">
                <wp:posOffset>9974580</wp:posOffset>
              </wp:positionV>
              <wp:extent cx="97790" cy="79375"/>
              <wp:wrapNone/>
              <wp:docPr id="563" name="Shape 5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89" type="#_x0000_t202" style="position:absolute;margin-left:529.5pt;margin-top:785.39999999999998pt;width:7.7000000000000002pt;height:6.25pt;z-index:-18874366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6724650</wp:posOffset>
              </wp:positionH>
              <wp:positionV relativeFrom="page">
                <wp:posOffset>9974580</wp:posOffset>
              </wp:positionV>
              <wp:extent cx="97790" cy="79375"/>
              <wp:wrapNone/>
              <wp:docPr id="568" name="Shape 5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94" type="#_x0000_t202" style="position:absolute;margin-left:529.5pt;margin-top:785.39999999999998pt;width:7.7000000000000002pt;height:6.25pt;z-index:-18874366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6730365</wp:posOffset>
              </wp:positionH>
              <wp:positionV relativeFrom="page">
                <wp:posOffset>9955530</wp:posOffset>
              </wp:positionV>
              <wp:extent cx="100330" cy="79375"/>
              <wp:wrapNone/>
              <wp:docPr id="573" name="Shape 57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599" type="#_x0000_t202" style="position:absolute;margin-left:529.95000000000005pt;margin-top:783.89999999999998pt;width:7.9000000000000004pt;height:6.25pt;z-index:-1887436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9" behindDoc="1" locked="0" layoutInCell="1" allowOverlap="1">
              <wp:simplePos x="0" y="0"/>
              <wp:positionH relativeFrom="page">
                <wp:posOffset>6971030</wp:posOffset>
              </wp:positionH>
              <wp:positionV relativeFrom="page">
                <wp:posOffset>10436860</wp:posOffset>
              </wp:positionV>
              <wp:extent cx="45720" cy="97790"/>
              <wp:wrapNone/>
              <wp:docPr id="575" name="Shape 5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1" type="#_x0000_t202" style="position:absolute;margin-left:548.89999999999998pt;margin-top:821.80000000000007pt;width:3.6000000000000001pt;height:7.7000000000000002pt;z-index:-1887436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6730365</wp:posOffset>
              </wp:positionH>
              <wp:positionV relativeFrom="page">
                <wp:posOffset>9955530</wp:posOffset>
              </wp:positionV>
              <wp:extent cx="100330" cy="79375"/>
              <wp:wrapNone/>
              <wp:docPr id="580" name="Shape 58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06" type="#_x0000_t202" style="position:absolute;margin-left:529.95000000000005pt;margin-top:783.89999999999998pt;width:7.9000000000000004pt;height:6.25pt;z-index:-1887436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5" behindDoc="1" locked="0" layoutInCell="1" allowOverlap="1">
              <wp:simplePos x="0" y="0"/>
              <wp:positionH relativeFrom="page">
                <wp:posOffset>6971030</wp:posOffset>
              </wp:positionH>
              <wp:positionV relativeFrom="page">
                <wp:posOffset>10436860</wp:posOffset>
              </wp:positionV>
              <wp:extent cx="45720" cy="97790"/>
              <wp:wrapNone/>
              <wp:docPr id="582" name="Shape 5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8" type="#_x0000_t202" style="position:absolute;margin-left:548.89999999999998pt;margin-top:821.80000000000007pt;width:3.6000000000000001pt;height:7.7000000000000002pt;z-index:-1887436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6732270</wp:posOffset>
              </wp:positionH>
              <wp:positionV relativeFrom="page">
                <wp:posOffset>9987280</wp:posOffset>
              </wp:positionV>
              <wp:extent cx="85090" cy="79375"/>
              <wp:wrapNone/>
              <wp:docPr id="54" name="Shape 5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wps:txbx>
                    <wps:bodyPr wrap="none" lIns="0" tIns="0" rIns="0" bIns="0">
                      <a:spAutoFit/>
                    </wps:bodyPr>
                  </wps:wsp>
                </a:graphicData>
              </a:graphic>
            </wp:anchor>
          </w:drawing>
        </mc:Choice>
        <mc:Fallback>
          <w:pict>
            <v:shape id="_x0000_s1080" type="#_x0000_t202" style="position:absolute;margin-left:530.10000000000002pt;margin-top:786.39999999999998pt;width:6.7000000000000002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626262"/>
                          <w:spacing w:val="0"/>
                          <w:w w:val="100"/>
                          <w:position w:val="0"/>
                          <w:sz w:val="16"/>
                          <w:szCs w:val="16"/>
                        </w:rPr>
                        <w:t>#</w:t>
                      </w:r>
                    </w:fldSimple>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5836285</wp:posOffset>
              </wp:positionH>
              <wp:positionV relativeFrom="page">
                <wp:posOffset>10468610</wp:posOffset>
              </wp:positionV>
              <wp:extent cx="133985" cy="103505"/>
              <wp:wrapNone/>
              <wp:docPr id="56" name="Shape 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2" type="#_x0000_t202" style="position:absolute;margin-left:459.55000000000001pt;margin-top:824.30000000000007pt;width:10.550000000000001pt;height:8.1500000000000004pt;z-index:-1887440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6757670</wp:posOffset>
              </wp:positionH>
              <wp:positionV relativeFrom="page">
                <wp:posOffset>9955530</wp:posOffset>
              </wp:positionV>
              <wp:extent cx="103505" cy="79375"/>
              <wp:wrapNone/>
              <wp:docPr id="587" name="Shape 58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13" type="#_x0000_t202" style="position:absolute;margin-left:532.10000000000002pt;margin-top:783.89999999999998pt;width:8.1500000000000004pt;height:6.25pt;z-index:-1887436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1" behindDoc="1" locked="0" layoutInCell="1" allowOverlap="1">
              <wp:simplePos x="0" y="0"/>
              <wp:positionH relativeFrom="page">
                <wp:posOffset>5871210</wp:posOffset>
              </wp:positionH>
              <wp:positionV relativeFrom="page">
                <wp:posOffset>10436860</wp:posOffset>
              </wp:positionV>
              <wp:extent cx="133985" cy="103505"/>
              <wp:wrapNone/>
              <wp:docPr id="589" name="Shape 58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5" type="#_x0000_t202" style="position:absolute;margin-left:462.30000000000001pt;margin-top:821.80000000000007pt;width:10.550000000000001pt;height:8.1500000000000004pt;z-index:-1887436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6724650</wp:posOffset>
              </wp:positionH>
              <wp:positionV relativeFrom="page">
                <wp:posOffset>9974580</wp:posOffset>
              </wp:positionV>
              <wp:extent cx="97790" cy="79375"/>
              <wp:wrapNone/>
              <wp:docPr id="594" name="Shape 5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20" type="#_x0000_t202" style="position:absolute;margin-left:529.5pt;margin-top:785.39999999999998pt;width:7.7000000000000002pt;height:6.25pt;z-index:-18874363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6724650</wp:posOffset>
              </wp:positionH>
              <wp:positionV relativeFrom="page">
                <wp:posOffset>9974580</wp:posOffset>
              </wp:positionV>
              <wp:extent cx="97790" cy="79375"/>
              <wp:wrapNone/>
              <wp:docPr id="599" name="Shape 5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25" type="#_x0000_t202" style="position:absolute;margin-left:529.5pt;margin-top:785.39999999999998pt;width:7.7000000000000002pt;height:6.25pt;z-index:-18874363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26262"/>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6678295</wp:posOffset>
              </wp:positionH>
              <wp:positionV relativeFrom="page">
                <wp:posOffset>10031730</wp:posOffset>
              </wp:positionV>
              <wp:extent cx="155575" cy="79375"/>
              <wp:wrapNone/>
              <wp:docPr id="612" name="Shape 61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38" type="#_x0000_t202" style="position:absolute;margin-left:525.85000000000002pt;margin-top:789.89999999999998pt;width:12.25pt;height:6.25pt;z-index:-1887436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9" behindDoc="1" locked="0" layoutInCell="1" allowOverlap="1">
              <wp:simplePos x="0" y="0"/>
              <wp:positionH relativeFrom="page">
                <wp:posOffset>5843270</wp:posOffset>
              </wp:positionH>
              <wp:positionV relativeFrom="page">
                <wp:posOffset>10513060</wp:posOffset>
              </wp:positionV>
              <wp:extent cx="133985" cy="103505"/>
              <wp:wrapNone/>
              <wp:docPr id="614" name="Shape 6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0" type="#_x0000_t202" style="position:absolute;margin-left:460.10000000000002pt;margin-top:827.80000000000007pt;width:10.550000000000001pt;height:8.1500000000000004pt;z-index:-1887436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6678295</wp:posOffset>
              </wp:positionH>
              <wp:positionV relativeFrom="page">
                <wp:posOffset>10031730</wp:posOffset>
              </wp:positionV>
              <wp:extent cx="155575" cy="79375"/>
              <wp:wrapNone/>
              <wp:docPr id="619" name="Shape 6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525.85000000000002pt;margin-top:789.89999999999998pt;width:12.25pt;height:6.25pt;z-index:-1887436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5" behindDoc="1" locked="0" layoutInCell="1" allowOverlap="1">
              <wp:simplePos x="0" y="0"/>
              <wp:positionH relativeFrom="page">
                <wp:posOffset>5843270</wp:posOffset>
              </wp:positionH>
              <wp:positionV relativeFrom="page">
                <wp:posOffset>10513060</wp:posOffset>
              </wp:positionV>
              <wp:extent cx="133985" cy="103505"/>
              <wp:wrapNone/>
              <wp:docPr id="621" name="Shape 6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7" type="#_x0000_t202" style="position:absolute;margin-left:460.10000000000002pt;margin-top:827.80000000000007pt;width:10.550000000000001pt;height:8.1500000000000004pt;z-index:-1887436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6678295</wp:posOffset>
              </wp:positionH>
              <wp:positionV relativeFrom="page">
                <wp:posOffset>10031730</wp:posOffset>
              </wp:positionV>
              <wp:extent cx="155575" cy="79375"/>
              <wp:wrapNone/>
              <wp:docPr id="633" name="Shape 6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wps:txbx>
                    <wps:bodyPr wrap="none" lIns="0" tIns="0" rIns="0" bIns="0">
                      <a:spAutoFit/>
                    </wps:bodyPr>
                  </wps:wsp>
                </a:graphicData>
              </a:graphic>
            </wp:anchor>
          </w:drawing>
        </mc:Choice>
        <mc:Fallback>
          <w:pict>
            <v:shape id="_x0000_s1659" type="#_x0000_t202" style="position:absolute;margin-left:525.85000000000002pt;margin-top:789.89999999999998pt;width:12.25pt;height:6.25pt;z-index:-1887436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26262"/>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5" behindDoc="1" locked="0" layoutInCell="1" allowOverlap="1">
              <wp:simplePos x="0" y="0"/>
              <wp:positionH relativeFrom="page">
                <wp:posOffset>5843270</wp:posOffset>
              </wp:positionH>
              <wp:positionV relativeFrom="page">
                <wp:posOffset>10513060</wp:posOffset>
              </wp:positionV>
              <wp:extent cx="133985" cy="103505"/>
              <wp:wrapNone/>
              <wp:docPr id="635" name="Shape 6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61" type="#_x0000_t202" style="position:absolute;margin-left:460.10000000000002pt;margin-top:827.80000000000007pt;width:10.550000000000001pt;height:8.1500000000000004pt;z-index:-1887436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391795</wp:posOffset>
              </wp:positionV>
              <wp:extent cx="2334895" cy="106680"/>
              <wp:wrapNone/>
              <wp:docPr id="2" name="Shape 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4.25pt;margin-top:30.850000000000001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4523740</wp:posOffset>
              </wp:positionH>
              <wp:positionV relativeFrom="page">
                <wp:posOffset>561340</wp:posOffset>
              </wp:positionV>
              <wp:extent cx="2334895" cy="106680"/>
              <wp:wrapNone/>
              <wp:docPr id="44" name="Shape 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0" type="#_x0000_t202" style="position:absolute;margin-left:356.19999999999999pt;margin-top:44.200000000000003pt;width:183.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4498975</wp:posOffset>
              </wp:positionH>
              <wp:positionV relativeFrom="page">
                <wp:posOffset>391795</wp:posOffset>
              </wp:positionV>
              <wp:extent cx="2334895" cy="106680"/>
              <wp:wrapNone/>
              <wp:docPr id="626" name="Shape 6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52" type="#_x0000_t202" style="position:absolute;margin-left:354.25pt;margin-top:30.850000000000001pt;width:183.84999999999999pt;height:8.4000000000000004pt;z-index:-18874361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28" name="Shape 6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4498975</wp:posOffset>
              </wp:positionH>
              <wp:positionV relativeFrom="page">
                <wp:posOffset>561340</wp:posOffset>
              </wp:positionV>
              <wp:extent cx="2334895" cy="106680"/>
              <wp:wrapNone/>
              <wp:docPr id="630" name="Shape 6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6" type="#_x0000_t202" style="position:absolute;margin-left:354.25pt;margin-top:44.200000000000003pt;width:183.84999999999999pt;height:8.4000000000000004pt;z-index:-1887436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4498975</wp:posOffset>
              </wp:positionH>
              <wp:positionV relativeFrom="page">
                <wp:posOffset>561340</wp:posOffset>
              </wp:positionV>
              <wp:extent cx="2334895" cy="106680"/>
              <wp:wrapNone/>
              <wp:docPr id="637" name="Shape 6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3" type="#_x0000_t202" style="position:absolute;margin-left:354.25pt;margin-top:44.200000000000003pt;width:183.84999999999999pt;height:8.4000000000000004pt;z-index:-1887436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39" name="Shape 6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4498975</wp:posOffset>
              </wp:positionH>
              <wp:positionV relativeFrom="page">
                <wp:posOffset>391795</wp:posOffset>
              </wp:positionV>
              <wp:extent cx="2334895" cy="106680"/>
              <wp:wrapNone/>
              <wp:docPr id="648" name="Shape 6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74" type="#_x0000_t202" style="position:absolute;margin-left:354.25pt;margin-top:30.850000000000001pt;width:183.84999999999999pt;height:8.4000000000000004pt;z-index:-18874360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4498975</wp:posOffset>
              </wp:positionH>
              <wp:positionV relativeFrom="page">
                <wp:posOffset>391795</wp:posOffset>
              </wp:positionV>
              <wp:extent cx="2334895" cy="106680"/>
              <wp:wrapNone/>
              <wp:docPr id="651" name="Shape 6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77" type="#_x0000_t202" style="position:absolute;margin-left:354.25pt;margin-top:30.850000000000001pt;width:183.84999999999999pt;height:8.4000000000000004pt;z-index:-18874359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53" name="Shape 6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4498975</wp:posOffset>
              </wp:positionH>
              <wp:positionV relativeFrom="page">
                <wp:posOffset>561340</wp:posOffset>
              </wp:positionV>
              <wp:extent cx="2334895" cy="106680"/>
              <wp:wrapNone/>
              <wp:docPr id="655" name="Shape 6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1" type="#_x0000_t202" style="position:absolute;margin-left:354.25pt;margin-top:44.200000000000003pt;width:183.84999999999999pt;height:8.4000000000000004pt;z-index:-1887435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57" name="Shape 6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4498975</wp:posOffset>
              </wp:positionH>
              <wp:positionV relativeFrom="page">
                <wp:posOffset>561340</wp:posOffset>
              </wp:positionV>
              <wp:extent cx="2334895" cy="106680"/>
              <wp:wrapNone/>
              <wp:docPr id="662" name="Shape 6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8" type="#_x0000_t202" style="position:absolute;margin-left:354.25pt;margin-top:44.200000000000003pt;width:183.84999999999999pt;height:8.4000000000000004pt;z-index:-1887435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64" name="Shape 6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4498975</wp:posOffset>
              </wp:positionH>
              <wp:positionV relativeFrom="page">
                <wp:posOffset>561340</wp:posOffset>
              </wp:positionV>
              <wp:extent cx="2334895" cy="106680"/>
              <wp:wrapNone/>
              <wp:docPr id="669" name="Shape 6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5" type="#_x0000_t202" style="position:absolute;margin-left:354.25pt;margin-top:44.200000000000003pt;width:183.84999999999999pt;height:8.4000000000000004pt;z-index:-1887435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71" name="Shape 6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4498975</wp:posOffset>
              </wp:positionH>
              <wp:positionV relativeFrom="page">
                <wp:posOffset>391795</wp:posOffset>
              </wp:positionV>
              <wp:extent cx="2334895" cy="106680"/>
              <wp:wrapNone/>
              <wp:docPr id="676" name="Shape 6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2" type="#_x0000_t202" style="position:absolute;margin-left:354.25pt;margin-top:30.850000000000001pt;width:183.84999999999999pt;height:8.4000000000000004pt;z-index:-18874357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78" name="Shape 6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4498975</wp:posOffset>
              </wp:positionH>
              <wp:positionV relativeFrom="page">
                <wp:posOffset>391795</wp:posOffset>
              </wp:positionV>
              <wp:extent cx="2334895" cy="106680"/>
              <wp:wrapNone/>
              <wp:docPr id="680" name="Shape 6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6" type="#_x0000_t202" style="position:absolute;margin-left:354.25pt;margin-top:30.850000000000001pt;width:183.84999999999999pt;height:8.4000000000000004pt;z-index:-18874357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82" name="Shape 6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4523740</wp:posOffset>
              </wp:positionH>
              <wp:positionV relativeFrom="page">
                <wp:posOffset>561340</wp:posOffset>
              </wp:positionV>
              <wp:extent cx="2334895" cy="106680"/>
              <wp:wrapNone/>
              <wp:docPr id="51" name="Shape 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7" type="#_x0000_t202" style="position:absolute;margin-left:356.19999999999999pt;margin-top:44.200000000000003pt;width:183.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4498975</wp:posOffset>
              </wp:positionH>
              <wp:positionV relativeFrom="page">
                <wp:posOffset>391795</wp:posOffset>
              </wp:positionV>
              <wp:extent cx="2334895" cy="106680"/>
              <wp:wrapNone/>
              <wp:docPr id="683" name="Shape 6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9" type="#_x0000_t202" style="position:absolute;margin-left:354.25pt;margin-top:30.850000000000001pt;width:183.84999999999999pt;height:8.4000000000000004pt;z-index:-18874357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85" name="Shape 6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4498975</wp:posOffset>
              </wp:positionH>
              <wp:positionV relativeFrom="page">
                <wp:posOffset>406400</wp:posOffset>
              </wp:positionV>
              <wp:extent cx="2334895" cy="106680"/>
              <wp:wrapNone/>
              <wp:docPr id="691" name="Shape 6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7" type="#_x0000_t202" style="position:absolute;margin-left:354.25pt;margin-top:32.pt;width:183.84999999999999pt;height:8.4000000000000004pt;z-index:-18874356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93" name="Shape 6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4498975</wp:posOffset>
              </wp:positionH>
              <wp:positionV relativeFrom="page">
                <wp:posOffset>406400</wp:posOffset>
              </wp:positionV>
              <wp:extent cx="2334895" cy="106680"/>
              <wp:wrapNone/>
              <wp:docPr id="696" name="Shape 6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22" type="#_x0000_t202" style="position:absolute;margin-left:354.25pt;margin-top:32.pt;width:183.84999999999999pt;height:8.4000000000000004pt;z-index:-18874356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98" name="Shape 6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4498975</wp:posOffset>
              </wp:positionH>
              <wp:positionV relativeFrom="page">
                <wp:posOffset>561340</wp:posOffset>
              </wp:positionV>
              <wp:extent cx="2334895" cy="106680"/>
              <wp:wrapNone/>
              <wp:docPr id="701" name="Shape 7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7" type="#_x0000_t202" style="position:absolute;margin-left:354.25pt;margin-top:44.200000000000003pt;width:183.84999999999999pt;height:8.4000000000000004pt;z-index:-1887435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3" name="Shape 7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4498975</wp:posOffset>
              </wp:positionH>
              <wp:positionV relativeFrom="page">
                <wp:posOffset>561340</wp:posOffset>
              </wp:positionV>
              <wp:extent cx="2334895" cy="106680"/>
              <wp:wrapNone/>
              <wp:docPr id="708" name="Shape 7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4" type="#_x0000_t202" style="position:absolute;margin-left:354.25pt;margin-top:44.200000000000003pt;width:183.84999999999999pt;height:8.4000000000000004pt;z-index:-1887435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10" name="Shape 7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4498975</wp:posOffset>
              </wp:positionH>
              <wp:positionV relativeFrom="page">
                <wp:posOffset>561340</wp:posOffset>
              </wp:positionV>
              <wp:extent cx="2334895" cy="106680"/>
              <wp:wrapNone/>
              <wp:docPr id="715" name="Shape 7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1" type="#_x0000_t202" style="position:absolute;margin-left:354.25pt;margin-top:44.200000000000003pt;width:183.84999999999999pt;height:8.4000000000000004pt;z-index:-1887435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17" name="Shape 7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4474845</wp:posOffset>
              </wp:positionH>
              <wp:positionV relativeFrom="page">
                <wp:posOffset>561340</wp:posOffset>
              </wp:positionV>
              <wp:extent cx="2334895" cy="106680"/>
              <wp:wrapNone/>
              <wp:docPr id="722" name="Shape 7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8" type="#_x0000_t202" style="position:absolute;margin-left:352.35000000000002pt;margin-top:44.200000000000003pt;width:183.84999999999999pt;height:8.4000000000000004pt;z-index:-1887435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671195</wp:posOffset>
              </wp:positionH>
              <wp:positionV relativeFrom="page">
                <wp:posOffset>706120</wp:posOffset>
              </wp:positionV>
              <wp:extent cx="6163310" cy="0"/>
              <wp:wrapNone/>
              <wp:docPr id="724" name="Shape 7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50000000000001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4498975</wp:posOffset>
              </wp:positionH>
              <wp:positionV relativeFrom="page">
                <wp:posOffset>406400</wp:posOffset>
              </wp:positionV>
              <wp:extent cx="2334895" cy="106680"/>
              <wp:wrapNone/>
              <wp:docPr id="729" name="Shape 7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55" type="#_x0000_t202" style="position:absolute;margin-left:354.25pt;margin-top:32.pt;width:183.84999999999999pt;height:8.4000000000000004pt;z-index:-18874353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31" name="Shape 7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4498975</wp:posOffset>
              </wp:positionH>
              <wp:positionV relativeFrom="page">
                <wp:posOffset>406400</wp:posOffset>
              </wp:positionV>
              <wp:extent cx="2334895" cy="106680"/>
              <wp:wrapNone/>
              <wp:docPr id="734" name="Shape 7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60" type="#_x0000_t202" style="position:absolute;margin-left:354.25pt;margin-top:32.pt;width:183.84999999999999pt;height:8.4000000000000004pt;z-index:-18874353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36" name="Shape 7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5" behindDoc="1" locked="0" layoutInCell="1" allowOverlap="1">
              <wp:simplePos x="0" y="0"/>
              <wp:positionH relativeFrom="page">
                <wp:posOffset>4498975</wp:posOffset>
              </wp:positionH>
              <wp:positionV relativeFrom="page">
                <wp:posOffset>561340</wp:posOffset>
              </wp:positionV>
              <wp:extent cx="2334895" cy="106680"/>
              <wp:wrapNone/>
              <wp:docPr id="740" name="Shape 7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6" type="#_x0000_t202" style="position:absolute;margin-left:354.25pt;margin-top:44.200000000000003pt;width:183.84999999999999pt;height:8.4000000000000004pt;z-index:-1887435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42" name="Shape 7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4498975</wp:posOffset>
              </wp:positionH>
              <wp:positionV relativeFrom="page">
                <wp:posOffset>406400</wp:posOffset>
              </wp:positionV>
              <wp:extent cx="2334895" cy="106680"/>
              <wp:wrapNone/>
              <wp:docPr id="58" name="Shape 5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4" type="#_x0000_t202" style="position:absolute;margin-left:354.25pt;margin-top:32.pt;width:183.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4498975</wp:posOffset>
              </wp:positionH>
              <wp:positionV relativeFrom="page">
                <wp:posOffset>561340</wp:posOffset>
              </wp:positionV>
              <wp:extent cx="2334895" cy="106680"/>
              <wp:wrapNone/>
              <wp:docPr id="747" name="Shape 7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3" type="#_x0000_t202" style="position:absolute;margin-left:354.25pt;margin-top:44.200000000000003pt;width:183.84999999999999pt;height:8.4000000000000004pt;z-index:-1887435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49" name="Shape 7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4498975</wp:posOffset>
              </wp:positionH>
              <wp:positionV relativeFrom="page">
                <wp:posOffset>561340</wp:posOffset>
              </wp:positionV>
              <wp:extent cx="2334895" cy="106680"/>
              <wp:wrapNone/>
              <wp:docPr id="766" name="Shape 7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2" type="#_x0000_t202" style="position:absolute;margin-left:354.25pt;margin-top:44.200000000000003pt;width:183.84999999999999pt;height:8.4000000000000004pt;z-index:-1887435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68" name="Shape 7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4483735</wp:posOffset>
              </wp:positionH>
              <wp:positionV relativeFrom="page">
                <wp:posOffset>561340</wp:posOffset>
              </wp:positionV>
              <wp:extent cx="2334895" cy="106680"/>
              <wp:wrapNone/>
              <wp:docPr id="773" name="Shape 77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9" type="#_x0000_t202" style="position:absolute;margin-left:353.05000000000001pt;margin-top:44.200000000000003pt;width:183.84999999999999pt;height:8.4000000000000004pt;z-index:-1887435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706120</wp:posOffset>
              </wp:positionV>
              <wp:extent cx="6163310" cy="0"/>
              <wp:wrapNone/>
              <wp:docPr id="775" name="Shape 7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5.6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4498975</wp:posOffset>
              </wp:positionH>
              <wp:positionV relativeFrom="page">
                <wp:posOffset>561340</wp:posOffset>
              </wp:positionV>
              <wp:extent cx="2334895" cy="106680"/>
              <wp:wrapNone/>
              <wp:docPr id="780" name="Shape 7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6" type="#_x0000_t202" style="position:absolute;margin-left:354.25pt;margin-top:44.200000000000003pt;width:183.84999999999999pt;height:8.4000000000000004pt;z-index:-1887435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82" name="Shape 7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5" behindDoc="1" locked="0" layoutInCell="1" allowOverlap="1">
              <wp:simplePos x="0" y="0"/>
              <wp:positionH relativeFrom="page">
                <wp:posOffset>4498975</wp:posOffset>
              </wp:positionH>
              <wp:positionV relativeFrom="page">
                <wp:posOffset>561340</wp:posOffset>
              </wp:positionV>
              <wp:extent cx="2334895" cy="106680"/>
              <wp:wrapNone/>
              <wp:docPr id="787" name="Shape 7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3" type="#_x0000_t202" style="position:absolute;margin-left:354.25pt;margin-top:44.200000000000003pt;width:183.84999999999999pt;height:8.4000000000000004pt;z-index:-1887434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89" name="Shape 7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1" behindDoc="1" locked="0" layoutInCell="1" allowOverlap="1">
              <wp:simplePos x="0" y="0"/>
              <wp:positionH relativeFrom="page">
                <wp:posOffset>4498975</wp:posOffset>
              </wp:positionH>
              <wp:positionV relativeFrom="page">
                <wp:posOffset>391795</wp:posOffset>
              </wp:positionV>
              <wp:extent cx="2334895" cy="106680"/>
              <wp:wrapNone/>
              <wp:docPr id="794" name="Shape 7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20" type="#_x0000_t202" style="position:absolute;margin-left:354.25pt;margin-top:30.850000000000001pt;width:183.84999999999999pt;height:8.4000000000000004pt;z-index:-18874349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796" name="Shape 7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4498975</wp:posOffset>
              </wp:positionH>
              <wp:positionV relativeFrom="page">
                <wp:posOffset>391795</wp:posOffset>
              </wp:positionV>
              <wp:extent cx="2334895" cy="106680"/>
              <wp:wrapNone/>
              <wp:docPr id="797" name="Shape 79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23" type="#_x0000_t202" style="position:absolute;margin-left:354.25pt;margin-top:30.850000000000001pt;width:183.84999999999999pt;height:8.4000000000000004pt;z-index:-18874349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799" name="Shape 7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4483735</wp:posOffset>
              </wp:positionH>
              <wp:positionV relativeFrom="page">
                <wp:posOffset>561340</wp:posOffset>
              </wp:positionV>
              <wp:extent cx="2334895" cy="106680"/>
              <wp:wrapNone/>
              <wp:docPr id="801" name="Shape 8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7" type="#_x0000_t202" style="position:absolute;margin-left:353.05000000000001pt;margin-top:44.200000000000003pt;width:183.84999999999999pt;height:8.4000000000000004pt;z-index:-1887434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706120</wp:posOffset>
              </wp:positionV>
              <wp:extent cx="6163310" cy="0"/>
              <wp:wrapNone/>
              <wp:docPr id="803" name="Shape 8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5.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4498975</wp:posOffset>
              </wp:positionH>
              <wp:positionV relativeFrom="page">
                <wp:posOffset>561340</wp:posOffset>
              </wp:positionV>
              <wp:extent cx="2334895" cy="106680"/>
              <wp:wrapNone/>
              <wp:docPr id="808" name="Shape 8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4" type="#_x0000_t202" style="position:absolute;margin-left:354.25pt;margin-top:44.200000000000003pt;width:183.84999999999999pt;height:8.4000000000000004pt;z-index:-1887434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10" name="Shape 8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4501515</wp:posOffset>
              </wp:positionH>
              <wp:positionV relativeFrom="page">
                <wp:posOffset>561340</wp:posOffset>
              </wp:positionV>
              <wp:extent cx="2334895" cy="106680"/>
              <wp:wrapNone/>
              <wp:docPr id="815" name="Shape 8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1" type="#_x0000_t202" style="position:absolute;margin-left:354.44999999999999pt;margin-top:44.200000000000003pt;width:183.84999999999999pt;height:8.4000000000000004pt;z-index:-1887434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817" name="Shape 8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4498975</wp:posOffset>
              </wp:positionH>
              <wp:positionV relativeFrom="page">
                <wp:posOffset>406400</wp:posOffset>
              </wp:positionV>
              <wp:extent cx="2334895" cy="106680"/>
              <wp:wrapNone/>
              <wp:docPr id="63" name="Shape 6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9" type="#_x0000_t202" style="position:absolute;margin-left:354.25pt;margin-top:32.pt;width:183.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4498975</wp:posOffset>
              </wp:positionH>
              <wp:positionV relativeFrom="page">
                <wp:posOffset>406400</wp:posOffset>
              </wp:positionV>
              <wp:extent cx="2334895" cy="106680"/>
              <wp:wrapNone/>
              <wp:docPr id="822" name="Shape 8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48" type="#_x0000_t202" style="position:absolute;margin-left:354.25pt;margin-top:32.pt;width:183.84999999999999pt;height:8.4000000000000004pt;z-index:-18874347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24" name="Shape 8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4483735</wp:posOffset>
              </wp:positionH>
              <wp:positionV relativeFrom="page">
                <wp:posOffset>561340</wp:posOffset>
              </wp:positionV>
              <wp:extent cx="2334895" cy="106680"/>
              <wp:wrapNone/>
              <wp:docPr id="827" name="Shape 8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3" type="#_x0000_t202" style="position:absolute;margin-left:353.05000000000001pt;margin-top:44.200000000000003pt;width:183.84999999999999pt;height:8.4000000000000004pt;z-index:-1887434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706120</wp:posOffset>
              </wp:positionV>
              <wp:extent cx="6163310" cy="0"/>
              <wp:wrapNone/>
              <wp:docPr id="829" name="Shape 8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4498975</wp:posOffset>
              </wp:positionH>
              <wp:positionV relativeFrom="page">
                <wp:posOffset>561340</wp:posOffset>
              </wp:positionV>
              <wp:extent cx="2334895" cy="106680"/>
              <wp:wrapNone/>
              <wp:docPr id="834" name="Shape 8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0" type="#_x0000_t202" style="position:absolute;margin-left:354.25pt;margin-top:44.200000000000003pt;width:183.84999999999999pt;height:8.4000000000000004pt;z-index:-1887434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36" name="Shape 8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4498975</wp:posOffset>
              </wp:positionH>
              <wp:positionV relativeFrom="page">
                <wp:posOffset>406400</wp:posOffset>
              </wp:positionV>
              <wp:extent cx="2334895" cy="106680"/>
              <wp:wrapNone/>
              <wp:docPr id="841" name="Shape 8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67" type="#_x0000_t202" style="position:absolute;margin-left:354.25pt;margin-top:32.pt;width:183.84999999999999pt;height:8.4000000000000004pt;z-index:-18874345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43" name="Shape 8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4498975</wp:posOffset>
              </wp:positionH>
              <wp:positionV relativeFrom="page">
                <wp:posOffset>406400</wp:posOffset>
              </wp:positionV>
              <wp:extent cx="2334895" cy="106680"/>
              <wp:wrapNone/>
              <wp:docPr id="846" name="Shape 84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72" type="#_x0000_t202" style="position:absolute;margin-left:354.25pt;margin-top:32.pt;width:183.84999999999999pt;height:8.4000000000000004pt;z-index:-18874345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48" name="Shape 8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7" behindDoc="1" locked="0" layoutInCell="1" allowOverlap="1">
              <wp:simplePos x="0" y="0"/>
              <wp:positionH relativeFrom="page">
                <wp:posOffset>4498975</wp:posOffset>
              </wp:positionH>
              <wp:positionV relativeFrom="page">
                <wp:posOffset>391795</wp:posOffset>
              </wp:positionV>
              <wp:extent cx="2334895" cy="106680"/>
              <wp:wrapNone/>
              <wp:docPr id="852" name="Shape 85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78" type="#_x0000_t202" style="position:absolute;margin-left:354.25pt;margin-top:30.850000000000001pt;width:183.84999999999999pt;height:8.4000000000000004pt;z-index:-18874344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54" name="Shape 8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9" behindDoc="1" locked="0" layoutInCell="1" allowOverlap="1">
              <wp:simplePos x="0" y="0"/>
              <wp:positionH relativeFrom="page">
                <wp:posOffset>4498975</wp:posOffset>
              </wp:positionH>
              <wp:positionV relativeFrom="page">
                <wp:posOffset>561340</wp:posOffset>
              </wp:positionV>
              <wp:extent cx="2334895" cy="106680"/>
              <wp:wrapNone/>
              <wp:docPr id="855" name="Shape 8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1" type="#_x0000_t202" style="position:absolute;margin-left:354.25pt;margin-top:44.200000000000003pt;width:183.84999999999999pt;height:8.4000000000000004pt;z-index:-1887434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57" name="Shape 8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4501515</wp:posOffset>
              </wp:positionH>
              <wp:positionV relativeFrom="page">
                <wp:posOffset>561340</wp:posOffset>
              </wp:positionV>
              <wp:extent cx="2334895" cy="106680"/>
              <wp:wrapNone/>
              <wp:docPr id="862" name="Shape 8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8" type="#_x0000_t202" style="position:absolute;margin-left:354.44999999999999pt;margin-top:44.200000000000003pt;width:183.84999999999999pt;height:8.4000000000000004pt;z-index:-1887434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864" name="Shape 8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4498975</wp:posOffset>
              </wp:positionH>
              <wp:positionV relativeFrom="page">
                <wp:posOffset>561340</wp:posOffset>
              </wp:positionV>
              <wp:extent cx="2334895" cy="106680"/>
              <wp:wrapNone/>
              <wp:docPr id="869" name="Shape 8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5" type="#_x0000_t202" style="position:absolute;margin-left:354.25pt;margin-top:44.200000000000003pt;width:183.84999999999999pt;height:8.4000000000000004pt;z-index:-1887434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71" name="Shape 8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7" behindDoc="1" locked="0" layoutInCell="1" allowOverlap="1">
              <wp:simplePos x="0" y="0"/>
              <wp:positionH relativeFrom="page">
                <wp:posOffset>4498975</wp:posOffset>
              </wp:positionH>
              <wp:positionV relativeFrom="page">
                <wp:posOffset>561340</wp:posOffset>
              </wp:positionV>
              <wp:extent cx="2334895" cy="106680"/>
              <wp:wrapNone/>
              <wp:docPr id="876" name="Shape 8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2" type="#_x0000_t202" style="position:absolute;margin-left:354.25pt;margin-top:44.200000000000003pt;width:183.84999999999999pt;height:8.4000000000000004pt;z-index:-1887434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78" name="Shape 8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4498975</wp:posOffset>
              </wp:positionH>
              <wp:positionV relativeFrom="page">
                <wp:posOffset>406400</wp:posOffset>
              </wp:positionV>
              <wp:extent cx="2334895" cy="106680"/>
              <wp:wrapNone/>
              <wp:docPr id="68" name="Shape 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4" type="#_x0000_t202" style="position:absolute;margin-left:354.25pt;margin-top:32.pt;width:183.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3" behindDoc="1" locked="0" layoutInCell="1" allowOverlap="1">
              <wp:simplePos x="0" y="0"/>
              <wp:positionH relativeFrom="page">
                <wp:posOffset>4498975</wp:posOffset>
              </wp:positionH>
              <wp:positionV relativeFrom="page">
                <wp:posOffset>406400</wp:posOffset>
              </wp:positionV>
              <wp:extent cx="2334895" cy="106680"/>
              <wp:wrapNone/>
              <wp:docPr id="883" name="Shape 8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09" type="#_x0000_t202" style="position:absolute;margin-left:354.25pt;margin-top:32.pt;width:183.84999999999999pt;height:8.4000000000000004pt;z-index:-1887434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85" name="Shape 8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7" behindDoc="1" locked="0" layoutInCell="1" allowOverlap="1">
              <wp:simplePos x="0" y="0"/>
              <wp:positionH relativeFrom="page">
                <wp:posOffset>4498975</wp:posOffset>
              </wp:positionH>
              <wp:positionV relativeFrom="page">
                <wp:posOffset>406400</wp:posOffset>
              </wp:positionV>
              <wp:extent cx="2334895" cy="106680"/>
              <wp:wrapNone/>
              <wp:docPr id="888" name="Shape 88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14" type="#_x0000_t202" style="position:absolute;margin-left:354.25pt;margin-top:32.pt;width:183.84999999999999pt;height:8.4000000000000004pt;z-index:-18874341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90" name="Shape 8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1" behindDoc="1" locked="0" layoutInCell="1" allowOverlap="1">
              <wp:simplePos x="0" y="0"/>
              <wp:positionH relativeFrom="page">
                <wp:posOffset>4498975</wp:posOffset>
              </wp:positionH>
              <wp:positionV relativeFrom="page">
                <wp:posOffset>575310</wp:posOffset>
              </wp:positionV>
              <wp:extent cx="2334895" cy="106680"/>
              <wp:wrapNone/>
              <wp:docPr id="894" name="Shape 8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0" type="#_x0000_t202" style="position:absolute;margin-left:354.25pt;margin-top:45.300000000000004pt;width:183.84999999999999pt;height:8.4000000000000004pt;z-index:-1887434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727710</wp:posOffset>
              </wp:positionV>
              <wp:extent cx="6163310" cy="0"/>
              <wp:wrapNone/>
              <wp:docPr id="896" name="Shape 8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300000000000004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7" behindDoc="1" locked="0" layoutInCell="1" allowOverlap="1">
              <wp:simplePos x="0" y="0"/>
              <wp:positionH relativeFrom="page">
                <wp:posOffset>4498975</wp:posOffset>
              </wp:positionH>
              <wp:positionV relativeFrom="page">
                <wp:posOffset>575310</wp:posOffset>
              </wp:positionV>
              <wp:extent cx="2334895" cy="106680"/>
              <wp:wrapNone/>
              <wp:docPr id="901" name="Shape 9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7" type="#_x0000_t202" style="position:absolute;margin-left:354.25pt;margin-top:45.300000000000004pt;width:183.84999999999999pt;height:8.4000000000000004pt;z-index:-1887434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727710</wp:posOffset>
              </wp:positionV>
              <wp:extent cx="6163310" cy="0"/>
              <wp:wrapNone/>
              <wp:docPr id="903" name="Shape 9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300000000000004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3" behindDoc="1" locked="0" layoutInCell="1" allowOverlap="1">
              <wp:simplePos x="0" y="0"/>
              <wp:positionH relativeFrom="page">
                <wp:posOffset>4497705</wp:posOffset>
              </wp:positionH>
              <wp:positionV relativeFrom="page">
                <wp:posOffset>575310</wp:posOffset>
              </wp:positionV>
              <wp:extent cx="2334895" cy="106680"/>
              <wp:wrapNone/>
              <wp:docPr id="908" name="Shape 9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4" type="#_x0000_t202" style="position:absolute;margin-left:354.15000000000003pt;margin-top:45.300000000000004pt;width:183.84999999999999pt;height:8.4000000000000004pt;z-index:-1887434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720090</wp:posOffset>
              </wp:positionV>
              <wp:extent cx="6163310" cy="0"/>
              <wp:wrapNone/>
              <wp:docPr id="910" name="Shape 9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6.700000000000003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9" behindDoc="1" locked="0" layoutInCell="1" allowOverlap="1">
              <wp:simplePos x="0" y="0"/>
              <wp:positionH relativeFrom="page">
                <wp:posOffset>4498975</wp:posOffset>
              </wp:positionH>
              <wp:positionV relativeFrom="page">
                <wp:posOffset>561340</wp:posOffset>
              </wp:positionV>
              <wp:extent cx="2334895" cy="106680"/>
              <wp:wrapNone/>
              <wp:docPr id="915" name="Shape 9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1" type="#_x0000_t202" style="position:absolute;margin-left:354.25pt;margin-top:44.200000000000003pt;width:183.84999999999999pt;height:8.4000000000000004pt;z-index:-1887433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17" name="Shape 9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5" behindDoc="1" locked="0" layoutInCell="1" allowOverlap="1">
              <wp:simplePos x="0" y="0"/>
              <wp:positionH relativeFrom="page">
                <wp:posOffset>4498975</wp:posOffset>
              </wp:positionH>
              <wp:positionV relativeFrom="page">
                <wp:posOffset>561340</wp:posOffset>
              </wp:positionV>
              <wp:extent cx="2334895" cy="106680"/>
              <wp:wrapNone/>
              <wp:docPr id="922" name="Shape 9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8" type="#_x0000_t202" style="position:absolute;margin-left:354.25pt;margin-top:44.200000000000003pt;width:183.84999999999999pt;height:8.4000000000000004pt;z-index:-1887433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24" name="Shape 9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4498975</wp:posOffset>
              </wp:positionH>
              <wp:positionV relativeFrom="page">
                <wp:posOffset>561340</wp:posOffset>
              </wp:positionV>
              <wp:extent cx="2334895" cy="106680"/>
              <wp:wrapNone/>
              <wp:docPr id="929" name="Shape 9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5" type="#_x0000_t202" style="position:absolute;margin-left:354.25pt;margin-top:44.200000000000003pt;width:183.84999999999999pt;height:8.4000000000000004pt;z-index:-1887433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31" name="Shape 9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4498975</wp:posOffset>
              </wp:positionH>
              <wp:positionV relativeFrom="page">
                <wp:posOffset>561340</wp:posOffset>
              </wp:positionV>
              <wp:extent cx="2334895" cy="106680"/>
              <wp:wrapNone/>
              <wp:docPr id="936" name="Shape 9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2" type="#_x0000_t202" style="position:absolute;margin-left:354.25pt;margin-top:44.200000000000003pt;width:183.84999999999999pt;height:8.4000000000000004pt;z-index:-1887433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38" name="Shape 9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4498975</wp:posOffset>
              </wp:positionH>
              <wp:positionV relativeFrom="page">
                <wp:posOffset>575310</wp:posOffset>
              </wp:positionV>
              <wp:extent cx="2334895" cy="106680"/>
              <wp:wrapNone/>
              <wp:docPr id="943" name="Shape 9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9" type="#_x0000_t202" style="position:absolute;margin-left:354.25pt;margin-top:45.300000000000004pt;width:183.84999999999999pt;height:8.4000000000000004pt;z-index:-1887433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727710</wp:posOffset>
              </wp:positionV>
              <wp:extent cx="6163310" cy="0"/>
              <wp:wrapNone/>
              <wp:docPr id="945" name="Shape 9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300000000000004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4523740</wp:posOffset>
              </wp:positionH>
              <wp:positionV relativeFrom="page">
                <wp:posOffset>561340</wp:posOffset>
              </wp:positionV>
              <wp:extent cx="2334895" cy="106680"/>
              <wp:wrapNone/>
              <wp:docPr id="75" name="Shape 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1" type="#_x0000_t202" style="position:absolute;margin-left:356.19999999999999pt;margin-top:44.200000000000003pt;width:183.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9" behindDoc="1" locked="0" layoutInCell="1" allowOverlap="1">
              <wp:simplePos x="0" y="0"/>
              <wp:positionH relativeFrom="page">
                <wp:posOffset>4498975</wp:posOffset>
              </wp:positionH>
              <wp:positionV relativeFrom="page">
                <wp:posOffset>575310</wp:posOffset>
              </wp:positionV>
              <wp:extent cx="2334895" cy="106680"/>
              <wp:wrapNone/>
              <wp:docPr id="955" name="Shape 9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1" type="#_x0000_t202" style="position:absolute;margin-left:354.25pt;margin-top:45.300000000000004pt;width:183.84999999999999pt;height:8.4000000000000004pt;z-index:-1887433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727710</wp:posOffset>
              </wp:positionV>
              <wp:extent cx="6163310" cy="0"/>
              <wp:wrapNone/>
              <wp:docPr id="957" name="Shape 9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300000000000004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5" behindDoc="1" locked="0" layoutInCell="1" allowOverlap="1">
              <wp:simplePos x="0" y="0"/>
              <wp:positionH relativeFrom="page">
                <wp:posOffset>4498975</wp:posOffset>
              </wp:positionH>
              <wp:positionV relativeFrom="page">
                <wp:posOffset>575310</wp:posOffset>
              </wp:positionV>
              <wp:extent cx="2334895" cy="106680"/>
              <wp:wrapNone/>
              <wp:docPr id="962" name="Shape 9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8" type="#_x0000_t202" style="position:absolute;margin-left:354.25pt;margin-top:45.300000000000004pt;width:183.84999999999999pt;height:8.4000000000000004pt;z-index:-1887433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727710</wp:posOffset>
              </wp:positionV>
              <wp:extent cx="6163310" cy="0"/>
              <wp:wrapNone/>
              <wp:docPr id="964" name="Shape 9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300000000000004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1" behindDoc="1" locked="0" layoutInCell="1" allowOverlap="1">
              <wp:simplePos x="0" y="0"/>
              <wp:positionH relativeFrom="page">
                <wp:posOffset>4498975</wp:posOffset>
              </wp:positionH>
              <wp:positionV relativeFrom="page">
                <wp:posOffset>391795</wp:posOffset>
              </wp:positionV>
              <wp:extent cx="2334895" cy="106680"/>
              <wp:wrapNone/>
              <wp:docPr id="969" name="Shape 9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95" type="#_x0000_t202" style="position:absolute;margin-left:354.25pt;margin-top:30.850000000000001pt;width:183.84999999999999pt;height:8.4000000000000004pt;z-index:-1887433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71" name="Shape 9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3" behindDoc="1" locked="0" layoutInCell="1" allowOverlap="1">
              <wp:simplePos x="0" y="0"/>
              <wp:positionH relativeFrom="page">
                <wp:posOffset>4498975</wp:posOffset>
              </wp:positionH>
              <wp:positionV relativeFrom="page">
                <wp:posOffset>391795</wp:posOffset>
              </wp:positionV>
              <wp:extent cx="2334895" cy="106680"/>
              <wp:wrapNone/>
              <wp:docPr id="972" name="Shape 9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98" type="#_x0000_t202" style="position:absolute;margin-left:354.25pt;margin-top:30.850000000000001pt;width:183.84999999999999pt;height:8.4000000000000004pt;z-index:-18874335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74" name="Shape 9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5" behindDoc="1" locked="0" layoutInCell="1" allowOverlap="1">
              <wp:simplePos x="0" y="0"/>
              <wp:positionH relativeFrom="page">
                <wp:posOffset>4498975</wp:posOffset>
              </wp:positionH>
              <wp:positionV relativeFrom="page">
                <wp:posOffset>391795</wp:posOffset>
              </wp:positionV>
              <wp:extent cx="2334895" cy="106680"/>
              <wp:wrapNone/>
              <wp:docPr id="975" name="Shape 9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01" type="#_x0000_t202" style="position:absolute;margin-left:354.25pt;margin-top:30.850000000000001pt;width:183.84999999999999pt;height:8.4000000000000004pt;z-index:-1887433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77" name="Shape 9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7" behindDoc="1" locked="0" layoutInCell="1" allowOverlap="1">
              <wp:simplePos x="0" y="0"/>
              <wp:positionH relativeFrom="page">
                <wp:posOffset>4499610</wp:posOffset>
              </wp:positionH>
              <wp:positionV relativeFrom="page">
                <wp:posOffset>561340</wp:posOffset>
              </wp:positionV>
              <wp:extent cx="2334895" cy="106680"/>
              <wp:wrapNone/>
              <wp:docPr id="979" name="Shape 97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5" type="#_x0000_t202" style="position:absolute;margin-left:354.30000000000001pt;margin-top:44.200000000000003pt;width:183.84999999999999pt;height:8.4000000000000004pt;z-index:-1887433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81" name="Shape 9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3" behindDoc="1" locked="0" layoutInCell="1" allowOverlap="1">
              <wp:simplePos x="0" y="0"/>
              <wp:positionH relativeFrom="page">
                <wp:posOffset>4499610</wp:posOffset>
              </wp:positionH>
              <wp:positionV relativeFrom="page">
                <wp:posOffset>561340</wp:posOffset>
              </wp:positionV>
              <wp:extent cx="2334895" cy="106680"/>
              <wp:wrapNone/>
              <wp:docPr id="986" name="Shape 98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2" type="#_x0000_t202" style="position:absolute;margin-left:354.30000000000001pt;margin-top:44.200000000000003pt;width:183.84999999999999pt;height:8.4000000000000004pt;z-index:-1887433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88" name="Shape 9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9" behindDoc="1" locked="0" layoutInCell="1" allowOverlap="1">
              <wp:simplePos x="0" y="0"/>
              <wp:positionH relativeFrom="page">
                <wp:posOffset>4498975</wp:posOffset>
              </wp:positionH>
              <wp:positionV relativeFrom="page">
                <wp:posOffset>561340</wp:posOffset>
              </wp:positionV>
              <wp:extent cx="2334895" cy="106680"/>
              <wp:wrapNone/>
              <wp:docPr id="993" name="Shape 99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9" type="#_x0000_t202" style="position:absolute;margin-left:354.25pt;margin-top:44.200000000000003pt;width:183.84999999999999pt;height:8.4000000000000004pt;z-index:-1887433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95" name="Shape 9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5" behindDoc="1" locked="0" layoutInCell="1" allowOverlap="1">
              <wp:simplePos x="0" y="0"/>
              <wp:positionH relativeFrom="page">
                <wp:posOffset>4498975</wp:posOffset>
              </wp:positionH>
              <wp:positionV relativeFrom="page">
                <wp:posOffset>406400</wp:posOffset>
              </wp:positionV>
              <wp:extent cx="2334895" cy="106680"/>
              <wp:wrapNone/>
              <wp:docPr id="1000" name="Shape 10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26" type="#_x0000_t202" style="position:absolute;margin-left:354.25pt;margin-top:32.pt;width:183.84999999999999pt;height:8.4000000000000004pt;z-index:-18874332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02" name="Shape 10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9" behindDoc="1" locked="0" layoutInCell="1" allowOverlap="1">
              <wp:simplePos x="0" y="0"/>
              <wp:positionH relativeFrom="page">
                <wp:posOffset>4498975</wp:posOffset>
              </wp:positionH>
              <wp:positionV relativeFrom="page">
                <wp:posOffset>406400</wp:posOffset>
              </wp:positionV>
              <wp:extent cx="2334895" cy="106680"/>
              <wp:wrapNone/>
              <wp:docPr id="1005" name="Shape 10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31" type="#_x0000_t202" style="position:absolute;margin-left:354.25pt;margin-top:32.pt;width:183.84999999999999pt;height:8.4000000000000004pt;z-index:-18874332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07" name="Shape 10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4523740</wp:posOffset>
              </wp:positionH>
              <wp:positionV relativeFrom="page">
                <wp:posOffset>561340</wp:posOffset>
              </wp:positionV>
              <wp:extent cx="2334895" cy="106680"/>
              <wp:wrapNone/>
              <wp:docPr id="82" name="Shape 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8" type="#_x0000_t202" style="position:absolute;margin-left:356.19999999999999pt;margin-top:44.200000000000003pt;width:183.84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3" behindDoc="1" locked="0" layoutInCell="1" allowOverlap="1">
              <wp:simplePos x="0" y="0"/>
              <wp:positionH relativeFrom="page">
                <wp:posOffset>4498975</wp:posOffset>
              </wp:positionH>
              <wp:positionV relativeFrom="page">
                <wp:posOffset>391795</wp:posOffset>
              </wp:positionV>
              <wp:extent cx="2334895" cy="106680"/>
              <wp:wrapNone/>
              <wp:docPr id="1010" name="Shape 10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36" type="#_x0000_t202" style="position:absolute;margin-left:354.25pt;margin-top:30.850000000000001pt;width:183.84999999999999pt;height:8.4000000000000004pt;z-index:-1887433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12" name="Shape 10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5" behindDoc="1" locked="0" layoutInCell="1" allowOverlap="1">
              <wp:simplePos x="0" y="0"/>
              <wp:positionH relativeFrom="page">
                <wp:posOffset>4498975</wp:posOffset>
              </wp:positionH>
              <wp:positionV relativeFrom="page">
                <wp:posOffset>391795</wp:posOffset>
              </wp:positionV>
              <wp:extent cx="2334895" cy="106680"/>
              <wp:wrapNone/>
              <wp:docPr id="1013" name="Shape 10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39" type="#_x0000_t202" style="position:absolute;margin-left:354.25pt;margin-top:30.850000000000001pt;width:183.84999999999999pt;height:8.4000000000000004pt;z-index:-18874331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15" name="Shape 10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7" behindDoc="1" locked="0" layoutInCell="1" allowOverlap="1">
              <wp:simplePos x="0" y="0"/>
              <wp:positionH relativeFrom="page">
                <wp:posOffset>4499610</wp:posOffset>
              </wp:positionH>
              <wp:positionV relativeFrom="page">
                <wp:posOffset>561340</wp:posOffset>
              </wp:positionV>
              <wp:extent cx="2334895" cy="106680"/>
              <wp:wrapNone/>
              <wp:docPr id="1017" name="Shape 101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43" type="#_x0000_t202" style="position:absolute;margin-left:354.30000000000001pt;margin-top:44.200000000000003pt;width:183.84999999999999pt;height:8.4000000000000004pt;z-index:-1887433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19" name="Shape 10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3" behindDoc="1" locked="0" layoutInCell="1" allowOverlap="1">
              <wp:simplePos x="0" y="0"/>
              <wp:positionH relativeFrom="page">
                <wp:posOffset>4498975</wp:posOffset>
              </wp:positionH>
              <wp:positionV relativeFrom="page">
                <wp:posOffset>406400</wp:posOffset>
              </wp:positionV>
              <wp:extent cx="2334895" cy="106680"/>
              <wp:wrapNone/>
              <wp:docPr id="1024" name="Shape 10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50" type="#_x0000_t202" style="position:absolute;margin-left:354.25pt;margin-top:32.pt;width:183.84999999999999pt;height:8.4000000000000004pt;z-index:-18874331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26" name="Shape 10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7" behindDoc="1" locked="0" layoutInCell="1" allowOverlap="1">
              <wp:simplePos x="0" y="0"/>
              <wp:positionH relativeFrom="page">
                <wp:posOffset>4501515</wp:posOffset>
              </wp:positionH>
              <wp:positionV relativeFrom="page">
                <wp:posOffset>561340</wp:posOffset>
              </wp:positionV>
              <wp:extent cx="2334895" cy="106680"/>
              <wp:wrapNone/>
              <wp:docPr id="1029" name="Shape 10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5" type="#_x0000_t202" style="position:absolute;margin-left:354.44999999999999pt;margin-top:44.200000000000003pt;width:183.84999999999999pt;height:8.4000000000000004pt;z-index:-1887433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031" name="Shape 10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3" behindDoc="1" locked="0" layoutInCell="1" allowOverlap="1">
              <wp:simplePos x="0" y="0"/>
              <wp:positionH relativeFrom="page">
                <wp:posOffset>4501515</wp:posOffset>
              </wp:positionH>
              <wp:positionV relativeFrom="page">
                <wp:posOffset>561340</wp:posOffset>
              </wp:positionV>
              <wp:extent cx="2334895" cy="106680"/>
              <wp:wrapNone/>
              <wp:docPr id="1036" name="Shape 10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2" type="#_x0000_t202" style="position:absolute;margin-left:354.44999999999999pt;margin-top:44.200000000000003pt;width:183.84999999999999pt;height:8.4000000000000004pt;z-index:-1887433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038" name="Shape 10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9" behindDoc="1" locked="0" layoutInCell="1" allowOverlap="1">
              <wp:simplePos x="0" y="0"/>
              <wp:positionH relativeFrom="page">
                <wp:posOffset>4499610</wp:posOffset>
              </wp:positionH>
              <wp:positionV relativeFrom="page">
                <wp:posOffset>561340</wp:posOffset>
              </wp:positionV>
              <wp:extent cx="2334895" cy="106680"/>
              <wp:wrapNone/>
              <wp:docPr id="1043" name="Shape 10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9" type="#_x0000_t202" style="position:absolute;margin-left:354.30000000000001pt;margin-top:44.200000000000003pt;width:183.84999999999999pt;height:8.4000000000000004pt;z-index:-1887432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45" name="Shape 10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5" behindDoc="1" locked="0" layoutInCell="1" allowOverlap="1">
              <wp:simplePos x="0" y="0"/>
              <wp:positionH relativeFrom="page">
                <wp:posOffset>4498975</wp:posOffset>
              </wp:positionH>
              <wp:positionV relativeFrom="page">
                <wp:posOffset>406400</wp:posOffset>
              </wp:positionV>
              <wp:extent cx="2334895" cy="106680"/>
              <wp:wrapNone/>
              <wp:docPr id="1050" name="Shape 105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76" type="#_x0000_t202" style="position:absolute;margin-left:354.25pt;margin-top:32.pt;width:183.84999999999999pt;height:8.4000000000000004pt;z-index:-18874328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52" name="Shape 10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9" behindDoc="1" locked="0" layoutInCell="1" allowOverlap="1">
              <wp:simplePos x="0" y="0"/>
              <wp:positionH relativeFrom="page">
                <wp:posOffset>4498975</wp:posOffset>
              </wp:positionH>
              <wp:positionV relativeFrom="page">
                <wp:posOffset>406400</wp:posOffset>
              </wp:positionV>
              <wp:extent cx="2334895" cy="106680"/>
              <wp:wrapNone/>
              <wp:docPr id="1055" name="Shape 10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81" type="#_x0000_t202" style="position:absolute;margin-left:354.25pt;margin-top:32.pt;width:183.84999999999999pt;height:8.4000000000000004pt;z-index:-18874328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57" name="Shape 10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3" behindDoc="1" locked="0" layoutInCell="1" allowOverlap="1">
              <wp:simplePos x="0" y="0"/>
              <wp:positionH relativeFrom="page">
                <wp:posOffset>4498975</wp:posOffset>
              </wp:positionH>
              <wp:positionV relativeFrom="page">
                <wp:posOffset>406400</wp:posOffset>
              </wp:positionV>
              <wp:extent cx="2334895" cy="106680"/>
              <wp:wrapNone/>
              <wp:docPr id="1060" name="Shape 10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86" type="#_x0000_t202" style="position:absolute;margin-left:354.25pt;margin-top:32.pt;width:183.84999999999999pt;height:8.4000000000000004pt;z-index:-1887432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62" name="Shape 10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4498975</wp:posOffset>
              </wp:positionH>
              <wp:positionV relativeFrom="page">
                <wp:posOffset>406400</wp:posOffset>
              </wp:positionV>
              <wp:extent cx="2334895" cy="106680"/>
              <wp:wrapNone/>
              <wp:docPr id="89" name="Shape 8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5" type="#_x0000_t202" style="position:absolute;margin-left:354.25pt;margin-top:32.pt;width:183.84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7" behindDoc="1" locked="0" layoutInCell="1" allowOverlap="1">
              <wp:simplePos x="0" y="0"/>
              <wp:positionH relativeFrom="page">
                <wp:posOffset>4498975</wp:posOffset>
              </wp:positionH>
              <wp:positionV relativeFrom="page">
                <wp:posOffset>391795</wp:posOffset>
              </wp:positionV>
              <wp:extent cx="2334895" cy="106680"/>
              <wp:wrapNone/>
              <wp:docPr id="1067" name="Shape 106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93" type="#_x0000_t202" style="position:absolute;margin-left:354.25pt;margin-top:30.850000000000001pt;width:183.84999999999999pt;height:8.4000000000000004pt;z-index:-18874327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69" name="Shape 10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9" behindDoc="1" locked="0" layoutInCell="1" allowOverlap="1">
              <wp:simplePos x="0" y="0"/>
              <wp:positionH relativeFrom="page">
                <wp:posOffset>4498975</wp:posOffset>
              </wp:positionH>
              <wp:positionV relativeFrom="page">
                <wp:posOffset>391795</wp:posOffset>
              </wp:positionV>
              <wp:extent cx="2334895" cy="106680"/>
              <wp:wrapNone/>
              <wp:docPr id="1070" name="Shape 10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96" type="#_x0000_t202" style="position:absolute;margin-left:354.25pt;margin-top:30.850000000000001pt;width:183.84999999999999pt;height:8.4000000000000004pt;z-index:-18874327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072" name="Shape 10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4498975</wp:posOffset>
              </wp:positionH>
              <wp:positionV relativeFrom="page">
                <wp:posOffset>406400</wp:posOffset>
              </wp:positionV>
              <wp:extent cx="2334895" cy="106680"/>
              <wp:wrapNone/>
              <wp:docPr id="94" name="Shape 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0" type="#_x0000_t202" style="position:absolute;margin-left:354.25pt;margin-top:32.pt;width:183.84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4523740</wp:posOffset>
              </wp:positionH>
              <wp:positionV relativeFrom="page">
                <wp:posOffset>561340</wp:posOffset>
              </wp:positionV>
              <wp:extent cx="2334895" cy="106680"/>
              <wp:wrapNone/>
              <wp:docPr id="103" name="Shape 10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9" type="#_x0000_t202" style="position:absolute;margin-left:356.19999999999999pt;margin-top:44.200000000000003pt;width:183.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4498975</wp:posOffset>
              </wp:positionH>
              <wp:positionV relativeFrom="page">
                <wp:posOffset>391795</wp:posOffset>
              </wp:positionV>
              <wp:extent cx="2334895" cy="106680"/>
              <wp:wrapNone/>
              <wp:docPr id="5" name="Shape 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1" type="#_x0000_t202" style="position:absolute;margin-left:354.25pt;margin-top:30.850000000000001pt;width:183.84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4498975</wp:posOffset>
              </wp:positionH>
              <wp:positionV relativeFrom="page">
                <wp:posOffset>593090</wp:posOffset>
              </wp:positionV>
              <wp:extent cx="2334895" cy="106680"/>
              <wp:wrapNone/>
              <wp:docPr id="110" name="Shape 1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6" type="#_x0000_t202" style="position:absolute;margin-left:354.25pt;margin-top:46.700000000000003pt;width:183.84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737870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8.1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4498975</wp:posOffset>
              </wp:positionH>
              <wp:positionV relativeFrom="page">
                <wp:posOffset>391795</wp:posOffset>
              </wp:positionV>
              <wp:extent cx="2334895" cy="106680"/>
              <wp:wrapNone/>
              <wp:docPr id="117" name="Shape 11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3" type="#_x0000_t202" style="position:absolute;margin-left:354.25pt;margin-top:30.850000000000001pt;width:183.84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4523740</wp:posOffset>
              </wp:positionH>
              <wp:positionV relativeFrom="page">
                <wp:posOffset>561340</wp:posOffset>
              </wp:positionV>
              <wp:extent cx="2334895" cy="106680"/>
              <wp:wrapNone/>
              <wp:docPr id="120" name="Shape 1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6" type="#_x0000_t202" style="position:absolute;margin-left:356.19999999999999pt;margin-top:44.200000000000003pt;width:183.84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122" name="Shape 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4523740</wp:posOffset>
              </wp:positionH>
              <wp:positionV relativeFrom="page">
                <wp:posOffset>561340</wp:posOffset>
              </wp:positionV>
              <wp:extent cx="2334895" cy="106680"/>
              <wp:wrapNone/>
              <wp:docPr id="127" name="Shape 1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3" type="#_x0000_t202" style="position:absolute;margin-left:356.19999999999999pt;margin-top:44.200000000000003pt;width:183.84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4498975</wp:posOffset>
              </wp:positionH>
              <wp:positionV relativeFrom="page">
                <wp:posOffset>391795</wp:posOffset>
              </wp:positionV>
              <wp:extent cx="2334895" cy="106680"/>
              <wp:wrapNone/>
              <wp:docPr id="134" name="Shape 1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0" type="#_x0000_t202" style="position:absolute;margin-left:354.25pt;margin-top:30.850000000000001pt;width:183.84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36" name="Shape 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4426585</wp:posOffset>
              </wp:positionH>
              <wp:positionV relativeFrom="page">
                <wp:posOffset>610870</wp:posOffset>
              </wp:positionV>
              <wp:extent cx="2334895" cy="106680"/>
              <wp:wrapNone/>
              <wp:docPr id="137" name="Shape 1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3" type="#_x0000_t202" style="position:absolute;margin-left:348.55000000000001pt;margin-top:48.100000000000001pt;width:183.84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622935</wp:posOffset>
              </wp:positionH>
              <wp:positionV relativeFrom="page">
                <wp:posOffset>755015</wp:posOffset>
              </wp:positionV>
              <wp:extent cx="6163310" cy="0"/>
              <wp:wrapNone/>
              <wp:docPr id="139" name="Shape 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050000000000004pt;margin-top:59.450000000000003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4491355</wp:posOffset>
              </wp:positionH>
              <wp:positionV relativeFrom="page">
                <wp:posOffset>648335</wp:posOffset>
              </wp:positionV>
              <wp:extent cx="2334895" cy="106680"/>
              <wp:wrapNone/>
              <wp:docPr id="142" name="Shape 1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8" type="#_x0000_t202" style="position:absolute;margin-left:353.65000000000003pt;margin-top:51.050000000000004pt;width:183.84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793115</wp:posOffset>
              </wp:positionV>
              <wp:extent cx="6163310" cy="0"/>
              <wp:wrapNone/>
              <wp:docPr id="144" name="Shape 1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62.450000000000003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4523105</wp:posOffset>
              </wp:positionH>
              <wp:positionV relativeFrom="page">
                <wp:posOffset>537845</wp:posOffset>
              </wp:positionV>
              <wp:extent cx="2334895" cy="106680"/>
              <wp:wrapNone/>
              <wp:docPr id="147" name="Shape 1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73" type="#_x0000_t202" style="position:absolute;margin-left:356.15000000000003pt;margin-top:42.350000000000001pt;width:183.84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682625</wp:posOffset>
              </wp:positionV>
              <wp:extent cx="6163310" cy="0"/>
              <wp:wrapNone/>
              <wp:docPr id="149" name="Shape 1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3.75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4523105</wp:posOffset>
              </wp:positionH>
              <wp:positionV relativeFrom="page">
                <wp:posOffset>537845</wp:posOffset>
              </wp:positionV>
              <wp:extent cx="2334895" cy="106680"/>
              <wp:wrapNone/>
              <wp:docPr id="154" name="Shape 15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0" type="#_x0000_t202" style="position:absolute;margin-left:356.15000000000003pt;margin-top:42.350000000000001pt;width:183.84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682625</wp:posOffset>
              </wp:positionV>
              <wp:extent cx="6163310" cy="0"/>
              <wp:wrapNone/>
              <wp:docPr id="156" name="Shape 1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3.75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4519930</wp:posOffset>
              </wp:positionH>
              <wp:positionV relativeFrom="page">
                <wp:posOffset>558800</wp:posOffset>
              </wp:positionV>
              <wp:extent cx="2334895" cy="106680"/>
              <wp:wrapNone/>
              <wp:docPr id="161" name="Shape 1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7" type="#_x0000_t202" style="position:absolute;margin-left:355.90000000000003pt;margin-top:44.pt;width:183.84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703580</wp:posOffset>
              </wp:positionV>
              <wp:extent cx="6163310" cy="0"/>
              <wp:wrapNone/>
              <wp:docPr id="163" name="Shape 1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5.399999999999999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4498975</wp:posOffset>
              </wp:positionH>
              <wp:positionV relativeFrom="page">
                <wp:posOffset>406400</wp:posOffset>
              </wp:positionV>
              <wp:extent cx="2334895" cy="106680"/>
              <wp:wrapNone/>
              <wp:docPr id="9" name="Shape 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5" type="#_x0000_t202" style="position:absolute;margin-left:354.25pt;margin-top:32.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4498975</wp:posOffset>
              </wp:positionH>
              <wp:positionV relativeFrom="page">
                <wp:posOffset>391795</wp:posOffset>
              </wp:positionV>
              <wp:extent cx="2334895" cy="106680"/>
              <wp:wrapNone/>
              <wp:docPr id="166" name="Shape 1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2" type="#_x0000_t202" style="position:absolute;margin-left:354.25pt;margin-top:30.850000000000001pt;width:183.84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68" name="Shape 1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4498975</wp:posOffset>
              </wp:positionH>
              <wp:positionV relativeFrom="page">
                <wp:posOffset>391795</wp:posOffset>
              </wp:positionV>
              <wp:extent cx="2334895" cy="106680"/>
              <wp:wrapNone/>
              <wp:docPr id="169" name="Shape 1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5" type="#_x0000_t202" style="position:absolute;margin-left:354.25pt;margin-top:30.850000000000001pt;width:183.84999999999999pt;height:8.4000000000000004pt;z-index:-1887439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71" name="Shape 1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4498975</wp:posOffset>
              </wp:positionH>
              <wp:positionV relativeFrom="page">
                <wp:posOffset>406400</wp:posOffset>
              </wp:positionV>
              <wp:extent cx="2334895" cy="106680"/>
              <wp:wrapNone/>
              <wp:docPr id="173" name="Shape 17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9" type="#_x0000_t202" style="position:absolute;margin-left:354.25pt;margin-top:32.pt;width:183.84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5" name="Shape 1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4505960</wp:posOffset>
              </wp:positionH>
              <wp:positionV relativeFrom="page">
                <wp:posOffset>561340</wp:posOffset>
              </wp:positionV>
              <wp:extent cx="2334895" cy="106680"/>
              <wp:wrapNone/>
              <wp:docPr id="178" name="Shape 1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4" type="#_x0000_t202" style="position:absolute;margin-left:354.80000000000001pt;margin-top:44.200000000000003pt;width:183.84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80" name="Shape 1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4505960</wp:posOffset>
              </wp:positionH>
              <wp:positionV relativeFrom="page">
                <wp:posOffset>561340</wp:posOffset>
              </wp:positionV>
              <wp:extent cx="2334895" cy="106680"/>
              <wp:wrapNone/>
              <wp:docPr id="185" name="Shape 1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1" type="#_x0000_t202" style="position:absolute;margin-left:354.80000000000001pt;margin-top:44.200000000000003pt;width:183.84999999999999pt;height:8.4000000000000004pt;z-index:-1887439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87" name="Shape 1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4478020</wp:posOffset>
              </wp:positionH>
              <wp:positionV relativeFrom="page">
                <wp:posOffset>561340</wp:posOffset>
              </wp:positionV>
              <wp:extent cx="2334895" cy="106680"/>
              <wp:wrapNone/>
              <wp:docPr id="192" name="Shape 1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8" type="#_x0000_t202" style="position:absolute;margin-left:352.60000000000002pt;margin-top:44.200000000000003pt;width:183.84999999999999pt;height:8.4000000000000004pt;z-index:-18874391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194" name="Shape 1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4507230</wp:posOffset>
              </wp:positionH>
              <wp:positionV relativeFrom="page">
                <wp:posOffset>561340</wp:posOffset>
              </wp:positionV>
              <wp:extent cx="2334895" cy="106680"/>
              <wp:wrapNone/>
              <wp:docPr id="197" name="Shape 19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3" type="#_x0000_t202" style="position:absolute;margin-left:354.90000000000003pt;margin-top:44.200000000000003pt;width:183.84999999999999pt;height:8.4000000000000004pt;z-index:-1887439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99" name="Shape 1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4507230</wp:posOffset>
              </wp:positionH>
              <wp:positionV relativeFrom="page">
                <wp:posOffset>561340</wp:posOffset>
              </wp:positionV>
              <wp:extent cx="2334895" cy="106680"/>
              <wp:wrapNone/>
              <wp:docPr id="204" name="Shape 20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0" type="#_x0000_t202" style="position:absolute;margin-left:354.90000000000003pt;margin-top:44.200000000000003pt;width:183.84999999999999pt;height:8.4000000000000004pt;z-index:-1887439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4498975</wp:posOffset>
              </wp:positionH>
              <wp:positionV relativeFrom="page">
                <wp:posOffset>391795</wp:posOffset>
              </wp:positionV>
              <wp:extent cx="2334895" cy="106680"/>
              <wp:wrapNone/>
              <wp:docPr id="211" name="Shape 21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7" type="#_x0000_t202" style="position:absolute;margin-left:354.25pt;margin-top:30.850000000000001pt;width:183.84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13" name="Shape 2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4498975</wp:posOffset>
              </wp:positionH>
              <wp:positionV relativeFrom="page">
                <wp:posOffset>391795</wp:posOffset>
              </wp:positionV>
              <wp:extent cx="2334895" cy="106680"/>
              <wp:wrapNone/>
              <wp:docPr id="214" name="Shape 21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0" type="#_x0000_t202" style="position:absolute;margin-left:354.25pt;margin-top:30.850000000000001pt;width:183.84999999999999pt;height:8.4000000000000004pt;z-index:-1887439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16" name="Shape 2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4498975</wp:posOffset>
              </wp:positionH>
              <wp:positionV relativeFrom="page">
                <wp:posOffset>406400</wp:posOffset>
              </wp:positionV>
              <wp:extent cx="2334895" cy="106680"/>
              <wp:wrapNone/>
              <wp:docPr id="14" name="Shape 1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0" type="#_x0000_t202" style="position:absolute;margin-left:354.25pt;margin-top:32.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 name="Shape 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4498975</wp:posOffset>
              </wp:positionH>
              <wp:positionV relativeFrom="page">
                <wp:posOffset>406400</wp:posOffset>
              </wp:positionV>
              <wp:extent cx="2334895" cy="106680"/>
              <wp:wrapNone/>
              <wp:docPr id="218" name="Shape 2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4" type="#_x0000_t202" style="position:absolute;margin-left:354.25pt;margin-top:32.pt;width:183.84999999999999pt;height:8.4000000000000004pt;z-index:-1887438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4498975</wp:posOffset>
              </wp:positionH>
              <wp:positionV relativeFrom="page">
                <wp:posOffset>406400</wp:posOffset>
              </wp:positionV>
              <wp:extent cx="2334895" cy="106680"/>
              <wp:wrapNone/>
              <wp:docPr id="223" name="Shape 2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9" type="#_x0000_t202" style="position:absolute;margin-left:354.25pt;margin-top:32.pt;width:183.84999999999999pt;height:8.4000000000000004pt;z-index:-1887438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25" name="Shape 2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4472940</wp:posOffset>
              </wp:positionH>
              <wp:positionV relativeFrom="page">
                <wp:posOffset>561340</wp:posOffset>
              </wp:positionV>
              <wp:extent cx="2334895" cy="106680"/>
              <wp:wrapNone/>
              <wp:docPr id="228" name="Shape 2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4" type="#_x0000_t202" style="position:absolute;margin-left:352.19999999999999pt;margin-top:44.200000000000003pt;width:183.84999999999999pt;height:8.4000000000000004pt;z-index:-1887438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706120</wp:posOffset>
              </wp:positionV>
              <wp:extent cx="6163310" cy="0"/>
              <wp:wrapNone/>
              <wp:docPr id="230" name="Shape 2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4495800</wp:posOffset>
              </wp:positionH>
              <wp:positionV relativeFrom="page">
                <wp:posOffset>561340</wp:posOffset>
              </wp:positionV>
              <wp:extent cx="2334895" cy="106680"/>
              <wp:wrapNone/>
              <wp:docPr id="233" name="Shape 23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9" type="#_x0000_t202" style="position:absolute;margin-left:354.pt;margin-top:44.200000000000003pt;width:183.84999999999999pt;height:8.4000000000000004pt;z-index:-1887438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235" name="Shape 2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4505960</wp:posOffset>
              </wp:positionH>
              <wp:positionV relativeFrom="page">
                <wp:posOffset>561340</wp:posOffset>
              </wp:positionV>
              <wp:extent cx="2334895" cy="106680"/>
              <wp:wrapNone/>
              <wp:docPr id="240" name="Shape 2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6" type="#_x0000_t202" style="position:absolute;margin-left:354.80000000000001pt;margin-top:44.200000000000003pt;width:183.84999999999999pt;height:8.4000000000000004pt;z-index:-1887438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242" name="Shape 2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4505960</wp:posOffset>
              </wp:positionH>
              <wp:positionV relativeFrom="page">
                <wp:posOffset>561340</wp:posOffset>
              </wp:positionV>
              <wp:extent cx="2334895" cy="106680"/>
              <wp:wrapNone/>
              <wp:docPr id="247" name="Shape 24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3" type="#_x0000_t202" style="position:absolute;margin-left:354.80000000000001pt;margin-top:44.200000000000003pt;width:183.84999999999999pt;height:8.4000000000000004pt;z-index:-1887438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249" name="Shape 2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4498975</wp:posOffset>
              </wp:positionH>
              <wp:positionV relativeFrom="page">
                <wp:posOffset>406400</wp:posOffset>
              </wp:positionV>
              <wp:extent cx="2334895" cy="106680"/>
              <wp:wrapNone/>
              <wp:docPr id="254" name="Shape 25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0" type="#_x0000_t202" style="position:absolute;margin-left:354.25pt;margin-top:32.pt;width:183.84999999999999pt;height:8.4000000000000004pt;z-index:-1887438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56" name="Shape 2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4474210</wp:posOffset>
              </wp:positionH>
              <wp:positionV relativeFrom="page">
                <wp:posOffset>561340</wp:posOffset>
              </wp:positionV>
              <wp:extent cx="2334895" cy="106680"/>
              <wp:wrapNone/>
              <wp:docPr id="261" name="Shape 2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7" type="#_x0000_t202" style="position:absolute;margin-left:352.30000000000001pt;margin-top:44.200000000000003pt;width:183.84999999999999pt;height:8.4000000000000004pt;z-index:-1887438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263" name="Shape 2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4474210</wp:posOffset>
              </wp:positionH>
              <wp:positionV relativeFrom="page">
                <wp:posOffset>561340</wp:posOffset>
              </wp:positionV>
              <wp:extent cx="2334895" cy="106680"/>
              <wp:wrapNone/>
              <wp:docPr id="268" name="Shape 2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4" type="#_x0000_t202" style="position:absolute;margin-left:352.30000000000001pt;margin-top:44.200000000000003pt;width:183.84999999999999pt;height:8.4000000000000004pt;z-index:-1887438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270" name="Shape 2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4474210</wp:posOffset>
              </wp:positionH>
              <wp:positionV relativeFrom="page">
                <wp:posOffset>561340</wp:posOffset>
              </wp:positionV>
              <wp:extent cx="2334895" cy="106680"/>
              <wp:wrapNone/>
              <wp:docPr id="275" name="Shape 2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1" type="#_x0000_t202" style="position:absolute;margin-left:352.30000000000001pt;margin-top:44.200000000000003pt;width:183.84999999999999pt;height:8.4000000000000004pt;z-index:-1887438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277" name="Shape 2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4498975</wp:posOffset>
              </wp:positionH>
              <wp:positionV relativeFrom="page">
                <wp:posOffset>391795</wp:posOffset>
              </wp:positionV>
              <wp:extent cx="2334895" cy="106680"/>
              <wp:wrapNone/>
              <wp:docPr id="20" name="Shape 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6" type="#_x0000_t202" style="position:absolute;margin-left:354.25pt;margin-top:30.850000000000001pt;width:183.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4497070</wp:posOffset>
              </wp:positionH>
              <wp:positionV relativeFrom="page">
                <wp:posOffset>561340</wp:posOffset>
              </wp:positionV>
              <wp:extent cx="2334895" cy="106680"/>
              <wp:wrapNone/>
              <wp:docPr id="280" name="Shape 2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6" type="#_x0000_t202" style="position:absolute;margin-left:354.10000000000002pt;margin-top:44.200000000000003pt;width:183.84999999999999pt;height:8.4000000000000004pt;z-index:-1887438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82" name="Shape 2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4497070</wp:posOffset>
              </wp:positionH>
              <wp:positionV relativeFrom="page">
                <wp:posOffset>561340</wp:posOffset>
              </wp:positionV>
              <wp:extent cx="2334895" cy="106680"/>
              <wp:wrapNone/>
              <wp:docPr id="287" name="Shape 2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3" type="#_x0000_t202" style="position:absolute;margin-left:354.10000000000002pt;margin-top:44.200000000000003pt;width:183.84999999999999pt;height:8.4000000000000004pt;z-index:-1887438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89" name="Shape 2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4493895</wp:posOffset>
              </wp:positionH>
              <wp:positionV relativeFrom="page">
                <wp:posOffset>561340</wp:posOffset>
              </wp:positionV>
              <wp:extent cx="2334895" cy="106680"/>
              <wp:wrapNone/>
              <wp:docPr id="294" name="Shape 2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0" type="#_x0000_t202" style="position:absolute;margin-left:353.85000000000002pt;margin-top:44.200000000000003pt;width:183.84999999999999pt;height:8.4000000000000004pt;z-index:-1887438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296" name="Shape 2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4505960</wp:posOffset>
              </wp:positionH>
              <wp:positionV relativeFrom="page">
                <wp:posOffset>561340</wp:posOffset>
              </wp:positionV>
              <wp:extent cx="2334895" cy="106680"/>
              <wp:wrapNone/>
              <wp:docPr id="299" name="Shape 29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5" type="#_x0000_t202" style="position:absolute;margin-left:354.80000000000001pt;margin-top:44.200000000000003pt;width:183.84999999999999pt;height:8.4000000000000004pt;z-index:-1887438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301" name="Shape 3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4505960</wp:posOffset>
              </wp:positionH>
              <wp:positionV relativeFrom="page">
                <wp:posOffset>561340</wp:posOffset>
              </wp:positionV>
              <wp:extent cx="2334895" cy="106680"/>
              <wp:wrapNone/>
              <wp:docPr id="306" name="Shape 30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2" type="#_x0000_t202" style="position:absolute;margin-left:354.80000000000001pt;margin-top:44.200000000000003pt;width:183.84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308" name="Shape 3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4498975</wp:posOffset>
              </wp:positionH>
              <wp:positionV relativeFrom="page">
                <wp:posOffset>406400</wp:posOffset>
              </wp:positionV>
              <wp:extent cx="2334895" cy="106680"/>
              <wp:wrapNone/>
              <wp:docPr id="315" name="Shape 3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1" type="#_x0000_t202" style="position:absolute;margin-left:354.25pt;margin-top:32.pt;width:183.84999999999999pt;height:8.4000000000000004pt;z-index:-1887438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17" name="Shape 3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4498975</wp:posOffset>
              </wp:positionH>
              <wp:positionV relativeFrom="page">
                <wp:posOffset>406400</wp:posOffset>
              </wp:positionV>
              <wp:extent cx="2334895" cy="106680"/>
              <wp:wrapNone/>
              <wp:docPr id="320" name="Shape 3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6" type="#_x0000_t202" style="position:absolute;margin-left:354.25pt;margin-top:32.pt;width:183.84999999999999pt;height:8.4000000000000004pt;z-index:-1887438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2" name="Shape 3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4505960</wp:posOffset>
              </wp:positionH>
              <wp:positionV relativeFrom="page">
                <wp:posOffset>561340</wp:posOffset>
              </wp:positionV>
              <wp:extent cx="2334895" cy="106680"/>
              <wp:wrapNone/>
              <wp:docPr id="326" name="Shape 3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2" type="#_x0000_t202" style="position:absolute;margin-left:354.80000000000001pt;margin-top:44.200000000000003pt;width:183.84999999999999pt;height:8.4000000000000004pt;z-index:-1887438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328" name="Shape 3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4474210</wp:posOffset>
              </wp:positionH>
              <wp:positionV relativeFrom="page">
                <wp:posOffset>561340</wp:posOffset>
              </wp:positionV>
              <wp:extent cx="2334895" cy="106680"/>
              <wp:wrapNone/>
              <wp:docPr id="333" name="Shape 33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9" type="#_x0000_t202" style="position:absolute;margin-left:352.30000000000001pt;margin-top:44.200000000000003pt;width:183.84999999999999pt;height:8.4000000000000004pt;z-index:-1887438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335" name="Shape 3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4498975</wp:posOffset>
              </wp:positionH>
              <wp:positionV relativeFrom="page">
                <wp:posOffset>406400</wp:posOffset>
              </wp:positionV>
              <wp:extent cx="2334895" cy="106680"/>
              <wp:wrapNone/>
              <wp:docPr id="338" name="Shape 33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4" type="#_x0000_t202" style="position:absolute;margin-left:354.25pt;margin-top:32.pt;width:183.84999999999999pt;height:8.4000000000000004pt;z-index:-1887438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0" name="Shape 3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4498975</wp:posOffset>
              </wp:positionH>
              <wp:positionV relativeFrom="page">
                <wp:posOffset>391795</wp:posOffset>
              </wp:positionV>
              <wp:extent cx="2334895" cy="106680"/>
              <wp:wrapNone/>
              <wp:docPr id="23" name="Shape 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9" type="#_x0000_t202" style="position:absolute;margin-left:354.25pt;margin-top:30.850000000000001pt;width:183.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4498975</wp:posOffset>
              </wp:positionH>
              <wp:positionV relativeFrom="page">
                <wp:posOffset>406400</wp:posOffset>
              </wp:positionV>
              <wp:extent cx="2334895" cy="106680"/>
              <wp:wrapNone/>
              <wp:docPr id="343" name="Shape 3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9" type="#_x0000_t202" style="position:absolute;margin-left:354.25pt;margin-top:32.pt;width:183.84999999999999pt;height:8.4000000000000004pt;z-index:-1887437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5" name="Shape 3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4498975</wp:posOffset>
              </wp:positionH>
              <wp:positionV relativeFrom="page">
                <wp:posOffset>391795</wp:posOffset>
              </wp:positionV>
              <wp:extent cx="2334895" cy="106680"/>
              <wp:wrapNone/>
              <wp:docPr id="348" name="Shape 3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74" type="#_x0000_t202" style="position:absolute;margin-left:354.25pt;margin-top:30.850000000000001pt;width:183.84999999999999pt;height:8.4000000000000004pt;z-index:-1887437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50" name="Shape 3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4491990</wp:posOffset>
              </wp:positionH>
              <wp:positionV relativeFrom="page">
                <wp:posOffset>561340</wp:posOffset>
              </wp:positionV>
              <wp:extent cx="2334895" cy="106680"/>
              <wp:wrapNone/>
              <wp:docPr id="362" name="Shape 3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8" type="#_x0000_t202" style="position:absolute;margin-left:353.69999999999999pt;margin-top:44.200000000000003pt;width:183.84999999999999pt;height:8.4000000000000004pt;z-index:-1887437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364" name="Shape 3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4491990</wp:posOffset>
              </wp:positionH>
              <wp:positionV relativeFrom="page">
                <wp:posOffset>561340</wp:posOffset>
              </wp:positionV>
              <wp:extent cx="2334895" cy="106680"/>
              <wp:wrapNone/>
              <wp:docPr id="369" name="Shape 3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5" type="#_x0000_t202" style="position:absolute;margin-left:353.69999999999999pt;margin-top:44.200000000000003pt;width:183.84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371" name="Shape 3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4491990</wp:posOffset>
              </wp:positionH>
              <wp:positionV relativeFrom="page">
                <wp:posOffset>561340</wp:posOffset>
              </wp:positionV>
              <wp:extent cx="2334895" cy="106680"/>
              <wp:wrapNone/>
              <wp:docPr id="376" name="Shape 3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2" type="#_x0000_t202" style="position:absolute;margin-left:353.69999999999999pt;margin-top:44.200000000000003pt;width:183.84999999999999pt;height:8.4000000000000004pt;z-index:-1887437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378" name="Shape 3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4491990</wp:posOffset>
              </wp:positionH>
              <wp:positionV relativeFrom="page">
                <wp:posOffset>561340</wp:posOffset>
              </wp:positionV>
              <wp:extent cx="2334895" cy="106680"/>
              <wp:wrapNone/>
              <wp:docPr id="383" name="Shape 3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9" type="#_x0000_t202" style="position:absolute;margin-left:353.69999999999999pt;margin-top:44.200000000000003pt;width:183.84999999999999pt;height:8.4000000000000004pt;z-index:-1887437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385" name="Shape 3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4498975</wp:posOffset>
              </wp:positionH>
              <wp:positionV relativeFrom="page">
                <wp:posOffset>391795</wp:posOffset>
              </wp:positionV>
              <wp:extent cx="2334895" cy="106680"/>
              <wp:wrapNone/>
              <wp:docPr id="390" name="Shape 3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16" type="#_x0000_t202" style="position:absolute;margin-left:354.25pt;margin-top:30.850000000000001pt;width:183.84999999999999pt;height:8.4000000000000004pt;z-index:-1887437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92" name="Shape 3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4491990</wp:posOffset>
              </wp:positionH>
              <wp:positionV relativeFrom="page">
                <wp:posOffset>561340</wp:posOffset>
              </wp:positionV>
              <wp:extent cx="2334895" cy="106680"/>
              <wp:wrapNone/>
              <wp:docPr id="413" name="Shape 4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9" type="#_x0000_t202" style="position:absolute;margin-left:353.69999999999999pt;margin-top:44.200000000000003pt;width:183.84999999999999pt;height:8.4000000000000004pt;z-index:-1887437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415" name="Shape 4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4491990</wp:posOffset>
              </wp:positionH>
              <wp:positionV relativeFrom="page">
                <wp:posOffset>561340</wp:posOffset>
              </wp:positionV>
              <wp:extent cx="2334895" cy="106680"/>
              <wp:wrapNone/>
              <wp:docPr id="420" name="Shape 4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6" type="#_x0000_t202" style="position:absolute;margin-left:353.69999999999999pt;margin-top:44.200000000000003pt;width:183.84999999999999pt;height:8.4000000000000004pt;z-index:-1887437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422" name="Shape 4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4498975</wp:posOffset>
              </wp:positionH>
              <wp:positionV relativeFrom="page">
                <wp:posOffset>406400</wp:posOffset>
              </wp:positionV>
              <wp:extent cx="2334895" cy="106680"/>
              <wp:wrapNone/>
              <wp:docPr id="427" name="Shape 4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53" type="#_x0000_t202" style="position:absolute;margin-left:354.25pt;margin-top:32.pt;width:183.84999999999999pt;height:8.4000000000000004pt;z-index:-18874375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29" name="Shape 4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4498975</wp:posOffset>
              </wp:positionH>
              <wp:positionV relativeFrom="page">
                <wp:posOffset>391795</wp:posOffset>
              </wp:positionV>
              <wp:extent cx="2334895" cy="106680"/>
              <wp:wrapNone/>
              <wp:docPr id="27" name="Shape 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3" type="#_x0000_t202" style="position:absolute;margin-left:354.25pt;margin-top:30.850000000000001pt;width:183.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4498975</wp:posOffset>
              </wp:positionH>
              <wp:positionV relativeFrom="page">
                <wp:posOffset>406400</wp:posOffset>
              </wp:positionV>
              <wp:extent cx="2334895" cy="106680"/>
              <wp:wrapNone/>
              <wp:docPr id="446" name="Shape 44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72" type="#_x0000_t202" style="position:absolute;margin-left:354.25pt;margin-top:32.pt;width:183.84999999999999pt;height:8.4000000000000004pt;z-index:-18874375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48" name="Shape 4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4498975</wp:posOffset>
              </wp:positionH>
              <wp:positionV relativeFrom="page">
                <wp:posOffset>406400</wp:posOffset>
              </wp:positionV>
              <wp:extent cx="2334895" cy="106680"/>
              <wp:wrapNone/>
              <wp:docPr id="451" name="Shape 4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77" type="#_x0000_t202" style="position:absolute;margin-left:354.25pt;margin-top:32.pt;width:183.84999999999999pt;height:8.4000000000000004pt;z-index:-18874374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53" name="Shape 4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4469130</wp:posOffset>
              </wp:positionH>
              <wp:positionV relativeFrom="page">
                <wp:posOffset>579120</wp:posOffset>
              </wp:positionV>
              <wp:extent cx="2334895" cy="106680"/>
              <wp:wrapNone/>
              <wp:docPr id="456" name="Shape 4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2" type="#_x0000_t202" style="position:absolute;margin-left:351.90000000000003pt;margin-top:45.600000000000001pt;width:183.84999999999999pt;height:8.4000000000000004pt;z-index:-1887437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723265</wp:posOffset>
              </wp:positionV>
              <wp:extent cx="6163310" cy="0"/>
              <wp:wrapNone/>
              <wp:docPr id="458" name="Shape 4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950000000000003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4491990</wp:posOffset>
              </wp:positionH>
              <wp:positionV relativeFrom="page">
                <wp:posOffset>561340</wp:posOffset>
              </wp:positionV>
              <wp:extent cx="2334895" cy="106680"/>
              <wp:wrapNone/>
              <wp:docPr id="463" name="Shape 46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9" type="#_x0000_t202" style="position:absolute;margin-left:353.69999999999999pt;margin-top:44.200000000000003pt;width:183.84999999999999pt;height:8.4000000000000004pt;z-index:-1887437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465" name="Shape 4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4491990</wp:posOffset>
              </wp:positionH>
              <wp:positionV relativeFrom="page">
                <wp:posOffset>561340</wp:posOffset>
              </wp:positionV>
              <wp:extent cx="2334895" cy="106680"/>
              <wp:wrapNone/>
              <wp:docPr id="470" name="Shape 4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6" type="#_x0000_t202" style="position:absolute;margin-left:353.69999999999999pt;margin-top:44.200000000000003pt;width:183.84999999999999pt;height:8.4000000000000004pt;z-index:-1887437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472" name="Shape 4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4469130</wp:posOffset>
              </wp:positionH>
              <wp:positionV relativeFrom="page">
                <wp:posOffset>579120</wp:posOffset>
              </wp:positionV>
              <wp:extent cx="2334895" cy="106680"/>
              <wp:wrapNone/>
              <wp:docPr id="483" name="Shape 4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9" type="#_x0000_t202" style="position:absolute;margin-left:351.90000000000003pt;margin-top:45.600000000000001pt;width:183.84999999999999pt;height:8.4000000000000004pt;z-index:-1887437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723265</wp:posOffset>
              </wp:positionV>
              <wp:extent cx="6163310" cy="0"/>
              <wp:wrapNone/>
              <wp:docPr id="485" name="Shape 4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950000000000003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4469130</wp:posOffset>
              </wp:positionH>
              <wp:positionV relativeFrom="page">
                <wp:posOffset>579120</wp:posOffset>
              </wp:positionV>
              <wp:extent cx="2334895" cy="106680"/>
              <wp:wrapNone/>
              <wp:docPr id="490" name="Shape 4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6" type="#_x0000_t202" style="position:absolute;margin-left:351.90000000000003pt;margin-top:45.600000000000001pt;width:183.84999999999999pt;height:8.4000000000000004pt;z-index:-1887437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723265</wp:posOffset>
              </wp:positionV>
              <wp:extent cx="6163310" cy="0"/>
              <wp:wrapNone/>
              <wp:docPr id="492" name="Shape 4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950000000000003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4498975</wp:posOffset>
              </wp:positionH>
              <wp:positionV relativeFrom="page">
                <wp:posOffset>391795</wp:posOffset>
              </wp:positionV>
              <wp:extent cx="2334895" cy="106680"/>
              <wp:wrapNone/>
              <wp:docPr id="503" name="Shape 50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29" type="#_x0000_t202" style="position:absolute;margin-left:354.25pt;margin-top:30.850000000000001pt;width:183.84999999999999pt;height:8.4000000000000004pt;z-index:-18874371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505" name="Shape 5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4444365</wp:posOffset>
              </wp:positionH>
              <wp:positionV relativeFrom="page">
                <wp:posOffset>561340</wp:posOffset>
              </wp:positionV>
              <wp:extent cx="2334895" cy="106680"/>
              <wp:wrapNone/>
              <wp:docPr id="506" name="Shape 50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2" type="#_x0000_t202" style="position:absolute;margin-left:349.94999999999999pt;margin-top:44.200000000000003pt;width:183.84999999999999pt;height:8.4000000000000004pt;z-index:-1887437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640715</wp:posOffset>
              </wp:positionH>
              <wp:positionV relativeFrom="page">
                <wp:posOffset>779780</wp:posOffset>
              </wp:positionV>
              <wp:extent cx="6163310" cy="0"/>
              <wp:wrapNone/>
              <wp:docPr id="508" name="Shape 5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450000000000003pt;margin-top:61.399999999999999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4491990</wp:posOffset>
              </wp:positionH>
              <wp:positionV relativeFrom="page">
                <wp:posOffset>561340</wp:posOffset>
              </wp:positionV>
              <wp:extent cx="2334895" cy="106680"/>
              <wp:wrapNone/>
              <wp:docPr id="511" name="Shape 51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7" type="#_x0000_t202" style="position:absolute;margin-left:353.69999999999999pt;margin-top:44.200000000000003pt;width:183.84999999999999pt;height:8.4000000000000004pt;z-index:-1887437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13" name="Shape 5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4523740</wp:posOffset>
              </wp:positionH>
              <wp:positionV relativeFrom="page">
                <wp:posOffset>561340</wp:posOffset>
              </wp:positionV>
              <wp:extent cx="2334895" cy="106680"/>
              <wp:wrapNone/>
              <wp:docPr id="30" name="Shape 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6" type="#_x0000_t202" style="position:absolute;margin-left:356.19999999999999pt;margin-top:44.200000000000003pt;width:183.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4498975</wp:posOffset>
              </wp:positionH>
              <wp:positionV relativeFrom="page">
                <wp:posOffset>406400</wp:posOffset>
              </wp:positionV>
              <wp:extent cx="2334895" cy="106680"/>
              <wp:wrapNone/>
              <wp:docPr id="518" name="Shape 51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44" type="#_x0000_t202" style="position:absolute;margin-left:354.25pt;margin-top:32.pt;width:183.84999999999999pt;height:8.4000000000000004pt;z-index:-18874370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20" name="Shape 5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4498975</wp:posOffset>
              </wp:positionH>
              <wp:positionV relativeFrom="page">
                <wp:posOffset>406400</wp:posOffset>
              </wp:positionV>
              <wp:extent cx="2334895" cy="106680"/>
              <wp:wrapNone/>
              <wp:docPr id="523" name="Shape 5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49" type="#_x0000_t202" style="position:absolute;margin-left:354.25pt;margin-top:32.pt;width:183.84999999999999pt;height:8.4000000000000004pt;z-index:-18874369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25" name="Shape 5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4498975</wp:posOffset>
              </wp:positionH>
              <wp:positionV relativeFrom="page">
                <wp:posOffset>406400</wp:posOffset>
              </wp:positionV>
              <wp:extent cx="2334895" cy="106680"/>
              <wp:wrapNone/>
              <wp:docPr id="528" name="Shape 5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54" type="#_x0000_t202" style="position:absolute;margin-left:354.25pt;margin-top:32.pt;width:183.84999999999999pt;height:8.4000000000000004pt;z-index:-18874369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30" name="Shape 5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4498975</wp:posOffset>
              </wp:positionH>
              <wp:positionV relativeFrom="page">
                <wp:posOffset>406400</wp:posOffset>
              </wp:positionV>
              <wp:extent cx="2334895" cy="106680"/>
              <wp:wrapNone/>
              <wp:docPr id="533" name="Shape 53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59" type="#_x0000_t202" style="position:absolute;margin-left:354.25pt;margin-top:32.pt;width:183.84999999999999pt;height:8.4000000000000004pt;z-index:-18874368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35" name="Shape 5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4444365</wp:posOffset>
              </wp:positionH>
              <wp:positionV relativeFrom="page">
                <wp:posOffset>561340</wp:posOffset>
              </wp:positionV>
              <wp:extent cx="2334895" cy="106680"/>
              <wp:wrapNone/>
              <wp:docPr id="538" name="Shape 53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4" type="#_x0000_t202" style="position:absolute;margin-left:349.94999999999999pt;margin-top:44.200000000000003pt;width:183.84999999999999pt;height:8.4000000000000004pt;z-index:-1887436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640715</wp:posOffset>
              </wp:positionH>
              <wp:positionV relativeFrom="page">
                <wp:posOffset>779780</wp:posOffset>
              </wp:positionV>
              <wp:extent cx="6163310" cy="0"/>
              <wp:wrapNone/>
              <wp:docPr id="540" name="Shape 5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450000000000003pt;margin-top:61.399999999999999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4444365</wp:posOffset>
              </wp:positionH>
              <wp:positionV relativeFrom="page">
                <wp:posOffset>561340</wp:posOffset>
              </wp:positionV>
              <wp:extent cx="2334895" cy="106680"/>
              <wp:wrapNone/>
              <wp:docPr id="543" name="Shape 5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9" type="#_x0000_t202" style="position:absolute;margin-left:349.94999999999999pt;margin-top:44.200000000000003pt;width:183.84999999999999pt;height:8.4000000000000004pt;z-index:-1887436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640715</wp:posOffset>
              </wp:positionH>
              <wp:positionV relativeFrom="page">
                <wp:posOffset>779780</wp:posOffset>
              </wp:positionV>
              <wp:extent cx="6163310" cy="0"/>
              <wp:wrapNone/>
              <wp:docPr id="545" name="Shape 5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450000000000003pt;margin-top:61.399999999999999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4444365</wp:posOffset>
              </wp:positionH>
              <wp:positionV relativeFrom="page">
                <wp:posOffset>561340</wp:posOffset>
              </wp:positionV>
              <wp:extent cx="2334895" cy="106680"/>
              <wp:wrapNone/>
              <wp:docPr id="548" name="Shape 5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4" type="#_x0000_t202" style="position:absolute;margin-left:349.94999999999999pt;margin-top:44.200000000000003pt;width:183.84999999999999pt;height:8.4000000000000004pt;z-index:-1887436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640715</wp:posOffset>
              </wp:positionH>
              <wp:positionV relativeFrom="page">
                <wp:posOffset>779780</wp:posOffset>
              </wp:positionV>
              <wp:extent cx="6163310" cy="0"/>
              <wp:wrapNone/>
              <wp:docPr id="550" name="Shape 5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450000000000003pt;margin-top:61.399999999999999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4499610</wp:posOffset>
              </wp:positionH>
              <wp:positionV relativeFrom="page">
                <wp:posOffset>561340</wp:posOffset>
              </wp:positionV>
              <wp:extent cx="2334895" cy="106680"/>
              <wp:wrapNone/>
              <wp:docPr id="553" name="Shape 55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9" type="#_x0000_t202" style="position:absolute;margin-left:354.30000000000001pt;margin-top:44.200000000000003pt;width:183.84999999999999pt;height:8.4000000000000004pt;z-index:-1887436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55" name="Shape 5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4498975</wp:posOffset>
              </wp:positionH>
              <wp:positionV relativeFrom="page">
                <wp:posOffset>406400</wp:posOffset>
              </wp:positionV>
              <wp:extent cx="2334895" cy="106680"/>
              <wp:wrapNone/>
              <wp:docPr id="560" name="Shape 56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86" type="#_x0000_t202" style="position:absolute;margin-left:354.25pt;margin-top:32.pt;width:183.84999999999999pt;height:8.4000000000000004pt;z-index:-18874366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2" name="Shape 5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4498975</wp:posOffset>
              </wp:positionH>
              <wp:positionV relativeFrom="page">
                <wp:posOffset>406400</wp:posOffset>
              </wp:positionV>
              <wp:extent cx="2334895" cy="106680"/>
              <wp:wrapNone/>
              <wp:docPr id="565" name="Shape 5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91" type="#_x0000_t202" style="position:absolute;margin-left:354.25pt;margin-top:32.pt;width:183.84999999999999pt;height:8.4000000000000004pt;z-index:-18874366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7" name="Shape 5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4473575</wp:posOffset>
              </wp:positionH>
              <wp:positionV relativeFrom="page">
                <wp:posOffset>561340</wp:posOffset>
              </wp:positionV>
              <wp:extent cx="2334895" cy="106680"/>
              <wp:wrapNone/>
              <wp:docPr id="37" name="Shape 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3" type="#_x0000_t202" style="position:absolute;margin-left:352.25pt;margin-top:44.200000000000003pt;width:183.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4499610</wp:posOffset>
              </wp:positionH>
              <wp:positionV relativeFrom="page">
                <wp:posOffset>561340</wp:posOffset>
              </wp:positionV>
              <wp:extent cx="2334895" cy="106680"/>
              <wp:wrapNone/>
              <wp:docPr id="570" name="Shape 57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6" type="#_x0000_t202" style="position:absolute;margin-left:354.30000000000001pt;margin-top:44.200000000000003pt;width:183.84999999999999pt;height:8.4000000000000004pt;z-index:-1887436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72" name="Shape 5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4499610</wp:posOffset>
              </wp:positionH>
              <wp:positionV relativeFrom="page">
                <wp:posOffset>561340</wp:posOffset>
              </wp:positionV>
              <wp:extent cx="2334895" cy="106680"/>
              <wp:wrapNone/>
              <wp:docPr id="577" name="Shape 57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3" type="#_x0000_t202" style="position:absolute;margin-left:354.30000000000001pt;margin-top:44.200000000000003pt;width:183.84999999999999pt;height:8.4000000000000004pt;z-index:-1887436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79" name="Shape 5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4526915</wp:posOffset>
              </wp:positionH>
              <wp:positionV relativeFrom="page">
                <wp:posOffset>561340</wp:posOffset>
              </wp:positionV>
              <wp:extent cx="2334895" cy="106680"/>
              <wp:wrapNone/>
              <wp:docPr id="584" name="Shape 58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0" type="#_x0000_t202" style="position:absolute;margin-left:356.44999999999999pt;margin-top:44.200000000000003pt;width:183.84999999999999pt;height:8.4000000000000004pt;z-index:-1887436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706120</wp:posOffset>
              </wp:positionV>
              <wp:extent cx="6163310" cy="0"/>
              <wp:wrapNone/>
              <wp:docPr id="586" name="Shape 5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99999999999999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4498975</wp:posOffset>
              </wp:positionH>
              <wp:positionV relativeFrom="page">
                <wp:posOffset>406400</wp:posOffset>
              </wp:positionV>
              <wp:extent cx="2334895" cy="106680"/>
              <wp:wrapNone/>
              <wp:docPr id="591" name="Shape 5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7" type="#_x0000_t202" style="position:absolute;margin-left:354.25pt;margin-top:32.pt;width:183.84999999999999pt;height:8.4000000000000004pt;z-index:-18874364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3" name="Shape 5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4498975</wp:posOffset>
              </wp:positionH>
              <wp:positionV relativeFrom="page">
                <wp:posOffset>406400</wp:posOffset>
              </wp:positionV>
              <wp:extent cx="2334895" cy="106680"/>
              <wp:wrapNone/>
              <wp:docPr id="596" name="Shape 5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22" type="#_x0000_t202" style="position:absolute;margin-left:354.25pt;margin-top:32.pt;width:183.84999999999999pt;height:8.4000000000000004pt;z-index:-18874363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8" name="Shape 5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4498975</wp:posOffset>
              </wp:positionH>
              <wp:positionV relativeFrom="page">
                <wp:posOffset>391795</wp:posOffset>
              </wp:positionV>
              <wp:extent cx="2334895" cy="106680"/>
              <wp:wrapNone/>
              <wp:docPr id="602" name="Shape 6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28" type="#_x0000_t202" style="position:absolute;margin-left:354.25pt;margin-top:30.850000000000001pt;width:183.84999999999999pt;height:8.4000000000000004pt;z-index:-18874363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04" name="Shape 6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4498975</wp:posOffset>
              </wp:positionH>
              <wp:positionV relativeFrom="page">
                <wp:posOffset>391795</wp:posOffset>
              </wp:positionV>
              <wp:extent cx="2334895" cy="106680"/>
              <wp:wrapNone/>
              <wp:docPr id="605" name="Shape 6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1" type="#_x0000_t202" style="position:absolute;margin-left:354.25pt;margin-top:30.850000000000001pt;width:183.84999999999999pt;height:8.4000000000000004pt;z-index:-18874363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07" name="Shape 6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4498975</wp:posOffset>
              </wp:positionH>
              <wp:positionV relativeFrom="page">
                <wp:posOffset>561340</wp:posOffset>
              </wp:positionV>
              <wp:extent cx="2334895" cy="106680"/>
              <wp:wrapNone/>
              <wp:docPr id="609" name="Shape 6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5" type="#_x0000_t202" style="position:absolute;margin-left:354.25pt;margin-top:44.200000000000003pt;width:183.84999999999999pt;height:8.4000000000000004pt;z-index:-1887436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11" name="Shape 6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4498975</wp:posOffset>
              </wp:positionH>
              <wp:positionV relativeFrom="page">
                <wp:posOffset>561340</wp:posOffset>
              </wp:positionV>
              <wp:extent cx="2334895" cy="106680"/>
              <wp:wrapNone/>
              <wp:docPr id="616" name="Shape 6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2" type="#_x0000_t202" style="position:absolute;margin-left:354.25pt;margin-top:44.200000000000003pt;width:183.84999999999999pt;height:8.4000000000000004pt;z-index:-1887436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江苏爱康科技股份有限公司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18" name="Shape 6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4498975</wp:posOffset>
              </wp:positionH>
              <wp:positionV relativeFrom="page">
                <wp:posOffset>391795</wp:posOffset>
              </wp:positionV>
              <wp:extent cx="2334895" cy="106680"/>
              <wp:wrapNone/>
              <wp:docPr id="623" name="Shape 6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49" type="#_x0000_t202" style="position:absolute;margin-left:354.25pt;margin-top:30.850000000000001pt;width:183.84999999999999pt;height:8.4000000000000004pt;z-index:-18874361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江苏爱康科技股份有限公司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625" name="Shape 6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FFFFFF"/>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标题 #1_"/>
    <w:basedOn w:val="DefaultParagraphFont"/>
    <w:link w:val="Style20"/>
    <w:rPr>
      <w:rFonts w:ascii="SimSun" w:eastAsia="SimSun" w:hAnsi="SimSun" w:cs="SimSun"/>
      <w:b w:val="0"/>
      <w:bCs w:val="0"/>
      <w:i w:val="0"/>
      <w:iCs w:val="0"/>
      <w:smallCaps w:val="0"/>
      <w:strike w:val="0"/>
      <w:sz w:val="36"/>
      <w:szCs w:val="36"/>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58">
    <w:name w:val="正文文本 (5)_"/>
    <w:basedOn w:val="DefaultParagraphFont"/>
    <w:link w:val="Style57"/>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6)_"/>
    <w:basedOn w:val="DefaultParagraphFont"/>
    <w:link w:val="Style64"/>
    <w:rPr>
      <w:rFonts w:ascii="SimSun" w:eastAsia="SimSun" w:hAnsi="SimSun" w:cs="SimSun"/>
      <w:b w:val="0"/>
      <w:bCs w:val="0"/>
      <w:i w:val="0"/>
      <w:iCs w:val="0"/>
      <w:smallCaps w:val="0"/>
      <w:strike w:val="0"/>
      <w:u w:val="none"/>
      <w:shd w:val="clear" w:color="auto" w:fill="auto"/>
    </w:rPr>
  </w:style>
  <w:style w:type="character" w:customStyle="1" w:styleId="CharStyle70">
    <w:name w:val="正文文本 (7)_"/>
    <w:basedOn w:val="DefaultParagraphFont"/>
    <w:link w:val="Style69"/>
    <w:rPr>
      <w:rFonts w:ascii="Arial" w:eastAsia="Arial" w:hAnsi="Arial" w:cs="Arial"/>
      <w:b/>
      <w:bCs/>
      <w:i w:val="0"/>
      <w:iCs w:val="0"/>
      <w:smallCaps w:val="0"/>
      <w:strike w:val="0"/>
      <w:color w:val="D0D0D0"/>
      <w:sz w:val="34"/>
      <w:szCs w:val="34"/>
      <w:u w:val="none"/>
      <w:shd w:val="clear" w:color="auto" w:fill="auto"/>
    </w:rPr>
  </w:style>
  <w:style w:type="character" w:customStyle="1" w:styleId="CharStyle84">
    <w:name w:val="正文文本 (8)_"/>
    <w:basedOn w:val="DefaultParagraphFont"/>
    <w:link w:val="Style8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8">
    <w:name w:val="图片标题_"/>
    <w:basedOn w:val="DefaultParagraphFont"/>
    <w:link w:val="Style87"/>
    <w:rPr>
      <w:rFonts w:ascii="SimSun" w:eastAsia="SimSun" w:hAnsi="SimSun" w:cs="SimSun"/>
      <w:b w:val="0"/>
      <w:bCs w:val="0"/>
      <w:i w:val="0"/>
      <w:iCs w:val="0"/>
      <w:smallCaps w:val="0"/>
      <w:strike w:val="0"/>
      <w:sz w:val="17"/>
      <w:szCs w:val="17"/>
      <w:u w:val="none"/>
      <w:shd w:val="clear" w:color="auto" w:fill="auto"/>
    </w:rPr>
  </w:style>
  <w:style w:type="character" w:customStyle="1" w:styleId="CharStyle96">
    <w:name w:val="正文文本 (9)_"/>
    <w:basedOn w:val="DefaultParagraphFont"/>
    <w:link w:val="Style95"/>
    <w:rPr>
      <w:rFonts w:ascii="SimSun" w:eastAsia="SimSun" w:hAnsi="SimSun" w:cs="SimSun"/>
      <w:b w:val="0"/>
      <w:bCs w:val="0"/>
      <w:i w:val="0"/>
      <w:iCs w:val="0"/>
      <w:smallCaps w:val="0"/>
      <w:strike w:val="0"/>
      <w:sz w:val="12"/>
      <w:szCs w:val="12"/>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2"/>
    <w:basedOn w:val="Normal"/>
    <w:link w:val="CharStyle15"/>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标题 #1"/>
    <w:basedOn w:val="Normal"/>
    <w:link w:val="CharStyle21"/>
    <w:pPr>
      <w:widowControl w:val="0"/>
      <w:shd w:val="clear" w:color="auto" w:fill="auto"/>
      <w:spacing w:before="760" w:after="1540"/>
      <w:jc w:val="center"/>
      <w:outlineLvl w:val="0"/>
    </w:pPr>
    <w:rPr>
      <w:rFonts w:ascii="SimSun" w:eastAsia="SimSun" w:hAnsi="SimSun" w:cs="SimSun"/>
      <w:b w:val="0"/>
      <w:bCs w:val="0"/>
      <w:i w:val="0"/>
      <w:iCs w:val="0"/>
      <w:smallCaps w:val="0"/>
      <w:strike w:val="0"/>
      <w:sz w:val="36"/>
      <w:szCs w:val="36"/>
      <w:u w:val="none"/>
      <w:shd w:val="clear" w:color="auto" w:fill="auto"/>
    </w:rPr>
  </w:style>
  <w:style w:type="paragraph" w:customStyle="1" w:styleId="Style22">
    <w:name w:val="目录"/>
    <w:basedOn w:val="Normal"/>
    <w:link w:val="CharStyle23"/>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正文文本"/>
    <w:basedOn w:val="Normal"/>
    <w:link w:val="CharStyle26"/>
    <w:pPr>
      <w:widowControl w:val="0"/>
      <w:shd w:val="clear" w:color="auto" w:fill="auto"/>
      <w:spacing w:line="384" w:lineRule="auto"/>
      <w:ind w:firstLine="28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4"/>
    <w:basedOn w:val="Normal"/>
    <w:link w:val="CharStyle3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7">
    <w:name w:val="正文文本 (5)"/>
    <w:basedOn w:val="Normal"/>
    <w:link w:val="CharStyle58"/>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6)"/>
    <w:basedOn w:val="Normal"/>
    <w:link w:val="CharStyle65"/>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69">
    <w:name w:val="正文文本 (7)"/>
    <w:basedOn w:val="Normal"/>
    <w:link w:val="CharStyle70"/>
    <w:pPr>
      <w:widowControl w:val="0"/>
      <w:shd w:val="clear" w:color="auto" w:fill="auto"/>
      <w:spacing w:after="300"/>
      <w:ind w:right="160"/>
      <w:jc w:val="right"/>
    </w:pPr>
    <w:rPr>
      <w:rFonts w:ascii="Arial" w:eastAsia="Arial" w:hAnsi="Arial" w:cs="Arial"/>
      <w:b/>
      <w:bCs/>
      <w:i w:val="0"/>
      <w:iCs w:val="0"/>
      <w:smallCaps w:val="0"/>
      <w:strike w:val="0"/>
      <w:color w:val="D0D0D0"/>
      <w:sz w:val="34"/>
      <w:szCs w:val="34"/>
      <w:u w:val="none"/>
      <w:shd w:val="clear" w:color="auto" w:fill="auto"/>
    </w:rPr>
  </w:style>
  <w:style w:type="paragraph" w:customStyle="1" w:styleId="Style83">
    <w:name w:val="正文文本 (8)"/>
    <w:basedOn w:val="Normal"/>
    <w:link w:val="CharStyle84"/>
    <w:pPr>
      <w:widowControl w:val="0"/>
      <w:shd w:val="clear" w:color="auto" w:fill="auto"/>
      <w:spacing w:after="1360"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7">
    <w:name w:val="图片标题"/>
    <w:basedOn w:val="Normal"/>
    <w:link w:val="CharStyle88"/>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95">
    <w:name w:val="正文文本 (9)"/>
    <w:basedOn w:val="Normal"/>
    <w:link w:val="CharStyle96"/>
    <w:pPr>
      <w:widowControl w:val="0"/>
      <w:shd w:val="clear" w:color="auto" w:fill="auto"/>
      <w:jc w:val="right"/>
    </w:pPr>
    <w:rPr>
      <w:rFonts w:ascii="SimSun" w:eastAsia="SimSun" w:hAnsi="SimSun" w:cs="SimSun"/>
      <w:b w:val="0"/>
      <w:bCs w:val="0"/>
      <w:i w:val="0"/>
      <w:iCs w:val="0"/>
      <w:smallCaps w:val="0"/>
      <w:strike w:val="0"/>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5.xml"/><Relationship Id="rId18" Type="http://schemas.openxmlformats.org/officeDocument/2006/relationships/footer" Target="footer3.xml"/><Relationship Id="rId19" Type="http://schemas.openxmlformats.org/officeDocument/2006/relationships/header" Target="header6.xml"/><Relationship Id="rId20" Type="http://schemas.openxmlformats.org/officeDocument/2006/relationships/footer" Target="footer4.xm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header" Target="header7.xml"/><Relationship Id="rId24" Type="http://schemas.openxmlformats.org/officeDocument/2006/relationships/footer" Target="footer5.xml"/><Relationship Id="rId25" Type="http://schemas.openxmlformats.org/officeDocument/2006/relationships/header" Target="header8.xml"/><Relationship Id="rId26" Type="http://schemas.openxmlformats.org/officeDocument/2006/relationships/footer" Target="footer6.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header" Target="header10.xml"/><Relationship Id="rId34" Type="http://schemas.openxmlformats.org/officeDocument/2006/relationships/footer" Target="footer8.xml"/><Relationship Id="rId35" Type="http://schemas.openxmlformats.org/officeDocument/2006/relationships/header" Target="header11.xml"/><Relationship Id="rId36" Type="http://schemas.openxmlformats.org/officeDocument/2006/relationships/footer" Target="footer9.xml"/><Relationship Id="rId37" Type="http://schemas.openxmlformats.org/officeDocument/2006/relationships/header" Target="header12.xml"/><Relationship Id="rId38" Type="http://schemas.openxmlformats.org/officeDocument/2006/relationships/footer" Target="footer10.xml"/><Relationship Id="rId39" Type="http://schemas.openxmlformats.org/officeDocument/2006/relationships/header" Target="header13.xml"/><Relationship Id="rId40" Type="http://schemas.openxmlformats.org/officeDocument/2006/relationships/footer" Target="footer11.xml"/><Relationship Id="rId41" Type="http://schemas.openxmlformats.org/officeDocument/2006/relationships/header" Target="header14.xml"/><Relationship Id="rId42" Type="http://schemas.openxmlformats.org/officeDocument/2006/relationships/footer" Target="footer12.xml"/><Relationship Id="rId43" Type="http://schemas.openxmlformats.org/officeDocument/2006/relationships/image" Target="media/image7.jpeg"/><Relationship Id="rId44" Type="http://schemas.openxmlformats.org/officeDocument/2006/relationships/image" Target="media/image7.jpeg" TargetMode="External"/><Relationship Id="rId45" Type="http://schemas.openxmlformats.org/officeDocument/2006/relationships/image" Target="media/image8.jpeg"/><Relationship Id="rId46" Type="http://schemas.openxmlformats.org/officeDocument/2006/relationships/image" Target="media/image8.jpeg" TargetMode="External"/><Relationship Id="rId47" Type="http://schemas.openxmlformats.org/officeDocument/2006/relationships/header" Target="header15.xml"/><Relationship Id="rId48" Type="http://schemas.openxmlformats.org/officeDocument/2006/relationships/footer" Target="footer13.xml"/><Relationship Id="rId49" Type="http://schemas.openxmlformats.org/officeDocument/2006/relationships/header" Target="header16.xml"/><Relationship Id="rId50" Type="http://schemas.openxmlformats.org/officeDocument/2006/relationships/footer" Target="footer14.xml"/><Relationship Id="rId51" Type="http://schemas.openxmlformats.org/officeDocument/2006/relationships/header" Target="header17.xml"/><Relationship Id="rId52" Type="http://schemas.openxmlformats.org/officeDocument/2006/relationships/footer" Target="footer15.xml"/><Relationship Id="rId53" Type="http://schemas.openxmlformats.org/officeDocument/2006/relationships/header" Target="header18.xml"/><Relationship Id="rId54" Type="http://schemas.openxmlformats.org/officeDocument/2006/relationships/footer" Target="footer16.xml"/><Relationship Id="rId55" Type="http://schemas.openxmlformats.org/officeDocument/2006/relationships/image" Target="media/image9.jpeg"/><Relationship Id="rId56" Type="http://schemas.openxmlformats.org/officeDocument/2006/relationships/image" Target="media/image9.jpeg" TargetMode="External"/><Relationship Id="rId57" Type="http://schemas.openxmlformats.org/officeDocument/2006/relationships/image" Target="media/image10.jpeg"/><Relationship Id="rId58" Type="http://schemas.openxmlformats.org/officeDocument/2006/relationships/image" Target="media/image10.jpeg" TargetMode="External"/><Relationship Id="rId59" Type="http://schemas.openxmlformats.org/officeDocument/2006/relationships/image" Target="media/image11.jpeg"/><Relationship Id="rId60" Type="http://schemas.openxmlformats.org/officeDocument/2006/relationships/image" Target="media/image11.jpeg" TargetMode="External"/><Relationship Id="rId61" Type="http://schemas.openxmlformats.org/officeDocument/2006/relationships/header" Target="header19.xml"/><Relationship Id="rId62" Type="http://schemas.openxmlformats.org/officeDocument/2006/relationships/footer" Target="footer17.xml"/><Relationship Id="rId63" Type="http://schemas.openxmlformats.org/officeDocument/2006/relationships/header" Target="header20.xml"/><Relationship Id="rId64" Type="http://schemas.openxmlformats.org/officeDocument/2006/relationships/footer" Target="footer18.xml"/><Relationship Id="rId65" Type="http://schemas.openxmlformats.org/officeDocument/2006/relationships/header" Target="header21.xml"/><Relationship Id="rId66" Type="http://schemas.openxmlformats.org/officeDocument/2006/relationships/footer" Target="footer19.xml"/><Relationship Id="rId67" Type="http://schemas.openxmlformats.org/officeDocument/2006/relationships/header" Target="header22.xml"/><Relationship Id="rId68" Type="http://schemas.openxmlformats.org/officeDocument/2006/relationships/footer" Target="footer20.xml"/><Relationship Id="rId69" Type="http://schemas.openxmlformats.org/officeDocument/2006/relationships/header" Target="header23.xml"/><Relationship Id="rId70" Type="http://schemas.openxmlformats.org/officeDocument/2006/relationships/footer" Target="footer21.xml"/><Relationship Id="rId71" Type="http://schemas.openxmlformats.org/officeDocument/2006/relationships/header" Target="header24.xml"/><Relationship Id="rId72" Type="http://schemas.openxmlformats.org/officeDocument/2006/relationships/footer" Target="footer22.xml"/><Relationship Id="rId73" Type="http://schemas.openxmlformats.org/officeDocument/2006/relationships/header" Target="header25.xml"/><Relationship Id="rId74" Type="http://schemas.openxmlformats.org/officeDocument/2006/relationships/footer" Target="footer23.xml"/><Relationship Id="rId75" Type="http://schemas.openxmlformats.org/officeDocument/2006/relationships/header" Target="header26.xml"/><Relationship Id="rId76" Type="http://schemas.openxmlformats.org/officeDocument/2006/relationships/footer" Target="footer24.xml"/><Relationship Id="rId77" Type="http://schemas.openxmlformats.org/officeDocument/2006/relationships/header" Target="header27.xml"/><Relationship Id="rId78" Type="http://schemas.openxmlformats.org/officeDocument/2006/relationships/footer" Target="footer25.xml"/><Relationship Id="rId79" Type="http://schemas.openxmlformats.org/officeDocument/2006/relationships/header" Target="header28.xml"/><Relationship Id="rId80" Type="http://schemas.openxmlformats.org/officeDocument/2006/relationships/footer" Target="footer26.xml"/><Relationship Id="rId81" Type="http://schemas.openxmlformats.org/officeDocument/2006/relationships/header" Target="header29.xml"/><Relationship Id="rId82" Type="http://schemas.openxmlformats.org/officeDocument/2006/relationships/footer" Target="footer27.xml"/><Relationship Id="rId83" Type="http://schemas.openxmlformats.org/officeDocument/2006/relationships/header" Target="header30.xml"/><Relationship Id="rId84" Type="http://schemas.openxmlformats.org/officeDocument/2006/relationships/footer" Target="footer28.xml"/><Relationship Id="rId85" Type="http://schemas.openxmlformats.org/officeDocument/2006/relationships/header" Target="header31.xml"/><Relationship Id="rId86" Type="http://schemas.openxmlformats.org/officeDocument/2006/relationships/footer" Target="footer29.xml"/><Relationship Id="rId87" Type="http://schemas.openxmlformats.org/officeDocument/2006/relationships/image" Target="media/image12.jpeg"/><Relationship Id="rId88" Type="http://schemas.openxmlformats.org/officeDocument/2006/relationships/image" Target="media/image12.jpeg" TargetMode="External"/><Relationship Id="rId89" Type="http://schemas.openxmlformats.org/officeDocument/2006/relationships/header" Target="header32.xml"/><Relationship Id="rId90" Type="http://schemas.openxmlformats.org/officeDocument/2006/relationships/footer" Target="footer30.xml"/><Relationship Id="rId91" Type="http://schemas.openxmlformats.org/officeDocument/2006/relationships/header" Target="header33.xml"/><Relationship Id="rId92" Type="http://schemas.openxmlformats.org/officeDocument/2006/relationships/footer" Target="footer31.xml"/><Relationship Id="rId93" Type="http://schemas.openxmlformats.org/officeDocument/2006/relationships/header" Target="header34.xml"/><Relationship Id="rId94" Type="http://schemas.openxmlformats.org/officeDocument/2006/relationships/footer" Target="footer32.xml"/><Relationship Id="rId95" Type="http://schemas.openxmlformats.org/officeDocument/2006/relationships/header" Target="header35.xml"/><Relationship Id="rId96" Type="http://schemas.openxmlformats.org/officeDocument/2006/relationships/footer" Target="footer33.xml"/><Relationship Id="rId97" Type="http://schemas.openxmlformats.org/officeDocument/2006/relationships/header" Target="header36.xml"/><Relationship Id="rId98" Type="http://schemas.openxmlformats.org/officeDocument/2006/relationships/footer" Target="footer34.xml"/><Relationship Id="rId99" Type="http://schemas.openxmlformats.org/officeDocument/2006/relationships/header" Target="header37.xml"/><Relationship Id="rId100" Type="http://schemas.openxmlformats.org/officeDocument/2006/relationships/footer" Target="footer35.xml"/><Relationship Id="rId101" Type="http://schemas.openxmlformats.org/officeDocument/2006/relationships/header" Target="header38.xml"/><Relationship Id="rId102" Type="http://schemas.openxmlformats.org/officeDocument/2006/relationships/footer" Target="footer36.xml"/><Relationship Id="rId103" Type="http://schemas.openxmlformats.org/officeDocument/2006/relationships/header" Target="header39.xml"/><Relationship Id="rId104" Type="http://schemas.openxmlformats.org/officeDocument/2006/relationships/footer" Target="footer37.xml"/><Relationship Id="rId105" Type="http://schemas.openxmlformats.org/officeDocument/2006/relationships/image" Target="media/image13.jpeg"/><Relationship Id="rId106" Type="http://schemas.openxmlformats.org/officeDocument/2006/relationships/image" Target="media/image13.jpeg" TargetMode="External"/><Relationship Id="rId107" Type="http://schemas.openxmlformats.org/officeDocument/2006/relationships/header" Target="header40.xml"/><Relationship Id="rId108" Type="http://schemas.openxmlformats.org/officeDocument/2006/relationships/footer" Target="footer38.xml"/><Relationship Id="rId109" Type="http://schemas.openxmlformats.org/officeDocument/2006/relationships/header" Target="header41.xml"/><Relationship Id="rId110" Type="http://schemas.openxmlformats.org/officeDocument/2006/relationships/footer" Target="footer39.xml"/><Relationship Id="rId111" Type="http://schemas.openxmlformats.org/officeDocument/2006/relationships/header" Target="header42.xml"/><Relationship Id="rId112" Type="http://schemas.openxmlformats.org/officeDocument/2006/relationships/footer" Target="footer40.xml"/><Relationship Id="rId113" Type="http://schemas.openxmlformats.org/officeDocument/2006/relationships/header" Target="header43.xml"/><Relationship Id="rId114" Type="http://schemas.openxmlformats.org/officeDocument/2006/relationships/footer" Target="footer41.xml"/><Relationship Id="rId115" Type="http://schemas.openxmlformats.org/officeDocument/2006/relationships/header" Target="header44.xml"/><Relationship Id="rId116" Type="http://schemas.openxmlformats.org/officeDocument/2006/relationships/footer" Target="footer42.xml"/><Relationship Id="rId117" Type="http://schemas.openxmlformats.org/officeDocument/2006/relationships/header" Target="header45.xml"/><Relationship Id="rId118" Type="http://schemas.openxmlformats.org/officeDocument/2006/relationships/footer" Target="footer43.xml"/><Relationship Id="rId119" Type="http://schemas.openxmlformats.org/officeDocument/2006/relationships/header" Target="header46.xml"/><Relationship Id="rId120" Type="http://schemas.openxmlformats.org/officeDocument/2006/relationships/footer" Target="footer44.xml"/><Relationship Id="rId121" Type="http://schemas.openxmlformats.org/officeDocument/2006/relationships/image" Target="media/image14.jpeg"/><Relationship Id="rId122" Type="http://schemas.openxmlformats.org/officeDocument/2006/relationships/image" Target="media/image14.jpeg" TargetMode="External"/><Relationship Id="rId123" Type="http://schemas.openxmlformats.org/officeDocument/2006/relationships/image" Target="media/image15.jpeg"/><Relationship Id="rId124" Type="http://schemas.openxmlformats.org/officeDocument/2006/relationships/image" Target="media/image15.jpeg" TargetMode="External"/><Relationship Id="rId125" Type="http://schemas.openxmlformats.org/officeDocument/2006/relationships/header" Target="header47.xml"/><Relationship Id="rId126" Type="http://schemas.openxmlformats.org/officeDocument/2006/relationships/footer" Target="footer45.xml"/><Relationship Id="rId127" Type="http://schemas.openxmlformats.org/officeDocument/2006/relationships/header" Target="header48.xml"/><Relationship Id="rId128" Type="http://schemas.openxmlformats.org/officeDocument/2006/relationships/footer" Target="footer46.xml"/><Relationship Id="rId129" Type="http://schemas.openxmlformats.org/officeDocument/2006/relationships/header" Target="header49.xml"/><Relationship Id="rId130" Type="http://schemas.openxmlformats.org/officeDocument/2006/relationships/footer" Target="footer47.xml"/><Relationship Id="rId131" Type="http://schemas.openxmlformats.org/officeDocument/2006/relationships/header" Target="header50.xml"/><Relationship Id="rId132" Type="http://schemas.openxmlformats.org/officeDocument/2006/relationships/footer" Target="footer48.xml"/><Relationship Id="rId133" Type="http://schemas.openxmlformats.org/officeDocument/2006/relationships/header" Target="header51.xml"/><Relationship Id="rId134" Type="http://schemas.openxmlformats.org/officeDocument/2006/relationships/footer" Target="footer49.xml"/><Relationship Id="rId135" Type="http://schemas.openxmlformats.org/officeDocument/2006/relationships/header" Target="header52.xml"/><Relationship Id="rId136" Type="http://schemas.openxmlformats.org/officeDocument/2006/relationships/footer" Target="footer50.xml"/><Relationship Id="rId137" Type="http://schemas.openxmlformats.org/officeDocument/2006/relationships/header" Target="header53.xml"/><Relationship Id="rId138" Type="http://schemas.openxmlformats.org/officeDocument/2006/relationships/footer" Target="footer51.xml"/><Relationship Id="rId139" Type="http://schemas.openxmlformats.org/officeDocument/2006/relationships/header" Target="header54.xml"/><Relationship Id="rId140" Type="http://schemas.openxmlformats.org/officeDocument/2006/relationships/footer" Target="footer52.xml"/><Relationship Id="rId141" Type="http://schemas.openxmlformats.org/officeDocument/2006/relationships/image" Target="media/image16.jpeg"/><Relationship Id="rId142" Type="http://schemas.openxmlformats.org/officeDocument/2006/relationships/image" Target="media/image16.jpeg" TargetMode="External"/><Relationship Id="rId143" Type="http://schemas.openxmlformats.org/officeDocument/2006/relationships/image" Target="media/image17.jpeg"/><Relationship Id="rId144" Type="http://schemas.openxmlformats.org/officeDocument/2006/relationships/image" Target="media/image17.jpeg" TargetMode="External"/><Relationship Id="rId145" Type="http://schemas.openxmlformats.org/officeDocument/2006/relationships/header" Target="header55.xml"/><Relationship Id="rId146" Type="http://schemas.openxmlformats.org/officeDocument/2006/relationships/footer" Target="footer53.xml"/><Relationship Id="rId147" Type="http://schemas.openxmlformats.org/officeDocument/2006/relationships/header" Target="header56.xml"/><Relationship Id="rId148" Type="http://schemas.openxmlformats.org/officeDocument/2006/relationships/footer" Target="footer54.xml"/><Relationship Id="rId149" Type="http://schemas.openxmlformats.org/officeDocument/2006/relationships/image" Target="media/image18.jpeg"/><Relationship Id="rId150" Type="http://schemas.openxmlformats.org/officeDocument/2006/relationships/image" Target="media/image18.jpeg" TargetMode="External"/><Relationship Id="rId151" Type="http://schemas.openxmlformats.org/officeDocument/2006/relationships/header" Target="header57.xml"/><Relationship Id="rId152" Type="http://schemas.openxmlformats.org/officeDocument/2006/relationships/footer" Target="footer55.xml"/><Relationship Id="rId153" Type="http://schemas.openxmlformats.org/officeDocument/2006/relationships/header" Target="header58.xml"/><Relationship Id="rId154" Type="http://schemas.openxmlformats.org/officeDocument/2006/relationships/footer" Target="footer56.xml"/><Relationship Id="rId155" Type="http://schemas.openxmlformats.org/officeDocument/2006/relationships/header" Target="header59.xml"/><Relationship Id="rId156" Type="http://schemas.openxmlformats.org/officeDocument/2006/relationships/footer" Target="footer57.xml"/><Relationship Id="rId157" Type="http://schemas.openxmlformats.org/officeDocument/2006/relationships/header" Target="header60.xml"/><Relationship Id="rId158" Type="http://schemas.openxmlformats.org/officeDocument/2006/relationships/footer" Target="footer58.xml"/><Relationship Id="rId159" Type="http://schemas.openxmlformats.org/officeDocument/2006/relationships/header" Target="header61.xml"/><Relationship Id="rId160" Type="http://schemas.openxmlformats.org/officeDocument/2006/relationships/footer" Target="footer59.xml"/><Relationship Id="rId161" Type="http://schemas.openxmlformats.org/officeDocument/2006/relationships/image" Target="media/image19.jpeg"/><Relationship Id="rId162" Type="http://schemas.openxmlformats.org/officeDocument/2006/relationships/image" Target="media/image19.jpeg" TargetMode="External"/><Relationship Id="rId163" Type="http://schemas.openxmlformats.org/officeDocument/2006/relationships/header" Target="header62.xml"/><Relationship Id="rId164" Type="http://schemas.openxmlformats.org/officeDocument/2006/relationships/footer" Target="footer60.xml"/><Relationship Id="rId165" Type="http://schemas.openxmlformats.org/officeDocument/2006/relationships/header" Target="header63.xml"/><Relationship Id="rId166" Type="http://schemas.openxmlformats.org/officeDocument/2006/relationships/footer" Target="footer61.xml"/><Relationship Id="rId167" Type="http://schemas.openxmlformats.org/officeDocument/2006/relationships/header" Target="header64.xml"/><Relationship Id="rId168" Type="http://schemas.openxmlformats.org/officeDocument/2006/relationships/footer" Target="footer62.xml"/><Relationship Id="rId169" Type="http://schemas.openxmlformats.org/officeDocument/2006/relationships/header" Target="header65.xml"/><Relationship Id="rId170" Type="http://schemas.openxmlformats.org/officeDocument/2006/relationships/footer" Target="footer63.xml"/><Relationship Id="rId171" Type="http://schemas.openxmlformats.org/officeDocument/2006/relationships/header" Target="header66.xml"/><Relationship Id="rId172" Type="http://schemas.openxmlformats.org/officeDocument/2006/relationships/footer" Target="footer64.xml"/><Relationship Id="rId173" Type="http://schemas.openxmlformats.org/officeDocument/2006/relationships/image" Target="media/image20.jpeg"/><Relationship Id="rId174" Type="http://schemas.openxmlformats.org/officeDocument/2006/relationships/image" Target="media/image20.jpeg" TargetMode="External"/><Relationship Id="rId175" Type="http://schemas.openxmlformats.org/officeDocument/2006/relationships/header" Target="header67.xml"/><Relationship Id="rId176" Type="http://schemas.openxmlformats.org/officeDocument/2006/relationships/footer" Target="footer65.xml"/><Relationship Id="rId177" Type="http://schemas.openxmlformats.org/officeDocument/2006/relationships/header" Target="header68.xml"/><Relationship Id="rId178" Type="http://schemas.openxmlformats.org/officeDocument/2006/relationships/footer" Target="footer66.xml"/><Relationship Id="rId179" Type="http://schemas.openxmlformats.org/officeDocument/2006/relationships/header" Target="header69.xml"/><Relationship Id="rId180" Type="http://schemas.openxmlformats.org/officeDocument/2006/relationships/footer" Target="footer67.xml"/><Relationship Id="rId181" Type="http://schemas.openxmlformats.org/officeDocument/2006/relationships/image" Target="media/image21.jpeg"/><Relationship Id="rId182" Type="http://schemas.openxmlformats.org/officeDocument/2006/relationships/image" Target="media/image21.jpeg" TargetMode="External"/><Relationship Id="rId183" Type="http://schemas.openxmlformats.org/officeDocument/2006/relationships/header" Target="header70.xml"/><Relationship Id="rId184" Type="http://schemas.openxmlformats.org/officeDocument/2006/relationships/footer" Target="footer68.xml"/><Relationship Id="rId185" Type="http://schemas.openxmlformats.org/officeDocument/2006/relationships/header" Target="header71.xml"/><Relationship Id="rId186" Type="http://schemas.openxmlformats.org/officeDocument/2006/relationships/footer" Target="footer69.xml"/><Relationship Id="rId187" Type="http://schemas.openxmlformats.org/officeDocument/2006/relationships/header" Target="header72.xml"/><Relationship Id="rId188" Type="http://schemas.openxmlformats.org/officeDocument/2006/relationships/footer" Target="footer70.xml"/><Relationship Id="rId189" Type="http://schemas.openxmlformats.org/officeDocument/2006/relationships/header" Target="header73.xml"/><Relationship Id="rId190" Type="http://schemas.openxmlformats.org/officeDocument/2006/relationships/footer" Target="footer71.xml"/><Relationship Id="rId191" Type="http://schemas.openxmlformats.org/officeDocument/2006/relationships/header" Target="header74.xml"/><Relationship Id="rId192" Type="http://schemas.openxmlformats.org/officeDocument/2006/relationships/footer" Target="footer72.xml"/><Relationship Id="rId193" Type="http://schemas.openxmlformats.org/officeDocument/2006/relationships/header" Target="header75.xml"/><Relationship Id="rId194" Type="http://schemas.openxmlformats.org/officeDocument/2006/relationships/footer" Target="footer73.xml"/><Relationship Id="rId195" Type="http://schemas.openxmlformats.org/officeDocument/2006/relationships/header" Target="header76.xml"/><Relationship Id="rId196" Type="http://schemas.openxmlformats.org/officeDocument/2006/relationships/footer" Target="footer74.xml"/><Relationship Id="rId197" Type="http://schemas.openxmlformats.org/officeDocument/2006/relationships/header" Target="header77.xml"/><Relationship Id="rId198" Type="http://schemas.openxmlformats.org/officeDocument/2006/relationships/footer" Target="footer75.xml"/><Relationship Id="rId199" Type="http://schemas.openxmlformats.org/officeDocument/2006/relationships/header" Target="header78.xml"/><Relationship Id="rId200" Type="http://schemas.openxmlformats.org/officeDocument/2006/relationships/footer" Target="footer76.xml"/><Relationship Id="rId201" Type="http://schemas.openxmlformats.org/officeDocument/2006/relationships/header" Target="header79.xml"/><Relationship Id="rId202" Type="http://schemas.openxmlformats.org/officeDocument/2006/relationships/footer" Target="footer77.xml"/><Relationship Id="rId203" Type="http://schemas.openxmlformats.org/officeDocument/2006/relationships/header" Target="header80.xml"/><Relationship Id="rId204" Type="http://schemas.openxmlformats.org/officeDocument/2006/relationships/footer" Target="footer78.xml"/><Relationship Id="rId205" Type="http://schemas.openxmlformats.org/officeDocument/2006/relationships/header" Target="header81.xml"/><Relationship Id="rId206" Type="http://schemas.openxmlformats.org/officeDocument/2006/relationships/footer" Target="footer79.xml"/><Relationship Id="rId207" Type="http://schemas.openxmlformats.org/officeDocument/2006/relationships/header" Target="header82.xml"/><Relationship Id="rId208" Type="http://schemas.openxmlformats.org/officeDocument/2006/relationships/footer" Target="footer80.xml"/><Relationship Id="rId209" Type="http://schemas.openxmlformats.org/officeDocument/2006/relationships/header" Target="header83.xml"/><Relationship Id="rId210" Type="http://schemas.openxmlformats.org/officeDocument/2006/relationships/footer" Target="footer81.xml"/><Relationship Id="rId211" Type="http://schemas.openxmlformats.org/officeDocument/2006/relationships/header" Target="header84.xml"/><Relationship Id="rId212" Type="http://schemas.openxmlformats.org/officeDocument/2006/relationships/footer" Target="footer82.xml"/><Relationship Id="rId213" Type="http://schemas.openxmlformats.org/officeDocument/2006/relationships/header" Target="header85.xml"/><Relationship Id="rId214" Type="http://schemas.openxmlformats.org/officeDocument/2006/relationships/footer" Target="footer83.xml"/><Relationship Id="rId215" Type="http://schemas.openxmlformats.org/officeDocument/2006/relationships/header" Target="header86.xml"/><Relationship Id="rId216" Type="http://schemas.openxmlformats.org/officeDocument/2006/relationships/footer" Target="footer84.xml"/><Relationship Id="rId217" Type="http://schemas.openxmlformats.org/officeDocument/2006/relationships/header" Target="header87.xml"/><Relationship Id="rId218" Type="http://schemas.openxmlformats.org/officeDocument/2006/relationships/footer" Target="footer85.xml"/><Relationship Id="rId219" Type="http://schemas.openxmlformats.org/officeDocument/2006/relationships/header" Target="header88.xml"/><Relationship Id="rId220" Type="http://schemas.openxmlformats.org/officeDocument/2006/relationships/footer" Target="footer86.xml"/><Relationship Id="rId221" Type="http://schemas.openxmlformats.org/officeDocument/2006/relationships/header" Target="header89.xml"/><Relationship Id="rId222" Type="http://schemas.openxmlformats.org/officeDocument/2006/relationships/footer" Target="footer87.xml"/><Relationship Id="rId223" Type="http://schemas.openxmlformats.org/officeDocument/2006/relationships/header" Target="header90.xml"/><Relationship Id="rId224" Type="http://schemas.openxmlformats.org/officeDocument/2006/relationships/footer" Target="footer88.xml"/><Relationship Id="rId225" Type="http://schemas.openxmlformats.org/officeDocument/2006/relationships/header" Target="header91.xml"/><Relationship Id="rId226" Type="http://schemas.openxmlformats.org/officeDocument/2006/relationships/footer" Target="footer89.xml"/><Relationship Id="rId227" Type="http://schemas.openxmlformats.org/officeDocument/2006/relationships/header" Target="header92.xml"/><Relationship Id="rId228" Type="http://schemas.openxmlformats.org/officeDocument/2006/relationships/footer" Target="footer90.xml"/><Relationship Id="rId229" Type="http://schemas.openxmlformats.org/officeDocument/2006/relationships/header" Target="header93.xml"/><Relationship Id="rId230" Type="http://schemas.openxmlformats.org/officeDocument/2006/relationships/footer" Target="footer91.xml"/><Relationship Id="rId231" Type="http://schemas.openxmlformats.org/officeDocument/2006/relationships/header" Target="header94.xml"/><Relationship Id="rId232" Type="http://schemas.openxmlformats.org/officeDocument/2006/relationships/footer" Target="footer92.xml"/><Relationship Id="rId233" Type="http://schemas.openxmlformats.org/officeDocument/2006/relationships/image" Target="media/image22.jpeg"/><Relationship Id="rId234" Type="http://schemas.openxmlformats.org/officeDocument/2006/relationships/image" Target="media/image22.jpeg" TargetMode="External"/><Relationship Id="rId235" Type="http://schemas.openxmlformats.org/officeDocument/2006/relationships/header" Target="header95.xml"/><Relationship Id="rId236" Type="http://schemas.openxmlformats.org/officeDocument/2006/relationships/footer" Target="footer93.xml"/><Relationship Id="rId237" Type="http://schemas.openxmlformats.org/officeDocument/2006/relationships/header" Target="header96.xml"/><Relationship Id="rId238" Type="http://schemas.openxmlformats.org/officeDocument/2006/relationships/footer" Target="footer94.xml"/><Relationship Id="rId239" Type="http://schemas.openxmlformats.org/officeDocument/2006/relationships/image" Target="media/image23.jpeg"/><Relationship Id="rId240" Type="http://schemas.openxmlformats.org/officeDocument/2006/relationships/image" Target="media/image23.jpeg" TargetMode="External"/><Relationship Id="rId241" Type="http://schemas.openxmlformats.org/officeDocument/2006/relationships/header" Target="header97.xml"/><Relationship Id="rId242" Type="http://schemas.openxmlformats.org/officeDocument/2006/relationships/footer" Target="footer95.xml"/><Relationship Id="rId243" Type="http://schemas.openxmlformats.org/officeDocument/2006/relationships/header" Target="header98.xml"/><Relationship Id="rId244" Type="http://schemas.openxmlformats.org/officeDocument/2006/relationships/footer" Target="footer96.xml"/><Relationship Id="rId245" Type="http://schemas.openxmlformats.org/officeDocument/2006/relationships/header" Target="header99.xml"/><Relationship Id="rId246" Type="http://schemas.openxmlformats.org/officeDocument/2006/relationships/footer" Target="footer97.xml"/><Relationship Id="rId247" Type="http://schemas.openxmlformats.org/officeDocument/2006/relationships/header" Target="header100.xml"/><Relationship Id="rId248" Type="http://schemas.openxmlformats.org/officeDocument/2006/relationships/footer" Target="footer98.xml"/><Relationship Id="rId249" Type="http://schemas.openxmlformats.org/officeDocument/2006/relationships/image" Target="media/image24.jpeg"/><Relationship Id="rId250" Type="http://schemas.openxmlformats.org/officeDocument/2006/relationships/image" Target="media/image24.jpeg" TargetMode="External"/><Relationship Id="rId251" Type="http://schemas.openxmlformats.org/officeDocument/2006/relationships/header" Target="header101.xml"/><Relationship Id="rId252" Type="http://schemas.openxmlformats.org/officeDocument/2006/relationships/footer" Target="footer99.xml"/><Relationship Id="rId253" Type="http://schemas.openxmlformats.org/officeDocument/2006/relationships/header" Target="header102.xml"/><Relationship Id="rId254" Type="http://schemas.openxmlformats.org/officeDocument/2006/relationships/footer" Target="footer100.xml"/><Relationship Id="rId255" Type="http://schemas.openxmlformats.org/officeDocument/2006/relationships/header" Target="header103.xml"/><Relationship Id="rId256" Type="http://schemas.openxmlformats.org/officeDocument/2006/relationships/footer" Target="footer101.xml"/><Relationship Id="rId257" Type="http://schemas.openxmlformats.org/officeDocument/2006/relationships/header" Target="header104.xml"/><Relationship Id="rId258" Type="http://schemas.openxmlformats.org/officeDocument/2006/relationships/footer" Target="footer102.xml"/><Relationship Id="rId259" Type="http://schemas.openxmlformats.org/officeDocument/2006/relationships/image" Target="media/image25.jpeg"/><Relationship Id="rId260" Type="http://schemas.openxmlformats.org/officeDocument/2006/relationships/image" Target="media/image25.jpeg" TargetMode="External"/><Relationship Id="rId261" Type="http://schemas.openxmlformats.org/officeDocument/2006/relationships/header" Target="header105.xml"/><Relationship Id="rId262" Type="http://schemas.openxmlformats.org/officeDocument/2006/relationships/footer" Target="footer103.xml"/><Relationship Id="rId263" Type="http://schemas.openxmlformats.org/officeDocument/2006/relationships/header" Target="header106.xml"/><Relationship Id="rId264" Type="http://schemas.openxmlformats.org/officeDocument/2006/relationships/footer" Target="footer104.xml"/><Relationship Id="rId265" Type="http://schemas.openxmlformats.org/officeDocument/2006/relationships/header" Target="header107.xml"/><Relationship Id="rId266" Type="http://schemas.openxmlformats.org/officeDocument/2006/relationships/footer" Target="footer105.xml"/><Relationship Id="rId267" Type="http://schemas.openxmlformats.org/officeDocument/2006/relationships/header" Target="header108.xml"/><Relationship Id="rId268" Type="http://schemas.openxmlformats.org/officeDocument/2006/relationships/footer" Target="footer106.xml"/><Relationship Id="rId269" Type="http://schemas.openxmlformats.org/officeDocument/2006/relationships/image" Target="media/image26.jpeg"/><Relationship Id="rId270" Type="http://schemas.openxmlformats.org/officeDocument/2006/relationships/image" Target="media/image26.jpeg" TargetMode="External"/><Relationship Id="rId271" Type="http://schemas.openxmlformats.org/officeDocument/2006/relationships/header" Target="header109.xml"/><Relationship Id="rId272" Type="http://schemas.openxmlformats.org/officeDocument/2006/relationships/footer" Target="footer107.xml"/><Relationship Id="rId273" Type="http://schemas.openxmlformats.org/officeDocument/2006/relationships/header" Target="header110.xml"/><Relationship Id="rId274" Type="http://schemas.openxmlformats.org/officeDocument/2006/relationships/footer" Target="footer108.xml"/><Relationship Id="rId275" Type="http://schemas.openxmlformats.org/officeDocument/2006/relationships/image" Target="media/image27.jpeg"/><Relationship Id="rId276" Type="http://schemas.openxmlformats.org/officeDocument/2006/relationships/image" Target="media/image27.jpeg" TargetMode="External"/><Relationship Id="rId277" Type="http://schemas.openxmlformats.org/officeDocument/2006/relationships/header" Target="header111.xml"/><Relationship Id="rId278" Type="http://schemas.openxmlformats.org/officeDocument/2006/relationships/footer" Target="footer109.xml"/><Relationship Id="rId279" Type="http://schemas.openxmlformats.org/officeDocument/2006/relationships/header" Target="header112.xml"/><Relationship Id="rId280" Type="http://schemas.openxmlformats.org/officeDocument/2006/relationships/footer" Target="footer110.xml"/><Relationship Id="rId281" Type="http://schemas.openxmlformats.org/officeDocument/2006/relationships/header" Target="header113.xml"/><Relationship Id="rId282" Type="http://schemas.openxmlformats.org/officeDocument/2006/relationships/footer" Target="footer111.xml"/><Relationship Id="rId283" Type="http://schemas.openxmlformats.org/officeDocument/2006/relationships/header" Target="header114.xml"/><Relationship Id="rId284" Type="http://schemas.openxmlformats.org/officeDocument/2006/relationships/footer" Target="footer112.xml"/><Relationship Id="rId285" Type="http://schemas.openxmlformats.org/officeDocument/2006/relationships/header" Target="header115.xml"/><Relationship Id="rId286" Type="http://schemas.openxmlformats.org/officeDocument/2006/relationships/footer" Target="footer113.xml"/><Relationship Id="rId287" Type="http://schemas.openxmlformats.org/officeDocument/2006/relationships/header" Target="header116.xml"/><Relationship Id="rId288" Type="http://schemas.openxmlformats.org/officeDocument/2006/relationships/footer" Target="footer114.xml"/><Relationship Id="rId289" Type="http://schemas.openxmlformats.org/officeDocument/2006/relationships/header" Target="header117.xml"/><Relationship Id="rId290" Type="http://schemas.openxmlformats.org/officeDocument/2006/relationships/footer" Target="footer115.xml"/><Relationship Id="rId291" Type="http://schemas.openxmlformats.org/officeDocument/2006/relationships/header" Target="header118.xml"/><Relationship Id="rId292" Type="http://schemas.openxmlformats.org/officeDocument/2006/relationships/footer" Target="footer116.xml"/><Relationship Id="rId293" Type="http://schemas.openxmlformats.org/officeDocument/2006/relationships/image" Target="media/image28.jpeg"/><Relationship Id="rId294" Type="http://schemas.openxmlformats.org/officeDocument/2006/relationships/image" Target="media/image28.jpeg" TargetMode="External"/><Relationship Id="rId295" Type="http://schemas.openxmlformats.org/officeDocument/2006/relationships/header" Target="header119.xml"/><Relationship Id="rId296" Type="http://schemas.openxmlformats.org/officeDocument/2006/relationships/footer" Target="footer117.xml"/><Relationship Id="rId297" Type="http://schemas.openxmlformats.org/officeDocument/2006/relationships/header" Target="header120.xml"/><Relationship Id="rId298" Type="http://schemas.openxmlformats.org/officeDocument/2006/relationships/footer" Target="footer118.xml"/><Relationship Id="rId299" Type="http://schemas.openxmlformats.org/officeDocument/2006/relationships/image" Target="media/image29.jpeg"/><Relationship Id="rId300" Type="http://schemas.openxmlformats.org/officeDocument/2006/relationships/image" Target="media/image29.jpeg" TargetMode="External"/><Relationship Id="rId301" Type="http://schemas.openxmlformats.org/officeDocument/2006/relationships/header" Target="header121.xml"/><Relationship Id="rId302" Type="http://schemas.openxmlformats.org/officeDocument/2006/relationships/footer" Target="footer119.xml"/><Relationship Id="rId303" Type="http://schemas.openxmlformats.org/officeDocument/2006/relationships/header" Target="header122.xml"/><Relationship Id="rId304" Type="http://schemas.openxmlformats.org/officeDocument/2006/relationships/footer" Target="footer120.xml"/><Relationship Id="rId305" Type="http://schemas.openxmlformats.org/officeDocument/2006/relationships/header" Target="header123.xml"/><Relationship Id="rId306" Type="http://schemas.openxmlformats.org/officeDocument/2006/relationships/footer" Target="footer121.xml"/><Relationship Id="rId307" Type="http://schemas.openxmlformats.org/officeDocument/2006/relationships/header" Target="header124.xml"/><Relationship Id="rId308" Type="http://schemas.openxmlformats.org/officeDocument/2006/relationships/footer" Target="footer122.xml"/><Relationship Id="rId309" Type="http://schemas.openxmlformats.org/officeDocument/2006/relationships/header" Target="header125.xml"/><Relationship Id="rId310" Type="http://schemas.openxmlformats.org/officeDocument/2006/relationships/footer" Target="footer123.xml"/><Relationship Id="rId311" Type="http://schemas.openxmlformats.org/officeDocument/2006/relationships/header" Target="header126.xml"/><Relationship Id="rId312" Type="http://schemas.openxmlformats.org/officeDocument/2006/relationships/footer" Target="footer124.xml"/><Relationship Id="rId313" Type="http://schemas.openxmlformats.org/officeDocument/2006/relationships/image" Target="media/image30.jpeg"/><Relationship Id="rId314" Type="http://schemas.openxmlformats.org/officeDocument/2006/relationships/image" Target="media/image30.jpeg" TargetMode="External"/><Relationship Id="rId315" Type="http://schemas.openxmlformats.org/officeDocument/2006/relationships/header" Target="header127.xml"/><Relationship Id="rId316" Type="http://schemas.openxmlformats.org/officeDocument/2006/relationships/footer" Target="footer125.xml"/><Relationship Id="rId317" Type="http://schemas.openxmlformats.org/officeDocument/2006/relationships/header" Target="header128.xml"/><Relationship Id="rId318" Type="http://schemas.openxmlformats.org/officeDocument/2006/relationships/footer" Target="footer126.xml"/><Relationship Id="rId319" Type="http://schemas.openxmlformats.org/officeDocument/2006/relationships/header" Target="header129.xml"/><Relationship Id="rId320" Type="http://schemas.openxmlformats.org/officeDocument/2006/relationships/footer" Target="footer127.xml"/><Relationship Id="rId321" Type="http://schemas.openxmlformats.org/officeDocument/2006/relationships/header" Target="header130.xml"/><Relationship Id="rId322" Type="http://schemas.openxmlformats.org/officeDocument/2006/relationships/footer" Target="footer128.xml"/><Relationship Id="rId323" Type="http://schemas.openxmlformats.org/officeDocument/2006/relationships/header" Target="header131.xml"/><Relationship Id="rId324" Type="http://schemas.openxmlformats.org/officeDocument/2006/relationships/footer" Target="footer129.xml"/><Relationship Id="rId325" Type="http://schemas.openxmlformats.org/officeDocument/2006/relationships/header" Target="header132.xml"/><Relationship Id="rId326" Type="http://schemas.openxmlformats.org/officeDocument/2006/relationships/footer" Target="footer130.xml"/><Relationship Id="rId327" Type="http://schemas.openxmlformats.org/officeDocument/2006/relationships/header" Target="header133.xml"/><Relationship Id="rId328" Type="http://schemas.openxmlformats.org/officeDocument/2006/relationships/footer" Target="footer131.xml"/><Relationship Id="rId329" Type="http://schemas.openxmlformats.org/officeDocument/2006/relationships/header" Target="header134.xml"/><Relationship Id="rId330" Type="http://schemas.openxmlformats.org/officeDocument/2006/relationships/footer" Target="footer132.xml"/><Relationship Id="rId331" Type="http://schemas.openxmlformats.org/officeDocument/2006/relationships/image" Target="media/image31.jpeg"/><Relationship Id="rId332" Type="http://schemas.openxmlformats.org/officeDocument/2006/relationships/image" Target="media/image31.jpeg" TargetMode="External"/><Relationship Id="rId333" Type="http://schemas.openxmlformats.org/officeDocument/2006/relationships/header" Target="header135.xml"/><Relationship Id="rId334" Type="http://schemas.openxmlformats.org/officeDocument/2006/relationships/footer" Target="footer133.xml"/><Relationship Id="rId335" Type="http://schemas.openxmlformats.org/officeDocument/2006/relationships/header" Target="header136.xml"/><Relationship Id="rId336" Type="http://schemas.openxmlformats.org/officeDocument/2006/relationships/footer" Target="footer134.xml"/><Relationship Id="rId337" Type="http://schemas.openxmlformats.org/officeDocument/2006/relationships/header" Target="header137.xml"/><Relationship Id="rId338" Type="http://schemas.openxmlformats.org/officeDocument/2006/relationships/footer" Target="footer135.xml"/><Relationship Id="rId339" Type="http://schemas.openxmlformats.org/officeDocument/2006/relationships/header" Target="header138.xml"/><Relationship Id="rId340" Type="http://schemas.openxmlformats.org/officeDocument/2006/relationships/footer" Target="footer136.xml"/><Relationship Id="rId341" Type="http://schemas.openxmlformats.org/officeDocument/2006/relationships/header" Target="header139.xml"/><Relationship Id="rId342" Type="http://schemas.openxmlformats.org/officeDocument/2006/relationships/footer" Target="footer137.xml"/><Relationship Id="rId343" Type="http://schemas.openxmlformats.org/officeDocument/2006/relationships/header" Target="header140.xml"/><Relationship Id="rId344" Type="http://schemas.openxmlformats.org/officeDocument/2006/relationships/footer" Target="footer138.xml"/><Relationship Id="rId345" Type="http://schemas.openxmlformats.org/officeDocument/2006/relationships/header" Target="header141.xml"/><Relationship Id="rId346" Type="http://schemas.openxmlformats.org/officeDocument/2006/relationships/footer" Target="footer139.xml"/><Relationship Id="rId347" Type="http://schemas.openxmlformats.org/officeDocument/2006/relationships/image" Target="media/image32.jpeg"/><Relationship Id="rId348" Type="http://schemas.openxmlformats.org/officeDocument/2006/relationships/image" Target="media/image32.jpeg" TargetMode="External"/><Relationship Id="rId349" Type="http://schemas.openxmlformats.org/officeDocument/2006/relationships/header" Target="header142.xml"/><Relationship Id="rId350" Type="http://schemas.openxmlformats.org/officeDocument/2006/relationships/footer" Target="footer140.xml"/><Relationship Id="rId351" Type="http://schemas.openxmlformats.org/officeDocument/2006/relationships/header" Target="header143.xml"/><Relationship Id="rId352" Type="http://schemas.openxmlformats.org/officeDocument/2006/relationships/footer" Target="footer141.xml"/><Relationship Id="rId353" Type="http://schemas.openxmlformats.org/officeDocument/2006/relationships/header" Target="header144.xml"/><Relationship Id="rId354" Type="http://schemas.openxmlformats.org/officeDocument/2006/relationships/footer" Target="footer142.xml"/><Relationship Id="rId355" Type="http://schemas.openxmlformats.org/officeDocument/2006/relationships/header" Target="header145.xml"/><Relationship Id="rId356" Type="http://schemas.openxmlformats.org/officeDocument/2006/relationships/footer" Target="footer143.xml"/><Relationship Id="rId357" Type="http://schemas.openxmlformats.org/officeDocument/2006/relationships/header" Target="header146.xml"/><Relationship Id="rId358" Type="http://schemas.openxmlformats.org/officeDocument/2006/relationships/footer" Target="footer144.xml"/><Relationship Id="rId359" Type="http://schemas.openxmlformats.org/officeDocument/2006/relationships/header" Target="header147.xml"/><Relationship Id="rId360" Type="http://schemas.openxmlformats.org/officeDocument/2006/relationships/footer" Target="footer145.xml"/><Relationship Id="rId361" Type="http://schemas.openxmlformats.org/officeDocument/2006/relationships/header" Target="header148.xml"/><Relationship Id="rId362" Type="http://schemas.openxmlformats.org/officeDocument/2006/relationships/footer" Target="footer146.xml"/><Relationship Id="rId363" Type="http://schemas.openxmlformats.org/officeDocument/2006/relationships/header" Target="header149.xml"/><Relationship Id="rId364" Type="http://schemas.openxmlformats.org/officeDocument/2006/relationships/footer" Target="footer147.xml"/><Relationship Id="rId365" Type="http://schemas.openxmlformats.org/officeDocument/2006/relationships/image" Target="media/image33.jpeg"/><Relationship Id="rId366" Type="http://schemas.openxmlformats.org/officeDocument/2006/relationships/image" Target="media/image33.jpeg" TargetMode="External"/><Relationship Id="rId367" Type="http://schemas.openxmlformats.org/officeDocument/2006/relationships/header" Target="header150.xml"/><Relationship Id="rId368" Type="http://schemas.openxmlformats.org/officeDocument/2006/relationships/footer" Target="footer148.xml"/><Relationship Id="rId369" Type="http://schemas.openxmlformats.org/officeDocument/2006/relationships/header" Target="header151.xml"/><Relationship Id="rId370" Type="http://schemas.openxmlformats.org/officeDocument/2006/relationships/footer" Target="footer149.xml"/><Relationship Id="rId371" Type="http://schemas.openxmlformats.org/officeDocument/2006/relationships/header" Target="header152.xml"/><Relationship Id="rId372" Type="http://schemas.openxmlformats.org/officeDocument/2006/relationships/footer" Target="footer150.xml"/><Relationship Id="rId373" Type="http://schemas.openxmlformats.org/officeDocument/2006/relationships/header" Target="header153.xml"/><Relationship Id="rId374" Type="http://schemas.openxmlformats.org/officeDocument/2006/relationships/footer" Target="footer151.xml"/><Relationship Id="rId375" Type="http://schemas.openxmlformats.org/officeDocument/2006/relationships/header" Target="header154.xml"/><Relationship Id="rId376" Type="http://schemas.openxmlformats.org/officeDocument/2006/relationships/footer" Target="footer152.xml"/><Relationship Id="rId377" Type="http://schemas.openxmlformats.org/officeDocument/2006/relationships/image" Target="media/image34.jpeg"/><Relationship Id="rId378" Type="http://schemas.openxmlformats.org/officeDocument/2006/relationships/image" Target="media/image34.jpeg" TargetMode="External"/><Relationship Id="rId379" Type="http://schemas.openxmlformats.org/officeDocument/2006/relationships/header" Target="header155.xml"/><Relationship Id="rId380" Type="http://schemas.openxmlformats.org/officeDocument/2006/relationships/footer" Target="footer153.xml"/><Relationship Id="rId381" Type="http://schemas.openxmlformats.org/officeDocument/2006/relationships/header" Target="header156.xml"/><Relationship Id="rId382" Type="http://schemas.openxmlformats.org/officeDocument/2006/relationships/footer" Target="footer154.xml"/><Relationship Id="rId383" Type="http://schemas.openxmlformats.org/officeDocument/2006/relationships/header" Target="header157.xml"/><Relationship Id="rId384" Type="http://schemas.openxmlformats.org/officeDocument/2006/relationships/footer" Target="footer155.xml"/><Relationship Id="rId385" Type="http://schemas.openxmlformats.org/officeDocument/2006/relationships/header" Target="header158.xml"/><Relationship Id="rId386" Type="http://schemas.openxmlformats.org/officeDocument/2006/relationships/footer" Target="footer156.xml"/><Relationship Id="rId387" Type="http://schemas.openxmlformats.org/officeDocument/2006/relationships/header" Target="header159.xml"/><Relationship Id="rId388" Type="http://schemas.openxmlformats.org/officeDocument/2006/relationships/footer" Target="footer157.xml"/><Relationship Id="rId389" Type="http://schemas.openxmlformats.org/officeDocument/2006/relationships/header" Target="header160.xml"/><Relationship Id="rId390" Type="http://schemas.openxmlformats.org/officeDocument/2006/relationships/footer" Target="footer158.xml"/><Relationship Id="rId391" Type="http://schemas.openxmlformats.org/officeDocument/2006/relationships/header" Target="header161.xml"/><Relationship Id="rId392" Type="http://schemas.openxmlformats.org/officeDocument/2006/relationships/footer" Target="footer159.xml"/><Relationship Id="rId393" Type="http://schemas.openxmlformats.org/officeDocument/2006/relationships/image" Target="media/image35.jpeg"/><Relationship Id="rId394" Type="http://schemas.openxmlformats.org/officeDocument/2006/relationships/image" Target="media/image35.jpeg" TargetMode="External"/><Relationship Id="rId395" Type="http://schemas.openxmlformats.org/officeDocument/2006/relationships/header" Target="header162.xml"/><Relationship Id="rId396" Type="http://schemas.openxmlformats.org/officeDocument/2006/relationships/footer" Target="footer160.xml"/><Relationship Id="rId397" Type="http://schemas.openxmlformats.org/officeDocument/2006/relationships/header" Target="header163.xml"/><Relationship Id="rId398" Type="http://schemas.openxmlformats.org/officeDocument/2006/relationships/footer" Target="footer161.xml"/><Relationship Id="rId399" Type="http://schemas.openxmlformats.org/officeDocument/2006/relationships/header" Target="header164.xml"/><Relationship Id="rId400" Type="http://schemas.openxmlformats.org/officeDocument/2006/relationships/footer" Target="footer162.xml"/><Relationship Id="rId401" Type="http://schemas.openxmlformats.org/officeDocument/2006/relationships/header" Target="header165.xml"/><Relationship Id="rId402" Type="http://schemas.openxmlformats.org/officeDocument/2006/relationships/footer" Target="footer163.xml"/><Relationship Id="rId403" Type="http://schemas.openxmlformats.org/officeDocument/2006/relationships/header" Target="header166.xml"/><Relationship Id="rId404" Type="http://schemas.openxmlformats.org/officeDocument/2006/relationships/footer" Target="footer164.xml"/><Relationship Id="rId405" Type="http://schemas.openxmlformats.org/officeDocument/2006/relationships/header" Target="header167.xml"/><Relationship Id="rId406" Type="http://schemas.openxmlformats.org/officeDocument/2006/relationships/footer" Target="footer165.xml"/><Relationship Id="rId407" Type="http://schemas.openxmlformats.org/officeDocument/2006/relationships/header" Target="header168.xml"/><Relationship Id="rId408" Type="http://schemas.openxmlformats.org/officeDocument/2006/relationships/footer" Target="footer166.xml"/><Relationship Id="rId409" Type="http://schemas.openxmlformats.org/officeDocument/2006/relationships/header" Target="header169.xml"/><Relationship Id="rId410" Type="http://schemas.openxmlformats.org/officeDocument/2006/relationships/footer" Target="footer167.xml"/><Relationship Id="rId411" Type="http://schemas.openxmlformats.org/officeDocument/2006/relationships/image" Target="media/image36.jpeg"/><Relationship Id="rId412" Type="http://schemas.openxmlformats.org/officeDocument/2006/relationships/image" Target="media/image36.jpeg" TargetMode="External"/><Relationship Id="rId413" Type="http://schemas.openxmlformats.org/officeDocument/2006/relationships/image" Target="media/image37.jpeg"/><Relationship Id="rId414" Type="http://schemas.openxmlformats.org/officeDocument/2006/relationships/image" Target="media/image37.jpeg" TargetMode="External"/><Relationship Id="rId415" Type="http://schemas.openxmlformats.org/officeDocument/2006/relationships/header" Target="header170.xml"/><Relationship Id="rId416" Type="http://schemas.openxmlformats.org/officeDocument/2006/relationships/footer" Target="footer168.xml"/><Relationship Id="rId417" Type="http://schemas.openxmlformats.org/officeDocument/2006/relationships/header" Target="header171.xml"/><Relationship Id="rId418" Type="http://schemas.openxmlformats.org/officeDocument/2006/relationships/footer" Target="footer169.xml"/></Relationships>
</file>