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江苏爱康科技股份有限公司</w:t>
      </w:r>
    </w:p>
    <w:p>
      <w:pPr>
        <w:pStyle w:val="Style9"/>
        <w:keepNext w:val="0"/>
        <w:keepLines w:val="0"/>
        <w:widowControl w:val="0"/>
        <w:shd w:val="clear" w:color="auto" w:fill="auto"/>
        <w:bidi w:val="0"/>
        <w:spacing w:before="0" w:after="86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widowControl w:val="0"/>
        <w:jc w:val="center"/>
        <w:rPr>
          <w:sz w:val="2"/>
          <w:szCs w:val="2"/>
        </w:rPr>
      </w:pPr>
      <w:r>
        <w:drawing>
          <wp:inline>
            <wp:extent cx="1822450" cy="2066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22450" cy="2066290"/>
                    </a:xfrm>
                    <a:prstGeom prst="rect"/>
                  </pic:spPr>
                </pic:pic>
              </a:graphicData>
            </a:graphic>
          </wp:inline>
        </w:drawing>
      </w:r>
    </w:p>
    <w:p>
      <w:pPr>
        <w:widowControl w:val="0"/>
        <w:spacing w:after="199" w:line="1" w:lineRule="exact"/>
      </w:pPr>
    </w:p>
    <w:p>
      <w:pPr>
        <w:pStyle w:val="Style12"/>
        <w:keepNext w:val="0"/>
        <w:keepLines w:val="0"/>
        <w:widowControl w:val="0"/>
        <w:shd w:val="clear" w:color="auto" w:fill="auto"/>
        <w:bidi w:val="0"/>
        <w:spacing w:before="0" w:line="240" w:lineRule="auto"/>
        <w:ind w:left="0" w:right="0" w:firstLine="0"/>
        <w:jc w:val="center"/>
      </w:pPr>
      <w:r>
        <w:rPr>
          <w:spacing w:val="0"/>
          <w:w w:val="100"/>
          <w:position w:val="0"/>
        </w:rPr>
        <w:t>AKCOME</w:t>
      </w:r>
    </w:p>
    <w:p>
      <w:pPr>
        <w:pStyle w:val="Style14"/>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871" w:right="1023" w:bottom="287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本公司董事会、监事会及董事、监事、高级管理人员保证年度报告内容的真实、准确、完整，不存在虚假记载、误导性 陈述或重大遗漏，并承担个别和连带的法律责任。</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公司负责人邹承慧、主管会计工作负责人易美怀及会计机构负责人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李静声明：保证年度报告中财务报告 的真实、准确、完整。</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年度报告中所涉及未来的经营计划和经营目标，并不代表公司的盈利预测，也不构成公司对投资者的实质承诺，能否实 现取决于市场状况变化等多种因素，存在不确定性，请投资者注意投资风险。</w:t>
      </w:r>
    </w:p>
    <w:p>
      <w:pPr>
        <w:pStyle w:val="Style19"/>
        <w:keepNext w:val="0"/>
        <w:keepLines w:val="0"/>
        <w:widowControl w:val="0"/>
        <w:shd w:val="clear" w:color="auto" w:fill="auto"/>
        <w:tabs>
          <w:tab w:pos="649" w:val="left"/>
        </w:tabs>
        <w:bidi w:val="0"/>
        <w:spacing w:before="0" w:after="100" w:line="312" w:lineRule="exact"/>
        <w:ind w:left="0" w:right="0" w:firstLine="380"/>
        <w:jc w:val="both"/>
      </w:pPr>
      <w:bookmarkStart w:id="3" w:name="bookmark3"/>
      <w:r>
        <w:rPr>
          <w:rFonts w:ascii="Times New Roman" w:eastAsia="Times New Roman" w:hAnsi="Times New Roman" w:cs="Times New Roman"/>
          <w:color w:val="000000"/>
          <w:spacing w:val="0"/>
          <w:w w:val="100"/>
          <w:position w:val="0"/>
          <w:sz w:val="18"/>
          <w:szCs w:val="18"/>
        </w:rPr>
        <w:t>1</w:t>
      </w:r>
      <w:bookmarkEnd w:id="3"/>
      <w:r>
        <w:rPr>
          <w:color w:val="000000"/>
          <w:spacing w:val="0"/>
          <w:w w:val="100"/>
          <w:position w:val="0"/>
        </w:rPr>
        <w:t>、</w:t>
        <w:tab/>
        <w:t>政策风险。公司目前在国内进行太阳能电站的投资运营，如电站的并网政策得不到地方政府的严格执行，电价补贴 的下调以及补贴不能及时到位都会对公司的经营业绩产生不利影响；根据财政部、海关总署、国家税务总局关于西部大开发 税收优惠的政策，如果国家税收政策变化或取消，将对公司经营业绩产生一定影响；公司出口产品定价采取与出口退税率联 动的定价方式，因此出口退税率变动所带来的成本变动将被价格变动所抵消，对公司毛利率影响较小。但若出口退税率大幅 降低，则将引起公司产品出口价格大幅上升，进而削弱公司产品国外市场竞争力，给公司经营业绩带来不利影响。</w:t>
      </w:r>
    </w:p>
    <w:p>
      <w:pPr>
        <w:pStyle w:val="Style19"/>
        <w:keepNext w:val="0"/>
        <w:keepLines w:val="0"/>
        <w:widowControl w:val="0"/>
        <w:shd w:val="clear" w:color="auto" w:fill="auto"/>
        <w:tabs>
          <w:tab w:pos="639" w:val="left"/>
        </w:tabs>
        <w:bidi w:val="0"/>
        <w:spacing w:before="0" w:after="100" w:line="317" w:lineRule="exact"/>
        <w:ind w:left="0" w:right="0" w:firstLine="380"/>
        <w:jc w:val="both"/>
      </w:pPr>
      <w:bookmarkStart w:id="4" w:name="bookmark4"/>
      <w:r>
        <w:rPr>
          <w:rFonts w:ascii="Times New Roman" w:eastAsia="Times New Roman" w:hAnsi="Times New Roman" w:cs="Times New Roman"/>
          <w:color w:val="000000"/>
          <w:spacing w:val="0"/>
          <w:w w:val="100"/>
          <w:position w:val="0"/>
          <w:sz w:val="18"/>
          <w:szCs w:val="18"/>
        </w:rPr>
        <w:t>2</w:t>
      </w:r>
      <w:bookmarkEnd w:id="4"/>
      <w:r>
        <w:rPr>
          <w:color w:val="000000"/>
          <w:spacing w:val="0"/>
          <w:w w:val="100"/>
          <w:position w:val="0"/>
        </w:rPr>
        <w:t>、</w:t>
        <w:tab/>
        <w:t>弃光限电风险。我国部分地面光伏电站建设地区存在地区电网输送能力有限、当地用电负荷不足等情况，导致集中 式光伏电站未能满负荷运行，即弃光限电。随着光伏电站市场参与者的逐步增多，限电与否取决于用电量和电网输送能力是 否能跟上电站的建设速度。因此若公司光伏电站所在区域出现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弃光限电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的情形，将影响公司的盈利情况。</w:t>
      </w:r>
    </w:p>
    <w:p>
      <w:pPr>
        <w:pStyle w:val="Style19"/>
        <w:keepNext w:val="0"/>
        <w:keepLines w:val="0"/>
        <w:widowControl w:val="0"/>
        <w:shd w:val="clear" w:color="auto" w:fill="auto"/>
        <w:tabs>
          <w:tab w:pos="654" w:val="left"/>
        </w:tabs>
        <w:bidi w:val="0"/>
        <w:spacing w:before="0" w:after="100" w:line="314" w:lineRule="exact"/>
        <w:ind w:left="0" w:right="0" w:firstLine="380"/>
        <w:jc w:val="both"/>
      </w:pPr>
      <w:bookmarkStart w:id="5" w:name="bookmark5"/>
      <w:r>
        <w:rPr>
          <w:rFonts w:ascii="Times New Roman" w:eastAsia="Times New Roman" w:hAnsi="Times New Roman" w:cs="Times New Roman"/>
          <w:color w:val="000000"/>
          <w:spacing w:val="0"/>
          <w:w w:val="100"/>
          <w:position w:val="0"/>
          <w:sz w:val="18"/>
          <w:szCs w:val="18"/>
        </w:rPr>
        <w:t>3</w:t>
      </w:r>
      <w:bookmarkEnd w:id="5"/>
      <w:r>
        <w:rPr>
          <w:color w:val="000000"/>
          <w:spacing w:val="0"/>
          <w:w w:val="100"/>
          <w:position w:val="0"/>
        </w:rPr>
        <w:t>、</w:t>
        <w:tab/>
        <w:t>汇率波动风险。公司外销比例较高，且主要以美元、欧元、英镑、日元等为结算货币，而原材料主要在境内采购， 以人民币结算。如果未来人民币短期大幅升值，则将会给公司经营业绩带来一定不利影响。公司将通过加强应收账款管理, 加速回款；扩大销售区域，采取多种货币结算方式；以外币结算方式进口设备；采用人民币远期外汇交易金融工具等多种措 施降低汇率波动对公司的影响。此外，若人民币持续升值，将削弱公司产品海外销售竞争力，也将会给公司经营业绩带来不 利影响。</w:t>
      </w:r>
    </w:p>
    <w:p>
      <w:pPr>
        <w:pStyle w:val="Style19"/>
        <w:keepNext w:val="0"/>
        <w:keepLines w:val="0"/>
        <w:widowControl w:val="0"/>
        <w:shd w:val="clear" w:color="auto" w:fill="auto"/>
        <w:tabs>
          <w:tab w:pos="639" w:val="left"/>
        </w:tabs>
        <w:bidi w:val="0"/>
        <w:spacing w:before="0" w:after="100" w:line="319" w:lineRule="exact"/>
        <w:ind w:left="0" w:right="0" w:firstLine="380"/>
        <w:jc w:val="both"/>
      </w:pPr>
      <w:bookmarkStart w:id="6" w:name="bookmark6"/>
      <w:r>
        <w:rPr>
          <w:rFonts w:ascii="Times New Roman" w:eastAsia="Times New Roman" w:hAnsi="Times New Roman" w:cs="Times New Roman"/>
          <w:color w:val="000000"/>
          <w:spacing w:val="0"/>
          <w:w w:val="100"/>
          <w:position w:val="0"/>
          <w:sz w:val="18"/>
          <w:szCs w:val="18"/>
        </w:rPr>
        <w:t>4</w:t>
      </w:r>
      <w:bookmarkEnd w:id="6"/>
      <w:r>
        <w:rPr>
          <w:color w:val="000000"/>
          <w:spacing w:val="0"/>
          <w:w w:val="100"/>
          <w:position w:val="0"/>
        </w:rPr>
        <w:t>、</w:t>
        <w:tab/>
        <w:t>应收帐款和现金流的风险。公司在争夺有限市场的同时，需要面对下游企业对付款条件宽松的要求，公司在市场扩 张的过程中，存在着扩大销售、争取市场份额和信用政策稳健的相对矛盾。为此，公司将灵活采取信用保险、调整信用政策 以及采取多渠道的融资方式减小应收账款和现金流风险。</w:t>
      </w:r>
    </w:p>
    <w:p>
      <w:pPr>
        <w:pStyle w:val="Style19"/>
        <w:keepNext w:val="0"/>
        <w:keepLines w:val="0"/>
        <w:widowControl w:val="0"/>
        <w:shd w:val="clear" w:color="auto" w:fill="auto"/>
        <w:tabs>
          <w:tab w:pos="654" w:val="left"/>
        </w:tabs>
        <w:bidi w:val="0"/>
        <w:spacing w:before="0" w:after="100" w:line="316" w:lineRule="exact"/>
        <w:ind w:left="0" w:right="0" w:firstLine="380"/>
        <w:jc w:val="both"/>
      </w:pPr>
      <w:bookmarkStart w:id="7" w:name="bookmark7"/>
      <w:r>
        <w:rPr>
          <w:rFonts w:ascii="Times New Roman" w:eastAsia="Times New Roman" w:hAnsi="Times New Roman" w:cs="Times New Roman"/>
          <w:color w:val="000000"/>
          <w:spacing w:val="0"/>
          <w:w w:val="100"/>
          <w:position w:val="0"/>
          <w:sz w:val="18"/>
          <w:szCs w:val="18"/>
        </w:rPr>
        <w:t>5</w:t>
      </w:r>
      <w:bookmarkEnd w:id="7"/>
      <w:r>
        <w:rPr>
          <w:color w:val="000000"/>
          <w:spacing w:val="0"/>
          <w:w w:val="100"/>
          <w:position w:val="0"/>
        </w:rPr>
        <w:t>、</w:t>
        <w:tab/>
        <w:t>管理风险。近年来，随着公司核心竞争能力和盈利水平的提升，公司资产规模、销售规模和人员规模均迅速扩大， 公司的子公司也相应增加且经营场所较为分散，这对公司管理能力提出更高的要求，并将增加管理和运作的难度。虽然公司 已形成了成熟的经营模式和管理制度，并引进</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公司和</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公司为公司建立</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系统和管理咨询服务，但在快速发展 过程中若公司的生产管理、销售管理、质量控制、风险管理等能力不能适应公司规模迅速扩张的要求，人才培养、组织模式 和管理制度不能进一步健全和完善，将会引发相应的管理风险。</w:t>
      </w:r>
    </w:p>
    <w:p>
      <w:pPr>
        <w:pStyle w:val="Style19"/>
        <w:keepNext w:val="0"/>
        <w:keepLines w:val="0"/>
        <w:widowControl w:val="0"/>
        <w:shd w:val="clear" w:color="auto" w:fill="auto"/>
        <w:bidi w:val="0"/>
        <w:spacing w:before="0" w:after="100" w:line="314" w:lineRule="exact"/>
        <w:ind w:left="0" w:right="0" w:firstLine="380"/>
        <w:jc w:val="both"/>
        <w:sectPr>
          <w:headerReference w:type="default" r:id="rId9"/>
          <w:footerReference w:type="default" r:id="rId10"/>
          <w:footnotePr>
            <w:pos w:val="pageBottom"/>
            <w:numFmt w:val="decimal"/>
            <w:numRestart w:val="continuous"/>
          </w:footnotePr>
          <w:pgSz w:w="11900" w:h="16840"/>
          <w:pgMar w:top="1974" w:right="1023"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80" w:after="154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9"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57"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95"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41</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28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64</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449"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71</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511"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71</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515" w:tooltip="Current Document">
        <w:r>
          <w:rPr>
            <w:color w:val="000000"/>
            <w:spacing w:val="0"/>
            <w:w w:val="100"/>
            <w:position w:val="0"/>
            <w:sz w:val="17"/>
            <w:szCs w:val="17"/>
          </w:rPr>
          <w:t>第八节董事、监事、高级管理人员和员工情况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72</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558" w:tooltip="Current Document">
        <w:r>
          <w:rPr>
            <w:color w:val="000000"/>
            <w:spacing w:val="0"/>
            <w:w w:val="100"/>
            <w:position w:val="0"/>
            <w:sz w:val="17"/>
            <w:szCs w:val="17"/>
          </w:rPr>
          <w:t>第九节公司治理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83</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645"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89</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649" w:tooltip="Current Document">
        <w:r>
          <w:rPr>
            <w:color w:val="000000"/>
            <w:spacing w:val="0"/>
            <w:w w:val="100"/>
            <w:position w:val="0"/>
            <w:sz w:val="17"/>
            <w:szCs w:val="17"/>
          </w:rPr>
          <w:t>第十 节 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90</w:t>
        </w:r>
      </w:hyperlink>
    </w:p>
    <w:p>
      <w:pPr>
        <w:pStyle w:val="Style22"/>
        <w:keepNext w:val="0"/>
        <w:keepLines w:val="0"/>
        <w:widowControl w:val="0"/>
        <w:shd w:val="clear" w:color="auto" w:fill="auto"/>
        <w:tabs>
          <w:tab w:leader="dot" w:pos="9605" w:val="right"/>
        </w:tabs>
        <w:bidi w:val="0"/>
        <w:spacing w:before="0" w:line="240" w:lineRule="auto"/>
        <w:ind w:left="0" w:right="0" w:firstLine="0"/>
        <w:jc w:val="left"/>
        <w:rPr>
          <w:sz w:val="18"/>
          <w:szCs w:val="18"/>
        </w:rPr>
      </w:pPr>
      <w:hyperlink w:anchor="bookmark2188" w:tooltip="Current Document">
        <w:r>
          <w:rPr>
            <w:color w:val="000000"/>
            <w:spacing w:val="0"/>
            <w:w w:val="100"/>
            <w:position w:val="0"/>
            <w:sz w:val="17"/>
            <w:szCs w:val="17"/>
          </w:rPr>
          <w:t>第十二节备查文件目录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236</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江苏爱康科技股份有限公司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电站后市场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电站运营、售电、评级检测及碳排放等运维环节的市场</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智能光伏电站管理系统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专注于组串级故障诊断</w:t>
            </w:r>
            <w:r>
              <w:rPr>
                <w:color w:val="000000"/>
                <w:spacing w:val="0"/>
                <w:w w:val="100"/>
                <w:position w:val="0"/>
                <w:sz w:val="18"/>
                <w:szCs w:val="18"/>
              </w:rPr>
              <w:t>,</w:t>
            </w:r>
            <w:r>
              <w:rPr>
                <w:rFonts w:ascii="SimSun" w:eastAsia="SimSun" w:hAnsi="SimSun" w:cs="SimSun"/>
                <w:color w:val="000000"/>
                <w:spacing w:val="0"/>
                <w:w w:val="100"/>
                <w:position w:val="0"/>
                <w:sz w:val="17"/>
                <w:szCs w:val="17"/>
              </w:rPr>
              <w:t>及时对逆变器和组串故障进行报警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通过规范 化、标准化管理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通过智能化的解决手段进行电站优化</w:t>
            </w:r>
            <w:r>
              <w:rPr>
                <w:color w:val="000000"/>
                <w:spacing w:val="0"/>
                <w:w w:val="100"/>
                <w:position w:val="0"/>
                <w:sz w:val="18"/>
                <w:szCs w:val="18"/>
              </w:rPr>
              <w:t>,</w:t>
            </w:r>
            <w:r>
              <w:rPr>
                <w:rFonts w:ascii="SimSun" w:eastAsia="SimSun" w:hAnsi="SimSun" w:cs="SimSun"/>
                <w:color w:val="000000"/>
                <w:spacing w:val="0"/>
                <w:w w:val="100"/>
                <w:position w:val="0"/>
                <w:sz w:val="17"/>
                <w:szCs w:val="17"/>
              </w:rPr>
              <w:t>为全面提高电 站运维效率提供了保障的系统解决方案</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爱康实业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江苏爱康实业集团有限公司，系本公司控股股东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爱康国际控股有限公司，系本公司控股股东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爱康投资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江阴爱康投资有限公司，系本公司控股股东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爱康光电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苏州爱康光电科技有限公司，系本公司控股子公司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苏州金属</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苏州爱康金属科技有限公司，系本公司控股子公司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南通金属</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南通爱康金属科技有限公司，系本公司控股子公司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中康电力</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苏州中康电力运营有限公司，系本公司控股子公司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北京碳诺科技有限公司，系本公司控股子公司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爱康农业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江阴爱康农业科技有限公司，系本公司控股股东控制的其他企业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爱康薄膜</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苏州爱康薄膜新材料有限公司，系本公司控股股东控制的其他企业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绿色家园</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江苏爱康绿色家园科技有限公司，系本公司控股股东控制的其他企业</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能源工程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苏州爱康能源工程技术股份有限公司，系本公司控股股东控制的其他 企业</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9"/>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002610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Jiangsu Akcome Science </w:t>
            </w:r>
            <w:r>
              <w:rPr>
                <w:i/>
                <w:iCs/>
                <w:color w:val="000000"/>
                <w:spacing w:val="0"/>
                <w:w w:val="100"/>
                <w:position w:val="0"/>
              </w:rPr>
              <w:t>&amp;</w:t>
            </w:r>
            <w:r>
              <w:rPr>
                <w:color w:val="000000"/>
                <w:spacing w:val="0"/>
                <w:w w:val="100"/>
                <w:position w:val="0"/>
              </w:rPr>
              <w:t xml:space="preserve"> </w:t>
            </w:r>
            <w:r>
              <w:rPr>
                <w:color w:val="000000"/>
                <w:spacing w:val="0"/>
                <w:w w:val="100"/>
                <w:position w:val="0"/>
              </w:rPr>
              <w:t>Technology Co.,Ltd.</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江苏省江阴市华士工业集中区红苗园区勤丰路</w:t>
            </w:r>
            <w:r>
              <w:rPr>
                <w:color w:val="000000"/>
                <w:spacing w:val="0"/>
                <w:w w:val="100"/>
                <w:position w:val="0"/>
                <w:sz w:val="18"/>
                <w:szCs w:val="18"/>
              </w:rPr>
              <w:t>1015</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214425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江苏省张家港市经济技术开发区金塘西路</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akcome. com</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"mailto:zhengquanbu@akcome.com" </w:instrText>
            </w:r>
            <w:r>
              <w:fldChar w:fldCharType="separate"/>
            </w:r>
            <w:r>
              <w:rPr>
                <w:color w:val="000000"/>
                <w:spacing w:val="0"/>
                <w:w w:val="100"/>
                <w:position w:val="0"/>
              </w:rPr>
              <w:t>zhengquanbu@akcome.com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ZHANG JING </w:t>
            </w:r>
            <w:r>
              <w:rPr>
                <w:rFonts w:ascii="SimSun" w:eastAsia="SimSun" w:hAnsi="SimSun" w:cs="SimSun"/>
                <w:color w:val="000000"/>
                <w:spacing w:val="0"/>
                <w:w w:val="100"/>
                <w:position w:val="0"/>
                <w:sz w:val="17"/>
                <w:szCs w:val="17"/>
              </w:rPr>
              <w:t>（张静）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陈晨</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江苏省张家港市经济技术开发区金塘西 路</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江苏省张家港市经济技术开发区金塘西 路</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0512-82557563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0512-82557644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"mailto:zhengquanbu@akcome.com" </w:instrText>
            </w:r>
            <w:r>
              <w:fldChar w:fldCharType="separate"/>
            </w:r>
            <w:r>
              <w:rPr>
                <w:color w:val="000000"/>
                <w:spacing w:val="0"/>
                <w:w w:val="100"/>
                <w:position w:val="0"/>
              </w:rPr>
              <w:t>zhengquanbu@akcome.com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"mailto:zhengquanbu@akcome.com" </w:instrText>
            </w:r>
            <w:r>
              <w:fldChar w:fldCharType="separate"/>
            </w:r>
            <w:r>
              <w:rPr>
                <w:color w:val="000000"/>
                <w:spacing w:val="0"/>
                <w:w w:val="100"/>
                <w:position w:val="0"/>
              </w:rPr>
              <w:t>zhengquanbu@akcome.com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证券日报、证券时报、中国证券报、上海证券报</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192"/>
        <w:gridCol w:w="6389"/>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日，公司的组织机构代码由</w:t>
            </w:r>
            <w:r>
              <w:rPr>
                <w:color w:val="000000"/>
                <w:spacing w:val="0"/>
                <w:w w:val="100"/>
                <w:position w:val="0"/>
                <w:sz w:val="18"/>
                <w:szCs w:val="18"/>
              </w:rPr>
              <w:t>320281400010819</w:t>
            </w:r>
            <w:r>
              <w:rPr>
                <w:rFonts w:ascii="SimSun" w:eastAsia="SimSun" w:hAnsi="SimSun" w:cs="SimSun"/>
                <w:color w:val="000000"/>
                <w:spacing w:val="0"/>
                <w:w w:val="100"/>
                <w:position w:val="0"/>
                <w:sz w:val="17"/>
                <w:szCs w:val="17"/>
              </w:rPr>
              <w:t>变更为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91320200785557086A</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北京市东城区永定门西滨河路</w:t>
            </w:r>
            <w:r>
              <w:rPr>
                <w:color w:val="000000"/>
                <w:spacing w:val="0"/>
                <w:w w:val="100"/>
                <w:position w:val="0"/>
                <w:sz w:val="18"/>
                <w:szCs w:val="18"/>
              </w:rPr>
              <w:t>8</w:t>
            </w:r>
            <w:r>
              <w:rPr>
                <w:rFonts w:ascii="SimSun" w:eastAsia="SimSun" w:hAnsi="SimSun" w:cs="SimSun"/>
                <w:color w:val="000000"/>
                <w:spacing w:val="0"/>
                <w:w w:val="100"/>
                <w:position w:val="0"/>
                <w:sz w:val="17"/>
                <w:szCs w:val="17"/>
              </w:rPr>
              <w:t>号院</w:t>
            </w:r>
            <w:r>
              <w:rPr>
                <w:color w:val="000000"/>
                <w:spacing w:val="0"/>
                <w:w w:val="100"/>
                <w:position w:val="0"/>
                <w:sz w:val="18"/>
                <w:szCs w:val="18"/>
              </w:rPr>
              <w:t>7</w:t>
            </w:r>
            <w:r>
              <w:rPr>
                <w:rFonts w:ascii="SimSun" w:eastAsia="SimSun" w:hAnsi="SimSun" w:cs="SimSun"/>
                <w:color w:val="000000"/>
                <w:spacing w:val="0"/>
                <w:w w:val="100"/>
                <w:position w:val="0"/>
                <w:sz w:val="17"/>
                <w:szCs w:val="17"/>
              </w:rPr>
              <w:t>号楼中海地产广场西塔</w:t>
            </w:r>
            <w:r>
              <w:rPr>
                <w:color w:val="000000"/>
                <w:spacing w:val="0"/>
                <w:w w:val="100"/>
                <w:position w:val="0"/>
                <w:sz w:val="18"/>
                <w:szCs w:val="18"/>
              </w:rPr>
              <w:t>5-11</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徐殷鹏、洪哗</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重庆市江北区桥北苑</w:t>
            </w:r>
            <w:r>
              <w:rPr>
                <w:color w:val="000000"/>
                <w:spacing w:val="0"/>
                <w:w w:val="100"/>
                <w:position w:val="0"/>
                <w:sz w:val="18"/>
                <w:szCs w:val="18"/>
              </w:rPr>
              <w:t>8</w:t>
            </w:r>
            <w:r>
              <w:rPr>
                <w:rFonts w:ascii="SimSun" w:eastAsia="SimSun" w:hAnsi="SimSun" w:cs="SimSun"/>
                <w:color w:val="000000"/>
                <w:spacing w:val="0"/>
                <w:w w:val="100"/>
                <w:position w:val="0"/>
                <w:sz w:val="17"/>
                <w:szCs w:val="17"/>
              </w:rPr>
              <w:t>号西南 证券大厦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江轶、武胜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华林证券股份有限公司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深圳市福田区民田路</w:t>
            </w:r>
            <w:r>
              <w:rPr>
                <w:color w:val="000000"/>
                <w:spacing w:val="0"/>
                <w:w w:val="100"/>
                <w:position w:val="0"/>
                <w:sz w:val="18"/>
                <w:szCs w:val="18"/>
              </w:rPr>
              <w:t>178</w:t>
            </w:r>
            <w:r>
              <w:rPr>
                <w:rFonts w:ascii="SimSun" w:eastAsia="SimSun" w:hAnsi="SimSun" w:cs="SimSun"/>
                <w:color w:val="000000"/>
                <w:spacing w:val="0"/>
                <w:w w:val="100"/>
                <w:position w:val="0"/>
                <w:sz w:val="17"/>
                <w:szCs w:val="17"/>
              </w:rPr>
              <w:t>号华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融大厦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崔永新、钟昊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29"/>
        <w:keepNext/>
        <w:keepLines/>
        <w:widowControl w:val="0"/>
        <w:shd w:val="clear" w:color="auto" w:fill="auto"/>
        <w:bidi w:val="0"/>
        <w:spacing w:before="0" w:after="2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1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04"/>
        <w:gridCol w:w="1421"/>
        <w:gridCol w:w="1416"/>
        <w:gridCol w:w="1426"/>
        <w:gridCol w:w="701"/>
        <w:gridCol w:w="1416"/>
        <w:gridCol w:w="1498"/>
      </w:tblGrid>
      <w:tr>
        <w:trPr>
          <w:trHeight w:val="1032"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本年比 上年增 减</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3,904,992,406.27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3,215,583,814.84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4,258,682,869.23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3,002,783,511.22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4,562,486,355.90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 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147,433,897.69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111,254,565.52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122,195,838.13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92,016,774.95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85,828,530.38</w:t>
            </w: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 的扣除非经常性损益 的净利润（元）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14,341,817.46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56,036,684.25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46,099,461.87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77,372,070.41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74,882,599.87</w:t>
            </w:r>
          </w:p>
        </w:tc>
      </w:tr>
    </w:tbl>
    <w:p>
      <w:pPr>
        <w:spacing w:lineRule="exact" w:line="1"/>
        <w:rPr>
          <w:sz w:val="2"/>
          <w:szCs w:val="2"/>
        </w:rPr>
      </w:pPr>
      <w:r>
        <w:br w:type="page"/>
      </w:r>
    </w:p>
    <w:tbl>
      <w:tblPr>
        <w:tblOverlap w:val="never"/>
        <w:jc w:val="center"/>
        <w:tblLayout w:type="fixed"/>
      </w:tblPr>
      <w:tblGrid>
        <w:gridCol w:w="1704"/>
        <w:gridCol w:w="1421"/>
        <w:gridCol w:w="1416"/>
        <w:gridCol w:w="1426"/>
        <w:gridCol w:w="701"/>
        <w:gridCol w:w="1416"/>
        <w:gridCol w:w="288"/>
        <w:gridCol w:w="121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 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39,021,298.98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386,119,357.85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359,770,999.86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-80,056,875.51</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-254,099,726.89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基本每股收益（元</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稀释每股收益（元</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加权平均净资产收益 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r>
      <w:tr>
        <w:trPr>
          <w:trHeight w:val="1022"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本年末 比上年 末增减</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16,508,384,118.46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12,180,309,236.09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13,692,988,523.59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8,423,742,626.71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10,190,651,486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 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5,639,829,791.40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2,408,993,828.75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2,585,030,474.29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2,298,834,164.61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2,464,564,160.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w:t>
      </w:r>
    </w:p>
    <w:p>
      <w:pPr>
        <w:pStyle w:val="Style19"/>
        <w:keepNext w:val="0"/>
        <w:keepLines w:val="0"/>
        <w:widowControl w:val="0"/>
        <w:shd w:val="clear" w:color="auto" w:fill="auto"/>
        <w:bidi w:val="0"/>
        <w:spacing w:before="0" w:after="380" w:line="307" w:lineRule="exact"/>
        <w:ind w:left="0" w:right="0" w:firstLine="280"/>
        <w:jc w:val="both"/>
      </w:pPr>
      <w:r>
        <w:rPr>
          <w:color w:val="000000"/>
          <w:spacing w:val="0"/>
          <w:w w:val="100"/>
          <w:position w:val="0"/>
        </w:rPr>
        <w:t>报告期内，公司控股合并爱康光电，属于同一控制下的企业合并，基本处理原则是视同合并后形成的报告主体在合并日 及以前期间一直存在，需要追溯调整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年度合并财务报表的期初数及上年同期数，客观反映公司的实际经营状况。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5"/>
        <w:keepNext/>
        <w:keepLines/>
        <w:widowControl w:val="0"/>
        <w:shd w:val="clear" w:color="auto" w:fill="auto"/>
        <w:tabs>
          <w:tab w:pos="402" w:val="left"/>
        </w:tabs>
        <w:bidi w:val="0"/>
        <w:spacing w:before="0" w:after="38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2"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778,843,721.40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1,404,481,149.14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775,034,856.86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946,632,678.87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14,803,571.70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34,858,061.60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52,966,940.78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44,805,323.62</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12,364,589.11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4,285,619.30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33,834,560.70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-36,142,951.64</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-345,833,259.87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306,983,101.71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352,255,995.95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-274,384,538.81</w:t>
            </w:r>
          </w:p>
        </w:tc>
      </w:tr>
    </w:tbl>
    <w:p>
      <w:pPr>
        <w:pStyle w:val="Style1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360" w:line="307" w:lineRule="exact"/>
        <w:ind w:left="0" w:right="0" w:firstLine="160"/>
        <w:jc w:val="left"/>
      </w:pPr>
      <w:r>
        <w:rPr>
          <w:color w:val="000000"/>
          <w:spacing w:val="0"/>
          <w:w w:val="100"/>
          <w:position w:val="0"/>
        </w:rPr>
        <w:t>报告期内，公司控股合并爱康光电，属于同一控制下的企业合并，基本处理原则是视同合并后形成的报告主体在合并日及 以前期间一直存在，需要追溯调整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年度合并财务报表的期初数及上年同期数，客观反映公司的实际经营状况。</w:t>
      </w:r>
    </w:p>
    <w:p>
      <w:pPr>
        <w:pStyle w:val="Style29"/>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302"/>
        <w:gridCol w:w="1517"/>
        <w:gridCol w:w="1522"/>
        <w:gridCol w:w="1522"/>
        <w:gridCol w:w="207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651"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97,698,095.59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13,787,542.78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-129,590.37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报告期公司出售参股公司 广东爱康太阳能科技有限 公司股权，公司将处置股 权所取得的投资收益列为 非经常性损益</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58,482,432.48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15,696,305.93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6,485,272.04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主要系报告期公司所取的 各项政府补助款增加</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14,814,292.50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12,531,051.00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58,687,933.78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51,057,651.85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-9,045,226.53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报告公司完成爱康光电并 购，系同一控制下的企业 合并，公司将报告期初至 合并日爱康光电净损益 </w:t>
            </w:r>
            <w:r>
              <w:rPr>
                <w:color w:val="000000"/>
                <w:spacing w:val="0"/>
                <w:w w:val="100"/>
                <w:position w:val="0"/>
                <w:sz w:val="18"/>
                <w:szCs w:val="18"/>
              </w:rPr>
              <w:t>5868.79</w:t>
            </w:r>
            <w:r>
              <w:rPr>
                <w:rFonts w:ascii="SimSun" w:eastAsia="SimSun" w:hAnsi="SimSun" w:cs="SimSun"/>
                <w:color w:val="000000"/>
                <w:spacing w:val="0"/>
                <w:w w:val="100"/>
                <w:position w:val="0"/>
                <w:sz w:val="17"/>
                <w:szCs w:val="17"/>
              </w:rPr>
              <w:t>万元列为非经常 性损益</w:t>
            </w:r>
          </w:p>
        </w:tc>
      </w:tr>
      <w:tr>
        <w:trPr>
          <w:trHeight w:val="1651"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1,212,880.35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10,414,456.96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4,361,559.98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4,858,890.63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17,955,078.65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61,731,421.62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12,665,775.41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4,090,626.47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35,318,307.59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30,123,160.37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-4,694,825.22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133,092,080.23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76,096,376.26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10,945,930.51</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w:t>
      </w:r>
      <w:r>
        <w:rPr>
          <w:color w:val="000000"/>
          <w:spacing w:val="0"/>
          <w:w w:val="100"/>
          <w:position w:val="0"/>
        </w:rPr>
        <w:t>说明原因</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78" w:right="972" w:bottom="1522" w:left="97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7"/>
        <w:keepNext/>
        <w:keepLines/>
        <w:widowControl w:val="0"/>
        <w:shd w:val="clear" w:color="auto" w:fill="auto"/>
        <w:bidi w:val="0"/>
        <w:spacing w:before="88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9"/>
        <w:keepNext/>
        <w:keepLines/>
        <w:widowControl w:val="0"/>
        <w:shd w:val="clear" w:color="auto" w:fill="auto"/>
        <w:bidi w:val="0"/>
        <w:spacing w:before="0" w:after="18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bookmarkEnd w:id="59"/>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报告期内，受政策引导和市场驱动等因素影响，我国新能源产业形势有所好转，市场稳步扩大。公司围绕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控制风险、 苦练内功、转型创新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的经营指导思想，积极推行稳健的财经政策、谨慎的投资策略、严格的风控体系，并在组织优化及人 才培养、体系建设及管理固化、技术研发与产业调整等方面精耕细作，形成了较为清晰的经营发展思路。</w:t>
      </w:r>
    </w:p>
    <w:p>
      <w:pPr>
        <w:pStyle w:val="Style19"/>
        <w:keepNext w:val="0"/>
        <w:keepLines w:val="0"/>
        <w:widowControl w:val="0"/>
        <w:shd w:val="clear" w:color="auto" w:fill="auto"/>
        <w:tabs>
          <w:tab w:pos="706" w:val="left"/>
        </w:tabs>
        <w:bidi w:val="0"/>
        <w:spacing w:before="0" w:after="0" w:line="469" w:lineRule="exact"/>
        <w:ind w:left="0" w:right="0" w:firstLine="440"/>
        <w:jc w:val="both"/>
      </w:pPr>
      <w:bookmarkStart w:id="64" w:name="bookmark64"/>
      <w:r>
        <w:rPr>
          <w:rFonts w:ascii="Times New Roman" w:eastAsia="Times New Roman" w:hAnsi="Times New Roman" w:cs="Times New Roman"/>
          <w:color w:val="000000"/>
          <w:spacing w:val="0"/>
          <w:w w:val="100"/>
          <w:position w:val="0"/>
          <w:sz w:val="18"/>
          <w:szCs w:val="18"/>
        </w:rPr>
        <w:t>1</w:t>
      </w:r>
      <w:bookmarkEnd w:id="64"/>
      <w:r>
        <w:rPr>
          <w:color w:val="000000"/>
          <w:spacing w:val="0"/>
          <w:w w:val="100"/>
          <w:position w:val="0"/>
        </w:rPr>
        <w:t>、</w:t>
        <w:tab/>
        <w:t>制造业稳定产能、降本增效、开拓新品，努力保持市场占有率，为公司提供业务收入的基础，为产业链提供客户资 源，为社会提供就业机会。光伏配件制造属于公司的传统业务，经过多年发展，形成了一个相对比较稳定、优质的客户群体， 并凭借着相对完整的产业链、大规模量产能力、卓越的研发设计能力和快速反应能力，公司是最具领先实力的光伏配件供应 商。太阳能电池铝边框继续保持了全球领先的市场地位；安装支架产品在近两年国内光伏安装市场井喷的历史机遇期取得了 较快的发展，公司在报告期内取得了国际标准化组织下属机构汽车行动组</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证书（在</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基础上结合汽车行业零 配件特点发布的规范），及</w:t>
      </w:r>
      <w:r>
        <w:rPr>
          <w:rFonts w:ascii="Times New Roman" w:eastAsia="Times New Roman" w:hAnsi="Times New Roman" w:cs="Times New Roman"/>
          <w:color w:val="000000"/>
          <w:spacing w:val="0"/>
          <w:w w:val="100"/>
          <w:position w:val="0"/>
          <w:sz w:val="18"/>
          <w:szCs w:val="18"/>
        </w:rPr>
        <w:t>Intertek</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UL2703</w:t>
      </w:r>
      <w:r>
        <w:rPr>
          <w:color w:val="000000"/>
          <w:spacing w:val="0"/>
          <w:w w:val="100"/>
          <w:position w:val="0"/>
        </w:rPr>
        <w:t>认证，为开拓美洲市场提供了强有力的支持。报告期内，为适应产业转型升级， 公司在金属类新品领域积极进行新品开发和试产，形成了索尼、丰田通商、住友商社、迈瑞、博世、鱼跃、海信等优质客户 群。</w:t>
      </w:r>
    </w:p>
    <w:p>
      <w:pPr>
        <w:pStyle w:val="Style19"/>
        <w:keepNext w:val="0"/>
        <w:keepLines w:val="0"/>
        <w:widowControl w:val="0"/>
        <w:shd w:val="clear" w:color="auto" w:fill="auto"/>
        <w:tabs>
          <w:tab w:pos="706" w:val="left"/>
        </w:tabs>
        <w:bidi w:val="0"/>
        <w:spacing w:before="0" w:after="0" w:line="469" w:lineRule="exact"/>
        <w:ind w:left="0" w:right="0" w:firstLine="440"/>
        <w:jc w:val="both"/>
      </w:pPr>
      <w:bookmarkStart w:id="65" w:name="bookmark65"/>
      <w:r>
        <w:rPr>
          <w:rFonts w:ascii="Times New Roman" w:eastAsia="Times New Roman" w:hAnsi="Times New Roman" w:cs="Times New Roman"/>
          <w:color w:val="000000"/>
          <w:spacing w:val="0"/>
          <w:w w:val="100"/>
          <w:position w:val="0"/>
          <w:sz w:val="18"/>
          <w:szCs w:val="18"/>
        </w:rPr>
        <w:t>2</w:t>
      </w:r>
      <w:bookmarkEnd w:id="65"/>
      <w:r>
        <w:rPr>
          <w:color w:val="000000"/>
          <w:spacing w:val="0"/>
          <w:w w:val="100"/>
          <w:position w:val="0"/>
        </w:rPr>
        <w:t>、</w:t>
        <w:tab/>
        <w:t xml:space="preserve">新能源发电领域，出售部分电站，优化资产质量，提升管理水平，轻资产运营。公司累计运维的并网新能源电站约 </w:t>
      </w:r>
      <w:r>
        <w:rPr>
          <w:rFonts w:ascii="Times New Roman" w:eastAsia="Times New Roman" w:hAnsi="Times New Roman" w:cs="Times New Roman"/>
          <w:color w:val="000000"/>
          <w:spacing w:val="0"/>
          <w:w w:val="100"/>
          <w:position w:val="0"/>
          <w:sz w:val="18"/>
          <w:szCs w:val="18"/>
        </w:rPr>
        <w:t>1.1GW</w:t>
      </w:r>
      <w:r>
        <w:rPr>
          <w:color w:val="000000"/>
          <w:spacing w:val="0"/>
          <w:w w:val="100"/>
          <w:position w:val="0"/>
        </w:rPr>
        <w:t>，</w:t>
      </w:r>
      <w:r>
        <w:rPr>
          <w:color w:val="000000"/>
          <w:spacing w:val="0"/>
          <w:w w:val="100"/>
          <w:position w:val="0"/>
        </w:rPr>
        <w:t>处于国内同行业民营企业的前列。报告期内，公司重点关注已并网的存量电站质量提升和系统优化。新能源发电在 西北部地区的限电情况较去年有所好转，但仍存在部分电站弃光限电问题，一定程度上影响了光伏电站的效益体现。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年公司对于光伏发电采取了相对保守的策略，加大了在中东部地区的电站投资力度，目前在山东、河南、安徽、云南、辽宁 等地均有光伏发电布局，地区结构上的丰富有利于分散限电问题对公司业绩的负面影响。长远来看，随着国家相关扶持新能 源发电政策的落地、西部地区电力输送配套建设的逐步完工并投入运营，公司认为光伏电站限电问题将会很快得到改善，从 而大幅提升电站的盈利能力。</w:t>
      </w:r>
    </w:p>
    <w:p>
      <w:pPr>
        <w:pStyle w:val="Style19"/>
        <w:keepNext w:val="0"/>
        <w:keepLines w:val="0"/>
        <w:widowControl w:val="0"/>
        <w:shd w:val="clear" w:color="auto" w:fill="auto"/>
        <w:tabs>
          <w:tab w:pos="721" w:val="left"/>
        </w:tabs>
        <w:bidi w:val="0"/>
        <w:spacing w:before="0" w:after="440" w:line="469" w:lineRule="exact"/>
        <w:ind w:left="0" w:right="0" w:firstLine="440"/>
        <w:jc w:val="both"/>
      </w:pPr>
      <w:bookmarkStart w:id="66" w:name="bookmark66"/>
      <w:r>
        <w:rPr>
          <w:rFonts w:ascii="Times New Roman" w:eastAsia="Times New Roman" w:hAnsi="Times New Roman" w:cs="Times New Roman"/>
          <w:color w:val="000000"/>
          <w:spacing w:val="0"/>
          <w:w w:val="100"/>
          <w:position w:val="0"/>
          <w:sz w:val="18"/>
          <w:szCs w:val="18"/>
        </w:rPr>
        <w:t>3</w:t>
      </w:r>
      <w:bookmarkEnd w:id="66"/>
      <w:r>
        <w:rPr>
          <w:color w:val="000000"/>
          <w:spacing w:val="0"/>
          <w:w w:val="100"/>
          <w:position w:val="0"/>
        </w:rPr>
        <w:t>、</w:t>
        <w:tab/>
        <w:t xml:space="preserve">重点向能源互联网领域拓展，公司结合信息技术与金融手段，构建以分布式能源为主的多能协同供应的区域能源综 合运营网络实现大规模绿色电力的智能化生产运营，为广泛的电力客户提供创新的智慧能源解决方案与增值服务。贯彻国家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丝绸之路经济带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布局。①电站运维服务持续推动标准化、专业化、智能化，报告期内，全资子公司中 康电力通过了</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三体系认证，获得光伏行业电站首张三体系证书；②售电业务从容推 进，报告期内，公司在上海、江苏、北京、山西、重庆、新疆、甘肃、青海、内蒙、陕西、安徽、广西、浙江、山东、湖南 等地设立了售电公司，有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个售电公司即将和进入公示阶段。③积极开发碳资产。报告期内，公司除了持续开发自有电站碳 资产之外，并大力开拓风电、林业碳汇等</w:t>
      </w:r>
      <w:r>
        <w:rPr>
          <w:rFonts w:ascii="Times New Roman" w:eastAsia="Times New Roman" w:hAnsi="Times New Roman" w:cs="Times New Roman"/>
          <w:color w:val="000000"/>
          <w:spacing w:val="0"/>
          <w:w w:val="100"/>
          <w:position w:val="0"/>
          <w:sz w:val="18"/>
          <w:szCs w:val="18"/>
        </w:rPr>
        <w:t>CCER</w:t>
      </w:r>
      <w:r>
        <w:rPr>
          <w:color w:val="000000"/>
          <w:spacing w:val="0"/>
          <w:w w:val="100"/>
          <w:position w:val="0"/>
        </w:rPr>
        <w:t>资源。持有碳资产体量达到</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 xml:space="preserve">万吨左右。④电站评级和电站检测等新业务 </w:t>
      </w:r>
      <w:r>
        <w:rPr>
          <w:color w:val="000000"/>
          <w:spacing w:val="0"/>
          <w:w w:val="100"/>
          <w:position w:val="0"/>
        </w:rPr>
        <w:t>全面开展。报告期内公司完成了慧诚检测、富罗纳征信公司的公司设立、团队建设、体系标准建设等。</w:t>
      </w:r>
    </w:p>
    <w:p>
      <w:pPr>
        <w:pStyle w:val="Style29"/>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35"/>
        <w:keepNext/>
        <w:keepLines/>
        <w:widowControl w:val="0"/>
        <w:shd w:val="clear" w:color="auto" w:fill="auto"/>
        <w:bidi w:val="0"/>
        <w:spacing w:before="0" w:after="32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比年初增长</w:t>
            </w:r>
            <w:r>
              <w:rPr>
                <w:color w:val="000000"/>
                <w:spacing w:val="0"/>
                <w:w w:val="100"/>
                <w:position w:val="0"/>
                <w:sz w:val="18"/>
                <w:szCs w:val="18"/>
              </w:rPr>
              <w:t>25%</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主要系权益法下确认的投资损益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长期股权投资增加所致</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比年初增长</w:t>
            </w:r>
            <w:r>
              <w:rPr>
                <w:color w:val="000000"/>
                <w:spacing w:val="0"/>
                <w:w w:val="100"/>
                <w:position w:val="0"/>
                <w:sz w:val="18"/>
                <w:szCs w:val="18"/>
              </w:rPr>
              <w:t>45.69%</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主要系在建工程项目完工转入固定资产和新增收购光伏电站所 致</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比年初增长</w:t>
            </w:r>
            <w:r>
              <w:rPr>
                <w:color w:val="000000"/>
                <w:spacing w:val="0"/>
                <w:w w:val="100"/>
                <w:position w:val="0"/>
                <w:sz w:val="18"/>
                <w:szCs w:val="18"/>
              </w:rPr>
              <w:t>12.79%</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主要系在建的光伏电站项目增加所致</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917"/>
        <w:gridCol w:w="1560"/>
        <w:gridCol w:w="710"/>
        <w:gridCol w:w="1066"/>
        <w:gridCol w:w="1061"/>
        <w:gridCol w:w="1066"/>
        <w:gridCol w:w="1061"/>
        <w:gridCol w:w="1070"/>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保障资产安 全性的控制 措施</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境外资产占 公司净资产 的比重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日本爱康株 式会社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1277851185.24 </w:t>
            </w: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加强风险管 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-836,129.62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9"/>
        <w:keepNext/>
        <w:keepLines/>
        <w:widowControl w:val="0"/>
        <w:shd w:val="clear" w:color="auto" w:fill="auto"/>
        <w:bidi w:val="0"/>
        <w:spacing w:before="0" w:after="24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19"/>
        <w:keepNext w:val="0"/>
        <w:keepLines w:val="0"/>
        <w:widowControl w:val="0"/>
        <w:shd w:val="clear" w:color="auto" w:fill="auto"/>
        <w:bidi w:val="0"/>
        <w:spacing w:before="0" w:after="0" w:line="314" w:lineRule="exact"/>
        <w:ind w:left="0" w:right="0" w:firstLine="0"/>
        <w:jc w:val="left"/>
      </w:pPr>
      <w:bookmarkStart w:id="83" w:name="bookmark83"/>
      <w:r>
        <w:rPr>
          <w:b/>
          <w:bCs/>
          <w:color w:val="000000"/>
          <w:spacing w:val="0"/>
          <w:w w:val="100"/>
          <w:position w:val="0"/>
        </w:rPr>
        <w:t>（</w:t>
      </w:r>
      <w:bookmarkEnd w:id="83"/>
      <w:r>
        <w:rPr>
          <w:b/>
          <w:bCs/>
          <w:color w:val="000000"/>
          <w:spacing w:val="0"/>
          <w:w w:val="100"/>
          <w:position w:val="0"/>
        </w:rPr>
        <w:t>一）、公司的市场地位</w:t>
      </w:r>
    </w:p>
    <w:p>
      <w:pPr>
        <w:pStyle w:val="Style19"/>
        <w:keepNext w:val="0"/>
        <w:keepLines w:val="0"/>
        <w:widowControl w:val="0"/>
        <w:shd w:val="clear" w:color="auto" w:fill="auto"/>
        <w:tabs>
          <w:tab w:pos="779" w:val="left"/>
        </w:tabs>
        <w:bidi w:val="0"/>
        <w:spacing w:before="0" w:after="0" w:line="314" w:lineRule="exact"/>
        <w:ind w:left="0" w:right="0" w:firstLine="440"/>
        <w:jc w:val="left"/>
      </w:pPr>
      <w:bookmarkStart w:id="84" w:name="bookmark84"/>
      <w:r>
        <w:rPr>
          <w:rFonts w:ascii="Times New Roman" w:eastAsia="Times New Roman" w:hAnsi="Times New Roman" w:cs="Times New Roman"/>
          <w:b/>
          <w:bCs/>
          <w:color w:val="000000"/>
          <w:spacing w:val="0"/>
          <w:w w:val="100"/>
          <w:position w:val="0"/>
          <w:sz w:val="18"/>
          <w:szCs w:val="18"/>
        </w:rPr>
        <w:t>1</w:t>
      </w:r>
      <w:bookmarkEnd w:id="84"/>
      <w:r>
        <w:rPr>
          <w:b/>
          <w:bCs/>
          <w:color w:val="000000"/>
          <w:spacing w:val="0"/>
          <w:w w:val="100"/>
          <w:position w:val="0"/>
        </w:rPr>
        <w:t>、</w:t>
        <w:tab/>
        <w:t>民营光伏电站运营商的先行者</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年，公司提出了从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太阳能配件专业供货商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成为以光伏太阳能一体化为基础的规模化、集约化，富有创新精神、 责任意识、品牌美誉的可持续发展的企业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的重大战略转型，向产业链终端太阳能电站和其他应用领域拓展。</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月公司借助收购青海蓓翔光伏电厂的契机进军光伏发电运营业务，区别于行业内其他公司建成电站后出售的经 营策略，公司在国内较早明确了以持有并运营太阳能光伏电站为公司未来的主要发展方向、以收取电费作为主要盈利模式的 发展思路。截止本报告出具日，公司已经并网新能源发电项目合计约</w:t>
      </w:r>
      <w:r>
        <w:rPr>
          <w:rFonts w:ascii="Times New Roman" w:eastAsia="Times New Roman" w:hAnsi="Times New Roman" w:cs="Times New Roman"/>
          <w:color w:val="000000"/>
          <w:spacing w:val="0"/>
          <w:w w:val="100"/>
          <w:position w:val="0"/>
          <w:sz w:val="18"/>
          <w:szCs w:val="18"/>
        </w:rPr>
        <w:t>1.1GW</w:t>
      </w:r>
      <w:r>
        <w:rPr>
          <w:color w:val="000000"/>
          <w:spacing w:val="0"/>
          <w:w w:val="100"/>
          <w:position w:val="0"/>
        </w:rPr>
        <w:t>。电站持有体量处于国内同行业民营企业的前列。</w:t>
      </w:r>
    </w:p>
    <w:p>
      <w:pPr>
        <w:pStyle w:val="Style19"/>
        <w:keepNext w:val="0"/>
        <w:keepLines w:val="0"/>
        <w:widowControl w:val="0"/>
        <w:shd w:val="clear" w:color="auto" w:fill="auto"/>
        <w:tabs>
          <w:tab w:pos="794" w:val="left"/>
        </w:tabs>
        <w:bidi w:val="0"/>
        <w:spacing w:before="0" w:after="0" w:line="314" w:lineRule="exact"/>
        <w:ind w:left="0" w:right="0" w:firstLine="440"/>
        <w:jc w:val="left"/>
      </w:pPr>
      <w:bookmarkStart w:id="85" w:name="bookmark85"/>
      <w:r>
        <w:rPr>
          <w:rFonts w:ascii="Times New Roman" w:eastAsia="Times New Roman" w:hAnsi="Times New Roman" w:cs="Times New Roman"/>
          <w:b/>
          <w:bCs/>
          <w:color w:val="000000"/>
          <w:spacing w:val="0"/>
          <w:w w:val="100"/>
          <w:position w:val="0"/>
          <w:sz w:val="18"/>
          <w:szCs w:val="18"/>
        </w:rPr>
        <w:t>2</w:t>
      </w:r>
      <w:bookmarkEnd w:id="85"/>
      <w:r>
        <w:rPr>
          <w:b/>
          <w:bCs/>
          <w:color w:val="000000"/>
          <w:spacing w:val="0"/>
          <w:w w:val="100"/>
          <w:position w:val="0"/>
        </w:rPr>
        <w:t>、</w:t>
        <w:tab/>
        <w:t>太阳能电池铝边框和安装支架行业龙头</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太阳能电池铝边框是公司的传统优势产品，拥有丰富的制造经验、卓越的品质控制能力、巨大的产能优势以及优质的客 户群体，连续多年占据全球市场份额的首位。安装支架产品为公司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募投项目，随着产能的释放、设计能力的增强，借助 本轮国内光伏装机规模的井喷，公司安装支架产品取得了跨越式发展，取得了国际标准化组织下属机构汽车行动组</w:t>
      </w:r>
      <w:r>
        <w:rPr>
          <w:rFonts w:ascii="Times New Roman" w:eastAsia="Times New Roman" w:hAnsi="Times New Roman" w:cs="Times New Roman"/>
          <w:color w:val="000000"/>
          <w:spacing w:val="0"/>
          <w:w w:val="100"/>
          <w:position w:val="0"/>
          <w:sz w:val="18"/>
          <w:szCs w:val="18"/>
        </w:rPr>
        <w:t xml:space="preserve">TS16949 </w:t>
      </w:r>
      <w:r>
        <w:rPr>
          <w:color w:val="000000"/>
          <w:spacing w:val="0"/>
          <w:w w:val="100"/>
          <w:position w:val="0"/>
        </w:rPr>
        <w:t>证书（在</w:t>
      </w:r>
      <w:r>
        <w:rPr>
          <w:rFonts w:ascii="Times New Roman" w:eastAsia="Times New Roman" w:hAnsi="Times New Roman" w:cs="Times New Roman"/>
          <w:color w:val="000000"/>
          <w:spacing w:val="0"/>
          <w:w w:val="100"/>
          <w:position w:val="0"/>
          <w:sz w:val="18"/>
          <w:szCs w:val="18"/>
        </w:rPr>
        <w:t>IS</w:t>
      </w:r>
      <w:r>
        <w:rPr>
          <w:rFonts w:ascii="Times New Roman" w:eastAsia="Times New Roman" w:hAnsi="Times New Roman" w:cs="Times New Roman"/>
          <w:color w:val="000000"/>
          <w:spacing w:val="0"/>
          <w:w w:val="100"/>
          <w:position w:val="0"/>
          <w:sz w:val="18"/>
          <w:szCs w:val="18"/>
        </w:rPr>
        <w:t>09001</w:t>
      </w:r>
      <w:r>
        <w:rPr>
          <w:color w:val="000000"/>
          <w:spacing w:val="0"/>
          <w:w w:val="100"/>
          <w:position w:val="0"/>
        </w:rPr>
        <w:t>基础上结合汽车行业零配件特点发布的规范）。报告期内，获得国际能源网举办的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中国好光伏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 年度盛典所颁发的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十大光伏</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最佳光伏支架供应商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奖项；荣获</w:t>
      </w:r>
      <w:r>
        <w:rPr>
          <w:rFonts w:ascii="Times New Roman" w:eastAsia="Times New Roman" w:hAnsi="Times New Roman" w:cs="Times New Roman"/>
          <w:color w:val="000000"/>
          <w:spacing w:val="0"/>
          <w:w w:val="100"/>
          <w:position w:val="0"/>
          <w:sz w:val="18"/>
          <w:szCs w:val="18"/>
        </w:rPr>
        <w:t>PVP365</w:t>
      </w:r>
      <w:r>
        <w:rPr>
          <w:color w:val="000000"/>
          <w:spacing w:val="0"/>
          <w:w w:val="100"/>
          <w:position w:val="0"/>
        </w:rPr>
        <w:t>中国光伏行业年会颁发的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年商业成 就奖。</w:t>
      </w:r>
    </w:p>
    <w:p>
      <w:pPr>
        <w:pStyle w:val="Style19"/>
        <w:keepNext w:val="0"/>
        <w:keepLines w:val="0"/>
        <w:widowControl w:val="0"/>
        <w:shd w:val="clear" w:color="auto" w:fill="auto"/>
        <w:tabs>
          <w:tab w:pos="794" w:val="left"/>
        </w:tabs>
        <w:bidi w:val="0"/>
        <w:spacing w:before="0" w:after="0" w:line="314" w:lineRule="exact"/>
        <w:ind w:left="0" w:right="0" w:firstLine="440"/>
        <w:jc w:val="both"/>
      </w:pPr>
      <w:bookmarkStart w:id="86" w:name="bookmark86"/>
      <w:r>
        <w:rPr>
          <w:rFonts w:ascii="Times New Roman" w:eastAsia="Times New Roman" w:hAnsi="Times New Roman" w:cs="Times New Roman"/>
          <w:b/>
          <w:bCs/>
          <w:color w:val="000000"/>
          <w:spacing w:val="0"/>
          <w:w w:val="100"/>
          <w:position w:val="0"/>
          <w:sz w:val="18"/>
          <w:szCs w:val="18"/>
        </w:rPr>
        <w:t>3</w:t>
      </w:r>
      <w:bookmarkEnd w:id="86"/>
      <w:r>
        <w:rPr>
          <w:b/>
          <w:bCs/>
          <w:color w:val="000000"/>
          <w:spacing w:val="0"/>
          <w:w w:val="100"/>
          <w:position w:val="0"/>
        </w:rPr>
        <w:t>、</w:t>
        <w:tab/>
        <w:t>能源消费领域的积极拓荒者</w:t>
      </w:r>
    </w:p>
    <w:p>
      <w:pPr>
        <w:pStyle w:val="Style19"/>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 xml:space="preserve">在电改快速推进的时代环境下，公司已在上海、青海、内蒙、甘肃等地设立了售电公司，备战售电侧改革机遇。利用业 已建立的电站广泛地布局，寻求地方政府的支持，在售电侧以及电力消费侧，融资租赁等领域同时发力，将公司打造成为能 </w:t>
      </w:r>
      <w:r>
        <w:rPr>
          <w:color w:val="000000"/>
          <w:spacing w:val="0"/>
          <w:w w:val="100"/>
          <w:position w:val="0"/>
        </w:rPr>
        <w:t>源互联网运营和综合服务提供商。报告期内，获中国能源报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首届中国能源互联网领袖论坛暨能源互联网最具影响力先锋 企业活动颁布的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中国能源互联网特别贡献奖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0"/>
        <w:jc w:val="both"/>
      </w:pPr>
      <w:bookmarkStart w:id="87" w:name="bookmark87"/>
      <w:r>
        <w:rPr>
          <w:b/>
          <w:bCs/>
          <w:color w:val="000000"/>
          <w:spacing w:val="0"/>
          <w:w w:val="100"/>
          <w:position w:val="0"/>
        </w:rPr>
        <w:t>（</w:t>
      </w:r>
      <w:bookmarkEnd w:id="87"/>
      <w:r>
        <w:rPr>
          <w:b/>
          <w:bCs/>
          <w:color w:val="000000"/>
          <w:spacing w:val="0"/>
          <w:w w:val="100"/>
          <w:position w:val="0"/>
        </w:rPr>
        <w:t>二）、公司的竞争优势</w:t>
      </w:r>
    </w:p>
    <w:p>
      <w:pPr>
        <w:pStyle w:val="Style19"/>
        <w:keepNext w:val="0"/>
        <w:keepLines w:val="0"/>
        <w:widowControl w:val="0"/>
        <w:shd w:val="clear" w:color="auto" w:fill="auto"/>
        <w:tabs>
          <w:tab w:pos="706" w:val="left"/>
        </w:tabs>
        <w:bidi w:val="0"/>
        <w:spacing w:before="0" w:after="0" w:line="315" w:lineRule="exact"/>
        <w:ind w:left="0" w:right="0" w:firstLine="440"/>
        <w:jc w:val="left"/>
      </w:pPr>
      <w:bookmarkStart w:id="88" w:name="bookmark88"/>
      <w:r>
        <w:rPr>
          <w:rFonts w:ascii="Times New Roman" w:eastAsia="Times New Roman" w:hAnsi="Times New Roman" w:cs="Times New Roman"/>
          <w:b/>
          <w:bCs/>
          <w:color w:val="000000"/>
          <w:spacing w:val="0"/>
          <w:w w:val="100"/>
          <w:position w:val="0"/>
          <w:sz w:val="18"/>
          <w:szCs w:val="18"/>
        </w:rPr>
        <w:t>1</w:t>
      </w:r>
      <w:bookmarkEnd w:id="88"/>
      <w:r>
        <w:rPr>
          <w:b/>
          <w:bCs/>
          <w:color w:val="000000"/>
          <w:spacing w:val="0"/>
          <w:w w:val="100"/>
          <w:position w:val="0"/>
        </w:rPr>
        <w:t>、</w:t>
        <w:tab/>
        <w:t>太阳能光伏发电先发优势。</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年底进入光伏发电领域，公司已经并网的太阳能光伏发电项目约</w:t>
      </w:r>
      <w:r>
        <w:rPr>
          <w:rFonts w:ascii="Times New Roman" w:eastAsia="Times New Roman" w:hAnsi="Times New Roman" w:cs="Times New Roman"/>
          <w:color w:val="000000"/>
          <w:spacing w:val="0"/>
          <w:w w:val="100"/>
          <w:position w:val="0"/>
          <w:sz w:val="18"/>
          <w:szCs w:val="18"/>
        </w:rPr>
        <w:t>1.1GW</w:t>
      </w:r>
      <w:r>
        <w:rPr>
          <w:color w:val="000000"/>
          <w:spacing w:val="0"/>
          <w:w w:val="100"/>
          <w:position w:val="0"/>
        </w:rPr>
        <w:t>，通 过上述项目的投资运营，公司积累了丰富的投资、运维经验，储备了足够的技术和管理人才，搭建了成熟的盈利模式，同时 较强的执行力和较高的信誉在地方政府、金融机构等相关方也树立起较好的市场口碑；</w:t>
      </w:r>
    </w:p>
    <w:p>
      <w:pPr>
        <w:pStyle w:val="Style19"/>
        <w:keepNext w:val="0"/>
        <w:keepLines w:val="0"/>
        <w:widowControl w:val="0"/>
        <w:shd w:val="clear" w:color="auto" w:fill="auto"/>
        <w:tabs>
          <w:tab w:pos="702" w:val="left"/>
        </w:tabs>
        <w:bidi w:val="0"/>
        <w:spacing w:before="0" w:after="0" w:line="315" w:lineRule="exact"/>
        <w:ind w:left="0" w:right="0" w:firstLine="440"/>
        <w:jc w:val="left"/>
      </w:pPr>
      <w:bookmarkStart w:id="89" w:name="bookmark89"/>
      <w:r>
        <w:rPr>
          <w:rFonts w:ascii="Times New Roman" w:eastAsia="Times New Roman" w:hAnsi="Times New Roman" w:cs="Times New Roman"/>
          <w:b/>
          <w:bCs/>
          <w:color w:val="000000"/>
          <w:spacing w:val="0"/>
          <w:w w:val="100"/>
          <w:position w:val="0"/>
          <w:sz w:val="18"/>
          <w:szCs w:val="18"/>
        </w:rPr>
        <w:t>2</w:t>
      </w:r>
      <w:bookmarkEnd w:id="89"/>
      <w:r>
        <w:rPr>
          <w:b/>
          <w:bCs/>
          <w:color w:val="000000"/>
          <w:spacing w:val="0"/>
          <w:w w:val="100"/>
          <w:position w:val="0"/>
        </w:rPr>
        <w:t>、</w:t>
        <w:tab/>
        <w:t>融资渠道优势。</w:t>
      </w:r>
      <w:r>
        <w:rPr>
          <w:color w:val="000000"/>
          <w:spacing w:val="0"/>
          <w:w w:val="100"/>
          <w:position w:val="0"/>
        </w:rPr>
        <w:t>电站运营能带来持续稳定的现金流入，但因资金投入大，企业长期资金需求较大。爱康科技作为上 市公司，有融资渠道的优势，具体表现在以下方面：</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第一，利用上市公司平台融资。公司在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年连续两次非公开发行股票项目均已发行成功，共募集资金约</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rPr>
        <w:t>亿元用于太阳能光伏电站建设及补充流动资金，这将会对公司业务目标的实现提供巨大帮助。未来公司仍然可以利用上市公 司融资平台为电站投资运营或其他战略性业务实现提供长期资金。</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第二，取得优质的项目贷款。作为优质的民营企业，公司的太阳能光伏电站项目获得国家开发银行等金融机构的项目 贷款支持。通常国家开发银行能为光伏电站提供</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的资金支持，项目贷款利率低、时间期限长，属于非常优质的资金。</w:t>
      </w:r>
    </w:p>
    <w:p>
      <w:pPr>
        <w:pStyle w:val="Style19"/>
        <w:keepNext w:val="0"/>
        <w:keepLines w:val="0"/>
        <w:widowControl w:val="0"/>
        <w:shd w:val="clear" w:color="auto" w:fill="auto"/>
        <w:tabs>
          <w:tab w:pos="692" w:val="left"/>
        </w:tabs>
        <w:bidi w:val="0"/>
        <w:spacing w:before="0" w:after="0" w:line="315" w:lineRule="exact"/>
        <w:ind w:left="0" w:right="0" w:firstLine="440"/>
        <w:jc w:val="left"/>
      </w:pPr>
      <w:bookmarkStart w:id="90" w:name="bookmark90"/>
      <w:r>
        <w:rPr>
          <w:rFonts w:ascii="Times New Roman" w:eastAsia="Times New Roman" w:hAnsi="Times New Roman" w:cs="Times New Roman"/>
          <w:b/>
          <w:bCs/>
          <w:color w:val="000000"/>
          <w:spacing w:val="0"/>
          <w:w w:val="100"/>
          <w:position w:val="0"/>
          <w:sz w:val="18"/>
          <w:szCs w:val="18"/>
        </w:rPr>
        <w:t>3</w:t>
      </w:r>
      <w:bookmarkEnd w:id="90"/>
      <w:r>
        <w:rPr>
          <w:b/>
          <w:bCs/>
          <w:color w:val="000000"/>
          <w:spacing w:val="0"/>
          <w:w w:val="100"/>
          <w:position w:val="0"/>
        </w:rPr>
        <w:t>、</w:t>
        <w:tab/>
        <w:t>资金优势。</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年非公开发行股票募集资金</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亿元已经全部到位，同时公司计划在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年出售部分持有的光伏 电站，预计将会有较大规模的资金回流，资金优势为未来的业务深化以及新金融、新能源领域的外延并购提供了充足的粮草， 同时也为公司资信能力的提升提供保障，有利于降低后续债务融资资金的成本；</w:t>
      </w:r>
    </w:p>
    <w:p>
      <w:pPr>
        <w:pStyle w:val="Style19"/>
        <w:keepNext w:val="0"/>
        <w:keepLines w:val="0"/>
        <w:widowControl w:val="0"/>
        <w:shd w:val="clear" w:color="auto" w:fill="auto"/>
        <w:tabs>
          <w:tab w:pos="697" w:val="left"/>
        </w:tabs>
        <w:bidi w:val="0"/>
        <w:spacing w:before="0" w:after="0" w:line="315" w:lineRule="exact"/>
        <w:ind w:left="0" w:right="0" w:firstLine="440"/>
        <w:jc w:val="left"/>
      </w:pPr>
      <w:bookmarkStart w:id="91" w:name="bookmark91"/>
      <w:r>
        <w:rPr>
          <w:rFonts w:ascii="Times New Roman" w:eastAsia="Times New Roman" w:hAnsi="Times New Roman" w:cs="Times New Roman"/>
          <w:b/>
          <w:bCs/>
          <w:color w:val="000000"/>
          <w:spacing w:val="0"/>
          <w:w w:val="100"/>
          <w:position w:val="0"/>
          <w:sz w:val="18"/>
          <w:szCs w:val="18"/>
        </w:rPr>
        <w:t>4</w:t>
      </w:r>
      <w:bookmarkEnd w:id="91"/>
      <w:r>
        <w:rPr>
          <w:b/>
          <w:bCs/>
          <w:color w:val="000000"/>
          <w:spacing w:val="0"/>
          <w:w w:val="100"/>
          <w:position w:val="0"/>
        </w:rPr>
        <w:t>、</w:t>
        <w:tab/>
        <w:t>渠道优势。</w:t>
      </w:r>
      <w:r>
        <w:rPr>
          <w:color w:val="000000"/>
          <w:spacing w:val="0"/>
          <w:w w:val="100"/>
          <w:position w:val="0"/>
        </w:rPr>
        <w:t>通过多年光伏电站开发的业务积累，公司在国内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多个县市建立了电站项目公司，并同地方政府保持 了良好的合作关系和信息沟通渠道，对于公司新能源汽车和充电桩新业务的推广具有积极的意义；</w:t>
      </w:r>
    </w:p>
    <w:p>
      <w:pPr>
        <w:pStyle w:val="Style19"/>
        <w:keepNext w:val="0"/>
        <w:keepLines w:val="0"/>
        <w:widowControl w:val="0"/>
        <w:shd w:val="clear" w:color="auto" w:fill="auto"/>
        <w:bidi w:val="0"/>
        <w:spacing w:before="0" w:after="0" w:line="315" w:lineRule="exact"/>
        <w:ind w:left="0" w:right="0" w:firstLine="440"/>
        <w:jc w:val="left"/>
      </w:pPr>
      <w:bookmarkStart w:id="92" w:name="bookmark92"/>
      <w:r>
        <w:rPr>
          <w:rFonts w:ascii="Times New Roman" w:eastAsia="Times New Roman" w:hAnsi="Times New Roman" w:cs="Times New Roman"/>
          <w:b/>
          <w:bCs/>
          <w:color w:val="000000"/>
          <w:spacing w:val="0"/>
          <w:w w:val="100"/>
          <w:position w:val="0"/>
          <w:sz w:val="18"/>
          <w:szCs w:val="18"/>
        </w:rPr>
        <w:t>5</w:t>
      </w:r>
      <w:bookmarkEnd w:id="92"/>
      <w:r>
        <w:rPr>
          <w:b/>
          <w:bCs/>
          <w:color w:val="000000"/>
          <w:spacing w:val="0"/>
          <w:w w:val="100"/>
          <w:position w:val="0"/>
        </w:rPr>
        <w:t>、 客户资源优势。</w:t>
      </w:r>
      <w:r>
        <w:rPr>
          <w:color w:val="000000"/>
          <w:spacing w:val="0"/>
          <w:w w:val="100"/>
          <w:position w:val="0"/>
        </w:rPr>
        <w:t>公司太阳能电池铝边框产品仍然保持全球领先的行业地位，根据公司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高举高打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的业务发展策略， 公司客户主要为全球领先的太阳能组件提供商和系统集成商，如韩华、乐叶、三菱、</w:t>
      </w:r>
      <w:r>
        <w:rPr>
          <w:rFonts w:ascii="Times New Roman" w:eastAsia="Times New Roman" w:hAnsi="Times New Roman" w:cs="Times New Roman"/>
          <w:color w:val="000000"/>
          <w:spacing w:val="0"/>
          <w:w w:val="100"/>
          <w:position w:val="0"/>
          <w:sz w:val="18"/>
          <w:szCs w:val="18"/>
        </w:rPr>
        <w:t>Sun Power</w:t>
      </w:r>
      <w:r>
        <w:rPr>
          <w:color w:val="000000"/>
          <w:spacing w:val="0"/>
          <w:w w:val="100"/>
          <w:position w:val="0"/>
        </w:rPr>
        <w:t>、</w:t>
      </w:r>
      <w:r>
        <w:rPr>
          <w:color w:val="000000"/>
          <w:spacing w:val="0"/>
          <w:w w:val="100"/>
          <w:position w:val="0"/>
        </w:rPr>
        <w:t>友达等。这些大客户信誉 良好，需求稳定，抵御行业风险能力较强。同时，此类企业对供应商认定较为严格，建立了严格的供应商认证体系，通常要 考虑生产规模、资信情况、品质体系、生产与技术能力、成本控制能力、物流能力及应急能力、是否有与其他大客户合作的 经验等，只有综合实力较强的企业才能进入其备选供应商体系，准入门槛较高，认证周期较长。通过长期的合作，公司目前 已经较为稳定地拥有此类优质客户。因公司主要制造类产品为光伏配件领域，其客户具有同一性，优质的客户资源对于新产 品的推广将提供有益的帮助。</w:t>
      </w:r>
    </w:p>
    <w:p>
      <w:pPr>
        <w:pStyle w:val="Style19"/>
        <w:keepNext w:val="0"/>
        <w:keepLines w:val="0"/>
        <w:widowControl w:val="0"/>
        <w:shd w:val="clear" w:color="auto" w:fill="auto"/>
        <w:tabs>
          <w:tab w:pos="706" w:val="left"/>
        </w:tabs>
        <w:bidi w:val="0"/>
        <w:spacing w:before="0" w:after="0" w:line="315" w:lineRule="exact"/>
        <w:ind w:left="0" w:right="0" w:firstLine="440"/>
        <w:jc w:val="left"/>
      </w:pPr>
      <w:bookmarkStart w:id="93" w:name="bookmark93"/>
      <w:r>
        <w:rPr>
          <w:rFonts w:ascii="Times New Roman" w:eastAsia="Times New Roman" w:hAnsi="Times New Roman" w:cs="Times New Roman"/>
          <w:b/>
          <w:bCs/>
          <w:color w:val="000000"/>
          <w:spacing w:val="0"/>
          <w:w w:val="100"/>
          <w:position w:val="0"/>
          <w:sz w:val="18"/>
          <w:szCs w:val="18"/>
        </w:rPr>
        <w:t>6</w:t>
      </w:r>
      <w:bookmarkEnd w:id="93"/>
      <w:r>
        <w:rPr>
          <w:b/>
          <w:bCs/>
          <w:color w:val="000000"/>
          <w:spacing w:val="0"/>
          <w:w w:val="100"/>
          <w:position w:val="0"/>
        </w:rPr>
        <w:t>、</w:t>
        <w:tab/>
        <w:t>产业链优势。</w:t>
      </w:r>
      <w:r>
        <w:rPr>
          <w:color w:val="000000"/>
          <w:spacing w:val="0"/>
          <w:w w:val="100"/>
          <w:position w:val="0"/>
        </w:rPr>
        <w:t>公司目前主要业务涉及光伏配件产品制造及光伏电站运营业务，其中光伏配件产品包括太阳能电池铝 边框、光伏安装支架、光伏焊带等。公司有较强的产业链优势：</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年底，公司涉足太阳能电站领域后，电站业务拉动了太阳能配件的销售业务，提高了公司制造业务的话语 权和竞争力；同时，太阳能制造业务的积累的相关太阳能光伏行业经验，有利于上市公司在电站投资运营中更好地把握行业 变动趋势，提高电站整体质量、降低成本；</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第二，公司原材料铝型材成本占太阳能电池边框成本约</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，通过产业链延伸，公司已经将铝型材完全外购转变为大 部分自产，大幅提高了产品精度</w:t>
      </w:r>
      <w:r>
        <w:rPr>
          <w:color w:val="000000"/>
          <w:spacing w:val="0"/>
          <w:w w:val="100"/>
          <w:position w:val="0"/>
          <w:sz w:val="18"/>
          <w:szCs w:val="18"/>
        </w:rPr>
        <w:t>，</w:t>
      </w:r>
      <w:r>
        <w:rPr>
          <w:color w:val="000000"/>
          <w:spacing w:val="0"/>
          <w:w w:val="100"/>
          <w:position w:val="0"/>
        </w:rPr>
        <w:t>同时也能更好的响应客户个性化需求及紧急订单需求进而提高公司议价能力，此外铝型材 自产也降低了太阳能电池边框的综合成本；</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第三，太阳能电池铝边框、光伏焊带面临相同的客户群，可以充分客户共享，降低公司销售费用。</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第四，未来公司重点向能源互联网领域拓展，公司将聚焦电站后市场服务和电力消费侧配套，包括新能源电站专业化 运维、电站检测、电站评级、售电、碳资产开发等。该业务布局的完善，有助于促进公司从电力生产侧到电力消费侧的深度 融合，打通能源互联网的产业闭环,让公司真正完成从先进设备制造到电力生产运营，再转型升级到电力消费侧服务的业务， 在转型的同时深度融合电力生产侧与电力消费侧。</w:t>
      </w:r>
    </w:p>
    <w:p>
      <w:pPr>
        <w:pStyle w:val="Style17"/>
        <w:keepNext/>
        <w:keepLines/>
        <w:widowControl w:val="0"/>
        <w:shd w:val="clear" w:color="auto" w:fill="auto"/>
        <w:bidi w:val="0"/>
        <w:spacing w:before="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9"/>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报告期内，受政策引导和市场驱动等因素影响，我国新能源产业形势有所好转，市场稳步扩大。公司围绕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控制风险、 苦练内功、转型创新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的经营指导思想，积极推行稳健的财经政策、谨慎的投资策略、严格的风控体系，并在组织优化及人 才培养、体系建设及管理固化、技术研发与产业调整等方面精耕细作，形成了较为清晰的经营发展思路：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制造业稳定产 能、降本增效、开拓新品，努力保持市场占有率，为公司提供业务收入的基础，为产业链提供客户资源，为社会提供就业机 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新能源发电领域，出售部分电站，优化资产质量，提升管理水平，轻资产运营；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重点向能源互联网领域拓展，公 司结合信息技术与金融手段，构建以分布式能源为主的多能协同供应的区域能源综合运营网络实现大规模绿色电力的智能化 生产运营，为广泛的电力客户提供创新的智慧能源解决方案与增值服务。贯彻国家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丝绸之路经济带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布局。</w:t>
      </w:r>
    </w:p>
    <w:p>
      <w:pPr>
        <w:pStyle w:val="Style19"/>
        <w:keepNext w:val="0"/>
        <w:keepLines w:val="0"/>
        <w:widowControl w:val="0"/>
        <w:shd w:val="clear" w:color="auto" w:fill="auto"/>
        <w:bidi w:val="0"/>
        <w:spacing w:before="0" w:after="320" w:line="313" w:lineRule="exact"/>
        <w:ind w:left="0" w:right="0" w:firstLine="38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39.05</w:t>
      </w:r>
      <w:r>
        <w:rPr>
          <w:color w:val="000000"/>
          <w:spacing w:val="0"/>
          <w:w w:val="100"/>
          <w:position w:val="0"/>
        </w:rPr>
        <w:t>亿元，归属于上市公司股东的净利润</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亿元。</w:t>
      </w:r>
    </w:p>
    <w:p>
      <w:pPr>
        <w:pStyle w:val="Style19"/>
        <w:keepNext w:val="0"/>
        <w:keepLines w:val="0"/>
        <w:widowControl w:val="0"/>
        <w:shd w:val="clear" w:color="auto" w:fill="auto"/>
        <w:tabs>
          <w:tab w:pos="284" w:val="left"/>
        </w:tabs>
        <w:bidi w:val="0"/>
        <w:spacing w:before="0" w:after="0" w:line="312" w:lineRule="exact"/>
        <w:ind w:left="0" w:right="0" w:firstLine="0"/>
        <w:jc w:val="left"/>
      </w:pPr>
      <w:bookmarkStart w:id="102" w:name="bookmark102"/>
      <w:r>
        <w:rPr>
          <w:rFonts w:ascii="Times New Roman" w:eastAsia="Times New Roman" w:hAnsi="Times New Roman" w:cs="Times New Roman"/>
          <w:b/>
          <w:bCs/>
          <w:color w:val="000000"/>
          <w:spacing w:val="0"/>
          <w:w w:val="100"/>
          <w:position w:val="0"/>
          <w:sz w:val="18"/>
          <w:szCs w:val="18"/>
        </w:rPr>
        <w:t>1</w:t>
      </w:r>
      <w:bookmarkEnd w:id="102"/>
      <w:r>
        <w:rPr>
          <w:b/>
          <w:bCs/>
          <w:color w:val="000000"/>
          <w:spacing w:val="0"/>
          <w:w w:val="100"/>
          <w:position w:val="0"/>
        </w:rPr>
        <w:t>、</w:t>
        <w:tab/>
        <w:t>制造业精益求精、稳健发展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公司制造板块主要产品包括太阳能电池铝边框、光伏焊带等光伏配件产品、铝型材制造、光伏安装支架、光伏组件和 电池片以及其他非光伏制造业产品。</w:t>
      </w:r>
    </w:p>
    <w:p>
      <w:pPr>
        <w:pStyle w:val="Style19"/>
        <w:keepNext w:val="0"/>
        <w:keepLines w:val="0"/>
        <w:widowControl w:val="0"/>
        <w:shd w:val="clear" w:color="auto" w:fill="auto"/>
        <w:bidi w:val="0"/>
        <w:spacing w:before="0" w:after="0" w:line="312" w:lineRule="exact"/>
        <w:ind w:left="440" w:right="0" w:hanging="440"/>
        <w:jc w:val="both"/>
      </w:pPr>
      <w:r>
        <w:rPr>
          <w:color w:val="000000"/>
          <w:spacing w:val="0"/>
          <w:w w:val="100"/>
          <w:position w:val="0"/>
        </w:rPr>
        <w:t>-光伏配件制造属于公司的传统业务，经过多年发展，形成了一个相对比较稳定、优质的客户群体，并凭借着相对完整 的产业链、大规模量产能力、卓越的研发设计能力和快速反应能力，公司是最具领先实力的光伏配件供应商。太阳能 电池铝边框继续保持了全球领先的市场地位；</w:t>
      </w:r>
    </w:p>
    <w:p>
      <w:pPr>
        <w:pStyle w:val="Style19"/>
        <w:keepNext w:val="0"/>
        <w:keepLines w:val="0"/>
        <w:widowControl w:val="0"/>
        <w:shd w:val="clear" w:color="auto" w:fill="auto"/>
        <w:bidi w:val="0"/>
        <w:spacing w:before="0" w:after="0" w:line="312" w:lineRule="exact"/>
        <w:ind w:left="440" w:right="0" w:hanging="440"/>
        <w:jc w:val="both"/>
      </w:pPr>
      <w:r>
        <w:rPr>
          <w:color w:val="000000"/>
          <w:spacing w:val="0"/>
          <w:w w:val="100"/>
          <w:position w:val="0"/>
        </w:rPr>
        <w:t>-安装支架产品在近两年国内光伏安装市场井喷的历史机遇期取得了较快的发展，公司在报告期内取得了国际标准化组 织下属机构汽车行动组</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证书（在</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基础上结合汽车行业零配件特点发布的规范）</w:t>
      </w:r>
      <w:r>
        <w:rPr>
          <w:i/>
          <w:iCs/>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Intertek</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UL2703 </w:t>
      </w:r>
      <w:r>
        <w:rPr>
          <w:color w:val="000000"/>
          <w:spacing w:val="0"/>
          <w:w w:val="100"/>
          <w:position w:val="0"/>
        </w:rPr>
        <w:t>认证，为开拓美洲市场提供了强有力的支持。</w:t>
      </w:r>
    </w:p>
    <w:p>
      <w:pPr>
        <w:pStyle w:val="Style19"/>
        <w:keepNext w:val="0"/>
        <w:keepLines w:val="0"/>
        <w:widowControl w:val="0"/>
        <w:shd w:val="clear" w:color="auto" w:fill="auto"/>
        <w:bidi w:val="0"/>
        <w:spacing w:before="0" w:after="0" w:line="312" w:lineRule="exact"/>
        <w:ind w:left="440" w:right="0" w:hanging="440"/>
        <w:jc w:val="both"/>
      </w:pPr>
      <w:r>
        <w:rPr>
          <w:color w:val="000000"/>
          <w:spacing w:val="0"/>
          <w:w w:val="100"/>
          <w:position w:val="0"/>
        </w:rPr>
        <w:t>-报告期内公司以现金收购爱康光电</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股权。爱康光电是专业的太阳能组件和电池片生产厂商，是太阳能电池配件业 务的直接下游、太阳能光伏电站投资运营业务的主要上游。此次收购有利于公司提升整体收入规模和盈利能力，实现 资源整合、发挥协同效应、提升上市公司价值，同时有利于解决上市公司同爱康光电的关联交易，增强上市公司的规 范运作。</w:t>
      </w:r>
    </w:p>
    <w:p>
      <w:pPr>
        <w:pStyle w:val="Style19"/>
        <w:keepNext w:val="0"/>
        <w:keepLines w:val="0"/>
        <w:widowControl w:val="0"/>
        <w:shd w:val="clear" w:color="auto" w:fill="auto"/>
        <w:bidi w:val="0"/>
        <w:spacing w:before="0" w:after="320" w:line="312" w:lineRule="exact"/>
        <w:ind w:left="440" w:right="0" w:hanging="440"/>
        <w:jc w:val="both"/>
      </w:pPr>
      <w:r>
        <w:rPr>
          <w:color w:val="000000"/>
          <w:spacing w:val="0"/>
          <w:w w:val="100"/>
          <w:position w:val="0"/>
        </w:rPr>
        <w:t>-报告期内，为适应产业转型升级，公司在金属类新品领域积极进行新品开发和试产，形成了索尼、丰田通商、住友商 社、迈瑞、博世、鱼跃、海信等优质客户群。</w:t>
      </w:r>
    </w:p>
    <w:p>
      <w:pPr>
        <w:pStyle w:val="Style19"/>
        <w:keepNext w:val="0"/>
        <w:keepLines w:val="0"/>
        <w:widowControl w:val="0"/>
        <w:shd w:val="clear" w:color="auto" w:fill="auto"/>
        <w:tabs>
          <w:tab w:pos="298" w:val="left"/>
        </w:tabs>
        <w:bidi w:val="0"/>
        <w:spacing w:before="0" w:after="0" w:line="312" w:lineRule="exact"/>
        <w:ind w:left="0" w:right="0" w:firstLine="0"/>
        <w:jc w:val="left"/>
      </w:pPr>
      <w:bookmarkStart w:id="103" w:name="bookmark103"/>
      <w:r>
        <w:rPr>
          <w:rFonts w:ascii="Times New Roman" w:eastAsia="Times New Roman" w:hAnsi="Times New Roman" w:cs="Times New Roman"/>
          <w:b/>
          <w:bCs/>
          <w:color w:val="000000"/>
          <w:spacing w:val="0"/>
          <w:w w:val="100"/>
          <w:position w:val="0"/>
          <w:sz w:val="18"/>
          <w:szCs w:val="18"/>
        </w:rPr>
        <w:t>2</w:t>
      </w:r>
      <w:bookmarkEnd w:id="103"/>
      <w:r>
        <w:rPr>
          <w:b/>
          <w:bCs/>
          <w:color w:val="000000"/>
          <w:spacing w:val="0"/>
          <w:w w:val="100"/>
          <w:position w:val="0"/>
        </w:rPr>
        <w:t>、</w:t>
        <w:tab/>
        <w:t>新能源发电业务边破边立、出售存量电站、优化资产质量</w:t>
      </w:r>
    </w:p>
    <w:p>
      <w:pPr>
        <w:pStyle w:val="Style1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公司是国内规模较大的、有一定知名度和影响力的新能源发电运维商。公司累计运维的并网新能源电站约</w:t>
      </w:r>
      <w:r>
        <w:rPr>
          <w:rFonts w:ascii="Times New Roman" w:eastAsia="Times New Roman" w:hAnsi="Times New Roman" w:cs="Times New Roman"/>
          <w:color w:val="000000"/>
          <w:spacing w:val="0"/>
          <w:w w:val="100"/>
          <w:position w:val="0"/>
          <w:sz w:val="18"/>
          <w:szCs w:val="18"/>
        </w:rPr>
        <w:t>1.1GW</w:t>
      </w:r>
      <w:r>
        <w:rPr>
          <w:color w:val="000000"/>
          <w:spacing w:val="0"/>
          <w:w w:val="100"/>
          <w:position w:val="0"/>
        </w:rPr>
        <w:t>，处于 国内同行业民营企业的前列。报告期内，公司重点关注已并网的存量电站质量提升和系统优化，电站检测优化是增加公司资 产收益率的重要举措，也是打造电站金融平台的关键环节。报告期内新增并网的电站，已完成了集控运维系统的接入，电站 的管理水平更上了一个新的台阶。</w:t>
      </w:r>
    </w:p>
    <w:p>
      <w:pPr>
        <w:pStyle w:val="Style19"/>
        <w:keepNext w:val="0"/>
        <w:keepLines w:val="0"/>
        <w:widowControl w:val="0"/>
        <w:shd w:val="clear" w:color="auto" w:fill="auto"/>
        <w:bidi w:val="0"/>
        <w:spacing w:before="0" w:after="420" w:line="312" w:lineRule="exact"/>
        <w:ind w:left="0" w:right="0" w:firstLine="320"/>
        <w:jc w:val="both"/>
      </w:pPr>
      <w:r>
        <w:rPr>
          <w:color w:val="000000"/>
          <w:spacing w:val="0"/>
          <w:w w:val="100"/>
          <w:position w:val="0"/>
        </w:rPr>
        <w:t>新能源发电在西北部地区的限电情况较去年有所好转，但仍存在部分电站弃光限电问题，一定程度上影响了光伏电站的 效益体现。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年公司对于光伏发电采取了相对保守的策略，加大了在中东部地区的电站投资力度，目前在山东、河南、安 徽、云南、辽宁等地均有光伏发电布局，地区结构上的丰富有利于分散限电问题对公司业绩的负面影响。长远来看，随着国 家相关扶持新能源发电政策的落地、西部地区电力输送配套建设的逐步完工并投入运营，公司认为光伏电站限电问题将会很 快得到改善，从而大幅提升电站的盈利能力。</w:t>
      </w:r>
    </w:p>
    <w:p>
      <w:pPr>
        <w:pStyle w:val="Style19"/>
        <w:keepNext w:val="0"/>
        <w:keepLines w:val="0"/>
        <w:widowControl w:val="0"/>
        <w:shd w:val="clear" w:color="auto" w:fill="auto"/>
        <w:bidi w:val="0"/>
        <w:spacing w:before="0" w:after="320" w:line="240" w:lineRule="auto"/>
        <w:ind w:left="0" w:right="0" w:firstLine="0"/>
        <w:jc w:val="left"/>
      </w:pPr>
      <w:bookmarkStart w:id="104" w:name="bookmark104"/>
      <w:r>
        <w:rPr>
          <w:rFonts w:ascii="Times New Roman" w:eastAsia="Times New Roman" w:hAnsi="Times New Roman" w:cs="Times New Roman"/>
          <w:b/>
          <w:bCs/>
          <w:color w:val="000000"/>
          <w:spacing w:val="0"/>
          <w:w w:val="100"/>
          <w:position w:val="0"/>
          <w:sz w:val="18"/>
          <w:szCs w:val="18"/>
        </w:rPr>
        <w:t>3</w:t>
      </w:r>
      <w:bookmarkEnd w:id="104"/>
      <w:r>
        <w:rPr>
          <w:b/>
          <w:bCs/>
          <w:color w:val="000000"/>
          <w:spacing w:val="0"/>
          <w:w w:val="100"/>
          <w:position w:val="0"/>
        </w:rPr>
        <w:t>、能源互联网业务从容拓展、快速布局</w:t>
      </w:r>
    </w:p>
    <w:p>
      <w:pPr>
        <w:pStyle w:val="Style19"/>
        <w:keepNext w:val="0"/>
        <w:keepLines w:val="0"/>
        <w:widowControl w:val="0"/>
        <w:shd w:val="clear" w:color="auto" w:fill="auto"/>
        <w:bidi w:val="0"/>
        <w:spacing w:before="0" w:after="0" w:line="311" w:lineRule="exact"/>
        <w:ind w:left="0" w:right="0"/>
        <w:jc w:val="both"/>
      </w:pPr>
      <w:r>
        <w:rPr>
          <w:color w:val="000000"/>
          <w:spacing w:val="0"/>
          <w:w w:val="100"/>
          <w:position w:val="0"/>
        </w:rPr>
        <w:t>公司开启能源互联网时代，贯彻国家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战略，自公司所在地江苏出发，沿丝绸之路经济带布局、布点，直至新 疆边境口岸。项目包含能源互联网的主要组成部分：多种能源互补项目、新能源项目、智能配电网项目、大数据项目、能源 云计算项目以及电力市场（售电）项目，形成自东到西沿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丝路经济带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布局的广域能源互联网；每一个项目，还将形成各自 区域的、有项目特色的局域能源互联网。</w:t>
      </w:r>
    </w:p>
    <w:p>
      <w:pPr>
        <w:pStyle w:val="Style19"/>
        <w:keepNext w:val="0"/>
        <w:keepLines w:val="0"/>
        <w:widowControl w:val="0"/>
        <w:shd w:val="clear" w:color="auto" w:fill="auto"/>
        <w:bidi w:val="0"/>
        <w:spacing w:before="0" w:after="0" w:line="311" w:lineRule="exact"/>
        <w:ind w:left="440" w:right="0" w:hanging="440"/>
        <w:jc w:val="both"/>
      </w:pPr>
      <w:r>
        <w:rPr>
          <w:color w:val="000000"/>
          <w:spacing w:val="0"/>
          <w:w w:val="100"/>
          <w:position w:val="0"/>
        </w:rPr>
        <w:t>-</w:t>
      </w:r>
      <w:r>
        <w:rPr>
          <w:b/>
          <w:bCs/>
          <w:color w:val="000000"/>
          <w:spacing w:val="0"/>
          <w:w w:val="100"/>
          <w:position w:val="0"/>
        </w:rPr>
        <w:t>电站运维服务标准化、专业化、智能化。</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年进入新能源发电的投资、运维领域，凭借介入早、电站运维经 验丰富的先发优势以及集团产业链的协同效应，在电站专业化运维方面积累了客户资源、渠道资源、上下游整合资源、 人才团队资源等多项核心优势，积极开拓电站运维服务业务，以收取运维管理费为主要业务模式，并对超额发电量收 取运维管理奖励。报告期内，全资子公司中康电力率先通过管理体系的导入，优化了电站的设计、研发、检测、运维 的全流程，在降低电站全生命周期运维成本的同时使光伏资产最大限度地保值、增值，通过了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0HSAS18001</w:t>
      </w:r>
      <w:r>
        <w:rPr>
          <w:color w:val="000000"/>
          <w:spacing w:val="0"/>
          <w:w w:val="100"/>
          <w:position w:val="0"/>
        </w:rPr>
        <w:t>三体系认证，获得光伏行业电站首张三体系证书。爱康</w:t>
      </w:r>
      <w:r>
        <w:rPr>
          <w:rFonts w:ascii="Times New Roman" w:eastAsia="Times New Roman" w:hAnsi="Times New Roman" w:cs="Times New Roman"/>
          <w:color w:val="000000"/>
          <w:spacing w:val="0"/>
          <w:w w:val="100"/>
          <w:position w:val="0"/>
          <w:sz w:val="18"/>
          <w:szCs w:val="18"/>
        </w:rPr>
        <w:t>FusionSolar</w:t>
      </w:r>
      <w:r>
        <w:rPr>
          <w:color w:val="000000"/>
          <w:spacing w:val="0"/>
          <w:w w:val="100"/>
          <w:position w:val="0"/>
        </w:rPr>
        <w:t>智能光伏电站营维平台申报获批了大中 型企业互联网化提升资助项目，分别获得江苏省及张家港市创新项目资助奖金</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万元。</w:t>
      </w:r>
    </w:p>
    <w:p>
      <w:pPr>
        <w:pStyle w:val="Style19"/>
        <w:keepNext w:val="0"/>
        <w:keepLines w:val="0"/>
        <w:widowControl w:val="0"/>
        <w:shd w:val="clear" w:color="auto" w:fill="auto"/>
        <w:bidi w:val="0"/>
        <w:spacing w:before="0" w:after="0" w:line="311" w:lineRule="exact"/>
        <w:ind w:left="440" w:right="0" w:hanging="440"/>
        <w:jc w:val="both"/>
      </w:pPr>
      <w:r>
        <w:rPr>
          <w:color w:val="000000"/>
          <w:spacing w:val="0"/>
          <w:w w:val="100"/>
          <w:position w:val="0"/>
        </w:rPr>
        <w:t>-</w:t>
      </w:r>
      <w:r>
        <w:rPr>
          <w:b/>
          <w:bCs/>
          <w:color w:val="000000"/>
          <w:spacing w:val="0"/>
          <w:w w:val="100"/>
          <w:position w:val="0"/>
        </w:rPr>
        <w:t>加强电站评级和电站检测队伍、标准的建立</w:t>
      </w:r>
      <w:r>
        <w:rPr>
          <w:color w:val="000000"/>
          <w:spacing w:val="0"/>
          <w:w w:val="100"/>
          <w:position w:val="0"/>
        </w:rPr>
        <w:t xml:space="preserve">。慧诚检测是公司设立的定位为独立第三方新能源电站检测优化服务公司， </w:t>
      </w:r>
      <w:r>
        <w:rPr>
          <w:color w:val="333333"/>
          <w:spacing w:val="0"/>
          <w:w w:val="100"/>
          <w:position w:val="0"/>
        </w:rPr>
        <w:t>建设了高规格光伏电站检测实验平台，具备电站专业检测、评估能力和水平，实验室拥有进口热像仪、</w:t>
      </w:r>
      <w:r>
        <w:rPr>
          <w:rFonts w:ascii="Times New Roman" w:eastAsia="Times New Roman" w:hAnsi="Times New Roman" w:cs="Times New Roman"/>
          <w:color w:val="333333"/>
          <w:spacing w:val="0"/>
          <w:w w:val="100"/>
          <w:position w:val="0"/>
          <w:sz w:val="18"/>
          <w:szCs w:val="18"/>
        </w:rPr>
        <w:t>IV</w:t>
      </w:r>
      <w:r>
        <w:rPr>
          <w:color w:val="333333"/>
          <w:spacing w:val="0"/>
          <w:w w:val="100"/>
          <w:position w:val="0"/>
        </w:rPr>
        <w:t>曲线测试仪、 多脉冲智能电缆故障测试仪、电能质量分析仪、功率分析仪等先进设备</w:t>
      </w:r>
      <w:r>
        <w:rPr>
          <w:color w:val="000000"/>
          <w:spacing w:val="0"/>
          <w:w w:val="100"/>
          <w:position w:val="0"/>
        </w:rPr>
        <w:t>。富罗纳征信依托能源气象计算与量化风险仿 真等核心技术，为客户提供能源大数据与风险评级服务：能源大数据方面，爱康征信先后上线了涵盖太阳辐照、大气 雾霾、数值气象、并网消纳、宏观选址、量化风险仿真等的能源大数据软件平台，光功率预测与反欺诈实时软件平台， 光伏电站风险管理软件平台等对外服务产品；风险评级方面，爱康征信通过建立智能评价系统，对光伏电站的选址、 系统性能、设备质量、安装质量、运维质量和未来现金流等多个维度的考察，实现对单个光伏电站的质量分级与信用 风险评价，通过不断累积多类型的大量评估业务实例，提升公信力，最终获得金融机构的内部采信，逐步成为主流金 融机构电站投融资的重要准入标准。</w:t>
      </w:r>
    </w:p>
    <w:p>
      <w:pPr>
        <w:pStyle w:val="Style19"/>
        <w:keepNext w:val="0"/>
        <w:keepLines w:val="0"/>
        <w:widowControl w:val="0"/>
        <w:shd w:val="clear" w:color="auto" w:fill="auto"/>
        <w:bidi w:val="0"/>
        <w:spacing w:before="0" w:after="0" w:line="311" w:lineRule="exact"/>
        <w:ind w:left="440" w:right="0" w:hanging="440"/>
        <w:jc w:val="both"/>
      </w:pPr>
      <w:r>
        <w:rPr>
          <w:color w:val="000000"/>
          <w:spacing w:val="0"/>
          <w:w w:val="100"/>
          <w:position w:val="0"/>
        </w:rPr>
        <w:t>-</w:t>
      </w:r>
      <w:r>
        <w:rPr>
          <w:b/>
          <w:bCs/>
          <w:color w:val="000000"/>
          <w:spacing w:val="0"/>
          <w:w w:val="100"/>
          <w:position w:val="0"/>
        </w:rPr>
        <w:t>售电业务从容推进</w:t>
      </w:r>
      <w:r>
        <w:rPr>
          <w:color w:val="000000"/>
          <w:spacing w:val="0"/>
          <w:w w:val="100"/>
          <w:position w:val="0"/>
        </w:rPr>
        <w:t>。售电板块采取公司本部、区域、省公司三级管理模式，本部设置市场、销售、技术支持三大业务 部门，以东部、北方、西部、南方区域公司为中心辐射全国。报告期内，公司在上海、江苏、北京、山西、重庆、新 疆、甘肃、青海、内蒙、陕西、安徽、广西、浙江、山东、湖南等地设立了售电公司，有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个售电公司即将和进入公 示阶段。投资设立售电公司并积极争取售电牌照符合电力体制改革的需要，符合公司的业务发展需要，公司利用规模 优势和行业地位，布局售电市场，有利于公司开拓售电及相关业务市场，提升公司整体盈利水平，完善公司战略布局。</w:t>
      </w:r>
    </w:p>
    <w:p>
      <w:pPr>
        <w:pStyle w:val="Style19"/>
        <w:keepNext w:val="0"/>
        <w:keepLines w:val="0"/>
        <w:widowControl w:val="0"/>
        <w:shd w:val="clear" w:color="auto" w:fill="auto"/>
        <w:bidi w:val="0"/>
        <w:spacing w:before="0" w:after="420" w:line="311" w:lineRule="exact"/>
        <w:ind w:left="440" w:right="0" w:hanging="440"/>
        <w:jc w:val="both"/>
      </w:pPr>
      <w:r>
        <w:rPr>
          <w:color w:val="000000"/>
          <w:spacing w:val="0"/>
          <w:w w:val="100"/>
          <w:position w:val="0"/>
        </w:rPr>
        <w:t>-</w:t>
      </w:r>
      <w:r>
        <w:rPr>
          <w:b/>
          <w:bCs/>
          <w:color w:val="000000"/>
          <w:spacing w:val="0"/>
          <w:w w:val="100"/>
          <w:position w:val="0"/>
        </w:rPr>
        <w:t>积极开发碳资产</w:t>
      </w:r>
      <w:r>
        <w:rPr>
          <w:color w:val="000000"/>
          <w:spacing w:val="0"/>
          <w:w w:val="100"/>
          <w:position w:val="0"/>
        </w:rPr>
        <w:t>。区域生态环境保护、工业企业低碳减排承接国家绿色发展、清洁发展战略，具有重要机遇及意义。 光伏发电作为清洁能源天然具有减少二氧化碳排放的功能并积累了大量的碳资产，碳资产交易作为控制碳排放的重要 的手段日趋获得重视。公司是碳资产开发方面的市场先驱，报告期内，公司除了持续开发自有电站碳资产之外，并大 力开拓风电、林业碳汇等</w:t>
      </w:r>
      <w:r>
        <w:rPr>
          <w:rFonts w:ascii="Times New Roman" w:eastAsia="Times New Roman" w:hAnsi="Times New Roman" w:cs="Times New Roman"/>
          <w:color w:val="000000"/>
          <w:spacing w:val="0"/>
          <w:w w:val="100"/>
          <w:position w:val="0"/>
          <w:sz w:val="18"/>
          <w:szCs w:val="18"/>
        </w:rPr>
        <w:t>C CER</w:t>
      </w:r>
      <w:r>
        <w:rPr>
          <w:color w:val="000000"/>
          <w:spacing w:val="0"/>
          <w:w w:val="100"/>
          <w:position w:val="0"/>
        </w:rPr>
        <w:t>资源。持有碳资产体量达到</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万吨左右。</w:t>
      </w:r>
    </w:p>
    <w:p>
      <w:pPr>
        <w:pStyle w:val="Style19"/>
        <w:keepNext w:val="0"/>
        <w:keepLines w:val="0"/>
        <w:widowControl w:val="0"/>
        <w:shd w:val="clear" w:color="auto" w:fill="auto"/>
        <w:bidi w:val="0"/>
        <w:spacing w:before="0" w:after="0" w:line="360" w:lineRule="auto"/>
        <w:ind w:left="0" w:right="0" w:firstLine="0"/>
        <w:jc w:val="left"/>
      </w:pPr>
      <w:bookmarkStart w:id="105" w:name="bookmark105"/>
      <w:r>
        <w:rPr>
          <w:rFonts w:ascii="Times New Roman" w:eastAsia="Times New Roman" w:hAnsi="Times New Roman" w:cs="Times New Roman"/>
          <w:b/>
          <w:bCs/>
          <w:color w:val="000000"/>
          <w:spacing w:val="0"/>
          <w:w w:val="100"/>
          <w:position w:val="0"/>
          <w:sz w:val="18"/>
          <w:szCs w:val="18"/>
        </w:rPr>
        <w:t>4</w:t>
      </w:r>
      <w:bookmarkEnd w:id="105"/>
      <w:r>
        <w:rPr>
          <w:b/>
          <w:bCs/>
          <w:color w:val="000000"/>
          <w:spacing w:val="0"/>
          <w:w w:val="100"/>
          <w:position w:val="0"/>
        </w:rPr>
        <w:t>、产融结合助推成长</w:t>
      </w:r>
    </w:p>
    <w:p>
      <w:pPr>
        <w:pStyle w:val="Style19"/>
        <w:keepNext w:val="0"/>
        <w:keepLines w:val="0"/>
        <w:widowControl w:val="0"/>
        <w:shd w:val="clear" w:color="auto" w:fill="auto"/>
        <w:bidi w:val="0"/>
        <w:spacing w:before="0" w:after="0" w:line="314" w:lineRule="exact"/>
        <w:ind w:left="440" w:right="0" w:hanging="440"/>
        <w:jc w:val="both"/>
      </w:pPr>
      <w:r>
        <w:rPr>
          <w:color w:val="000000"/>
          <w:spacing w:val="0"/>
          <w:w w:val="100"/>
          <w:position w:val="0"/>
        </w:rPr>
        <w:t>-报告期内，公司完成了非公开发行股票项目，募集资金</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亿元全部到位，对公司业务全面开展提供了有力支撑，有 效地改善了公司资产负债结构。</w:t>
      </w:r>
    </w:p>
    <w:p>
      <w:pPr>
        <w:pStyle w:val="Style19"/>
        <w:keepNext w:val="0"/>
        <w:keepLines w:val="0"/>
        <w:widowControl w:val="0"/>
        <w:shd w:val="clear" w:color="auto" w:fill="auto"/>
        <w:bidi w:val="0"/>
        <w:spacing w:before="0" w:after="680" w:line="314" w:lineRule="exact"/>
        <w:ind w:left="440" w:right="0" w:hanging="440"/>
        <w:jc w:val="both"/>
      </w:pPr>
      <w:r>
        <w:rPr>
          <w:color w:val="000000"/>
          <w:spacing w:val="0"/>
          <w:w w:val="100"/>
          <w:position w:val="0"/>
        </w:rPr>
        <w:t>-基于公司良好的商业信誉和风险控制能力，报告期内金融机构继续保持着对公司发展坚定的支持态度。除常规的银行 贷款外，公司已经开展了融资租赁、并购基金等多种形式的融资手段，为公司持续稳定发展保驾护航。</w:t>
      </w:r>
    </w:p>
    <w:p>
      <w:pPr>
        <w:pStyle w:val="Style29"/>
        <w:keepNext/>
        <w:keepLines/>
        <w:widowControl w:val="0"/>
        <w:shd w:val="clear" w:color="auto" w:fill="auto"/>
        <w:bidi w:val="0"/>
        <w:spacing w:before="0" w:after="3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sz w:val="24"/>
          <w:szCs w:val="24"/>
        </w:rPr>
        <w:t>二</w:t>
      </w:r>
      <w:bookmarkEnd w:id="108"/>
      <w:r>
        <w:rPr>
          <w:color w:val="000000"/>
          <w:spacing w:val="0"/>
          <w:w w:val="100"/>
          <w:position w:val="0"/>
          <w:sz w:val="24"/>
          <w:szCs w:val="24"/>
        </w:rPr>
        <w:t>、主营业务分析</w:t>
      </w:r>
      <w:bookmarkEnd w:id="106"/>
      <w:bookmarkEnd w:id="107"/>
      <w:bookmarkEnd w:id="109"/>
    </w:p>
    <w:p>
      <w:pPr>
        <w:pStyle w:val="Style35"/>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、概述</w:t>
      </w:r>
      <w:bookmarkEnd w:id="110"/>
      <w:bookmarkEnd w:id="111"/>
      <w:bookmarkEnd w:id="1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5"/>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、收入与成本</w:t>
      </w:r>
      <w:bookmarkEnd w:id="114"/>
      <w:bookmarkEnd w:id="115"/>
      <w:bookmarkEnd w:id="117"/>
    </w:p>
    <w:p>
      <w:pPr>
        <w:pStyle w:val="Style45"/>
        <w:keepNext/>
        <w:keepLines/>
        <w:widowControl w:val="0"/>
        <w:numPr>
          <w:ilvl w:val="0"/>
          <w:numId w:val="1"/>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营业收入构成</w:t>
      </w:r>
      <w:bookmarkEnd w:id="118"/>
      <w:bookmarkEnd w:id="119"/>
      <w:bookmarkEnd w:id="1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3,904,992,406.27</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4,258,682,869.23</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w:t>
            </w:r>
          </w:p>
        </w:tc>
      </w:tr>
      <w:tr>
        <w:trPr>
          <w:trHeight w:val="398" w:hRule="exact"/>
        </w:trPr>
        <w:tc>
          <w:tcPr>
            <w:gridSpan w:val="6"/>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3,313,627,048.09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3,833,732,548.93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591,365,358.18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424,950,320.30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w:t>
            </w:r>
          </w:p>
        </w:tc>
      </w:tr>
      <w:tr>
        <w:trPr>
          <w:trHeight w:val="403" w:hRule="exact"/>
        </w:trPr>
        <w:tc>
          <w:tcPr>
            <w:gridSpan w:val="6"/>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1,289,485,913.89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1,208,895,762.06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472,318,674.82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503,279,349.34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1,035,288,736.88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1,608,851,854.73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EVA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104,425,106.76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591,365,358.18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424,950,320.30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516,533,722.50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408,280,476.04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w:t>
            </w:r>
          </w:p>
        </w:tc>
      </w:tr>
      <w:tr>
        <w:trPr>
          <w:trHeight w:val="403" w:hRule="exact"/>
        </w:trPr>
        <w:tc>
          <w:tcPr>
            <w:gridSpan w:val="6"/>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2,413,529,814.02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2,985,818,728.80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1,491,462,592.25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1,272,864,140.43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r>
    </w:tbl>
    <w:p>
      <w:pPr>
        <w:widowControl w:val="0"/>
        <w:spacing w:after="319" w:line="1" w:lineRule="exact"/>
      </w:pPr>
    </w:p>
    <w:p>
      <w:pPr>
        <w:pStyle w:val="Style45"/>
        <w:keepNext/>
        <w:keepLines/>
        <w:widowControl w:val="0"/>
        <w:numPr>
          <w:ilvl w:val="0"/>
          <w:numId w:val="1"/>
        </w:numPr>
        <w:shd w:val="clear" w:color="auto" w:fill="auto"/>
        <w:bidi w:val="0"/>
        <w:spacing w:before="0" w:after="24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19"/>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3,313,627,048.09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2,864,219,925.66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591,365,358.18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330,168,643.01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1,289,485,913.89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1,107,322,244.59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472,318,674.82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406,228,748.16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1,035,288,736.88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861,623,609.21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591,365,358.18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330,168,643.01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516,533,722.50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489,045,323.69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2,413,529,814.02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1,901,407,080.42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1,491,462,592.25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1,292,981,488.25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6"/>
      <w:bookmarkEnd w:id="127"/>
      <w:bookmarkEnd w:id="129"/>
    </w:p>
    <w:p>
      <w:pPr>
        <w:pStyle w:val="Style1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太阳能电池边框</w:t>
            </w:r>
            <w:r>
              <w:rPr>
                <w:color w:val="000000"/>
                <w:spacing w:val="0"/>
                <w:w w:val="100"/>
                <w:position w:val="0"/>
                <w:sz w:val="18"/>
                <w:szCs w:val="18"/>
              </w:rPr>
              <w:t>（</w:t>
            </w:r>
            <w:r>
              <w:rPr>
                <w:rFonts w:ascii="SimSun" w:eastAsia="SimSun" w:hAnsi="SimSun" w:cs="SimSun"/>
                <w:color w:val="000000"/>
                <w:spacing w:val="0"/>
                <w:w w:val="100"/>
                <w:position w:val="0"/>
                <w:sz w:val="17"/>
                <w:szCs w:val="17"/>
              </w:rPr>
              <w:t>万 套）</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MW）</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357.05%</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r>
              <w:rPr>
                <w:color w:val="000000"/>
                <w:spacing w:val="0"/>
                <w:w w:val="100"/>
                <w:position w:val="0"/>
                <w:sz w:val="18"/>
                <w:szCs w:val="18"/>
              </w:rPr>
              <w:t>KWH</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754,693,029.7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505,469,570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754,693,029.7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505,469,570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组件销售（</w:t>
            </w:r>
            <w:r>
              <w:rPr>
                <w:color w:val="000000"/>
                <w:spacing w:val="0"/>
                <w:w w:val="100"/>
                <w:position w:val="0"/>
                <w:sz w:val="18"/>
                <w:szCs w:val="18"/>
              </w:rPr>
              <w:t>KW</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352,425.49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502,859.93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665,758.13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622,797.52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239.12%</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EVA</w:t>
            </w:r>
            <w:r>
              <w:rPr>
                <w:rFonts w:ascii="SimSun" w:eastAsia="SimSun" w:hAnsi="SimSun" w:cs="SimSun"/>
                <w:color w:val="000000"/>
                <w:spacing w:val="0"/>
                <w:w w:val="100"/>
                <w:position w:val="0"/>
                <w:sz w:val="17"/>
                <w:szCs w:val="17"/>
              </w:rPr>
              <w:t>胶膜</w:t>
            </w:r>
            <w:r>
              <w:rPr>
                <w:color w:val="000000"/>
                <w:spacing w:val="0"/>
                <w:w w:val="100"/>
                <w:position w:val="0"/>
              </w:rPr>
              <w:t>（</w:t>
            </w:r>
            <w:r>
              <w:rPr>
                <w:rFonts w:ascii="SimSun" w:eastAsia="SimSun" w:hAnsi="SimSun" w:cs="SimSun"/>
                <w:color w:val="000000"/>
                <w:spacing w:val="0"/>
                <w:w w:val="100"/>
                <w:position w:val="0"/>
                <w:sz w:val="17"/>
                <w:szCs w:val="17"/>
              </w:rPr>
              <w:t>平方米</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14,744,719.87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14,501,770.4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平方米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214,956.55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9" w:val="left"/>
        </w:tabs>
        <w:bidi w:val="0"/>
        <w:spacing w:before="0" w:after="0" w:line="310" w:lineRule="exact"/>
        <w:ind w:left="0" w:right="0" w:firstLine="0"/>
        <w:jc w:val="left"/>
      </w:pPr>
      <w:bookmarkStart w:id="130" w:name="bookmark130"/>
      <w:r>
        <w:rPr>
          <w:rFonts w:ascii="Times New Roman" w:eastAsia="Times New Roman" w:hAnsi="Times New Roman" w:cs="Times New Roman"/>
          <w:color w:val="000000"/>
          <w:spacing w:val="0"/>
          <w:w w:val="100"/>
          <w:position w:val="0"/>
          <w:sz w:val="18"/>
          <w:szCs w:val="18"/>
        </w:rPr>
        <w:t>1</w:t>
      </w:r>
      <w:bookmarkEnd w:id="130"/>
      <w:r>
        <w:rPr>
          <w:color w:val="000000"/>
          <w:spacing w:val="0"/>
          <w:w w:val="100"/>
          <w:position w:val="0"/>
        </w:rPr>
        <w:t>、</w:t>
        <w:tab/>
        <w:t>因同一控制下合并，公司未将内部公司销售用于生产组件的边框产品列入销售量统计，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154.37</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年为 </w:t>
      </w:r>
      <w:r>
        <w:rPr>
          <w:rFonts w:ascii="Times New Roman" w:eastAsia="Times New Roman" w:hAnsi="Times New Roman" w:cs="Times New Roman"/>
          <w:color w:val="000000"/>
          <w:spacing w:val="0"/>
          <w:w w:val="100"/>
          <w:position w:val="0"/>
          <w:sz w:val="18"/>
          <w:szCs w:val="18"/>
        </w:rPr>
        <w:t>65.87</w:t>
      </w:r>
      <w:r>
        <w:rPr>
          <w:color w:val="000000"/>
          <w:spacing w:val="0"/>
          <w:w w:val="100"/>
          <w:position w:val="0"/>
        </w:rPr>
        <w:t>万套；</w:t>
      </w:r>
    </w:p>
    <w:p>
      <w:pPr>
        <w:pStyle w:val="Style19"/>
        <w:keepNext w:val="0"/>
        <w:keepLines w:val="0"/>
        <w:widowControl w:val="0"/>
        <w:shd w:val="clear" w:color="auto" w:fill="auto"/>
        <w:tabs>
          <w:tab w:pos="354" w:val="left"/>
        </w:tabs>
        <w:bidi w:val="0"/>
        <w:spacing w:before="0" w:after="0" w:line="310" w:lineRule="exact"/>
        <w:ind w:left="0" w:right="0" w:firstLine="0"/>
        <w:jc w:val="left"/>
      </w:pPr>
      <w:bookmarkStart w:id="131" w:name="bookmark131"/>
      <w:r>
        <w:rPr>
          <w:rFonts w:ascii="Times New Roman" w:eastAsia="Times New Roman" w:hAnsi="Times New Roman" w:cs="Times New Roman"/>
          <w:color w:val="000000"/>
          <w:spacing w:val="0"/>
          <w:w w:val="100"/>
          <w:position w:val="0"/>
          <w:sz w:val="18"/>
          <w:szCs w:val="18"/>
        </w:rPr>
        <w:t>2</w:t>
      </w:r>
      <w:bookmarkEnd w:id="131"/>
      <w:r>
        <w:rPr>
          <w:color w:val="000000"/>
          <w:spacing w:val="0"/>
          <w:w w:val="100"/>
          <w:position w:val="0"/>
        </w:rPr>
        <w:t>、</w:t>
        <w:tab/>
        <w:t>公司将子公司生产的支架产品用于内部电站建设，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311.78MW</w:t>
      </w:r>
      <w:r>
        <w:rPr>
          <w:color w:val="000000"/>
          <w:spacing w:val="0"/>
          <w:w w:val="100"/>
          <w:position w:val="0"/>
        </w:rPr>
        <w:t>内部销售未列入销售量统计；</w:t>
      </w:r>
    </w:p>
    <w:p>
      <w:pPr>
        <w:pStyle w:val="Style19"/>
        <w:keepNext w:val="0"/>
        <w:keepLines w:val="0"/>
        <w:widowControl w:val="0"/>
        <w:shd w:val="clear" w:color="auto" w:fill="auto"/>
        <w:tabs>
          <w:tab w:pos="354" w:val="left"/>
        </w:tabs>
        <w:bidi w:val="0"/>
        <w:spacing w:before="0" w:after="260" w:line="310" w:lineRule="exact"/>
        <w:ind w:left="0" w:right="0" w:firstLine="0"/>
        <w:jc w:val="left"/>
      </w:pPr>
      <w:bookmarkStart w:id="132" w:name="bookmark132"/>
      <w:r>
        <w:rPr>
          <w:rFonts w:ascii="Times New Roman" w:eastAsia="Times New Roman" w:hAnsi="Times New Roman" w:cs="Times New Roman"/>
          <w:color w:val="000000"/>
          <w:spacing w:val="0"/>
          <w:w w:val="100"/>
          <w:position w:val="0"/>
          <w:sz w:val="18"/>
          <w:szCs w:val="18"/>
        </w:rPr>
        <w:t>3</w:t>
      </w:r>
      <w:bookmarkEnd w:id="132"/>
      <w:r>
        <w:rPr>
          <w:color w:val="000000"/>
          <w:spacing w:val="0"/>
          <w:w w:val="100"/>
          <w:position w:val="0"/>
        </w:rPr>
        <w:t>、</w:t>
        <w:tab/>
        <w:t>公司将子公司生产的组件产品用于内部电站建设，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165.1MW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259.66MW</w:t>
      </w:r>
      <w:r>
        <w:rPr>
          <w:color w:val="000000"/>
          <w:spacing w:val="0"/>
          <w:w w:val="100"/>
          <w:position w:val="0"/>
        </w:rPr>
        <w:t>组件产品因内部销售未列入销售 量统计；</w:t>
      </w:r>
      <w:r>
        <w:br w:type="page"/>
      </w:r>
    </w:p>
    <w:p>
      <w:pPr>
        <w:pStyle w:val="Style45"/>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3"/>
      <w:bookmarkEnd w:id="134"/>
      <w:bookmarkEnd w:id="13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7"/>
      <w:bookmarkEnd w:id="138"/>
      <w:bookmarkEnd w:id="14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944,801,841.56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837,359,025.82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58,253,369.03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59,990,530.72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104,267,034.01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108,512,825.32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389,974,743.26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394,166,887.70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10,182,514.52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14,026,996.00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6,071,490.39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6,805,998.06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801,544,412.69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1,353,446,484.73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24,644,261.68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27,444,930.11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35,434,934.84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39,520,699.36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EVA</w:t>
            </w:r>
            <w:r>
              <w:rPr>
                <w:rFonts w:ascii="SimSun" w:eastAsia="SimSun" w:hAnsi="SimSun" w:cs="SimSun"/>
                <w:color w:val="000000"/>
                <w:spacing w:val="0"/>
                <w:w w:val="100"/>
                <w:position w:val="0"/>
                <w:sz w:val="17"/>
                <w:szCs w:val="17"/>
              </w:rPr>
              <w:t>胶膜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69,850,693.68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EVA</w:t>
            </w:r>
            <w:r>
              <w:rPr>
                <w:rFonts w:ascii="SimSun" w:eastAsia="SimSun" w:hAnsi="SimSun" w:cs="SimSun"/>
                <w:color w:val="000000"/>
                <w:spacing w:val="0"/>
                <w:w w:val="100"/>
                <w:position w:val="0"/>
                <w:sz w:val="17"/>
                <w:szCs w:val="17"/>
              </w:rPr>
              <w:t>胶膜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3,538,071.32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EVA</w:t>
            </w:r>
            <w:r>
              <w:rPr>
                <w:rFonts w:ascii="SimSun" w:eastAsia="SimSun" w:hAnsi="SimSun" w:cs="SimSun"/>
                <w:color w:val="000000"/>
                <w:spacing w:val="0"/>
                <w:w w:val="100"/>
                <w:position w:val="0"/>
                <w:sz w:val="17"/>
                <w:szCs w:val="17"/>
              </w:rPr>
              <w:t>胶膜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16,919,238.50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330,168,643.01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205,358,007.50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453,018,853.40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327,360,453.43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8,617,979.35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13,133,291.11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27,408,490.94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26,295,911.26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45"/>
        <w:keepNext/>
        <w:keepLines/>
        <w:widowControl w:val="0"/>
        <w:shd w:val="clear" w:color="auto" w:fill="auto"/>
        <w:bidi w:val="0"/>
        <w:spacing w:before="0" w:after="360" w:line="240" w:lineRule="auto"/>
        <w:ind w:left="0" w:right="0" w:firstLine="14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1"/>
      <w:bookmarkEnd w:id="142"/>
      <w:bookmarkEnd w:id="14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本年新纳入合并范围的主体和不再纳入合并范围的主体</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）本年新纳入合并范围的子公司、特殊目的主体、通过受托经营或承租等方式形成控制权的经营实体</w:t>
      </w:r>
    </w:p>
    <w:tbl>
      <w:tblPr>
        <w:tblOverlap w:val="never"/>
        <w:jc w:val="center"/>
        <w:tblLayout w:type="fixed"/>
      </w:tblPr>
      <w:tblGrid>
        <w:gridCol w:w="3134"/>
        <w:gridCol w:w="1277"/>
        <w:gridCol w:w="1690"/>
        <w:gridCol w:w="1003"/>
        <w:gridCol w:w="706"/>
        <w:gridCol w:w="1862"/>
      </w:tblGrid>
      <w:tr>
        <w:trPr>
          <w:trHeight w:val="97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被购买方名称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主要经营地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b/>
                <w:bCs/>
                <w:color w:val="000000"/>
                <w:spacing w:val="0"/>
                <w:w w:val="100"/>
                <w:position w:val="0"/>
                <w:sz w:val="17"/>
                <w:szCs w:val="17"/>
              </w:rPr>
              <w:t>股权取 得比例</w:t>
            </w:r>
          </w:p>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新增方式</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（含子公司）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内蒙古自治区 乌海市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内蒙古自治区乌海市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65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北京碳诺科技有限公司（含子公司）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碳资产开发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电现第二阳光产业园株式会社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合同公司阳光产业园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苏州爱康光电科技有限公司（含子公司）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定边中康光伏发电有限公司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白山中康电力开发有限公司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无棣隆康电力开发有限公司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徐闻爱康电力开发有限公司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张家港爱康科技产业投资基金合伙企业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上海富罗纳企业征信服务有限公司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征信服务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上海爱康富罗纳售电有限公司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65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新疆爱康慧诚信息技术有限公司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技术咨询、</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第一合同会社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第二合同会社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第三合同会社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第四合同会社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购买</w:t>
            </w:r>
          </w:p>
        </w:tc>
      </w:tr>
    </w:tbl>
    <w:p>
      <w:pPr>
        <w:widowControl w:val="0"/>
        <w:spacing w:after="35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②本年不再纳入合并范围的公司、特殊目的主体、通过受托经营或承租等方式形成控制权的经营实体</w:t>
      </w:r>
    </w:p>
    <w:tbl>
      <w:tblPr>
        <w:tblOverlap w:val="never"/>
        <w:jc w:val="center"/>
        <w:tblLayout w:type="fixed"/>
      </w:tblPr>
      <w:tblGrid>
        <w:gridCol w:w="3878"/>
        <w:gridCol w:w="1248"/>
        <w:gridCol w:w="1243"/>
        <w:gridCol w:w="893"/>
        <w:gridCol w:w="946"/>
        <w:gridCol w:w="1464"/>
      </w:tblGrid>
      <w:tr>
        <w:trPr>
          <w:trHeight w:val="65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主要经营地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股权取得比</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不纳入原因</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上海栎康新能源科技发展有限公司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张家港保税区爱康商贸有限责任公司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江苏张家港市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江苏张家港市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靖远中康电力开发有限公司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甘肃靖远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甘肃靖远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bl>
    <w:p>
      <w:pPr>
        <w:spacing w:lineRule="exact" w:line="1"/>
        <w:rPr>
          <w:sz w:val="2"/>
          <w:szCs w:val="2"/>
        </w:rPr>
      </w:pPr>
      <w:r>
        <w:br w:type="page"/>
      </w:r>
    </w:p>
    <w:tbl>
      <w:tblPr>
        <w:tblOverlap w:val="never"/>
        <w:jc w:val="center"/>
        <w:tblLayout w:type="fixed"/>
      </w:tblPr>
      <w:tblGrid>
        <w:gridCol w:w="3878"/>
        <w:gridCol w:w="1248"/>
        <w:gridCol w:w="1243"/>
        <w:gridCol w:w="893"/>
        <w:gridCol w:w="946"/>
        <w:gridCol w:w="1464"/>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唐山市丰润区爱康电力开发有限公司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枣庄爱康电力有限公司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山东枣庄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山东枣庄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青州爱康新能源有限公司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佳县嘉阳电力开发有限公司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黄陵县爱康新能源开发有限公司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吉木萨尔县昇晖新能源科技有限公司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弋阳县爱康电力开发有限公司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转让</w:t>
            </w:r>
          </w:p>
        </w:tc>
      </w:tr>
    </w:tbl>
    <w:p>
      <w:pPr>
        <w:widowControl w:val="0"/>
        <w:spacing w:after="619" w:line="1" w:lineRule="exact"/>
      </w:pPr>
    </w:p>
    <w:p>
      <w:pPr>
        <w:pStyle w:val="Style45"/>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1,133,272,720.80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291,476,646.66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270,829,980.79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202,564,102.56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185,487,826.09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182,914,164.70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1,133,272,720.80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1,154,537,536.63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363,288,790.76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240,688,353.89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209,520,766.60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175,443,852.54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165,595,772.84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1,154,537,536.63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84,509,682.01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98,853,070.94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减少的主要原因系本年加强管理导 致物流费用和市场拓展费支出减少 所致</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187,715,297.31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165,934,803.47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增加的主要原因系咨询费、差旅费增 加所致</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348,333,388.64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341,177,593.97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增加的主要原因系本年公司借款增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加导致利息支出增加所致</w:t>
            </w:r>
          </w:p>
        </w:tc>
      </w:tr>
    </w:tbl>
    <w:p>
      <w:pPr>
        <w:widowControl w:val="0"/>
        <w:spacing w:after="259" w:line="1" w:lineRule="exact"/>
      </w:pPr>
    </w:p>
    <w:p>
      <w:pPr>
        <w:pStyle w:val="Style35"/>
        <w:keepNext/>
        <w:keepLines/>
        <w:widowControl w:val="0"/>
        <w:shd w:val="clear" w:color="auto" w:fill="auto"/>
        <w:bidi w:val="0"/>
        <w:spacing w:before="0" w:after="380" w:line="312" w:lineRule="exact"/>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val="0"/>
        <w:keepLines w:val="0"/>
        <w:widowControl w:val="0"/>
        <w:shd w:val="clear" w:color="auto" w:fill="auto"/>
        <w:bidi w:val="0"/>
        <w:spacing w:before="0"/>
        <w:ind w:left="0" w:right="0"/>
        <w:jc w:val="both"/>
      </w:pPr>
      <w:r>
        <w:rPr>
          <w:color w:val="000000"/>
          <w:spacing w:val="0"/>
          <w:w w:val="100"/>
          <w:position w:val="0"/>
        </w:rPr>
        <w:t>公司一直高度重视产品研发的投入以及自身研发综合实力的提升，公司将继续加大研发投入力度，保持科技 创新。报告期内，公司研发投入</w:t>
      </w:r>
      <w:r>
        <w:rPr>
          <w:rFonts w:ascii="Times New Roman" w:eastAsia="Times New Roman" w:hAnsi="Times New Roman" w:cs="Times New Roman"/>
          <w:color w:val="000000"/>
          <w:spacing w:val="0"/>
          <w:w w:val="100"/>
          <w:position w:val="0"/>
        </w:rPr>
        <w:t>3649</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0.93%</w:t>
      </w:r>
      <w:r>
        <w:rPr>
          <w:color w:val="000000"/>
          <w:spacing w:val="0"/>
          <w:w w:val="100"/>
          <w:position w:val="0"/>
        </w:rPr>
        <w:t>。公司将在研发方面的持续加大投入，有利于保 持公司的产品研发与创新能力，不断推出受市场欢迎的新产品和高品质产品，为公司的经营业绩提升带来积极 的影响。</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36,492,264.27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29,556,719.82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8,594,541.42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4,459,925,691.57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4,298,279,903.09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4,420,904,392.59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3,938,508,903.23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39,021,298.98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359,770,999.86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454,352,705.87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271,059,246.88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2,977,917,413.69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1,571,639,404.75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-2,523,564,707.82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-1,300,580,157.87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10,804,084,284.87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6,055,992,555.30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7,670,267,639.58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4,309,448,178.41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77.99%</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3,133,816,645.29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1,746,544,376.89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657,998,693.48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822,208,029.84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numPr>
          <w:ilvl w:val="0"/>
          <w:numId w:val="3"/>
        </w:numPr>
        <w:shd w:val="clear" w:color="auto" w:fill="auto"/>
        <w:tabs>
          <w:tab w:pos="454" w:val="left"/>
        </w:tabs>
        <w:bidi w:val="0"/>
        <w:spacing w:before="0" w:after="0" w:line="322" w:lineRule="exact"/>
        <w:ind w:left="0" w:right="0" w:firstLine="160"/>
        <w:jc w:val="both"/>
      </w:pPr>
      <w:bookmarkStart w:id="165" w:name="bookmark165"/>
      <w:bookmarkEnd w:id="165"/>
      <w:r>
        <w:rPr>
          <w:color w:val="000000"/>
          <w:spacing w:val="0"/>
          <w:w w:val="100"/>
          <w:position w:val="0"/>
        </w:rPr>
        <w:t>经营活动产生的现金流经营活动产生的现金流量净额本年金额为</w:t>
      </w:r>
      <w:r>
        <w:rPr>
          <w:rFonts w:ascii="Times New Roman" w:eastAsia="Times New Roman" w:hAnsi="Times New Roman" w:cs="Times New Roman"/>
          <w:color w:val="000000"/>
          <w:spacing w:val="0"/>
          <w:w w:val="100"/>
          <w:position w:val="0"/>
          <w:sz w:val="18"/>
          <w:szCs w:val="18"/>
        </w:rPr>
        <w:t>39021298.98</w:t>
      </w:r>
      <w:r>
        <w:rPr>
          <w:color w:val="000000"/>
          <w:spacing w:val="0"/>
          <w:w w:val="100"/>
          <w:position w:val="0"/>
        </w:rPr>
        <w:t>元，比上期金额增加</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320749700.88</w:t>
      </w:r>
      <w:r>
        <w:rPr>
          <w:color w:val="000000"/>
          <w:spacing w:val="0"/>
          <w:w w:val="100"/>
          <w:position w:val="0"/>
        </w:rPr>
        <w:t>元，其主 要原因系本年购买商品和接收劳务支付的现金支出及支付的各项税费增加所致；</w:t>
      </w:r>
    </w:p>
    <w:p>
      <w:pPr>
        <w:pStyle w:val="Style19"/>
        <w:keepNext w:val="0"/>
        <w:keepLines w:val="0"/>
        <w:widowControl w:val="0"/>
        <w:numPr>
          <w:ilvl w:val="0"/>
          <w:numId w:val="3"/>
        </w:numPr>
        <w:shd w:val="clear" w:color="auto" w:fill="auto"/>
        <w:tabs>
          <w:tab w:pos="440" w:val="left"/>
        </w:tabs>
        <w:bidi w:val="0"/>
        <w:spacing w:before="0" w:after="0" w:line="326" w:lineRule="exact"/>
        <w:ind w:left="0" w:right="0" w:firstLine="160"/>
        <w:jc w:val="both"/>
      </w:pPr>
      <w:bookmarkStart w:id="166" w:name="bookmark166"/>
      <w:bookmarkEnd w:id="166"/>
      <w:r>
        <w:rPr>
          <w:color w:val="000000"/>
          <w:spacing w:val="0"/>
          <w:w w:val="100"/>
          <w:position w:val="0"/>
        </w:rPr>
        <w:t>投资活动产生的现金流量净额本年金额为</w:t>
      </w:r>
      <w:r>
        <w:rPr>
          <w:rFonts w:ascii="Times New Roman" w:eastAsia="Times New Roman" w:hAnsi="Times New Roman" w:cs="Times New Roman"/>
          <w:color w:val="000000"/>
          <w:spacing w:val="0"/>
          <w:w w:val="100"/>
          <w:position w:val="0"/>
          <w:sz w:val="18"/>
          <w:szCs w:val="18"/>
        </w:rPr>
        <w:t>-2523564707.82296</w:t>
      </w:r>
      <w:r>
        <w:rPr>
          <w:color w:val="000000"/>
          <w:spacing w:val="0"/>
          <w:w w:val="100"/>
          <w:position w:val="0"/>
        </w:rPr>
        <w:t>元，比上期金额减少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1222984549.95</w:t>
      </w:r>
      <w:r>
        <w:rPr>
          <w:color w:val="000000"/>
          <w:spacing w:val="0"/>
          <w:w w:val="100"/>
          <w:position w:val="0"/>
        </w:rPr>
        <w:t>元，其主要原因系购建 固定资产、无形资产和其他长期资产支付的现金及长期股权投资投资支付的现金增加所致；</w:t>
      </w:r>
    </w:p>
    <w:p>
      <w:pPr>
        <w:pStyle w:val="Style19"/>
        <w:keepNext w:val="0"/>
        <w:keepLines w:val="0"/>
        <w:widowControl w:val="0"/>
        <w:numPr>
          <w:ilvl w:val="0"/>
          <w:numId w:val="3"/>
        </w:numPr>
        <w:shd w:val="clear" w:color="auto" w:fill="auto"/>
        <w:tabs>
          <w:tab w:pos="469" w:val="left"/>
        </w:tabs>
        <w:bidi w:val="0"/>
        <w:spacing w:before="0" w:after="340" w:line="326" w:lineRule="exact"/>
        <w:ind w:left="0" w:right="0" w:firstLine="160"/>
        <w:jc w:val="both"/>
      </w:pPr>
      <w:bookmarkStart w:id="167" w:name="bookmark167"/>
      <w:bookmarkEnd w:id="167"/>
      <w:r>
        <w:rPr>
          <w:color w:val="000000"/>
          <w:spacing w:val="0"/>
          <w:w w:val="100"/>
          <w:position w:val="0"/>
        </w:rPr>
        <w:t>筹资活动产生的现金流量净额本年金额为</w:t>
      </w:r>
      <w:r>
        <w:rPr>
          <w:rFonts w:ascii="Times New Roman" w:eastAsia="Times New Roman" w:hAnsi="Times New Roman" w:cs="Times New Roman"/>
          <w:color w:val="000000"/>
          <w:spacing w:val="0"/>
          <w:w w:val="100"/>
          <w:position w:val="0"/>
          <w:sz w:val="18"/>
          <w:szCs w:val="18"/>
        </w:rPr>
        <w:t>3133816645.29115</w:t>
      </w:r>
      <w:r>
        <w:rPr>
          <w:color w:val="000000"/>
          <w:spacing w:val="0"/>
          <w:w w:val="100"/>
          <w:position w:val="0"/>
        </w:rPr>
        <w:t>元，比上期金额减少</w:t>
      </w:r>
      <w:r>
        <w:rPr>
          <w:rFonts w:ascii="Times New Roman" w:eastAsia="Times New Roman" w:hAnsi="Times New Roman" w:cs="Times New Roman"/>
          <w:color w:val="000000"/>
          <w:spacing w:val="0"/>
          <w:w w:val="100"/>
          <w:position w:val="0"/>
          <w:sz w:val="18"/>
          <w:szCs w:val="18"/>
        </w:rPr>
        <w:t>1387272268.4</w:t>
      </w:r>
      <w:r>
        <w:rPr>
          <w:color w:val="000000"/>
          <w:spacing w:val="0"/>
          <w:w w:val="100"/>
          <w:position w:val="0"/>
        </w:rPr>
        <w:t>元，其主要原因系公司上 期非公开发行募集资金到位和资本性支出项目增加及营业周转资金需求增加导致借款增加；</w:t>
      </w:r>
    </w:p>
    <w:p>
      <w:pPr>
        <w:pStyle w:val="Style1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、非主营业务分析</w:t>
      </w:r>
      <w:bookmarkEnd w:id="168"/>
      <w:bookmarkEnd w:id="169"/>
      <w:bookmarkEnd w:id="171"/>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单位：元</w:t>
      </w:r>
    </w:p>
    <w:tbl>
      <w:tblPr>
        <w:tblOverlap w:val="never"/>
        <w:jc w:val="center"/>
        <w:tblLayout w:type="fixed"/>
      </w:tblPr>
      <w:tblGrid>
        <w:gridCol w:w="1526"/>
        <w:gridCol w:w="1315"/>
        <w:gridCol w:w="989"/>
        <w:gridCol w:w="3970"/>
        <w:gridCol w:w="1781"/>
      </w:tblGrid>
      <w:tr>
        <w:trPr>
          <w:trHeight w:val="730"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bl>
    <w:p>
      <w:pPr>
        <w:spacing w:lineRule="exact" w:line="1"/>
        <w:rPr>
          <w:sz w:val="2"/>
          <w:szCs w:val="2"/>
        </w:rPr>
      </w:pPr>
      <w:r>
        <w:br w:type="page"/>
      </w:r>
    </w:p>
    <w:tbl>
      <w:tblPr>
        <w:tblOverlap w:val="never"/>
        <w:jc w:val="center"/>
        <w:tblLayout w:type="fixed"/>
      </w:tblPr>
      <w:tblGrid>
        <w:gridCol w:w="1526"/>
        <w:gridCol w:w="1315"/>
        <w:gridCol w:w="989"/>
        <w:gridCol w:w="3970"/>
        <w:gridCol w:w="1781"/>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119,238,392.91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主要系权益法核算的长期股权投资收益增加及处 置长期股权投资产生的投资收益所致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20,470,483.71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主要系本期计提的存货跌价准备、应收账款坏账准 备增加所致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81,839,075.30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主要系报告期非流动资产处置收益和政府补助收 入等增加所致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7,518,497.32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主要系报告期非流动资产处置损失等所致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5"/>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315"/>
        <w:gridCol w:w="1051"/>
        <w:gridCol w:w="1315"/>
        <w:gridCol w:w="1046"/>
        <w:gridCol w:w="778"/>
        <w:gridCol w:w="293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2,624,872,805.79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2,081,410,003.11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1,613,339,537.99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1,774,393,837.61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412,669,515.39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295,065,178.31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250,731,605.19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200,578,390.64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7,770,654,304.61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5,333,560,198.59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2,036,085,380.65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1,805,201,136.74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2,263,843,316.53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3,031,015,822.50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3,346,380,000.00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35"/>
        <w:keepNext/>
        <w:keepLines/>
        <w:widowControl w:val="0"/>
        <w:shd w:val="clear" w:color="auto" w:fill="auto"/>
        <w:tabs>
          <w:tab w:pos="378" w:val="left"/>
        </w:tabs>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以公允价值计量的资产和负债</w:t>
      </w:r>
      <w:bookmarkEnd w:id="180"/>
      <w:bookmarkEnd w:id="181"/>
      <w:bookmarkEnd w:id="183"/>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6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截至报告期末的资产权利受限情况</w:t>
      </w:r>
      <w:bookmarkEnd w:id="184"/>
      <w:bookmarkEnd w:id="185"/>
      <w:bookmarkEnd w:id="187"/>
    </w:p>
    <w:tbl>
      <w:tblPr>
        <w:tblOverlap w:val="never"/>
        <w:jc w:val="center"/>
        <w:tblLayout w:type="fixed"/>
      </w:tblPr>
      <w:tblGrid>
        <w:gridCol w:w="2141"/>
        <w:gridCol w:w="1838"/>
        <w:gridCol w:w="525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722,702,288.09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银行承兑汇票保证金、信用证保证金、质押定期存款、保函保证金、 远期外汇合约保证金等、通知存款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697,890,112.08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作为借款的质押物</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68,376,068.38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作为借款的抵押物</w:t>
            </w:r>
          </w:p>
        </w:tc>
      </w:tr>
    </w:tbl>
    <w:p>
      <w:pPr>
        <w:spacing w:lineRule="exact" w:line="1"/>
        <w:rPr>
          <w:sz w:val="2"/>
          <w:szCs w:val="2"/>
        </w:rPr>
      </w:pPr>
      <w:r>
        <w:br w:type="page"/>
      </w:r>
    </w:p>
    <w:tbl>
      <w:tblPr>
        <w:tblOverlap w:val="never"/>
        <w:jc w:val="center"/>
        <w:tblLayout w:type="fixed"/>
      </w:tblPr>
      <w:tblGrid>
        <w:gridCol w:w="2141"/>
        <w:gridCol w:w="1838"/>
        <w:gridCol w:w="525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5,267,542,941.27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作为借款的抵押物</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15,557,342.08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作为借款的抵押物</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123,765,704.00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作为借款的抵押物</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6,895,834,455.90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5"/>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5,124,871,008.70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4,216,085,591.51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998"/>
        <w:gridCol w:w="283"/>
        <w:gridCol w:w="1411"/>
        <w:gridCol w:w="710"/>
        <w:gridCol w:w="557"/>
        <w:gridCol w:w="691"/>
        <w:gridCol w:w="691"/>
        <w:gridCol w:w="898"/>
        <w:gridCol w:w="691"/>
        <w:gridCol w:w="1272"/>
        <w:gridCol w:w="480"/>
      </w:tblGrid>
      <w:tr>
        <w:trPr>
          <w:trHeight w:val="1656"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被投资公司 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投 资 方 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本期投资盈亏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77" w:lineRule="exact"/>
              <w:ind w:left="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25"/>
              <w:keepNext w:val="0"/>
              <w:keepLines w:val="0"/>
              <w:widowControl w:val="0"/>
              <w:shd w:val="clear" w:color="auto" w:fill="auto"/>
              <w:bidi w:val="0"/>
              <w:spacing w:before="0" w:after="0" w:line="77" w:lineRule="exact"/>
              <w:ind w:left="0" w:right="0" w:firstLine="0"/>
              <w:jc w:val="left"/>
              <w:rPr>
                <w:sz w:val="17"/>
                <w:szCs w:val="17"/>
              </w:rPr>
            </w:pPr>
            <w:r>
              <w:rPr>
                <w:rFonts w:ascii="SimSun" w:eastAsia="SimSun" w:hAnsi="SimSun" w:cs="SimSun"/>
                <w:color w:val="000000"/>
                <w:spacing w:val="0"/>
                <w:w w:val="100"/>
                <w:position w:val="0"/>
                <w:sz w:val="17"/>
                <w:szCs w:val="17"/>
              </w:rPr>
              <w:t>涉诉</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 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 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245,600,000.00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 展融资 租赁有 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15,580,571.57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青海蓓翔城 市投资有限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公用事业投</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 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国家电 投集团 产业基 金管理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公共基础 设施投资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上海富罗纳 企业征信服 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企业信用征 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 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苏州爱康光 电科技有限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研究、开发、 生产、销售 太阳能电池 及太阳能电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 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507,759,349.38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电池组件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154,230,883.47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027"/>
        <w:gridCol w:w="998"/>
        <w:gridCol w:w="283"/>
        <w:gridCol w:w="1411"/>
        <w:gridCol w:w="710"/>
        <w:gridCol w:w="557"/>
        <w:gridCol w:w="691"/>
        <w:gridCol w:w="691"/>
        <w:gridCol w:w="898"/>
        <w:gridCol w:w="691"/>
        <w:gridCol w:w="1272"/>
        <w:gridCol w:w="48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池组件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香港爱康电 力国际控股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增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34,015,095.00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-219,985.25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苏州中康电 力开发有限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增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1,305,614,716.00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香港爱 康电力 国际控 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-40,479,394.61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2,117,789,160.38</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129,275,598.81</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、报告期内正在进行的重大的非股权投资情况</w:t>
      </w:r>
      <w:bookmarkEnd w:id="200"/>
      <w:bookmarkEnd w:id="201"/>
      <w:bookmarkEnd w:id="20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566"/>
        <w:gridCol w:w="418"/>
        <w:gridCol w:w="672"/>
        <w:gridCol w:w="1315"/>
        <w:gridCol w:w="1315"/>
        <w:gridCol w:w="672"/>
        <w:gridCol w:w="701"/>
        <w:gridCol w:w="1315"/>
        <w:gridCol w:w="1061"/>
        <w:gridCol w:w="648"/>
      </w:tblGrid>
      <w:tr>
        <w:trPr>
          <w:trHeight w:val="1656"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是否 为固 定资 产投 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本报告期投入金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截至报告期末累 计实际投入金额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截止报告期 末累计实现 的收益</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度和预 计收益 的原因</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青海共和光 伏电厂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25,089,990.95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69,901,463.70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私募债 券、自 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43,530,000.00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-370,357.13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财务费 用偏 高，导 致亏 损。</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新疆精河光 伏电厂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8,609,088.36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407,624,258.61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金、自 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-1,677,102.05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财务费 用偏 高，导 致亏 损。</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山东嘉祥电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94,588,427.98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97,484,133.59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金、自 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74,369,000.00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-206,303.94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年初并 网。</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山西孝义电 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56,601,532.16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288,511,730.04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1,177,627.21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31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09</w:t>
            </w:r>
            <w:r>
              <w:rPr>
                <w:rFonts w:ascii="SimSun" w:eastAsia="SimSun" w:hAnsi="SimSun" w:cs="SimSun"/>
                <w:color w:val="000000"/>
                <w:spacing w:val="0"/>
                <w:w w:val="100"/>
                <w:position w:val="0"/>
                <w:sz w:val="17"/>
                <w:szCs w:val="17"/>
              </w:rPr>
              <w:t>月开 始并 网，非 全年收</w:t>
            </w:r>
          </w:p>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027"/>
        <w:gridCol w:w="566"/>
        <w:gridCol w:w="418"/>
        <w:gridCol w:w="672"/>
        <w:gridCol w:w="1315"/>
        <w:gridCol w:w="1315"/>
        <w:gridCol w:w="672"/>
        <w:gridCol w:w="701"/>
        <w:gridCol w:w="1315"/>
        <w:gridCol w:w="1061"/>
        <w:gridCol w:w="648"/>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新疆五家渠</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363,051,899.51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363,051,899.51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197,275,000.00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-558,644.12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新疆利源电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333,726,491.35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333,726,491.35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197,275,000.00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-2,865,761.82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辽宁朝阳电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4,931,232.53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81,474,595.30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自筹、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39,045,000.00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3,201,175.64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月开 始并 网，非 全年收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山东无棣电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292,195,415.46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384,173,362.80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 金、自 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74,369,000.00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604,086.87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月开 始完全 并网， 非全年 收益。</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河南南召电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220,078,336.78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568,702,790.27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自筹、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5,899,856.33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月开 始并 网，非 全年收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安徽宿州电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45,769,088.47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129,831,526.99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自筹、 贷款、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62,546,000.00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127,484.11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财务费 用偏</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高，导 致收益 偏低。</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云南凤庆电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156,646,768.69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349,796,951.96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贷款、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748,060.84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月开 始并 网，非 全年收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云南禄劝电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26,620,991.85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189,098,605.73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-4,105,012.54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1027"/>
        <w:gridCol w:w="566"/>
        <w:gridCol w:w="418"/>
        <w:gridCol w:w="672"/>
        <w:gridCol w:w="1315"/>
        <w:gridCol w:w="1315"/>
        <w:gridCol w:w="672"/>
        <w:gridCol w:w="701"/>
        <w:gridCol w:w="1315"/>
        <w:gridCol w:w="1061"/>
        <w:gridCol w:w="648"/>
      </w:tblGrid>
      <w:tr>
        <w:trPr>
          <w:trHeight w:val="161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月开 始并 网，非 全年收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日本爱康电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10,289,825.84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38,294,159.03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16,507,000.00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-836,129.62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安徽明光电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85,855,248.60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86,115,625.96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自筹、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62,546,000.00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河南泌阳电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104,542,395.64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104,542,395.64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自筹、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65,596,400.00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384,211.61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吉林大安电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68,861,036.21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68,861,036.21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38,447,000.00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-215,751.15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广东徐闻电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136,041,705.66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136,041,705.66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广西崇左电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99,759,505.92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99,759,505.92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61,020,000.00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辽宁锦州电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46,763,142.27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46,763,142.27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68,492,000.00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-158,208.58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电站正</w:t>
            </w:r>
          </w:p>
        </w:tc>
      </w:tr>
    </w:tbl>
    <w:p>
      <w:pPr>
        <w:spacing w:lineRule="exact" w:line="1"/>
        <w:rPr>
          <w:sz w:val="2"/>
          <w:szCs w:val="2"/>
        </w:rPr>
      </w:pPr>
      <w:r>
        <w:br w:type="page"/>
      </w:r>
    </w:p>
    <w:tbl>
      <w:tblPr>
        <w:tblOverlap w:val="never"/>
        <w:jc w:val="center"/>
        <w:tblLayout w:type="fixed"/>
      </w:tblPr>
      <w:tblGrid>
        <w:gridCol w:w="1027"/>
        <w:gridCol w:w="566"/>
        <w:gridCol w:w="418"/>
        <w:gridCol w:w="672"/>
        <w:gridCol w:w="1315"/>
        <w:gridCol w:w="1315"/>
        <w:gridCol w:w="672"/>
        <w:gridCol w:w="701"/>
        <w:gridCol w:w="1315"/>
        <w:gridCol w:w="1061"/>
        <w:gridCol w:w="648"/>
      </w:tblGrid>
      <w:tr>
        <w:trPr>
          <w:trHeight w:val="161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河南伊川电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154,731,414.68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154,731,414.68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贷款、 募集资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-191,497.04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山东莒南电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15,470,295.15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15,470,295.15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电站正 在施工 中，预 计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年并 网。</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2,350,223,834.06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4,013,957,090.37</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2,014,660,400.00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959,135.73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、以公允价值计量的金融资产</w:t>
      </w:r>
      <w:bookmarkEnd w:id="204"/>
      <w:bookmarkEnd w:id="205"/>
      <w:bookmarkEnd w:id="20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2"/>
      <w:bookmarkEnd w:id="213"/>
      <w:bookmarkEnd w:id="21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557"/>
        <w:gridCol w:w="466"/>
        <w:gridCol w:w="926"/>
        <w:gridCol w:w="1003"/>
        <w:gridCol w:w="1003"/>
        <w:gridCol w:w="998"/>
        <w:gridCol w:w="965"/>
        <w:gridCol w:w="878"/>
        <w:gridCol w:w="917"/>
        <w:gridCol w:w="1603"/>
        <w:gridCol w:w="552"/>
      </w:tblGrid>
      <w:tr>
        <w:trPr>
          <w:trHeight w:val="1896"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b/>
                <w:bCs/>
                <w:color w:val="000000"/>
                <w:spacing w:val="0"/>
                <w:w w:val="100"/>
                <w:position w:val="0"/>
                <w:sz w:val="14"/>
                <w:szCs w:val="14"/>
              </w:rPr>
              <w:t>募集</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年份</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160"/>
              <w:jc w:val="left"/>
              <w:rPr>
                <w:sz w:val="14"/>
                <w:szCs w:val="14"/>
              </w:rPr>
            </w:pPr>
            <w:r>
              <w:rPr>
                <w:rFonts w:ascii="SimSun" w:eastAsia="SimSun" w:hAnsi="SimSun" w:cs="SimSun"/>
                <w:b/>
                <w:bCs/>
                <w:color w:val="000000"/>
                <w:spacing w:val="0"/>
                <w:w w:val="100"/>
                <w:position w:val="0"/>
                <w:sz w:val="14"/>
                <w:szCs w:val="14"/>
              </w:rPr>
              <w:t>募</w:t>
            </w:r>
          </w:p>
          <w:p>
            <w:pPr>
              <w:pStyle w:val="Style25"/>
              <w:keepNext w:val="0"/>
              <w:keepLines w:val="0"/>
              <w:widowControl w:val="0"/>
              <w:shd w:val="clear" w:color="auto" w:fill="auto"/>
              <w:bidi w:val="0"/>
              <w:spacing w:before="0" w:after="0" w:line="310" w:lineRule="exact"/>
              <w:ind w:left="0" w:right="0" w:firstLine="0"/>
              <w:jc w:val="center"/>
              <w:rPr>
                <w:sz w:val="14"/>
                <w:szCs w:val="14"/>
              </w:rPr>
            </w:pPr>
            <w:r>
              <w:rPr>
                <w:rFonts w:ascii="SimSun" w:eastAsia="SimSun" w:hAnsi="SimSun" w:cs="SimSun"/>
                <w:b/>
                <w:bCs/>
                <w:color w:val="000000"/>
                <w:spacing w:val="0"/>
                <w:w w:val="100"/>
                <w:position w:val="0"/>
                <w:sz w:val="14"/>
                <w:szCs w:val="14"/>
              </w:rPr>
              <w:t>集 方 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160"/>
              <w:jc w:val="left"/>
              <w:rPr>
                <w:sz w:val="14"/>
                <w:szCs w:val="14"/>
              </w:rPr>
            </w:pPr>
            <w:r>
              <w:rPr>
                <w:rFonts w:ascii="SimSun" w:eastAsia="SimSun" w:hAnsi="SimSun" w:cs="SimSun"/>
                <w:b/>
                <w:bCs/>
                <w:color w:val="000000"/>
                <w:spacing w:val="0"/>
                <w:w w:val="100"/>
                <w:position w:val="0"/>
                <w:sz w:val="14"/>
                <w:szCs w:val="14"/>
              </w:rPr>
              <w:t>募集资金</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总额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b/>
                <w:bCs/>
                <w:color w:val="000000"/>
                <w:spacing w:val="0"/>
                <w:w w:val="100"/>
                <w:position w:val="0"/>
                <w:sz w:val="14"/>
                <w:szCs w:val="14"/>
              </w:rPr>
              <w:t>本期已使用</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b/>
                <w:bCs/>
                <w:color w:val="000000"/>
                <w:spacing w:val="0"/>
                <w:w w:val="100"/>
                <w:position w:val="0"/>
                <w:sz w:val="14"/>
                <w:szCs w:val="14"/>
              </w:rPr>
              <w:t>募集资金总</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4"/>
                <w:szCs w:val="14"/>
              </w:rPr>
            </w:pPr>
            <w:r>
              <w:rPr>
                <w:rFonts w:ascii="SimSun" w:eastAsia="SimSun" w:hAnsi="SimSun" w:cs="SimSun"/>
                <w:b/>
                <w:bCs/>
                <w:color w:val="000000"/>
                <w:spacing w:val="0"/>
                <w:w w:val="100"/>
                <w:position w:val="0"/>
                <w:sz w:val="14"/>
                <w:szCs w:val="14"/>
              </w:rPr>
              <w:t>已累计使用 募集资金总 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b/>
                <w:bCs/>
                <w:color w:val="000000"/>
                <w:spacing w:val="0"/>
                <w:w w:val="100"/>
                <w:position w:val="0"/>
                <w:sz w:val="14"/>
                <w:szCs w:val="14"/>
              </w:rPr>
              <w:t>报告期内变 更用途的募 集资金总额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4"/>
                <w:szCs w:val="14"/>
              </w:rPr>
            </w:pPr>
            <w:r>
              <w:rPr>
                <w:rFonts w:ascii="SimSun" w:eastAsia="SimSun" w:hAnsi="SimSun" w:cs="SimSun"/>
                <w:b/>
                <w:bCs/>
                <w:color w:val="000000"/>
                <w:spacing w:val="0"/>
                <w:w w:val="100"/>
                <w:position w:val="0"/>
                <w:sz w:val="14"/>
                <w:szCs w:val="14"/>
              </w:rPr>
              <w:t>累计变更 用途的募 集资金总 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4"/>
                <w:szCs w:val="14"/>
              </w:rPr>
            </w:pPr>
            <w:r>
              <w:rPr>
                <w:rFonts w:ascii="SimSun" w:eastAsia="SimSun" w:hAnsi="SimSun" w:cs="SimSun"/>
                <w:b/>
                <w:bCs/>
                <w:color w:val="000000"/>
                <w:spacing w:val="0"/>
                <w:w w:val="100"/>
                <w:position w:val="0"/>
                <w:sz w:val="14"/>
                <w:szCs w:val="14"/>
              </w:rPr>
              <w:t>累计变更 用途的募 集资金总 额比例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4"/>
                <w:szCs w:val="14"/>
              </w:rPr>
            </w:pPr>
            <w:r>
              <w:rPr>
                <w:rFonts w:ascii="SimSun" w:eastAsia="SimSun" w:hAnsi="SimSun" w:cs="SimSun"/>
                <w:b/>
                <w:bCs/>
                <w:color w:val="000000"/>
                <w:spacing w:val="0"/>
                <w:w w:val="100"/>
                <w:position w:val="0"/>
                <w:sz w:val="14"/>
                <w:szCs w:val="14"/>
              </w:rPr>
              <w:t>尚未使用 募集资金 总额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尚未使用募集资金用</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途及去向</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4"/>
                <w:szCs w:val="14"/>
              </w:rPr>
            </w:pPr>
            <w:r>
              <w:rPr>
                <w:rFonts w:ascii="SimSun" w:eastAsia="SimSun" w:hAnsi="SimSun" w:cs="SimSun"/>
                <w:b/>
                <w:bCs/>
                <w:color w:val="000000"/>
                <w:spacing w:val="0"/>
                <w:w w:val="100"/>
                <w:position w:val="0"/>
                <w:sz w:val="14"/>
                <w:szCs w:val="14"/>
              </w:rPr>
              <w:t>闲置 两年 以上 募集 资金 金额</w:t>
            </w:r>
          </w:p>
        </w:tc>
      </w:tr>
    </w:tbl>
    <w:tbl>
      <w:tblPr>
        <w:tblOverlap w:val="never"/>
        <w:jc w:val="center"/>
        <w:tblLayout w:type="fixed"/>
      </w:tblPr>
      <w:tblGrid>
        <w:gridCol w:w="557"/>
        <w:gridCol w:w="466"/>
        <w:gridCol w:w="926"/>
        <w:gridCol w:w="1003"/>
        <w:gridCol w:w="1003"/>
        <w:gridCol w:w="998"/>
        <w:gridCol w:w="965"/>
        <w:gridCol w:w="878"/>
        <w:gridCol w:w="917"/>
        <w:gridCol w:w="1603"/>
        <w:gridCol w:w="552"/>
      </w:tblGrid>
      <w:tr>
        <w:trPr>
          <w:trHeight w:val="25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color w:val="000000"/>
                <w:spacing w:val="0"/>
                <w:w w:val="100"/>
                <w:position w:val="0"/>
                <w:sz w:val="14"/>
                <w:szCs w:val="14"/>
              </w:rPr>
              <w:t>非</w:t>
            </w:r>
          </w:p>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color w:val="000000"/>
                <w:spacing w:val="0"/>
                <w:w w:val="100"/>
                <w:position w:val="0"/>
                <w:sz w:val="14"/>
                <w:szCs w:val="14"/>
              </w:rPr>
              <w:t>公 开 发 行 股 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96,960.10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6,442.49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97,038.20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26,218.17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26,218.17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4"/>
                <w:szCs w:val="14"/>
              </w:rPr>
            </w:pPr>
            <w:r>
              <w:rPr>
                <w:rFonts w:ascii="SimSun" w:eastAsia="SimSun" w:hAnsi="SimSun" w:cs="SimSun"/>
                <w:color w:val="000000"/>
                <w:spacing w:val="0"/>
                <w:w w:val="100"/>
                <w:position w:val="0"/>
                <w:sz w:val="14"/>
                <w:szCs w:val="14"/>
              </w:rPr>
              <w:t>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 xml:space="preserve">31 </w:t>
            </w:r>
            <w:r>
              <w:rPr>
                <w:rFonts w:ascii="SimSun" w:eastAsia="SimSun" w:hAnsi="SimSun" w:cs="SimSun"/>
                <w:color w:val="000000"/>
                <w:spacing w:val="0"/>
                <w:w w:val="100"/>
                <w:position w:val="0"/>
                <w:sz w:val="14"/>
                <w:szCs w:val="14"/>
              </w:rPr>
              <w:t>日，公司第一次非公 开发行股票所募集的 资金已全部投入使 用，相应募集资金专 用账户已全部销户-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32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color w:val="000000"/>
                <w:spacing w:val="0"/>
                <w:w w:val="100"/>
                <w:position w:val="0"/>
                <w:sz w:val="14"/>
                <w:szCs w:val="14"/>
              </w:rPr>
              <w:t>非</w:t>
            </w:r>
          </w:p>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color w:val="000000"/>
                <w:spacing w:val="0"/>
                <w:w w:val="100"/>
                <w:position w:val="0"/>
                <w:sz w:val="14"/>
                <w:szCs w:val="14"/>
              </w:rPr>
              <w:t>公 开 发 行 股 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377,679.16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297,749.45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297,749.45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80,665.36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4"/>
                <w:szCs w:val="14"/>
              </w:rPr>
            </w:pPr>
            <w:r>
              <w:rPr>
                <w:rFonts w:ascii="SimSun" w:eastAsia="SimSun" w:hAnsi="SimSun" w:cs="SimSun"/>
                <w:color w:val="000000"/>
                <w:spacing w:val="0"/>
                <w:w w:val="100"/>
                <w:position w:val="0"/>
                <w:sz w:val="14"/>
                <w:szCs w:val="14"/>
              </w:rPr>
              <w:t>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 xml:space="preserve">31 </w:t>
            </w:r>
            <w:r>
              <w:rPr>
                <w:rFonts w:ascii="SimSun" w:eastAsia="SimSun" w:hAnsi="SimSun" w:cs="SimSun"/>
                <w:color w:val="000000"/>
                <w:spacing w:val="0"/>
                <w:w w:val="100"/>
                <w:position w:val="0"/>
                <w:sz w:val="14"/>
                <w:szCs w:val="14"/>
              </w:rPr>
              <w:t>日，公司第二次非公 开发行股票所募集的 尚未使用的募集资金 全部存放于公司募集 资金专用账户内或根 据上述决议用于暂时 补充流动资金-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474,639.26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304,191.94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394,787.64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26,218.17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26,218.17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80,665.36</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336" w:hRule="exact"/>
        </w:trPr>
        <w:tc>
          <w:tcPr>
            <w:gridSpan w:val="11"/>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募集资金总体使用情况说明</w:t>
            </w:r>
          </w:p>
        </w:tc>
      </w:tr>
    </w:tbl>
    <w:p>
      <w:pPr>
        <w:pStyle w:val="Style32"/>
        <w:keepNext w:val="0"/>
        <w:keepLines w:val="0"/>
        <w:widowControl w:val="0"/>
        <w:shd w:val="clear" w:color="auto" w:fill="auto"/>
        <w:bidi w:val="0"/>
        <w:spacing w:before="0" w:after="0" w:line="240" w:lineRule="auto"/>
        <w:ind w:left="91" w:right="0" w:firstLine="0"/>
        <w:jc w:val="left"/>
        <w:rPr>
          <w:sz w:val="14"/>
          <w:szCs w:val="14"/>
        </w:rPr>
      </w:pPr>
      <w:r>
        <w:rPr>
          <w:color w:val="000000"/>
          <w:spacing w:val="0"/>
          <w:w w:val="100"/>
          <w:position w:val="0"/>
          <w:sz w:val="14"/>
          <w:szCs w:val="14"/>
        </w:rPr>
        <w:t>截至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日募集资金使用情况及余额:</w:t>
      </w:r>
    </w:p>
    <w:p>
      <w:pPr>
        <w:pStyle w:val="Style59"/>
        <w:keepNext w:val="0"/>
        <w:keepLines w:val="0"/>
        <w:widowControl w:val="0"/>
        <w:shd w:val="clear" w:color="auto" w:fill="auto"/>
        <w:bidi w:val="0"/>
        <w:spacing w:before="0" w:after="0"/>
        <w:ind w:left="0" w:right="0" w:firstLine="0"/>
        <w:jc w:val="both"/>
      </w:pPr>
      <w:bookmarkStart w:id="216" w:name="bookmark216"/>
      <w:r>
        <w:rPr>
          <w:rFonts w:ascii="Times New Roman" w:eastAsia="Times New Roman" w:hAnsi="Times New Roman" w:cs="Times New Roman"/>
          <w:color w:val="000000"/>
          <w:spacing w:val="0"/>
          <w:w w:val="100"/>
          <w:position w:val="0"/>
          <w:sz w:val="15"/>
          <w:szCs w:val="15"/>
        </w:rPr>
        <w:t>1</w:t>
      </w:r>
      <w:bookmarkEnd w:id="216"/>
      <w:r>
        <w:rPr>
          <w:color w:val="000000"/>
          <w:spacing w:val="0"/>
          <w:w w:val="100"/>
          <w:position w:val="0"/>
        </w:rPr>
        <w:t>、 自本公司于</w:t>
      </w:r>
      <w:r>
        <w:rPr>
          <w:rFonts w:ascii="Times New Roman" w:eastAsia="Times New Roman" w:hAnsi="Times New Roman" w:cs="Times New Roman"/>
          <w:color w:val="000000"/>
          <w:spacing w:val="0"/>
          <w:w w:val="100"/>
          <w:position w:val="0"/>
          <w:sz w:val="15"/>
          <w:szCs w:val="15"/>
        </w:rPr>
        <w:t>2011</w:t>
      </w:r>
      <w:r>
        <w:rPr>
          <w:color w:val="000000"/>
          <w:spacing w:val="0"/>
          <w:w w:val="100"/>
          <w:position w:val="0"/>
        </w:rPr>
        <w:t>年首次公开发行股票并在中小板上市起至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日止，本公司共有三次募集资金，第一次为经中国证券监督管理委员 会《关于核准江苏爱康太阳能科技股份有限公司首次公开发行股票的批复》（证监许可</w:t>
      </w:r>
      <w:r>
        <w:rPr>
          <w:rFonts w:ascii="Times New Roman" w:eastAsia="Times New Roman" w:hAnsi="Times New Roman" w:cs="Times New Roman"/>
          <w:color w:val="000000"/>
          <w:spacing w:val="0"/>
          <w:w w:val="100"/>
          <w:position w:val="0"/>
          <w:sz w:val="15"/>
          <w:szCs w:val="15"/>
        </w:rPr>
        <w:t>[2011]1169</w:t>
      </w:r>
      <w:r>
        <w:rPr>
          <w:color w:val="000000"/>
          <w:spacing w:val="0"/>
          <w:w w:val="100"/>
          <w:position w:val="0"/>
        </w:rPr>
        <w:t>号）核准，并经深圳证券交易所同意，向社会公 开发行股票募集资金（以下简称</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首次公开发行股票</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5"/>
          <w:szCs w:val="15"/>
        </w:rPr>
        <w:t>2014</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日，首次公开发行股票募集资金已全部用完并专户已全部销户-</w:t>
      </w:r>
    </w:p>
    <w:p>
      <w:pPr>
        <w:pStyle w:val="Style59"/>
        <w:keepNext w:val="0"/>
        <w:keepLines w:val="0"/>
        <w:widowControl w:val="0"/>
        <w:shd w:val="clear" w:color="auto" w:fill="auto"/>
        <w:bidi w:val="0"/>
        <w:spacing w:before="0" w:after="0"/>
        <w:ind w:left="0" w:right="0" w:firstLine="0"/>
        <w:jc w:val="both"/>
      </w:pPr>
      <w:bookmarkStart w:id="217" w:name="bookmark217"/>
      <w:r>
        <w:rPr>
          <w:rFonts w:ascii="Times New Roman" w:eastAsia="Times New Roman" w:hAnsi="Times New Roman" w:cs="Times New Roman"/>
          <w:color w:val="000000"/>
          <w:spacing w:val="0"/>
          <w:w w:val="100"/>
          <w:position w:val="0"/>
          <w:sz w:val="15"/>
          <w:szCs w:val="15"/>
        </w:rPr>
        <w:t>2</w:t>
      </w:r>
      <w:bookmarkEnd w:id="217"/>
      <w:r>
        <w:rPr>
          <w:color w:val="000000"/>
          <w:spacing w:val="0"/>
          <w:w w:val="100"/>
          <w:position w:val="0"/>
        </w:rPr>
        <w:t>、 经中国证券监督管理委员会《关于核准江苏爱康科技股份有限公司非公开发行股票的批复》（证监许可</w:t>
      </w:r>
      <w:r>
        <w:rPr>
          <w:rFonts w:ascii="Times New Roman" w:eastAsia="Times New Roman" w:hAnsi="Times New Roman" w:cs="Times New Roman"/>
          <w:color w:val="000000"/>
          <w:spacing w:val="0"/>
          <w:w w:val="100"/>
          <w:position w:val="0"/>
          <w:sz w:val="15"/>
          <w:szCs w:val="15"/>
        </w:rPr>
        <w:t>[2014]807</w:t>
      </w:r>
      <w:r>
        <w:rPr>
          <w:color w:val="000000"/>
          <w:spacing w:val="0"/>
          <w:w w:val="100"/>
          <w:position w:val="0"/>
        </w:rPr>
        <w:t>号）文件核准，本公司向不超 过十名特定对象非公开发行股票募集资金（以下简称</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第一次非公开发行股票</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w:t>
      </w:r>
    </w:p>
    <w:p>
      <w:pPr>
        <w:pStyle w:val="Style59"/>
        <w:keepNext w:val="0"/>
        <w:keepLines w:val="0"/>
        <w:widowControl w:val="0"/>
        <w:shd w:val="clear" w:color="auto" w:fill="auto"/>
        <w:tabs>
          <w:tab w:pos="418" w:val="left"/>
        </w:tabs>
        <w:bidi w:val="0"/>
        <w:spacing w:before="0" w:after="0"/>
        <w:ind w:left="0" w:right="0" w:firstLine="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sz w:val="15"/>
          <w:szCs w:val="15"/>
        </w:rPr>
        <w:t>1</w:t>
      </w:r>
      <w:r>
        <w:rPr>
          <w:color w:val="000000"/>
          <w:spacing w:val="0"/>
          <w:w w:val="100"/>
          <w:position w:val="0"/>
        </w:rPr>
        <w:t>）</w:t>
        <w:tab/>
        <w:t>经公司</w:t>
      </w:r>
      <w:r>
        <w:rPr>
          <w:rFonts w:ascii="Times New Roman" w:eastAsia="Times New Roman" w:hAnsi="Times New Roman" w:cs="Times New Roman"/>
          <w:color w:val="000000"/>
          <w:spacing w:val="0"/>
          <w:w w:val="100"/>
          <w:position w:val="0"/>
          <w:sz w:val="15"/>
          <w:szCs w:val="15"/>
        </w:rPr>
        <w:t>2013</w:t>
      </w:r>
      <w:r>
        <w:rPr>
          <w:color w:val="000000"/>
          <w:spacing w:val="0"/>
          <w:w w:val="100"/>
          <w:position w:val="0"/>
        </w:rPr>
        <w:t>年第二届董事会第五次临时会议及</w:t>
      </w:r>
      <w:r>
        <w:rPr>
          <w:rFonts w:ascii="Times New Roman" w:eastAsia="Times New Roman" w:hAnsi="Times New Roman" w:cs="Times New Roman"/>
          <w:color w:val="000000"/>
          <w:spacing w:val="0"/>
          <w:w w:val="100"/>
          <w:position w:val="0"/>
          <w:sz w:val="15"/>
          <w:szCs w:val="15"/>
        </w:rPr>
        <w:t>2014</w:t>
      </w:r>
      <w:r>
        <w:rPr>
          <w:color w:val="000000"/>
          <w:spacing w:val="0"/>
          <w:w w:val="100"/>
          <w:position w:val="0"/>
        </w:rPr>
        <w:t>年第三次临时股东大会审议通过，公司非公开发行募集资金中将</w:t>
      </w:r>
      <w:r>
        <w:rPr>
          <w:rFonts w:ascii="Times New Roman" w:eastAsia="Times New Roman" w:hAnsi="Times New Roman" w:cs="Times New Roman"/>
          <w:color w:val="000000"/>
          <w:spacing w:val="0"/>
          <w:w w:val="100"/>
          <w:position w:val="0"/>
          <w:sz w:val="15"/>
          <w:szCs w:val="15"/>
        </w:rPr>
        <w:t>28,960.10</w:t>
      </w:r>
      <w:r>
        <w:rPr>
          <w:color w:val="000000"/>
          <w:spacing w:val="0"/>
          <w:w w:val="100"/>
          <w:position w:val="0"/>
        </w:rPr>
        <w:t>万元人民币补 充流动资金，目前，补流资金已按照公告内容划出专户并投入使用</w:t>
      </w:r>
      <w:r>
        <w:rPr>
          <w:color w:val="000000"/>
          <w:spacing w:val="0"/>
          <w:w w:val="100"/>
          <w:position w:val="0"/>
        </w:rPr>
        <w:t>-</w:t>
      </w:r>
    </w:p>
    <w:p>
      <w:pPr>
        <w:pStyle w:val="Style59"/>
        <w:keepNext w:val="0"/>
        <w:keepLines w:val="0"/>
        <w:widowControl w:val="0"/>
        <w:shd w:val="clear" w:color="auto" w:fill="auto"/>
        <w:bidi w:val="0"/>
        <w:spacing w:before="0" w:after="0"/>
        <w:ind w:left="0" w:right="0" w:firstLine="0"/>
        <w:jc w:val="both"/>
      </w:pPr>
      <w:bookmarkStart w:id="219" w:name="bookmark219"/>
      <w:r>
        <w:rPr>
          <w:color w:val="000000"/>
          <w:spacing w:val="0"/>
          <w:w w:val="100"/>
          <w:position w:val="0"/>
        </w:rPr>
        <w:t>（</w:t>
      </w:r>
      <w:bookmarkEnd w:id="219"/>
      <w:r>
        <w:rPr>
          <w:rFonts w:ascii="Times New Roman" w:eastAsia="Times New Roman" w:hAnsi="Times New Roman" w:cs="Times New Roman"/>
          <w:color w:val="000000"/>
          <w:spacing w:val="0"/>
          <w:w w:val="100"/>
          <w:position w:val="0"/>
          <w:sz w:val="15"/>
          <w:szCs w:val="15"/>
        </w:rPr>
        <w:t>2</w:t>
      </w:r>
      <w:r>
        <w:rPr>
          <w:color w:val="000000"/>
          <w:spacing w:val="0"/>
          <w:w w:val="100"/>
          <w:position w:val="0"/>
        </w:rPr>
        <w:t>） 为了更好地利用募集资金，提高募集资金的使用效率，提高股东收益-公司拟在原募集资金项目赣州地区</w:t>
      </w:r>
      <w:r>
        <w:rPr>
          <w:rFonts w:ascii="Times New Roman" w:eastAsia="Times New Roman" w:hAnsi="Times New Roman" w:cs="Times New Roman"/>
          <w:color w:val="000000"/>
          <w:spacing w:val="0"/>
          <w:w w:val="100"/>
          <w:position w:val="0"/>
          <w:sz w:val="15"/>
          <w:szCs w:val="15"/>
        </w:rPr>
        <w:t>10MW</w:t>
      </w:r>
      <w:r>
        <w:rPr>
          <w:color w:val="000000"/>
          <w:spacing w:val="0"/>
          <w:w w:val="100"/>
          <w:position w:val="0"/>
        </w:rPr>
        <w:t>屋顶分布式太阳能光伏发电 项目、无锡地区</w:t>
      </w:r>
      <w:r>
        <w:rPr>
          <w:rFonts w:ascii="Times New Roman" w:eastAsia="Times New Roman" w:hAnsi="Times New Roman" w:cs="Times New Roman"/>
          <w:color w:val="000000"/>
          <w:spacing w:val="0"/>
          <w:w w:val="100"/>
          <w:position w:val="0"/>
          <w:sz w:val="15"/>
          <w:szCs w:val="15"/>
        </w:rPr>
        <w:t>40MW</w:t>
      </w:r>
      <w:r>
        <w:rPr>
          <w:color w:val="000000"/>
          <w:spacing w:val="0"/>
          <w:w w:val="100"/>
          <w:position w:val="0"/>
        </w:rPr>
        <w:t>屋顶分布式太阳能光伏发电项目、苏州地区</w:t>
      </w:r>
      <w:r>
        <w:rPr>
          <w:rFonts w:ascii="Times New Roman" w:eastAsia="Times New Roman" w:hAnsi="Times New Roman" w:cs="Times New Roman"/>
          <w:color w:val="000000"/>
          <w:spacing w:val="0"/>
          <w:w w:val="100"/>
          <w:position w:val="0"/>
          <w:sz w:val="15"/>
          <w:szCs w:val="15"/>
        </w:rPr>
        <w:t>30MW</w:t>
      </w:r>
      <w:r>
        <w:rPr>
          <w:color w:val="000000"/>
          <w:spacing w:val="0"/>
          <w:w w:val="100"/>
          <w:position w:val="0"/>
        </w:rPr>
        <w:t>屋顶分布式太阳能光伏发电项目基础上增加甘肃金昌</w:t>
      </w:r>
      <w:r>
        <w:rPr>
          <w:rFonts w:ascii="Times New Roman" w:eastAsia="Times New Roman" w:hAnsi="Times New Roman" w:cs="Times New Roman"/>
          <w:color w:val="000000"/>
          <w:spacing w:val="0"/>
          <w:w w:val="100"/>
          <w:position w:val="0"/>
          <w:sz w:val="15"/>
          <w:szCs w:val="15"/>
        </w:rPr>
        <w:t>100MW</w:t>
      </w:r>
      <w:r>
        <w:rPr>
          <w:color w:val="000000"/>
          <w:spacing w:val="0"/>
          <w:w w:val="100"/>
          <w:position w:val="0"/>
        </w:rPr>
        <w:t>地面电站、 山西孝义</w:t>
      </w:r>
      <w:r>
        <w:rPr>
          <w:rFonts w:ascii="Times New Roman" w:eastAsia="Times New Roman" w:hAnsi="Times New Roman" w:cs="Times New Roman"/>
          <w:color w:val="000000"/>
          <w:spacing w:val="0"/>
          <w:w w:val="100"/>
          <w:position w:val="0"/>
          <w:sz w:val="15"/>
          <w:szCs w:val="15"/>
        </w:rPr>
        <w:t>30MW</w:t>
      </w:r>
      <w:r>
        <w:rPr>
          <w:color w:val="000000"/>
          <w:spacing w:val="0"/>
          <w:w w:val="100"/>
          <w:position w:val="0"/>
        </w:rPr>
        <w:t>地面电站、新疆奇台</w:t>
      </w:r>
      <w:r>
        <w:rPr>
          <w:rFonts w:ascii="Times New Roman" w:eastAsia="Times New Roman" w:hAnsi="Times New Roman" w:cs="Times New Roman"/>
          <w:color w:val="000000"/>
          <w:spacing w:val="0"/>
          <w:w w:val="100"/>
          <w:position w:val="0"/>
          <w:sz w:val="15"/>
          <w:szCs w:val="15"/>
        </w:rPr>
        <w:t>30MW</w:t>
      </w:r>
      <w:r>
        <w:rPr>
          <w:color w:val="000000"/>
          <w:spacing w:val="0"/>
          <w:w w:val="100"/>
          <w:position w:val="0"/>
        </w:rPr>
        <w:t>地面电站、甘肃酒泉</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地面电站-增加募投项目后，公司共计投资建设分屋顶分布式太阳能光伏 电站</w:t>
      </w:r>
      <w:r>
        <w:rPr>
          <w:rFonts w:ascii="Times New Roman" w:eastAsia="Times New Roman" w:hAnsi="Times New Roman" w:cs="Times New Roman"/>
          <w:color w:val="000000"/>
          <w:spacing w:val="0"/>
          <w:w w:val="100"/>
          <w:position w:val="0"/>
          <w:sz w:val="15"/>
          <w:szCs w:val="15"/>
        </w:rPr>
        <w:t>80MW</w:t>
      </w:r>
      <w:r>
        <w:rPr>
          <w:color w:val="000000"/>
          <w:spacing w:val="0"/>
          <w:w w:val="100"/>
          <w:position w:val="0"/>
        </w:rPr>
        <w:t>，太阳能光伏地面电站</w:t>
      </w:r>
      <w:r>
        <w:rPr>
          <w:rFonts w:ascii="Times New Roman" w:eastAsia="Times New Roman" w:hAnsi="Times New Roman" w:cs="Times New Roman"/>
          <w:color w:val="000000"/>
          <w:spacing w:val="0"/>
          <w:w w:val="100"/>
          <w:position w:val="0"/>
          <w:sz w:val="15"/>
          <w:szCs w:val="15"/>
        </w:rPr>
        <w:t>180MW</w:t>
      </w:r>
      <w:r>
        <w:rPr>
          <w:color w:val="000000"/>
          <w:spacing w:val="0"/>
          <w:w w:val="100"/>
          <w:position w:val="0"/>
        </w:rPr>
        <w:t>，合计建设太阳能光伏电站</w:t>
      </w:r>
      <w:r>
        <w:rPr>
          <w:rFonts w:ascii="Times New Roman" w:eastAsia="Times New Roman" w:hAnsi="Times New Roman" w:cs="Times New Roman"/>
          <w:color w:val="000000"/>
          <w:spacing w:val="0"/>
          <w:w w:val="100"/>
          <w:position w:val="0"/>
          <w:sz w:val="15"/>
          <w:szCs w:val="15"/>
        </w:rPr>
        <w:t>260MW</w:t>
      </w:r>
      <w:r>
        <w:rPr>
          <w:color w:val="000000"/>
          <w:spacing w:val="0"/>
          <w:w w:val="100"/>
          <w:position w:val="0"/>
        </w:rPr>
        <w:t>-</w:t>
      </w:r>
    </w:p>
    <w:p>
      <w:pPr>
        <w:pStyle w:val="Style59"/>
        <w:keepNext w:val="0"/>
        <w:keepLines w:val="0"/>
        <w:widowControl w:val="0"/>
        <w:shd w:val="clear" w:color="auto" w:fill="auto"/>
        <w:tabs>
          <w:tab w:pos="423" w:val="left"/>
        </w:tabs>
        <w:bidi w:val="0"/>
        <w:spacing w:before="0" w:after="0"/>
        <w:ind w:left="0" w:right="0" w:firstLine="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sz w:val="15"/>
          <w:szCs w:val="15"/>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rPr>
        <w:t>日召开的第二届董事会第五十一次临时会议、</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6</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rPr>
        <w:t>日召开的第四次临时股东大会审议通过了《关于终止实施 剩余部分</w:t>
      </w:r>
      <w:r>
        <w:rPr>
          <w:rFonts w:ascii="Times New Roman" w:eastAsia="Times New Roman" w:hAnsi="Times New Roman" w:cs="Times New Roman"/>
          <w:color w:val="000000"/>
          <w:spacing w:val="0"/>
          <w:w w:val="100"/>
          <w:position w:val="0"/>
          <w:sz w:val="15"/>
          <w:szCs w:val="15"/>
        </w:rPr>
        <w:t>2014</w:t>
      </w:r>
      <w:r>
        <w:rPr>
          <w:color w:val="000000"/>
          <w:spacing w:val="0"/>
          <w:w w:val="100"/>
          <w:position w:val="0"/>
        </w:rPr>
        <w:t>年度非公开发行股票募集资金投资项目并将剩余募集资金永久性补充流动资金的议案》，同意终止剩余部分</w:t>
      </w:r>
      <w:r>
        <w:rPr>
          <w:rFonts w:ascii="Times New Roman" w:eastAsia="Times New Roman" w:hAnsi="Times New Roman" w:cs="Times New Roman"/>
          <w:color w:val="000000"/>
          <w:spacing w:val="0"/>
          <w:w w:val="100"/>
          <w:position w:val="0"/>
          <w:sz w:val="15"/>
          <w:szCs w:val="15"/>
        </w:rPr>
        <w:t>2014</w:t>
      </w:r>
      <w:r>
        <w:rPr>
          <w:color w:val="000000"/>
          <w:spacing w:val="0"/>
          <w:w w:val="100"/>
          <w:position w:val="0"/>
        </w:rPr>
        <w:t>年度非公开发行股 票募集资金投资项目，并将剩余募集资金</w:t>
      </w:r>
      <w:r>
        <w:rPr>
          <w:rFonts w:ascii="Times New Roman" w:eastAsia="Times New Roman" w:hAnsi="Times New Roman" w:cs="Times New Roman"/>
          <w:color w:val="000000"/>
          <w:spacing w:val="0"/>
          <w:w w:val="100"/>
          <w:position w:val="0"/>
          <w:sz w:val="15"/>
          <w:szCs w:val="15"/>
        </w:rPr>
        <w:t>26,207.09</w:t>
      </w:r>
      <w:r>
        <w:rPr>
          <w:color w:val="000000"/>
          <w:spacing w:val="0"/>
          <w:w w:val="100"/>
          <w:position w:val="0"/>
        </w:rPr>
        <w:t>万元（含利息）及后续变更前产生的利息永久补充公司流动资金-最终补充流动资金的金额以资 金转出当日银行结息后为准-本次终止实施的剩余部分募集资金投资项目，包括赣州地区剩余的</w:t>
      </w:r>
      <w:r>
        <w:rPr>
          <w:rFonts w:ascii="Times New Roman" w:eastAsia="Times New Roman" w:hAnsi="Times New Roman" w:cs="Times New Roman"/>
          <w:color w:val="000000"/>
          <w:spacing w:val="0"/>
          <w:w w:val="100"/>
          <w:position w:val="0"/>
          <w:sz w:val="15"/>
          <w:szCs w:val="15"/>
        </w:rPr>
        <w:t>8.545MW</w:t>
      </w:r>
      <w:r>
        <w:rPr>
          <w:color w:val="000000"/>
          <w:spacing w:val="0"/>
          <w:w w:val="100"/>
          <w:position w:val="0"/>
        </w:rPr>
        <w:t>分布式电站、无锡地区剩余的</w:t>
      </w:r>
      <w:r>
        <w:rPr>
          <w:rFonts w:ascii="Times New Roman" w:eastAsia="Times New Roman" w:hAnsi="Times New Roman" w:cs="Times New Roman"/>
          <w:color w:val="000000"/>
          <w:spacing w:val="0"/>
          <w:w w:val="100"/>
          <w:position w:val="0"/>
          <w:sz w:val="15"/>
          <w:szCs w:val="15"/>
        </w:rPr>
        <w:t xml:space="preserve">35.855MW </w:t>
      </w:r>
      <w:r>
        <w:rPr>
          <w:color w:val="000000"/>
          <w:spacing w:val="0"/>
          <w:w w:val="100"/>
          <w:position w:val="0"/>
        </w:rPr>
        <w:t>分布式电站、苏州地区</w:t>
      </w:r>
      <w:r>
        <w:rPr>
          <w:rFonts w:ascii="Times New Roman" w:eastAsia="Times New Roman" w:hAnsi="Times New Roman" w:cs="Times New Roman"/>
          <w:color w:val="000000"/>
          <w:spacing w:val="0"/>
          <w:w w:val="100"/>
          <w:position w:val="0"/>
          <w:sz w:val="15"/>
          <w:szCs w:val="15"/>
        </w:rPr>
        <w:t>30MW</w:t>
      </w:r>
      <w:r>
        <w:rPr>
          <w:color w:val="000000"/>
          <w:spacing w:val="0"/>
          <w:w w:val="100"/>
          <w:position w:val="0"/>
        </w:rPr>
        <w:t>分布式电站、及甘肃酒泉</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地面电站-截至报告日，涉及终止项目并剩余募集资金永久性补充流动资金的五个募 集专户已全部销户，报告期内总计用于补充流动资金金额为</w:t>
      </w:r>
      <w:r>
        <w:rPr>
          <w:rFonts w:ascii="Times New Roman" w:eastAsia="Times New Roman" w:hAnsi="Times New Roman" w:cs="Times New Roman"/>
          <w:color w:val="000000"/>
          <w:spacing w:val="0"/>
          <w:w w:val="100"/>
          <w:position w:val="0"/>
          <w:sz w:val="15"/>
          <w:szCs w:val="15"/>
        </w:rPr>
        <w:t>262,181,674.88</w:t>
      </w:r>
      <w:r>
        <w:rPr>
          <w:color w:val="000000"/>
          <w:spacing w:val="0"/>
          <w:w w:val="100"/>
          <w:position w:val="0"/>
        </w:rPr>
        <w:t>元。</w:t>
      </w:r>
    </w:p>
    <w:p>
      <w:pPr>
        <w:pStyle w:val="Style59"/>
        <w:keepNext w:val="0"/>
        <w:keepLines w:val="0"/>
        <w:widowControl w:val="0"/>
        <w:shd w:val="clear" w:color="auto" w:fill="auto"/>
        <w:tabs>
          <w:tab w:pos="342" w:val="left"/>
        </w:tabs>
        <w:bidi w:val="0"/>
        <w:spacing w:before="0" w:after="0"/>
        <w:ind w:left="0" w:right="0" w:firstLine="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5"/>
          <w:szCs w:val="15"/>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日，第一次非公开发行股票募集资金专户已全部销户-</w:t>
      </w:r>
    </w:p>
    <w:p>
      <w:pPr>
        <w:pStyle w:val="Style59"/>
        <w:keepNext w:val="0"/>
        <w:keepLines w:val="0"/>
        <w:widowControl w:val="0"/>
        <w:shd w:val="clear" w:color="auto" w:fill="auto"/>
        <w:tabs>
          <w:tab w:pos="333" w:val="left"/>
        </w:tabs>
        <w:bidi w:val="0"/>
        <w:spacing w:before="0" w:after="0"/>
        <w:ind w:left="0" w:right="0" w:firstLine="0"/>
        <w:jc w:val="both"/>
      </w:pPr>
      <w:bookmarkStart w:id="222" w:name="bookmark222"/>
      <w:r>
        <w:rPr>
          <w:rFonts w:ascii="Times New Roman" w:eastAsia="Times New Roman" w:hAnsi="Times New Roman" w:cs="Times New Roman"/>
          <w:color w:val="000000"/>
          <w:spacing w:val="0"/>
          <w:w w:val="100"/>
          <w:position w:val="0"/>
          <w:sz w:val="15"/>
          <w:szCs w:val="15"/>
        </w:rPr>
        <w:t>3</w:t>
      </w:r>
      <w:bookmarkEnd w:id="222"/>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sz w:val="15"/>
          <w:szCs w:val="15"/>
        </w:rPr>
        <w:t>[2015]3125</w:t>
      </w:r>
      <w:r>
        <w:rPr>
          <w:color w:val="000000"/>
          <w:spacing w:val="0"/>
          <w:w w:val="100"/>
          <w:position w:val="0"/>
        </w:rPr>
        <w:t>号文核准，公司向特定对象非公开发行人民币普通股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5"/>
          <w:szCs w:val="15"/>
        </w:rPr>
        <w:t>A</w:t>
      </w:r>
      <w:r>
        <w:rPr>
          <w:color w:val="000000"/>
          <w:spacing w:val="0"/>
          <w:w w:val="100"/>
          <w:position w:val="0"/>
        </w:rPr>
        <w:t>股）股票不超过</w:t>
      </w:r>
      <w:r>
        <w:rPr>
          <w:rFonts w:ascii="Times New Roman" w:eastAsia="Times New Roman" w:hAnsi="Times New Roman" w:cs="Times New Roman"/>
          <w:color w:val="000000"/>
          <w:spacing w:val="0"/>
          <w:w w:val="100"/>
          <w:position w:val="0"/>
          <w:sz w:val="15"/>
          <w:szCs w:val="15"/>
        </w:rPr>
        <w:t>410,994,200</w:t>
      </w:r>
      <w:r>
        <w:rPr>
          <w:color w:val="000000"/>
          <w:spacing w:val="0"/>
          <w:w w:val="100"/>
          <w:position w:val="0"/>
        </w:rPr>
        <w:t>股</w:t>
      </w:r>
      <w:r>
        <w:rPr>
          <w:color w:val="000000"/>
          <w:spacing w:val="0"/>
          <w:w w:val="100"/>
          <w:position w:val="0"/>
        </w:rPr>
        <w:t>-（</w:t>
      </w:r>
      <w:r>
        <w:rPr>
          <w:color w:val="000000"/>
          <w:spacing w:val="0"/>
          <w:w w:val="100"/>
          <w:position w:val="0"/>
        </w:rPr>
        <w:t>以 下简称</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第二次非公开发行股票</w:t>
      </w:r>
      <w:r>
        <w:rPr>
          <w:rFonts w:ascii="Times New Roman" w:eastAsia="Times New Roman" w:hAnsi="Times New Roman" w:cs="Times New Roman"/>
          <w:color w:val="000000"/>
          <w:spacing w:val="0"/>
          <w:w w:val="100"/>
          <w:position w:val="0"/>
          <w:sz w:val="15"/>
          <w:szCs w:val="15"/>
        </w:rPr>
        <w:t>”</w:t>
      </w:r>
      <w:r>
        <w:rPr>
          <w:color w:val="000000"/>
          <w:spacing w:val="0"/>
          <w:w w:val="100"/>
          <w:position w:val="0"/>
        </w:rPr>
        <w:t>）-</w:t>
      </w:r>
    </w:p>
    <w:p>
      <w:pPr>
        <w:pStyle w:val="Style59"/>
        <w:keepNext w:val="0"/>
        <w:keepLines w:val="0"/>
        <w:widowControl w:val="0"/>
        <w:shd w:val="clear" w:color="auto" w:fill="auto"/>
        <w:tabs>
          <w:tab w:pos="418" w:val="left"/>
        </w:tabs>
        <w:bidi w:val="0"/>
        <w:spacing w:before="0" w:after="0"/>
        <w:ind w:left="0" w:right="0" w:firstLine="0"/>
        <w:jc w:val="both"/>
      </w:pPr>
      <w:bookmarkStart w:id="223" w:name="bookmark223"/>
      <w:r>
        <w:rPr>
          <w:color w:val="000000"/>
          <w:spacing w:val="0"/>
          <w:w w:val="100"/>
          <w:position w:val="0"/>
          <w:shd w:val="clear" w:color="auto" w:fill="FFFFFF"/>
        </w:rPr>
        <w:t>（</w:t>
      </w:r>
      <w:bookmarkEnd w:id="223"/>
      <w:r>
        <w:rPr>
          <w:rFonts w:ascii="Times New Roman" w:eastAsia="Times New Roman" w:hAnsi="Times New Roman" w:cs="Times New Roman"/>
          <w:color w:val="000000"/>
          <w:spacing w:val="0"/>
          <w:w w:val="100"/>
          <w:position w:val="0"/>
          <w:sz w:val="15"/>
          <w:szCs w:val="15"/>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3</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rPr>
        <w:t>日，公司第二届董事会第四十四次临时会议和第二届监事会第十七次临时会议审议通过了《关于使用募集资金置换前期投入自 有资金的议案》，一致同意公司使用募集资金置换预先投入募投项目的自有资金</w:t>
      </w:r>
      <w:r>
        <w:rPr>
          <w:rFonts w:ascii="Times New Roman" w:eastAsia="Times New Roman" w:hAnsi="Times New Roman" w:cs="Times New Roman"/>
          <w:color w:val="000000"/>
          <w:spacing w:val="0"/>
          <w:w w:val="100"/>
          <w:position w:val="0"/>
          <w:sz w:val="15"/>
          <w:szCs w:val="15"/>
        </w:rPr>
        <w:t>820,166,558.25</w:t>
      </w:r>
      <w:r>
        <w:rPr>
          <w:color w:val="000000"/>
          <w:spacing w:val="0"/>
          <w:w w:val="100"/>
          <w:position w:val="0"/>
        </w:rPr>
        <w:t>元-根据各项目实际请况，截至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 公司总共实际置换金额为</w:t>
      </w:r>
      <w:r>
        <w:rPr>
          <w:rFonts w:ascii="Times New Roman" w:eastAsia="Times New Roman" w:hAnsi="Times New Roman" w:cs="Times New Roman"/>
          <w:color w:val="000000"/>
          <w:spacing w:val="0"/>
          <w:w w:val="100"/>
          <w:position w:val="0"/>
          <w:sz w:val="15"/>
          <w:szCs w:val="15"/>
        </w:rPr>
        <w:t>820,166,558.25</w:t>
      </w:r>
      <w:r>
        <w:rPr>
          <w:color w:val="000000"/>
          <w:spacing w:val="0"/>
          <w:w w:val="100"/>
          <w:position w:val="0"/>
        </w:rPr>
        <w:t>元-</w:t>
      </w:r>
    </w:p>
    <w:p>
      <w:pPr>
        <w:pStyle w:val="Style59"/>
        <w:keepNext w:val="0"/>
        <w:keepLines w:val="0"/>
        <w:widowControl w:val="0"/>
        <w:numPr>
          <w:ilvl w:val="0"/>
          <w:numId w:val="5"/>
        </w:numPr>
        <w:shd w:val="clear" w:color="auto" w:fill="auto"/>
        <w:tabs>
          <w:tab w:pos="418" w:val="left"/>
        </w:tabs>
        <w:bidi w:val="0"/>
        <w:spacing w:before="0" w:after="0" w:line="312" w:lineRule="exact"/>
        <w:ind w:left="0" w:right="0" w:firstLine="0"/>
        <w:jc w:val="both"/>
      </w:pPr>
      <w:bookmarkStart w:id="224" w:name="bookmark224"/>
      <w:bookmarkEnd w:id="224"/>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rPr>
        <w:t>日召开的第二届董事会第五十次会议审议通过了《关于使用部分闲置募集资金暂时补充流动资金的议案》，使用部分闲置募集 资金</w:t>
      </w:r>
      <w:r>
        <w:rPr>
          <w:rFonts w:ascii="Times New Roman" w:eastAsia="Times New Roman" w:hAnsi="Times New Roman" w:cs="Times New Roman"/>
          <w:color w:val="000000"/>
          <w:spacing w:val="0"/>
          <w:w w:val="100"/>
          <w:position w:val="0"/>
          <w:sz w:val="15"/>
          <w:szCs w:val="15"/>
        </w:rPr>
        <w:t>65,100</w:t>
      </w:r>
      <w:r>
        <w:rPr>
          <w:color w:val="000000"/>
          <w:spacing w:val="0"/>
          <w:w w:val="100"/>
          <w:position w:val="0"/>
        </w:rPr>
        <w:t>万元暂时补充流动资金，使用期限自董事会批准之日起不超过</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个月-根据公司募投项目进度及资金需求，公司分别于</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5"/>
          <w:szCs w:val="15"/>
        </w:rPr>
        <w:t>11</w:t>
      </w:r>
      <w:r>
        <w:rPr>
          <w:color w:val="000000"/>
          <w:spacing w:val="0"/>
          <w:w w:val="100"/>
          <w:position w:val="0"/>
        </w:rPr>
        <w:t>日、</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2</w:t>
      </w:r>
      <w:r>
        <w:rPr>
          <w:color w:val="000000"/>
          <w:spacing w:val="0"/>
          <w:w w:val="100"/>
          <w:position w:val="0"/>
        </w:rPr>
        <w:t>日、</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7</w:t>
      </w:r>
      <w:r>
        <w:rPr>
          <w:color w:val="000000"/>
          <w:spacing w:val="0"/>
          <w:w w:val="100"/>
          <w:position w:val="0"/>
        </w:rPr>
        <w:t>日、</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rPr>
        <w:t>日和</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rPr>
        <w:t>日将暂时补充流动资金的部分募集资金的</w:t>
      </w:r>
      <w:r>
        <w:rPr>
          <w:rFonts w:ascii="Times New Roman" w:eastAsia="Times New Roman" w:hAnsi="Times New Roman" w:cs="Times New Roman"/>
          <w:color w:val="000000"/>
          <w:spacing w:val="0"/>
          <w:w w:val="100"/>
          <w:position w:val="0"/>
          <w:sz w:val="15"/>
          <w:szCs w:val="15"/>
        </w:rPr>
        <w:t>4,500</w:t>
      </w:r>
      <w:r>
        <w:rPr>
          <w:color w:val="000000"/>
          <w:spacing w:val="0"/>
          <w:w w:val="100"/>
          <w:position w:val="0"/>
        </w:rPr>
        <w:t>万元、</w:t>
      </w:r>
      <w:r>
        <w:rPr>
          <w:rFonts w:ascii="Times New Roman" w:eastAsia="Times New Roman" w:hAnsi="Times New Roman" w:cs="Times New Roman"/>
          <w:color w:val="000000"/>
          <w:spacing w:val="0"/>
          <w:w w:val="100"/>
          <w:position w:val="0"/>
          <w:sz w:val="15"/>
          <w:szCs w:val="15"/>
        </w:rPr>
        <w:t xml:space="preserve">2,600 </w:t>
      </w:r>
      <w:r>
        <w:rPr>
          <w:color w:val="000000"/>
          <w:spacing w:val="0"/>
          <w:w w:val="100"/>
          <w:position w:val="0"/>
        </w:rPr>
        <w:t>万元、</w:t>
      </w:r>
      <w:r>
        <w:rPr>
          <w:rFonts w:ascii="Times New Roman" w:eastAsia="Times New Roman" w:hAnsi="Times New Roman" w:cs="Times New Roman"/>
          <w:color w:val="000000"/>
          <w:spacing w:val="0"/>
          <w:w w:val="100"/>
          <w:position w:val="0"/>
          <w:sz w:val="15"/>
          <w:szCs w:val="15"/>
        </w:rPr>
        <w:t>8,300</w:t>
      </w:r>
      <w:r>
        <w:rPr>
          <w:color w:val="000000"/>
          <w:spacing w:val="0"/>
          <w:w w:val="100"/>
          <w:position w:val="0"/>
        </w:rPr>
        <w:t>万元、</w:t>
      </w:r>
      <w:r>
        <w:rPr>
          <w:rFonts w:ascii="Times New Roman" w:eastAsia="Times New Roman" w:hAnsi="Times New Roman" w:cs="Times New Roman"/>
          <w:color w:val="000000"/>
          <w:spacing w:val="0"/>
          <w:w w:val="100"/>
          <w:position w:val="0"/>
          <w:sz w:val="15"/>
          <w:szCs w:val="15"/>
        </w:rPr>
        <w:t>2,400</w:t>
      </w:r>
      <w:r>
        <w:rPr>
          <w:color w:val="000000"/>
          <w:spacing w:val="0"/>
          <w:w w:val="100"/>
          <w:position w:val="0"/>
        </w:rPr>
        <w:t>万元和</w:t>
      </w:r>
      <w:r>
        <w:rPr>
          <w:rFonts w:ascii="Times New Roman" w:eastAsia="Times New Roman" w:hAnsi="Times New Roman" w:cs="Times New Roman"/>
          <w:color w:val="000000"/>
          <w:spacing w:val="0"/>
          <w:w w:val="100"/>
          <w:position w:val="0"/>
          <w:sz w:val="15"/>
          <w:szCs w:val="15"/>
        </w:rPr>
        <w:t>16,300</w:t>
      </w:r>
      <w:r>
        <w:rPr>
          <w:color w:val="000000"/>
          <w:spacing w:val="0"/>
          <w:w w:val="100"/>
          <w:position w:val="0"/>
        </w:rPr>
        <w:t>万元分别归还至募集资金监管账户，截至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日，公司累计已归还</w:t>
      </w:r>
      <w:r>
        <w:rPr>
          <w:rFonts w:ascii="Times New Roman" w:eastAsia="Times New Roman" w:hAnsi="Times New Roman" w:cs="Times New Roman"/>
          <w:color w:val="000000"/>
          <w:spacing w:val="0"/>
          <w:w w:val="100"/>
          <w:position w:val="0"/>
          <w:sz w:val="15"/>
          <w:szCs w:val="15"/>
        </w:rPr>
        <w:t>34,100</w:t>
      </w:r>
      <w:r>
        <w:rPr>
          <w:color w:val="000000"/>
          <w:spacing w:val="0"/>
          <w:w w:val="100"/>
          <w:position w:val="0"/>
        </w:rPr>
        <w:t>万元资金至募集资金 专户，闲置募集资金暂时补充流动资金的余额为</w:t>
      </w:r>
      <w:r>
        <w:rPr>
          <w:rFonts w:ascii="Times New Roman" w:eastAsia="Times New Roman" w:hAnsi="Times New Roman" w:cs="Times New Roman"/>
          <w:color w:val="000000"/>
          <w:spacing w:val="0"/>
          <w:w w:val="100"/>
          <w:position w:val="0"/>
          <w:sz w:val="15"/>
          <w:szCs w:val="15"/>
        </w:rPr>
        <w:t>31,000</w:t>
      </w:r>
      <w:r>
        <w:rPr>
          <w:color w:val="000000"/>
          <w:spacing w:val="0"/>
          <w:w w:val="100"/>
          <w:position w:val="0"/>
        </w:rPr>
        <w:t>万元-</w:t>
      </w:r>
    </w:p>
    <w:p>
      <w:pPr>
        <w:pStyle w:val="Style59"/>
        <w:keepNext w:val="0"/>
        <w:keepLines w:val="0"/>
        <w:widowControl w:val="0"/>
        <w:numPr>
          <w:ilvl w:val="0"/>
          <w:numId w:val="5"/>
        </w:numPr>
        <w:shd w:val="clear" w:color="auto" w:fill="auto"/>
        <w:tabs>
          <w:tab w:pos="418" w:val="left"/>
        </w:tabs>
        <w:bidi w:val="0"/>
        <w:spacing w:before="0" w:after="0" w:line="312" w:lineRule="exact"/>
        <w:ind w:left="0" w:right="0" w:firstLine="0"/>
        <w:jc w:val="both"/>
      </w:pPr>
      <w:bookmarkStart w:id="225" w:name="bookmark225"/>
      <w:bookmarkEnd w:id="225"/>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rPr>
        <w:t>日召开的第三届董事会第三次临时会议审议通过了《关于部分募投项目结项并将节余募集资金用于其他募投项目的议案》</w:t>
      </w:r>
      <w:r>
        <w:rPr>
          <w:color w:val="000000"/>
          <w:spacing w:val="0"/>
          <w:w w:val="100"/>
          <w:position w:val="0"/>
          <w:sz w:val="15"/>
          <w:szCs w:val="15"/>
        </w:rPr>
        <w:t>，</w:t>
      </w:r>
      <w:r>
        <w:rPr>
          <w:color w:val="000000"/>
          <w:spacing w:val="0"/>
          <w:w w:val="100"/>
          <w:position w:val="0"/>
        </w:rPr>
        <w:t>同 意将公司在云南凤庆县大兴</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rPr>
        <w:t>项目及山东嘉祥昱辉</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光伏发电项目节余募集资金投资安徽省明光爱康</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光伏电站项目、河南省伊川 佳康</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rPr>
        <w:t>光伏电站项目-云南凤庆县大兴</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rPr>
        <w:t>项目及山东嘉祥昱辉</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光伏发电项目已建成并网发电-上述项目在施工过程中，项目的 部分土地地质情况不适合用于安装光伏组件等电站设备，因此减少项目的投资规模，节余募集资金共计</w:t>
      </w:r>
      <w:r>
        <w:rPr>
          <w:rFonts w:ascii="Times New Roman" w:eastAsia="Times New Roman" w:hAnsi="Times New Roman" w:cs="Times New Roman"/>
          <w:color w:val="000000"/>
          <w:spacing w:val="0"/>
          <w:w w:val="100"/>
          <w:position w:val="0"/>
          <w:sz w:val="15"/>
          <w:szCs w:val="15"/>
        </w:rPr>
        <w:t>17,400</w:t>
      </w:r>
      <w:r>
        <w:rPr>
          <w:color w:val="000000"/>
          <w:spacing w:val="0"/>
          <w:w w:val="100"/>
          <w:position w:val="0"/>
        </w:rPr>
        <w:t>万元-为提高募集资金投资回报率， 公司将节余资金投资安徽省明光爱康</w:t>
      </w:r>
      <w:r>
        <w:rPr>
          <w:rFonts w:ascii="Times New Roman" w:eastAsia="Times New Roman" w:hAnsi="Times New Roman" w:cs="Times New Roman"/>
          <w:color w:val="000000"/>
          <w:spacing w:val="0"/>
          <w:w w:val="100"/>
          <w:position w:val="0"/>
          <w:sz w:val="15"/>
          <w:szCs w:val="15"/>
        </w:rPr>
        <w:t>20MW</w:t>
      </w:r>
      <w:r>
        <w:rPr>
          <w:color w:val="000000"/>
          <w:spacing w:val="0"/>
          <w:w w:val="100"/>
          <w:position w:val="0"/>
        </w:rPr>
        <w:t>光伏电站项目，项目投资总额</w:t>
      </w:r>
      <w:r>
        <w:rPr>
          <w:rFonts w:ascii="Times New Roman" w:eastAsia="Times New Roman" w:hAnsi="Times New Roman" w:cs="Times New Roman"/>
          <w:color w:val="000000"/>
          <w:spacing w:val="0"/>
          <w:w w:val="100"/>
          <w:position w:val="0"/>
          <w:sz w:val="15"/>
          <w:szCs w:val="15"/>
        </w:rPr>
        <w:t>17,000</w:t>
      </w:r>
      <w:r>
        <w:rPr>
          <w:color w:val="000000"/>
          <w:spacing w:val="0"/>
          <w:w w:val="100"/>
          <w:position w:val="0"/>
        </w:rPr>
        <w:t>万元，使用募集资金</w:t>
      </w:r>
      <w:r>
        <w:rPr>
          <w:rFonts w:ascii="Times New Roman" w:eastAsia="Times New Roman" w:hAnsi="Times New Roman" w:cs="Times New Roman"/>
          <w:color w:val="000000"/>
          <w:spacing w:val="0"/>
          <w:w w:val="100"/>
          <w:position w:val="0"/>
          <w:sz w:val="15"/>
          <w:szCs w:val="15"/>
        </w:rPr>
        <w:t>4,000</w:t>
      </w:r>
      <w:r>
        <w:rPr>
          <w:color w:val="000000"/>
          <w:spacing w:val="0"/>
          <w:w w:val="100"/>
          <w:position w:val="0"/>
        </w:rPr>
        <w:t>万元；河南省伊川佳康</w:t>
      </w:r>
      <w:r>
        <w:rPr>
          <w:rFonts w:ascii="Times New Roman" w:eastAsia="Times New Roman" w:hAnsi="Times New Roman" w:cs="Times New Roman"/>
          <w:color w:val="000000"/>
          <w:spacing w:val="0"/>
          <w:w w:val="100"/>
          <w:position w:val="0"/>
          <w:sz w:val="15"/>
          <w:szCs w:val="15"/>
        </w:rPr>
        <w:t>50MW</w:t>
      </w:r>
      <w:r>
        <w:rPr>
          <w:color w:val="000000"/>
          <w:spacing w:val="0"/>
          <w:w w:val="100"/>
          <w:position w:val="0"/>
        </w:rPr>
        <w:t>光伏电 站项目，项目总投资</w:t>
      </w:r>
      <w:r>
        <w:rPr>
          <w:rFonts w:ascii="Times New Roman" w:eastAsia="Times New Roman" w:hAnsi="Times New Roman" w:cs="Times New Roman"/>
          <w:color w:val="000000"/>
          <w:spacing w:val="0"/>
          <w:w w:val="100"/>
          <w:position w:val="0"/>
          <w:sz w:val="15"/>
          <w:szCs w:val="15"/>
        </w:rPr>
        <w:t>42,500</w:t>
      </w:r>
      <w:r>
        <w:rPr>
          <w:color w:val="000000"/>
          <w:spacing w:val="0"/>
          <w:w w:val="100"/>
          <w:position w:val="0"/>
        </w:rPr>
        <w:t>万元，使用募集资金</w:t>
      </w:r>
      <w:r>
        <w:rPr>
          <w:rFonts w:ascii="Times New Roman" w:eastAsia="Times New Roman" w:hAnsi="Times New Roman" w:cs="Times New Roman"/>
          <w:color w:val="000000"/>
          <w:spacing w:val="0"/>
          <w:w w:val="100"/>
          <w:position w:val="0"/>
          <w:sz w:val="15"/>
          <w:szCs w:val="15"/>
        </w:rPr>
        <w:t>13,400</w:t>
      </w:r>
      <w:r>
        <w:rPr>
          <w:color w:val="000000"/>
          <w:spacing w:val="0"/>
          <w:w w:val="100"/>
          <w:position w:val="0"/>
        </w:rPr>
        <w:t>万元。</w:t>
      </w:r>
    </w:p>
    <w:p>
      <w:pPr>
        <w:pStyle w:val="Style59"/>
        <w:keepNext w:val="0"/>
        <w:keepLines w:val="0"/>
        <w:widowControl w:val="0"/>
        <w:numPr>
          <w:ilvl w:val="0"/>
          <w:numId w:val="5"/>
        </w:numPr>
        <w:shd w:val="clear" w:color="auto" w:fill="auto"/>
        <w:bidi w:val="0"/>
        <w:spacing w:before="0" w:after="140" w:line="312" w:lineRule="exact"/>
        <w:ind w:left="0" w:right="0" w:firstLine="0"/>
        <w:jc w:val="both"/>
      </w:pPr>
      <w:bookmarkStart w:id="226" w:name="bookmark226"/>
      <w:bookmarkEnd w:id="226"/>
      <w:r>
        <w:rPr>
          <w:color w:val="000000"/>
          <w:spacing w:val="0"/>
          <w:w w:val="100"/>
          <w:position w:val="0"/>
        </w:rPr>
        <w:t xml:space="preserve"> 截至</w:t>
      </w:r>
      <w:r>
        <w:rPr>
          <w:rFonts w:ascii="Times New Roman" w:eastAsia="Times New Roman" w:hAnsi="Times New Roman" w:cs="Times New Roman"/>
          <w:color w:val="000000"/>
          <w:spacing w:val="0"/>
          <w:w w:val="100"/>
          <w:position w:val="0"/>
          <w:sz w:val="15"/>
          <w:szCs w:val="15"/>
        </w:rPr>
        <w:t>2016</w:t>
      </w:r>
      <w:r>
        <w:rPr>
          <w:color w:val="000000"/>
          <w:spacing w:val="0"/>
          <w:w w:val="100"/>
          <w:position w:val="0"/>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rPr>
        <w:t>日，公司尚未使用募集资金余额为</w:t>
      </w:r>
      <w:r>
        <w:rPr>
          <w:rFonts w:ascii="Times New Roman" w:eastAsia="Times New Roman" w:hAnsi="Times New Roman" w:cs="Times New Roman"/>
          <w:color w:val="000000"/>
          <w:spacing w:val="0"/>
          <w:w w:val="100"/>
          <w:position w:val="0"/>
          <w:sz w:val="15"/>
          <w:szCs w:val="15"/>
        </w:rPr>
        <w:t>806,653,559.20</w:t>
      </w:r>
      <w:r>
        <w:rPr>
          <w:color w:val="000000"/>
          <w:spacing w:val="0"/>
          <w:w w:val="100"/>
          <w:position w:val="0"/>
        </w:rPr>
        <w:t>元，募集资金银行账户实际余额为</w:t>
      </w:r>
      <w:r>
        <w:rPr>
          <w:rFonts w:ascii="Times New Roman" w:eastAsia="Times New Roman" w:hAnsi="Times New Roman" w:cs="Times New Roman"/>
          <w:color w:val="000000"/>
          <w:spacing w:val="0"/>
          <w:w w:val="100"/>
          <w:position w:val="0"/>
          <w:sz w:val="15"/>
          <w:szCs w:val="15"/>
        </w:rPr>
        <w:t>496,653,559.20</w:t>
      </w:r>
      <w:r>
        <w:rPr>
          <w:color w:val="000000"/>
          <w:spacing w:val="0"/>
          <w:w w:val="100"/>
          <w:position w:val="0"/>
        </w:rPr>
        <w:t xml:space="preserve">元，差异金额 </w:t>
      </w:r>
      <w:r>
        <w:rPr>
          <w:rFonts w:ascii="Times New Roman" w:eastAsia="Times New Roman" w:hAnsi="Times New Roman" w:cs="Times New Roman"/>
          <w:color w:val="000000"/>
          <w:spacing w:val="0"/>
          <w:w w:val="100"/>
          <w:position w:val="0"/>
          <w:sz w:val="15"/>
          <w:szCs w:val="15"/>
        </w:rPr>
        <w:t>310,000,000.00</w:t>
      </w:r>
      <w:r>
        <w:rPr>
          <w:color w:val="000000"/>
          <w:spacing w:val="0"/>
          <w:w w:val="100"/>
          <w:position w:val="0"/>
        </w:rPr>
        <w:t>元为公司以募集资金暂时补充流动资金-</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、公司如在报告期内募集资金或报告期之前募集资金的使用延续到报告期内的，应当披露本部分的内容。</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、报告期募集公司债、发行优先股(含符合规定发行优先股购买资产)的也适用相关披露。</w:t>
      </w:r>
    </w:p>
    <w:p>
      <w:pPr>
        <w:pStyle w:val="Style45"/>
        <w:keepNext/>
        <w:keepLines/>
        <w:widowControl w:val="0"/>
        <w:numPr>
          <w:ilvl w:val="0"/>
          <w:numId w:val="7"/>
        </w:numPr>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bookmarkEnd w:id="229"/>
      <w:r>
        <w:rPr>
          <w:color w:val="000000"/>
          <w:spacing w:val="0"/>
          <w:w w:val="100"/>
          <w:position w:val="0"/>
        </w:rPr>
        <w:t>募集资金承诺项目情况</w:t>
      </w:r>
      <w:bookmarkEnd w:id="227"/>
      <w:bookmarkEnd w:id="228"/>
      <w:bookmarkEnd w:id="230"/>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118"/>
        <w:gridCol w:w="422"/>
        <w:gridCol w:w="922"/>
        <w:gridCol w:w="888"/>
        <w:gridCol w:w="979"/>
        <w:gridCol w:w="893"/>
        <w:gridCol w:w="773"/>
        <w:gridCol w:w="1555"/>
        <w:gridCol w:w="778"/>
        <w:gridCol w:w="778"/>
        <w:gridCol w:w="773"/>
      </w:tblGrid>
      <w:tr>
        <w:trPr>
          <w:trHeight w:val="377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180"/>
              <w:jc w:val="left"/>
              <w:rPr>
                <w:sz w:val="14"/>
                <w:szCs w:val="14"/>
              </w:rPr>
            </w:pPr>
            <w:r>
              <w:rPr>
                <w:rFonts w:ascii="SimSun" w:eastAsia="SimSun" w:hAnsi="SimSun" w:cs="SimSun"/>
                <w:b/>
                <w:bCs/>
                <w:color w:val="000000"/>
                <w:spacing w:val="0"/>
                <w:w w:val="100"/>
                <w:position w:val="0"/>
                <w:sz w:val="14"/>
                <w:szCs w:val="14"/>
              </w:rPr>
              <w:t>承诺投资项</w:t>
            </w:r>
          </w:p>
          <w:p>
            <w:pPr>
              <w:pStyle w:val="Style25"/>
              <w:keepNext w:val="0"/>
              <w:keepLines w:val="0"/>
              <w:widowControl w:val="0"/>
              <w:shd w:val="clear" w:color="auto" w:fill="auto"/>
              <w:bidi w:val="0"/>
              <w:spacing w:before="0" w:after="140" w:line="240" w:lineRule="auto"/>
              <w:ind w:left="0" w:right="0" w:firstLine="180"/>
              <w:jc w:val="left"/>
              <w:rPr>
                <w:sz w:val="14"/>
                <w:szCs w:val="14"/>
              </w:rPr>
            </w:pPr>
            <w:r>
              <w:rPr>
                <w:rFonts w:ascii="SimSun" w:eastAsia="SimSun" w:hAnsi="SimSun" w:cs="SimSun"/>
                <w:b/>
                <w:bCs/>
                <w:color w:val="000000"/>
                <w:spacing w:val="0"/>
                <w:w w:val="100"/>
                <w:position w:val="0"/>
                <w:sz w:val="14"/>
                <w:szCs w:val="14"/>
              </w:rPr>
              <w:t>目和超募资</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金投向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b/>
                <w:bCs/>
                <w:color w:val="000000"/>
                <w:spacing w:val="0"/>
                <w:w w:val="100"/>
                <w:position w:val="0"/>
                <w:sz w:val="14"/>
                <w:szCs w:val="14"/>
              </w:rPr>
              <w:t xml:space="preserve">是 否 巳 变 更 项 目 </w:t>
            </w:r>
            <w:r>
              <w:rPr>
                <w:b/>
                <w:bCs/>
                <w:color w:val="000000"/>
                <w:spacing w:val="0"/>
                <w:w w:val="100"/>
                <w:position w:val="0"/>
                <w:sz w:val="15"/>
                <w:szCs w:val="15"/>
              </w:rPr>
              <w:t>(</w:t>
            </w:r>
            <w:r>
              <w:rPr>
                <w:rFonts w:ascii="SimSun" w:eastAsia="SimSun" w:hAnsi="SimSun" w:cs="SimSun"/>
                <w:b/>
                <w:bCs/>
                <w:color w:val="000000"/>
                <w:spacing w:val="0"/>
                <w:w w:val="100"/>
                <w:position w:val="0"/>
                <w:sz w:val="14"/>
                <w:szCs w:val="14"/>
              </w:rPr>
              <w:t>含 部 分 变 更</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募集资金</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承诺投资</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总额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b/>
                <w:bCs/>
                <w:color w:val="000000"/>
                <w:spacing w:val="0"/>
                <w:w w:val="100"/>
                <w:position w:val="0"/>
                <w:sz w:val="14"/>
                <w:szCs w:val="14"/>
              </w:rPr>
              <w:t>调整后投</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4"/>
                <w:szCs w:val="14"/>
              </w:rPr>
              <w:t>资总额</w:t>
            </w:r>
            <w:r>
              <w:rPr>
                <w:b/>
                <w:bCs/>
                <w:color w:val="000000"/>
                <w:spacing w:val="0"/>
                <w:w w:val="100"/>
                <w:position w:val="0"/>
                <w:sz w:val="15"/>
                <w:szCs w:val="15"/>
              </w:rPr>
              <w:t>(1)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b/>
                <w:bCs/>
                <w:color w:val="000000"/>
                <w:spacing w:val="0"/>
                <w:w w:val="100"/>
                <w:position w:val="0"/>
                <w:sz w:val="14"/>
                <w:szCs w:val="14"/>
              </w:rPr>
              <w:t>本报告期投</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入金额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4"/>
                <w:szCs w:val="14"/>
              </w:rPr>
            </w:pPr>
            <w:r>
              <w:rPr>
                <w:rFonts w:ascii="SimSun" w:eastAsia="SimSun" w:hAnsi="SimSun" w:cs="SimSun"/>
                <w:b/>
                <w:bCs/>
                <w:color w:val="000000"/>
                <w:spacing w:val="0"/>
                <w:w w:val="100"/>
                <w:position w:val="0"/>
                <w:sz w:val="14"/>
                <w:szCs w:val="14"/>
              </w:rPr>
              <w:t>截至期末 累计投入 金额⑵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b/>
                <w:bCs/>
                <w:color w:val="000000"/>
                <w:spacing w:val="0"/>
                <w:w w:val="100"/>
                <w:position w:val="0"/>
                <w:sz w:val="14"/>
                <w:szCs w:val="14"/>
              </w:rPr>
              <w:t>截至期 末投资 进度</w:t>
            </w:r>
            <w:r>
              <w:rPr>
                <w:b/>
                <w:bCs/>
                <w:color w:val="000000"/>
                <w:spacing w:val="0"/>
                <w:w w:val="100"/>
                <w:position w:val="0"/>
                <w:sz w:val="15"/>
                <w:szCs w:val="15"/>
              </w:rPr>
              <w:t xml:space="preserve">(3) </w:t>
            </w:r>
            <w:r>
              <w:rPr>
                <w:rFonts w:ascii="SimSun" w:eastAsia="SimSun" w:hAnsi="SimSun" w:cs="SimSun"/>
                <w:b/>
                <w:bCs/>
                <w:color w:val="000000"/>
                <w:spacing w:val="0"/>
                <w:w w:val="100"/>
                <w:position w:val="0"/>
                <w:sz w:val="14"/>
                <w:szCs w:val="14"/>
              </w:rPr>
              <w:t xml:space="preserve">= </w:t>
            </w:r>
            <w:r>
              <w:rPr>
                <w:b/>
                <w:bCs/>
                <w:color w:val="000000"/>
                <w:spacing w:val="0"/>
                <w:w w:val="100"/>
                <w:position w:val="0"/>
                <w:sz w:val="15"/>
                <w:szCs w:val="15"/>
              </w:rPr>
              <w:t>(2)/(1)</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项目达到预定可使</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用状态日期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本报告</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期实现</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的效益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40" w:line="240" w:lineRule="auto"/>
              <w:ind w:left="0" w:right="0" w:firstLine="160"/>
              <w:jc w:val="left"/>
              <w:rPr>
                <w:sz w:val="14"/>
                <w:szCs w:val="14"/>
              </w:rPr>
            </w:pPr>
            <w:r>
              <w:rPr>
                <w:rFonts w:ascii="SimSun" w:eastAsia="SimSun" w:hAnsi="SimSun" w:cs="SimSun"/>
                <w:b/>
                <w:bCs/>
                <w:color w:val="000000"/>
                <w:spacing w:val="0"/>
                <w:w w:val="100"/>
                <w:position w:val="0"/>
                <w:sz w:val="14"/>
                <w:szCs w:val="14"/>
              </w:rPr>
              <w:t>是否达</w:t>
            </w:r>
          </w:p>
          <w:p>
            <w:pPr>
              <w:pStyle w:val="Style25"/>
              <w:keepNext w:val="0"/>
              <w:keepLines w:val="0"/>
              <w:widowControl w:val="0"/>
              <w:shd w:val="clear" w:color="auto" w:fill="auto"/>
              <w:bidi w:val="0"/>
              <w:spacing w:before="0" w:after="140" w:line="240" w:lineRule="auto"/>
              <w:ind w:left="0" w:right="0" w:firstLine="160"/>
              <w:jc w:val="left"/>
              <w:rPr>
                <w:sz w:val="14"/>
                <w:szCs w:val="14"/>
              </w:rPr>
            </w:pPr>
            <w:r>
              <w:rPr>
                <w:rFonts w:ascii="SimSun" w:eastAsia="SimSun" w:hAnsi="SimSun" w:cs="SimSun"/>
                <w:b/>
                <w:bCs/>
                <w:color w:val="000000"/>
                <w:spacing w:val="0"/>
                <w:w w:val="100"/>
                <w:position w:val="0"/>
                <w:sz w:val="14"/>
                <w:szCs w:val="14"/>
              </w:rPr>
              <w:t>到预计</w:t>
            </w:r>
          </w:p>
          <w:p>
            <w:pPr>
              <w:pStyle w:val="Style25"/>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b/>
                <w:bCs/>
                <w:color w:val="000000"/>
                <w:spacing w:val="0"/>
                <w:w w:val="100"/>
                <w:position w:val="0"/>
                <w:sz w:val="14"/>
                <w:szCs w:val="14"/>
              </w:rPr>
              <w:t>效益</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4"/>
                <w:szCs w:val="14"/>
              </w:rPr>
            </w:pPr>
            <w:r>
              <w:rPr>
                <w:rFonts w:ascii="SimSun" w:eastAsia="SimSun" w:hAnsi="SimSun" w:cs="SimSun"/>
                <w:b/>
                <w:bCs/>
                <w:color w:val="000000"/>
                <w:spacing w:val="0"/>
                <w:w w:val="100"/>
                <w:position w:val="0"/>
                <w:sz w:val="14"/>
                <w:szCs w:val="14"/>
              </w:rPr>
              <w:t>项目可</w:t>
            </w:r>
          </w:p>
          <w:p>
            <w:pPr>
              <w:pStyle w:val="Style25"/>
              <w:keepNext w:val="0"/>
              <w:keepLines w:val="0"/>
              <w:widowControl w:val="0"/>
              <w:shd w:val="clear" w:color="auto" w:fill="auto"/>
              <w:bidi w:val="0"/>
              <w:spacing w:before="0" w:after="0" w:line="312" w:lineRule="exact"/>
              <w:ind w:left="140" w:right="0" w:firstLine="0"/>
              <w:jc w:val="left"/>
              <w:rPr>
                <w:sz w:val="14"/>
                <w:szCs w:val="14"/>
              </w:rPr>
            </w:pPr>
            <w:r>
              <w:rPr>
                <w:rFonts w:ascii="SimSun" w:eastAsia="SimSun" w:hAnsi="SimSun" w:cs="SimSun"/>
                <w:b/>
                <w:bCs/>
                <w:color w:val="000000"/>
                <w:spacing w:val="0"/>
                <w:w w:val="100"/>
                <w:position w:val="0"/>
                <w:sz w:val="14"/>
                <w:szCs w:val="14"/>
              </w:rPr>
              <w:t>行性是 否发生 重大变</w:t>
            </w:r>
          </w:p>
          <w:p>
            <w:pPr>
              <w:pStyle w:val="Style25"/>
              <w:keepNext w:val="0"/>
              <w:keepLines w:val="0"/>
              <w:widowControl w:val="0"/>
              <w:shd w:val="clear" w:color="auto" w:fill="auto"/>
              <w:bidi w:val="0"/>
              <w:spacing w:before="0" w:after="0" w:line="312" w:lineRule="exact"/>
              <w:ind w:left="0" w:right="0" w:firstLine="0"/>
              <w:jc w:val="center"/>
              <w:rPr>
                <w:sz w:val="14"/>
                <w:szCs w:val="14"/>
              </w:rPr>
            </w:pPr>
            <w:r>
              <w:rPr>
                <w:rFonts w:ascii="SimSun" w:eastAsia="SimSun" w:hAnsi="SimSun" w:cs="SimSun"/>
                <w:b/>
                <w:bCs/>
                <w:color w:val="000000"/>
                <w:spacing w:val="0"/>
                <w:w w:val="100"/>
                <w:position w:val="0"/>
                <w:sz w:val="14"/>
                <w:szCs w:val="14"/>
              </w:rPr>
              <w:t>化</w:t>
            </w:r>
          </w:p>
        </w:tc>
      </w:tr>
      <w:tr>
        <w:trPr>
          <w:trHeight w:val="336" w:hRule="exact"/>
        </w:trPr>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承诺投资项目</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赣州地区</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10MW</w:t>
            </w:r>
            <w:r>
              <w:rPr>
                <w:rFonts w:ascii="SimSun" w:eastAsia="SimSun" w:hAnsi="SimSun" w:cs="SimSun"/>
                <w:color w:val="000000"/>
                <w:spacing w:val="0"/>
                <w:w w:val="100"/>
                <w:position w:val="0"/>
                <w:sz w:val="14"/>
                <w:szCs w:val="14"/>
              </w:rPr>
              <w:t>屋顶</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分布式电站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783.92379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-220.717775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783.92379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2015</w:t>
            </w:r>
            <w:r>
              <w:rPr>
                <w:rFonts w:ascii="SimSun" w:eastAsia="SimSun" w:hAnsi="SimSun" w:cs="SimSun"/>
                <w:color w:val="000000"/>
                <w:spacing w:val="0"/>
                <w:w w:val="100"/>
                <w:position w:val="0"/>
                <w:sz w:val="14"/>
                <w:szCs w:val="14"/>
              </w:rPr>
              <w:t>年</w:t>
            </w:r>
            <w:r>
              <w:rPr>
                <w:color w:val="000000"/>
                <w:spacing w:val="0"/>
                <w:w w:val="100"/>
                <w:position w:val="0"/>
                <w:sz w:val="15"/>
                <w:szCs w:val="15"/>
              </w:rPr>
              <w:t>7</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已结项</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无锡地区</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40MW</w:t>
            </w:r>
            <w:r>
              <w:rPr>
                <w:rFonts w:ascii="SimSun" w:eastAsia="SimSun" w:hAnsi="SimSun" w:cs="SimSun"/>
                <w:color w:val="000000"/>
                <w:spacing w:val="0"/>
                <w:w w:val="100"/>
                <w:position w:val="0"/>
                <w:sz w:val="14"/>
                <w:szCs w:val="14"/>
              </w:rPr>
              <w:t>屋顶</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分布式电站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261.32541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-10,800.74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261.32541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2015</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已结项</w:t>
            </w:r>
          </w:p>
        </w:tc>
      </w:tr>
      <w:tr>
        <w:trPr>
          <w:trHeight w:val="9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苏州地区</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30MW</w:t>
            </w:r>
            <w:r>
              <w:rPr>
                <w:rFonts w:ascii="SimSun" w:eastAsia="SimSun" w:hAnsi="SimSun" w:cs="SimSun"/>
                <w:color w:val="000000"/>
                <w:spacing w:val="0"/>
                <w:w w:val="100"/>
                <w:position w:val="0"/>
                <w:sz w:val="14"/>
                <w:szCs w:val="14"/>
              </w:rPr>
              <w:t>屋顶</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分布式电站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-4,593.01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0.246135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已结项</w:t>
            </w:r>
          </w:p>
        </w:tc>
      </w:tr>
    </w:tbl>
    <w:p>
      <w:pPr>
        <w:spacing w:lineRule="exact" w:line="1"/>
        <w:rPr>
          <w:sz w:val="2"/>
          <w:szCs w:val="2"/>
        </w:rPr>
      </w:pPr>
      <w:r>
        <w:br w:type="page"/>
      </w:r>
    </w:p>
    <w:tbl>
      <w:tblPr>
        <w:tblOverlap w:val="never"/>
        <w:jc w:val="center"/>
        <w:tblLayout w:type="fixed"/>
      </w:tblPr>
      <w:tblGrid>
        <w:gridCol w:w="1118"/>
        <w:gridCol w:w="422"/>
        <w:gridCol w:w="922"/>
        <w:gridCol w:w="888"/>
        <w:gridCol w:w="979"/>
        <w:gridCol w:w="893"/>
        <w:gridCol w:w="773"/>
        <w:gridCol w:w="1555"/>
        <w:gridCol w:w="778"/>
        <w:gridCol w:w="778"/>
        <w:gridCol w:w="773"/>
      </w:tblGrid>
      <w:tr>
        <w:trPr>
          <w:trHeight w:val="97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甘肃金昌</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100MW</w:t>
            </w:r>
            <w:r>
              <w:rPr>
                <w:rFonts w:ascii="SimSun" w:eastAsia="SimSun" w:hAnsi="SimSun" w:cs="SimSun"/>
                <w:color w:val="000000"/>
                <w:spacing w:val="0"/>
                <w:w w:val="100"/>
                <w:position w:val="0"/>
                <w:sz w:val="14"/>
                <w:szCs w:val="14"/>
              </w:rPr>
              <w:t>地面</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25,500.00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6.497263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25,506.50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2014</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10</w:t>
            </w:r>
            <w:r>
              <w:rPr>
                <w:rFonts w:ascii="SimSun" w:eastAsia="SimSun" w:hAnsi="SimSun" w:cs="SimSun"/>
                <w:color w:val="000000"/>
                <w:spacing w:val="0"/>
                <w:w w:val="100"/>
                <w:position w:val="0"/>
                <w:sz w:val="14"/>
                <w:szCs w:val="14"/>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595.33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已结项</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山西孝义</w:t>
            </w:r>
          </w:p>
          <w:p>
            <w:pPr>
              <w:pStyle w:val="Style25"/>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5"/>
                <w:szCs w:val="15"/>
              </w:rPr>
              <w:t>30MW</w:t>
            </w:r>
            <w:r>
              <w:rPr>
                <w:rFonts w:ascii="SimSun" w:eastAsia="SimSun" w:hAnsi="SimSun" w:cs="SimSun"/>
                <w:color w:val="000000"/>
                <w:spacing w:val="0"/>
                <w:w w:val="100"/>
                <w:position w:val="0"/>
                <w:sz w:val="14"/>
                <w:szCs w:val="14"/>
              </w:rPr>
              <w:t>地面</w:t>
            </w:r>
          </w:p>
          <w:p>
            <w:pPr>
              <w:pStyle w:val="Style25"/>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0.053059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7,653.97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9</w:t>
            </w:r>
            <w:r>
              <w:rPr>
                <w:rFonts w:ascii="SimSun" w:eastAsia="SimSun" w:hAnsi="SimSun" w:cs="SimSun"/>
                <w:color w:val="000000"/>
                <w:spacing w:val="0"/>
                <w:w w:val="100"/>
                <w:position w:val="0"/>
                <w:sz w:val="14"/>
                <w:szCs w:val="14"/>
              </w:rPr>
              <w:t>月</w:t>
            </w:r>
            <w:r>
              <w:rPr>
                <w:color w:val="000000"/>
                <w:spacing w:val="0"/>
                <w:w w:val="100"/>
                <w:position w:val="0"/>
                <w:sz w:val="15"/>
                <w:szCs w:val="15"/>
              </w:rPr>
              <w:t>30</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已结项</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新疆奇台</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30MW</w:t>
            </w:r>
            <w:r>
              <w:rPr>
                <w:rFonts w:ascii="SimSun" w:eastAsia="SimSun" w:hAnsi="SimSun" w:cs="SimSun"/>
                <w:color w:val="000000"/>
                <w:spacing w:val="0"/>
                <w:w w:val="100"/>
                <w:position w:val="0"/>
                <w:sz w:val="14"/>
                <w:szCs w:val="14"/>
              </w:rPr>
              <w:t>地面</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7,651.58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2014</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已结项</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甘肃酒泉</w:t>
            </w:r>
          </w:p>
          <w:p>
            <w:pPr>
              <w:pStyle w:val="Style25"/>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5"/>
                <w:szCs w:val="15"/>
              </w:rPr>
              <w:t>20MW</w:t>
            </w:r>
            <w:r>
              <w:rPr>
                <w:rFonts w:ascii="SimSun" w:eastAsia="SimSun" w:hAnsi="SimSun" w:cs="SimSun"/>
                <w:color w:val="000000"/>
                <w:spacing w:val="0"/>
                <w:w w:val="100"/>
                <w:position w:val="0"/>
                <w:sz w:val="14"/>
                <w:szCs w:val="14"/>
              </w:rPr>
              <w:t>地面</w:t>
            </w:r>
          </w:p>
          <w:p>
            <w:pPr>
              <w:pStyle w:val="Style25"/>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-4,167.46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已结项</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补充流动资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55,178.27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26,217.87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55,180.65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凤庆县大兴</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50MW</w:t>
            </w:r>
            <w:r>
              <w:rPr>
                <w:rFonts w:ascii="SimSun" w:eastAsia="SimSun" w:hAnsi="SimSun" w:cs="SimSun"/>
                <w:color w:val="000000"/>
                <w:spacing w:val="0"/>
                <w:w w:val="100"/>
                <w:position w:val="0"/>
                <w:sz w:val="14"/>
                <w:szCs w:val="14"/>
              </w:rPr>
              <w:t>农光</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互补光伏电</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站建设项目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32,400.00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32,380.09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32,380.09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6</w:t>
            </w:r>
            <w:r>
              <w:rPr>
                <w:rFonts w:ascii="SimSun" w:eastAsia="SimSun" w:hAnsi="SimSun" w:cs="SimSun"/>
                <w:color w:val="000000"/>
                <w:spacing w:val="0"/>
                <w:w w:val="100"/>
                <w:position w:val="0"/>
                <w:sz w:val="14"/>
                <w:szCs w:val="14"/>
              </w:rPr>
              <w:t>月</w:t>
            </w:r>
            <w:r>
              <w:rPr>
                <w:color w:val="000000"/>
                <w:spacing w:val="0"/>
                <w:w w:val="100"/>
                <w:position w:val="0"/>
                <w:sz w:val="15"/>
                <w:szCs w:val="15"/>
              </w:rPr>
              <w:t>30</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5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4"/>
                <w:szCs w:val="14"/>
              </w:rPr>
            </w:pPr>
            <w:r>
              <w:rPr>
                <w:rFonts w:ascii="SimSun" w:eastAsia="SimSun" w:hAnsi="SimSun" w:cs="SimSun"/>
                <w:color w:val="000000"/>
                <w:spacing w:val="0"/>
                <w:w w:val="100"/>
                <w:position w:val="0"/>
                <w:sz w:val="14"/>
                <w:szCs w:val="14"/>
              </w:rPr>
              <w:t>禄劝县工业 园区</w:t>
            </w:r>
            <w:r>
              <w:rPr>
                <w:color w:val="000000"/>
                <w:spacing w:val="0"/>
                <w:w w:val="100"/>
                <w:position w:val="0"/>
                <w:sz w:val="15"/>
                <w:szCs w:val="15"/>
              </w:rPr>
              <w:t xml:space="preserve">50MW </w:t>
            </w:r>
            <w:r>
              <w:rPr>
                <w:rFonts w:ascii="SimSun" w:eastAsia="SimSun" w:hAnsi="SimSun" w:cs="SimSun"/>
                <w:color w:val="000000"/>
                <w:spacing w:val="0"/>
                <w:w w:val="100"/>
                <w:position w:val="0"/>
                <w:sz w:val="14"/>
                <w:szCs w:val="14"/>
              </w:rPr>
              <w:t>农光互补光 伏电站建设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22,045.21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22,045.21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6</w:t>
            </w:r>
            <w:r>
              <w:rPr>
                <w:rFonts w:ascii="SimSun" w:eastAsia="SimSun" w:hAnsi="SimSun" w:cs="SimSun"/>
                <w:color w:val="000000"/>
                <w:spacing w:val="0"/>
                <w:w w:val="100"/>
                <w:position w:val="0"/>
                <w:sz w:val="14"/>
                <w:szCs w:val="14"/>
              </w:rPr>
              <w:t>月</w:t>
            </w:r>
            <w:r>
              <w:rPr>
                <w:color w:val="000000"/>
                <w:spacing w:val="0"/>
                <w:w w:val="100"/>
                <w:position w:val="0"/>
                <w:sz w:val="15"/>
                <w:szCs w:val="15"/>
              </w:rPr>
              <w:t>18</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-169.97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4"/>
                <w:szCs w:val="14"/>
              </w:rPr>
            </w:pPr>
            <w:r>
              <w:rPr>
                <w:rFonts w:ascii="SimSun" w:eastAsia="SimSun" w:hAnsi="SimSun" w:cs="SimSun"/>
                <w:color w:val="000000"/>
                <w:spacing w:val="0"/>
                <w:w w:val="100"/>
                <w:position w:val="0"/>
                <w:sz w:val="14"/>
                <w:szCs w:val="14"/>
              </w:rPr>
              <w:t>嘉祥昱辉新 能源有限公 司</w:t>
            </w:r>
            <w:r>
              <w:rPr>
                <w:color w:val="000000"/>
                <w:spacing w:val="0"/>
                <w:w w:val="100"/>
                <w:position w:val="0"/>
                <w:sz w:val="15"/>
                <w:szCs w:val="15"/>
              </w:rPr>
              <w:t>20MW</w:t>
            </w:r>
            <w:r>
              <w:rPr>
                <w:rFonts w:ascii="SimSun" w:eastAsia="SimSun" w:hAnsi="SimSun" w:cs="SimSun"/>
                <w:color w:val="000000"/>
                <w:spacing w:val="0"/>
                <w:w w:val="100"/>
                <w:position w:val="0"/>
                <w:sz w:val="14"/>
                <w:szCs w:val="14"/>
              </w:rPr>
              <w:t>光 伏发电项目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8,386.13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8,386.13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5"/>
                <w:szCs w:val="15"/>
              </w:rPr>
              <w:t>2017</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5</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泌阳县中康</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20MW</w:t>
            </w:r>
            <w:r>
              <w:rPr>
                <w:rFonts w:ascii="SimSun" w:eastAsia="SimSun" w:hAnsi="SimSun" w:cs="SimSun"/>
                <w:color w:val="000000"/>
                <w:spacing w:val="0"/>
                <w:w w:val="100"/>
                <w:position w:val="0"/>
                <w:sz w:val="14"/>
                <w:szCs w:val="14"/>
              </w:rPr>
              <w:t>分布</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式光伏发电</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9,631.36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9,631.36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2017</w:t>
            </w:r>
            <w:r>
              <w:rPr>
                <w:rFonts w:ascii="SimSun" w:eastAsia="SimSun" w:hAnsi="SimSun" w:cs="SimSun"/>
                <w:color w:val="000000"/>
                <w:spacing w:val="0"/>
                <w:w w:val="100"/>
                <w:position w:val="0"/>
                <w:sz w:val="14"/>
                <w:szCs w:val="14"/>
              </w:rPr>
              <w:t>年</w:t>
            </w:r>
            <w:r>
              <w:rPr>
                <w:color w:val="000000"/>
                <w:spacing w:val="0"/>
                <w:w w:val="100"/>
                <w:position w:val="0"/>
                <w:sz w:val="15"/>
                <w:szCs w:val="15"/>
              </w:rPr>
              <w:t>4</w:t>
            </w:r>
            <w:r>
              <w:rPr>
                <w:rFonts w:ascii="SimSun" w:eastAsia="SimSun" w:hAnsi="SimSun" w:cs="SimSun"/>
                <w:color w:val="000000"/>
                <w:spacing w:val="0"/>
                <w:w w:val="100"/>
                <w:position w:val="0"/>
                <w:sz w:val="14"/>
                <w:szCs w:val="14"/>
              </w:rPr>
              <w:t>月</w:t>
            </w:r>
            <w:r>
              <w:rPr>
                <w:color w:val="000000"/>
                <w:spacing w:val="0"/>
                <w:w w:val="100"/>
                <w:position w:val="0"/>
                <w:sz w:val="15"/>
                <w:szCs w:val="15"/>
              </w:rPr>
              <w:t>11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南召中机</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80MW</w:t>
            </w:r>
            <w:r>
              <w:rPr>
                <w:rFonts w:ascii="SimSun" w:eastAsia="SimSun" w:hAnsi="SimSun" w:cs="SimSun"/>
                <w:color w:val="000000"/>
                <w:spacing w:val="0"/>
                <w:w w:val="100"/>
                <w:position w:val="0"/>
                <w:sz w:val="14"/>
                <w:szCs w:val="14"/>
              </w:rPr>
              <w:t>光伏</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62,665.00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62,665.00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38,739.29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38,739.29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7</w:t>
            </w:r>
            <w:r>
              <w:rPr>
                <w:rFonts w:ascii="SimSun" w:eastAsia="SimSun" w:hAnsi="SimSun" w:cs="SimSun"/>
                <w:color w:val="000000"/>
                <w:spacing w:val="0"/>
                <w:w w:val="100"/>
                <w:position w:val="0"/>
                <w:sz w:val="14"/>
                <w:szCs w:val="14"/>
              </w:rPr>
              <w:t>月</w:t>
            </w:r>
            <w:r>
              <w:rPr>
                <w:color w:val="000000"/>
                <w:spacing w:val="0"/>
                <w:w w:val="100"/>
                <w:position w:val="0"/>
                <w:sz w:val="15"/>
                <w:szCs w:val="15"/>
              </w:rPr>
              <w:t>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547.49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南召中机</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10MW</w:t>
            </w:r>
            <w:r>
              <w:rPr>
                <w:rFonts w:ascii="SimSun" w:eastAsia="SimSun" w:hAnsi="SimSun" w:cs="SimSun"/>
                <w:color w:val="000000"/>
                <w:spacing w:val="0"/>
                <w:w w:val="100"/>
                <w:position w:val="0"/>
                <w:sz w:val="14"/>
                <w:szCs w:val="14"/>
              </w:rPr>
              <w:t>光伏</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7,813.50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7,813.50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7</w:t>
            </w:r>
            <w:r>
              <w:rPr>
                <w:rFonts w:ascii="SimSun" w:eastAsia="SimSun" w:hAnsi="SimSun" w:cs="SimSun"/>
                <w:color w:val="000000"/>
                <w:spacing w:val="0"/>
                <w:w w:val="100"/>
                <w:position w:val="0"/>
                <w:sz w:val="14"/>
                <w:szCs w:val="14"/>
              </w:rPr>
              <w:t>月</w:t>
            </w:r>
            <w:r>
              <w:rPr>
                <w:color w:val="000000"/>
                <w:spacing w:val="0"/>
                <w:w w:val="100"/>
                <w:position w:val="0"/>
                <w:sz w:val="15"/>
                <w:szCs w:val="15"/>
              </w:rPr>
              <w:t>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2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4"/>
                <w:szCs w:val="14"/>
              </w:rPr>
            </w:pPr>
            <w:r>
              <w:rPr>
                <w:rFonts w:ascii="SimSun" w:eastAsia="SimSun" w:hAnsi="SimSun" w:cs="SimSun"/>
                <w:color w:val="000000"/>
                <w:spacing w:val="0"/>
                <w:w w:val="100"/>
                <w:position w:val="0"/>
                <w:sz w:val="14"/>
                <w:szCs w:val="14"/>
              </w:rPr>
              <w:t>陕西省榆林 榆神</w:t>
            </w:r>
            <w:r>
              <w:rPr>
                <w:color w:val="000000"/>
                <w:spacing w:val="0"/>
                <w:w w:val="100"/>
                <w:position w:val="0"/>
                <w:sz w:val="15"/>
                <w:szCs w:val="15"/>
              </w:rPr>
              <w:t xml:space="preserve">20 </w:t>
            </w:r>
            <w:r>
              <w:rPr>
                <w:color w:val="000000"/>
                <w:spacing w:val="0"/>
                <w:w w:val="100"/>
                <w:position w:val="0"/>
                <w:sz w:val="15"/>
                <w:szCs w:val="15"/>
              </w:rPr>
              <w:t xml:space="preserve">MW </w:t>
            </w:r>
            <w:r>
              <w:rPr>
                <w:rFonts w:ascii="SimSun" w:eastAsia="SimSun" w:hAnsi="SimSun" w:cs="SimSun"/>
                <w:color w:val="000000"/>
                <w:spacing w:val="0"/>
                <w:w w:val="100"/>
                <w:position w:val="0"/>
                <w:sz w:val="14"/>
                <w:szCs w:val="14"/>
              </w:rPr>
              <w:t>地面光伏并 网发电项目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1,022.33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1,022.33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bl>
    <w:p>
      <w:pPr>
        <w:spacing w:lineRule="exact" w:line="1"/>
        <w:rPr>
          <w:sz w:val="2"/>
          <w:szCs w:val="2"/>
        </w:rPr>
      </w:pPr>
      <w:r>
        <w:br w:type="page"/>
      </w:r>
    </w:p>
    <w:tbl>
      <w:tblPr>
        <w:tblOverlap w:val="never"/>
        <w:jc w:val="center"/>
        <w:tblLayout w:type="fixed"/>
      </w:tblPr>
      <w:tblGrid>
        <w:gridCol w:w="1118"/>
        <w:gridCol w:w="422"/>
        <w:gridCol w:w="922"/>
        <w:gridCol w:w="888"/>
        <w:gridCol w:w="979"/>
        <w:gridCol w:w="893"/>
        <w:gridCol w:w="773"/>
        <w:gridCol w:w="1555"/>
        <w:gridCol w:w="778"/>
        <w:gridCol w:w="778"/>
        <w:gridCol w:w="773"/>
      </w:tblGrid>
      <w:tr>
        <w:trPr>
          <w:trHeight w:val="22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4"/>
                <w:szCs w:val="14"/>
              </w:rPr>
            </w:pPr>
            <w:r>
              <w:rPr>
                <w:rFonts w:ascii="SimSun" w:eastAsia="SimSun" w:hAnsi="SimSun" w:cs="SimSun"/>
                <w:color w:val="000000"/>
                <w:spacing w:val="0"/>
                <w:w w:val="100"/>
                <w:position w:val="0"/>
                <w:sz w:val="14"/>
                <w:szCs w:val="14"/>
              </w:rPr>
              <w:t xml:space="preserve">宿州恒康新 能源有限公 司埔桥夹沟 一期 </w:t>
            </w:r>
            <w:r>
              <w:rPr>
                <w:color w:val="000000"/>
                <w:spacing w:val="0"/>
                <w:w w:val="100"/>
                <w:position w:val="0"/>
                <w:sz w:val="15"/>
                <w:szCs w:val="15"/>
              </w:rPr>
              <w:t xml:space="preserve">20MW </w:t>
            </w:r>
            <w:r>
              <w:rPr>
                <w:rFonts w:ascii="SimSun" w:eastAsia="SimSun" w:hAnsi="SimSun" w:cs="SimSun"/>
                <w:color w:val="000000"/>
                <w:spacing w:val="0"/>
                <w:w w:val="100"/>
                <w:position w:val="0"/>
                <w:sz w:val="14"/>
                <w:szCs w:val="14"/>
              </w:rPr>
              <w:t>地面分布式 光伏发电项 目</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16,600.00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16,013.62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16,013.62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96.47%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8</w:t>
            </w:r>
            <w:r>
              <w:rPr>
                <w:rFonts w:ascii="SimSun" w:eastAsia="SimSun" w:hAnsi="SimSun" w:cs="SimSun"/>
                <w:color w:val="000000"/>
                <w:spacing w:val="0"/>
                <w:w w:val="100"/>
                <w:position w:val="0"/>
                <w:sz w:val="14"/>
                <w:szCs w:val="14"/>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朝阳爱康喀</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左坤都小房</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申</w:t>
            </w:r>
            <w:r>
              <w:rPr>
                <w:color w:val="000000"/>
                <w:spacing w:val="0"/>
                <w:w w:val="100"/>
                <w:position w:val="0"/>
                <w:sz w:val="15"/>
                <w:szCs w:val="15"/>
              </w:rPr>
              <w:t>10MW</w:t>
            </w:r>
            <w:r>
              <w:rPr>
                <w:rFonts w:ascii="SimSun" w:eastAsia="SimSun" w:hAnsi="SimSun" w:cs="SimSun"/>
                <w:color w:val="000000"/>
                <w:spacing w:val="0"/>
                <w:w w:val="100"/>
                <w:position w:val="0"/>
                <w:sz w:val="14"/>
                <w:szCs w:val="14"/>
              </w:rPr>
              <w:t>太</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阳能光伏发</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8,302.97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8,302.97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7</w:t>
            </w:r>
            <w:r>
              <w:rPr>
                <w:rFonts w:ascii="SimSun" w:eastAsia="SimSun" w:hAnsi="SimSun" w:cs="SimSun"/>
                <w:color w:val="000000"/>
                <w:spacing w:val="0"/>
                <w:w w:val="100"/>
                <w:position w:val="0"/>
                <w:sz w:val="14"/>
                <w:szCs w:val="14"/>
              </w:rPr>
              <w:t>月</w:t>
            </w:r>
            <w:r>
              <w:rPr>
                <w:color w:val="000000"/>
                <w:spacing w:val="0"/>
                <w:w w:val="100"/>
                <w:position w:val="0"/>
                <w:sz w:val="15"/>
                <w:szCs w:val="15"/>
              </w:rPr>
              <w:t>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320.12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爱康无棣农</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业设施</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20MW</w:t>
            </w:r>
            <w:r>
              <w:rPr>
                <w:rFonts w:ascii="SimSun" w:eastAsia="SimSun" w:hAnsi="SimSun" w:cs="SimSun"/>
                <w:color w:val="000000"/>
                <w:spacing w:val="0"/>
                <w:w w:val="100"/>
                <w:position w:val="0"/>
                <w:sz w:val="14"/>
                <w:szCs w:val="14"/>
              </w:rPr>
              <w:t>光伏</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发电项目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16,658.80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16,658.80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2017</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19</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rPr>
                <w:sz w:val="14"/>
                <w:szCs w:val="14"/>
              </w:rPr>
            </w:pPr>
            <w:r>
              <w:rPr>
                <w:rFonts w:ascii="SimSun" w:eastAsia="SimSun" w:hAnsi="SimSun" w:cs="SimSun"/>
                <w:color w:val="000000"/>
                <w:spacing w:val="0"/>
                <w:w w:val="100"/>
                <w:position w:val="0"/>
                <w:sz w:val="14"/>
                <w:szCs w:val="14"/>
              </w:rPr>
              <w:t xml:space="preserve">内蒙古四子 王旗江岸苏 木 </w:t>
            </w:r>
            <w:r>
              <w:rPr>
                <w:color w:val="000000"/>
                <w:spacing w:val="0"/>
                <w:w w:val="100"/>
                <w:position w:val="0"/>
                <w:sz w:val="15"/>
                <w:szCs w:val="15"/>
              </w:rPr>
              <w:t xml:space="preserve">100MWp </w:t>
            </w:r>
            <w:r>
              <w:rPr>
                <w:rFonts w:ascii="SimSun" w:eastAsia="SimSun" w:hAnsi="SimSun" w:cs="SimSun"/>
                <w:color w:val="000000"/>
                <w:spacing w:val="0"/>
                <w:w w:val="100"/>
                <w:position w:val="0"/>
                <w:sz w:val="14"/>
                <w:szCs w:val="14"/>
              </w:rPr>
              <w:t>光伏并网发 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15,872.28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15,872.28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2015</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5</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279.38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1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爱康精河三</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期、四期</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5"/>
                <w:szCs w:val="15"/>
              </w:rPr>
              <w:t>50MW</w:t>
            </w:r>
            <w:r>
              <w:rPr>
                <w:rFonts w:ascii="SimSun" w:eastAsia="SimSun" w:hAnsi="SimSun" w:cs="SimSun"/>
                <w:color w:val="000000"/>
                <w:spacing w:val="0"/>
                <w:w w:val="100"/>
                <w:position w:val="0"/>
                <w:sz w:val="14"/>
                <w:szCs w:val="14"/>
              </w:rPr>
              <w:t>光伏</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并网发电项</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41,539.42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41,539.42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w:t>
            </w:r>
            <w:r>
              <w:rPr>
                <w:rFonts w:ascii="SimSun" w:eastAsia="SimSun" w:hAnsi="SimSun" w:cs="SimSun"/>
                <w:color w:val="000000"/>
                <w:spacing w:val="0"/>
                <w:w w:val="100"/>
                <w:position w:val="0"/>
                <w:sz w:val="14"/>
                <w:szCs w:val="14"/>
              </w:rPr>
              <w:t>月</w:t>
            </w:r>
            <w:r>
              <w:rPr>
                <w:color w:val="000000"/>
                <w:spacing w:val="0"/>
                <w:w w:val="100"/>
                <w:position w:val="0"/>
                <w:sz w:val="15"/>
                <w:szCs w:val="15"/>
              </w:rPr>
              <w:t>26</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-167.71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奇台农场二</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期</w:t>
            </w:r>
            <w:r>
              <w:rPr>
                <w:color w:val="000000"/>
                <w:spacing w:val="0"/>
                <w:w w:val="100"/>
                <w:position w:val="0"/>
                <w:sz w:val="15"/>
                <w:szCs w:val="15"/>
              </w:rPr>
              <w:t>30MW</w:t>
            </w:r>
            <w:r>
              <w:rPr>
                <w:rFonts w:ascii="SimSun" w:eastAsia="SimSun" w:hAnsi="SimSun" w:cs="SimSun"/>
                <w:color w:val="000000"/>
                <w:spacing w:val="0"/>
                <w:w w:val="100"/>
                <w:position w:val="0"/>
                <w:sz w:val="14"/>
                <w:szCs w:val="14"/>
              </w:rPr>
              <w:t>光</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伏发电项目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23,655.00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23,655.00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22,666.55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22,666.55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2015</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2</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64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4"/>
                <w:szCs w:val="14"/>
              </w:rPr>
              <w:t>明光</w:t>
            </w:r>
            <w:r>
              <w:rPr>
                <w:color w:val="000000"/>
                <w:spacing w:val="0"/>
                <w:w w:val="100"/>
                <w:position w:val="0"/>
                <w:sz w:val="15"/>
                <w:szCs w:val="15"/>
              </w:rPr>
              <w:t>20MW</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3,966.00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3,966.00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4"/>
                <w:szCs w:val="14"/>
              </w:rPr>
              <w:t>伊川</w:t>
            </w:r>
            <w:r>
              <w:rPr>
                <w:color w:val="000000"/>
                <w:spacing w:val="0"/>
                <w:w w:val="100"/>
                <w:position w:val="0"/>
                <w:sz w:val="15"/>
                <w:szCs w:val="15"/>
              </w:rPr>
              <w:t>50MW</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9,751.00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9,751.00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补充流动资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22,000.54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22,000.54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补充流动资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26,280.00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20,959.16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20,960.36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20,960.36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否</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承诺投资项</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目小计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474,702.68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304,191.94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394,787.64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1,856.51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474,702.68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304,191.94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394,787.64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1,856.51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10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未达到计划</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进度或预计</w:t>
            </w:r>
          </w:p>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收益的情况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1" w:val="left"/>
              </w:tabs>
              <w:bidi w:val="0"/>
              <w:spacing w:before="0" w:after="14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w:t>
              <w:tab/>
              <w:t>甘肃金昌、新疆奇台一期项目已经并网，并实现整年运行，但因限电和消缺期影响未能全部实现效益-</w:t>
            </w:r>
          </w:p>
          <w:p>
            <w:pPr>
              <w:pStyle w:val="Style25"/>
              <w:keepNext w:val="0"/>
              <w:keepLines w:val="0"/>
              <w:widowControl w:val="0"/>
              <w:shd w:val="clear" w:color="auto" w:fill="auto"/>
              <w:tabs>
                <w:tab w:pos="230" w:val="left"/>
              </w:tabs>
              <w:bidi w:val="0"/>
              <w:spacing w:before="0" w:after="14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w:t>
              <w:tab/>
              <w:t>孝义项目在</w:t>
            </w:r>
            <w:r>
              <w:rPr>
                <w:color w:val="000000"/>
                <w:spacing w:val="0"/>
                <w:w w:val="100"/>
                <w:position w:val="0"/>
                <w:sz w:val="15"/>
                <w:szCs w:val="15"/>
              </w:rPr>
              <w:t>16</w:t>
            </w:r>
            <w:r>
              <w:rPr>
                <w:rFonts w:ascii="SimSun" w:eastAsia="SimSun" w:hAnsi="SimSun" w:cs="SimSun"/>
                <w:color w:val="000000"/>
                <w:spacing w:val="0"/>
                <w:w w:val="100"/>
                <w:position w:val="0"/>
                <w:sz w:val="14"/>
                <w:szCs w:val="14"/>
              </w:rPr>
              <w:t>年</w:t>
            </w:r>
            <w:r>
              <w:rPr>
                <w:color w:val="000000"/>
                <w:spacing w:val="0"/>
                <w:w w:val="100"/>
                <w:position w:val="0"/>
                <w:sz w:val="15"/>
                <w:szCs w:val="15"/>
              </w:rPr>
              <w:t>9</w:t>
            </w:r>
            <w:r>
              <w:rPr>
                <w:rFonts w:ascii="SimSun" w:eastAsia="SimSun" w:hAnsi="SimSun" w:cs="SimSun"/>
                <w:color w:val="000000"/>
                <w:spacing w:val="0"/>
                <w:w w:val="100"/>
                <w:position w:val="0"/>
                <w:sz w:val="14"/>
                <w:szCs w:val="14"/>
              </w:rPr>
              <w:t>月并网，因并网不足一年，且处于消缺期间电力生产未完全释放，未实现目标效益-</w:t>
            </w:r>
          </w:p>
          <w:p>
            <w:pPr>
              <w:pStyle w:val="Style25"/>
              <w:keepNext w:val="0"/>
              <w:keepLines w:val="0"/>
              <w:widowControl w:val="0"/>
              <w:shd w:val="clear" w:color="auto" w:fill="auto"/>
              <w:tabs>
                <w:tab w:pos="226" w:val="left"/>
              </w:tabs>
              <w:bidi w:val="0"/>
              <w:spacing w:before="0" w:after="14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w:t>
              <w:tab/>
              <w:t>甘肃酒泉项目可行性发生重大变化，项目终止-</w:t>
            </w:r>
          </w:p>
        </w:tc>
      </w:tr>
    </w:tbl>
    <w:p>
      <w:pPr>
        <w:spacing w:lineRule="exact" w:line="1"/>
        <w:rPr>
          <w:sz w:val="2"/>
          <w:szCs w:val="2"/>
        </w:rPr>
      </w:pPr>
      <w:r>
        <w:br w:type="page"/>
      </w:r>
    </w:p>
    <w:tbl>
      <w:tblPr>
        <w:tblOverlap w:val="never"/>
        <w:jc w:val="center"/>
        <w:tblLayout w:type="fixed"/>
      </w:tblPr>
      <w:tblGrid>
        <w:gridCol w:w="1118"/>
        <w:gridCol w:w="8760"/>
      </w:tblGrid>
      <w:tr>
        <w:trPr>
          <w:trHeight w:val="6125" w:hRule="exact"/>
        </w:trPr>
        <w:tc>
          <w:tcPr>
            <w:tcBorders>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both"/>
              <w:rPr>
                <w:sz w:val="14"/>
                <w:szCs w:val="14"/>
              </w:rPr>
            </w:pPr>
            <w:r>
              <w:rPr>
                <w:rFonts w:ascii="SimSun" w:eastAsia="SimSun" w:hAnsi="SimSun" w:cs="SimSun"/>
                <w:color w:val="000000"/>
                <w:spacing w:val="0"/>
                <w:w w:val="100"/>
                <w:position w:val="0"/>
                <w:sz w:val="14"/>
                <w:szCs w:val="14"/>
              </w:rPr>
              <w:t>和原因（分具</w:t>
            </w:r>
          </w:p>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体项目）</w:t>
            </w:r>
          </w:p>
        </w:tc>
        <w:tc>
          <w:tcPr>
            <w:tcBorders>
              <w:left w:val="single" w:sz="4"/>
              <w:right w:val="single" w:sz="4"/>
            </w:tcBorders>
            <w:shd w:val="clear" w:color="auto" w:fill="FFFFFF"/>
            <w:vAlign w:val="center"/>
          </w:tcPr>
          <w:p>
            <w:pPr>
              <w:pStyle w:val="Style25"/>
              <w:keepNext w:val="0"/>
              <w:keepLines w:val="0"/>
              <w:widowControl w:val="0"/>
              <w:shd w:val="clear" w:color="auto" w:fill="auto"/>
              <w:tabs>
                <w:tab w:pos="226" w:val="left"/>
              </w:tabs>
              <w:bidi w:val="0"/>
              <w:spacing w:before="0" w:after="0" w:line="320" w:lineRule="exact"/>
              <w:ind w:left="0" w:right="0" w:firstLine="0"/>
              <w:jc w:val="both"/>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w:t>
              <w:tab/>
              <w:t>赣州、无锡、苏州三个分布式电站因部分分布式电站签约客户的经营情况发生了较大变化，用电量的下滑对项目的投资收益产 生不利影响；其次，部分项目的屋顶需要经过一定的技术改造才能符合施工条件，增加了项目建设成本，协调业主接受屋顶改造方 案也存在较大困难，项目未能实现目标效益-</w:t>
            </w:r>
          </w:p>
          <w:p>
            <w:pPr>
              <w:pStyle w:val="Style25"/>
              <w:keepNext w:val="0"/>
              <w:keepLines w:val="0"/>
              <w:widowControl w:val="0"/>
              <w:shd w:val="clear" w:color="auto" w:fill="auto"/>
              <w:bidi w:val="0"/>
              <w:spacing w:before="0" w:after="0" w:line="320" w:lineRule="exact"/>
              <w:ind w:left="0" w:right="0" w:firstLine="0"/>
              <w:jc w:val="both"/>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 凤庆爱康</w:t>
            </w:r>
            <w:r>
              <w:rPr>
                <w:color w:val="000000"/>
                <w:spacing w:val="0"/>
                <w:w w:val="100"/>
                <w:position w:val="0"/>
                <w:sz w:val="15"/>
                <w:szCs w:val="15"/>
              </w:rPr>
              <w:t>50MW</w:t>
            </w:r>
            <w:r>
              <w:rPr>
                <w:rFonts w:ascii="SimSun" w:eastAsia="SimSun" w:hAnsi="SimSun" w:cs="SimSun"/>
                <w:color w:val="000000"/>
                <w:spacing w:val="0"/>
                <w:w w:val="100"/>
                <w:position w:val="0"/>
                <w:sz w:val="14"/>
                <w:szCs w:val="14"/>
              </w:rPr>
              <w:t>项目与禄劝爱康</w:t>
            </w:r>
            <w:r>
              <w:rPr>
                <w:color w:val="000000"/>
                <w:spacing w:val="0"/>
                <w:w w:val="100"/>
                <w:position w:val="0"/>
                <w:sz w:val="15"/>
                <w:szCs w:val="15"/>
              </w:rPr>
              <w:t>50MW</w:t>
            </w:r>
            <w:r>
              <w:rPr>
                <w:rFonts w:ascii="SimSun" w:eastAsia="SimSun" w:hAnsi="SimSun" w:cs="SimSun"/>
                <w:color w:val="000000"/>
                <w:spacing w:val="0"/>
                <w:w w:val="100"/>
                <w:position w:val="0"/>
                <w:sz w:val="14"/>
                <w:szCs w:val="14"/>
              </w:rPr>
              <w:t>项目，因主要受云南全省各发电企业需要参与购售电市场竞价、电量集中撮合交易以获 得发电负荷的影响，发电收入下降，达不到预计收益目标-</w:t>
            </w:r>
          </w:p>
          <w:p>
            <w:pPr>
              <w:pStyle w:val="Style25"/>
              <w:keepNext w:val="0"/>
              <w:keepLines w:val="0"/>
              <w:widowControl w:val="0"/>
              <w:shd w:val="clear" w:color="auto" w:fill="auto"/>
              <w:tabs>
                <w:tab w:pos="230" w:val="left"/>
              </w:tabs>
              <w:bidi w:val="0"/>
              <w:spacing w:before="0" w:after="0" w:line="320" w:lineRule="exact"/>
              <w:ind w:left="0" w:right="0" w:firstLine="0"/>
              <w:jc w:val="both"/>
              <w:rPr>
                <w:sz w:val="14"/>
                <w:szCs w:val="14"/>
              </w:rPr>
            </w:pPr>
            <w:r>
              <w:rPr>
                <w:color w:val="000000"/>
                <w:spacing w:val="0"/>
                <w:w w:val="100"/>
                <w:position w:val="0"/>
                <w:sz w:val="15"/>
                <w:szCs w:val="15"/>
              </w:rPr>
              <w:t>6</w:t>
            </w:r>
            <w:r>
              <w:rPr>
                <w:rFonts w:ascii="SimSun" w:eastAsia="SimSun" w:hAnsi="SimSun" w:cs="SimSun"/>
                <w:color w:val="000000"/>
                <w:spacing w:val="0"/>
                <w:w w:val="100"/>
                <w:position w:val="0"/>
                <w:sz w:val="14"/>
                <w:szCs w:val="14"/>
              </w:rPr>
              <w:t>、</w:t>
              <w:tab/>
              <w:t>无棣爱康</w:t>
            </w:r>
            <w:r>
              <w:rPr>
                <w:color w:val="000000"/>
                <w:spacing w:val="0"/>
                <w:w w:val="100"/>
                <w:position w:val="0"/>
                <w:sz w:val="15"/>
                <w:szCs w:val="15"/>
              </w:rPr>
              <w:t>20MW</w:t>
            </w:r>
            <w:r>
              <w:rPr>
                <w:rFonts w:ascii="SimSun" w:eastAsia="SimSun" w:hAnsi="SimSun" w:cs="SimSun"/>
                <w:color w:val="000000"/>
                <w:spacing w:val="0"/>
                <w:w w:val="100"/>
                <w:position w:val="0"/>
                <w:sz w:val="14"/>
                <w:szCs w:val="14"/>
              </w:rPr>
              <w:t>项目，因</w:t>
            </w:r>
            <w:r>
              <w:rPr>
                <w:color w:val="000000"/>
                <w:spacing w:val="0"/>
                <w:w w:val="100"/>
                <w:position w:val="0"/>
                <w:sz w:val="15"/>
                <w:szCs w:val="15"/>
              </w:rPr>
              <w:t>16</w:t>
            </w:r>
            <w:r>
              <w:rPr>
                <w:rFonts w:ascii="SimSun" w:eastAsia="SimSun" w:hAnsi="SimSun" w:cs="SimSun"/>
                <w:color w:val="000000"/>
                <w:spacing w:val="0"/>
                <w:w w:val="100"/>
                <w:position w:val="0"/>
                <w:sz w:val="14"/>
                <w:szCs w:val="14"/>
              </w:rPr>
              <w:t>年仅并网</w:t>
            </w:r>
            <w:r>
              <w:rPr>
                <w:color w:val="000000"/>
                <w:spacing w:val="0"/>
                <w:w w:val="100"/>
                <w:position w:val="0"/>
                <w:sz w:val="15"/>
                <w:szCs w:val="15"/>
              </w:rPr>
              <w:t>10MW</w:t>
            </w:r>
            <w:r>
              <w:rPr>
                <w:rFonts w:ascii="SimSun" w:eastAsia="SimSun" w:hAnsi="SimSun" w:cs="SimSun"/>
                <w:color w:val="000000"/>
                <w:spacing w:val="0"/>
                <w:w w:val="100"/>
                <w:position w:val="0"/>
                <w:sz w:val="14"/>
                <w:szCs w:val="14"/>
              </w:rPr>
              <w:t>，承担的单位运维费用较大，且该项目土地取得成本较高年摊销费用较大致毛利 率有所降低，达不到预计收益目标；</w:t>
            </w:r>
          </w:p>
          <w:p>
            <w:pPr>
              <w:pStyle w:val="Style25"/>
              <w:keepNext w:val="0"/>
              <w:keepLines w:val="0"/>
              <w:widowControl w:val="0"/>
              <w:shd w:val="clear" w:color="auto" w:fill="auto"/>
              <w:tabs>
                <w:tab w:pos="230" w:val="left"/>
              </w:tabs>
              <w:bidi w:val="0"/>
              <w:spacing w:before="0" w:after="0" w:line="320" w:lineRule="exact"/>
              <w:ind w:left="0" w:right="0" w:firstLine="0"/>
              <w:jc w:val="both"/>
              <w:rPr>
                <w:sz w:val="14"/>
                <w:szCs w:val="14"/>
              </w:rPr>
            </w:pPr>
            <w:r>
              <w:rPr>
                <w:color w:val="000000"/>
                <w:spacing w:val="0"/>
                <w:w w:val="100"/>
                <w:position w:val="0"/>
                <w:sz w:val="15"/>
                <w:szCs w:val="15"/>
              </w:rPr>
              <w:t>7</w:t>
            </w:r>
            <w:r>
              <w:rPr>
                <w:rFonts w:ascii="SimSun" w:eastAsia="SimSun" w:hAnsi="SimSun" w:cs="SimSun"/>
                <w:color w:val="000000"/>
                <w:spacing w:val="0"/>
                <w:w w:val="100"/>
                <w:position w:val="0"/>
                <w:sz w:val="14"/>
                <w:szCs w:val="14"/>
              </w:rPr>
              <w:t>、</w:t>
              <w:tab/>
              <w:t>南召中机</w:t>
            </w:r>
            <w:r>
              <w:rPr>
                <w:color w:val="000000"/>
                <w:spacing w:val="0"/>
                <w:w w:val="100"/>
                <w:position w:val="0"/>
                <w:sz w:val="15"/>
                <w:szCs w:val="15"/>
              </w:rPr>
              <w:t>90MW</w:t>
            </w:r>
            <w:r>
              <w:rPr>
                <w:rFonts w:ascii="SimSun" w:eastAsia="SimSun" w:hAnsi="SimSun" w:cs="SimSun"/>
                <w:color w:val="000000"/>
                <w:spacing w:val="0"/>
                <w:w w:val="100"/>
                <w:position w:val="0"/>
                <w:sz w:val="14"/>
                <w:szCs w:val="14"/>
              </w:rPr>
              <w:t>项目，项目处于陆续并网阶段，并网消缺期间较长，发电量本年度未达到预期目标，致营业收入较低，达不到 预计收益目标</w:t>
            </w:r>
            <w:r>
              <w:rPr>
                <w:rFonts w:ascii="SimSun" w:eastAsia="SimSun" w:hAnsi="SimSun" w:cs="SimSun"/>
                <w:color w:val="000000"/>
                <w:spacing w:val="0"/>
                <w:w w:val="100"/>
                <w:position w:val="0"/>
                <w:sz w:val="14"/>
                <w:szCs w:val="14"/>
              </w:rPr>
              <w:t>-</w:t>
            </w:r>
          </w:p>
          <w:p>
            <w:pPr>
              <w:pStyle w:val="Style25"/>
              <w:keepNext w:val="0"/>
              <w:keepLines w:val="0"/>
              <w:widowControl w:val="0"/>
              <w:shd w:val="clear" w:color="auto" w:fill="auto"/>
              <w:tabs>
                <w:tab w:pos="230" w:val="left"/>
              </w:tabs>
              <w:bidi w:val="0"/>
              <w:spacing w:before="0" w:after="0" w:line="320" w:lineRule="exact"/>
              <w:ind w:left="0" w:right="0" w:firstLine="0"/>
              <w:jc w:val="both"/>
              <w:rPr>
                <w:sz w:val="14"/>
                <w:szCs w:val="14"/>
              </w:rPr>
            </w:pPr>
            <w:r>
              <w:rPr>
                <w:color w:val="000000"/>
                <w:spacing w:val="0"/>
                <w:w w:val="100"/>
                <w:position w:val="0"/>
                <w:sz w:val="15"/>
                <w:szCs w:val="15"/>
              </w:rPr>
              <w:t>8</w:t>
            </w:r>
            <w:r>
              <w:rPr>
                <w:rFonts w:ascii="SimSun" w:eastAsia="SimSun" w:hAnsi="SimSun" w:cs="SimSun"/>
                <w:color w:val="000000"/>
                <w:spacing w:val="0"/>
                <w:w w:val="100"/>
                <w:position w:val="0"/>
                <w:sz w:val="14"/>
                <w:szCs w:val="14"/>
              </w:rPr>
              <w:t>、</w:t>
              <w:tab/>
              <w:t>宿州恒康</w:t>
            </w:r>
            <w:r>
              <w:rPr>
                <w:color w:val="000000"/>
                <w:spacing w:val="0"/>
                <w:w w:val="100"/>
                <w:position w:val="0"/>
                <w:sz w:val="15"/>
                <w:szCs w:val="15"/>
              </w:rPr>
              <w:t>20MW</w:t>
            </w:r>
            <w:r>
              <w:rPr>
                <w:rFonts w:ascii="SimSun" w:eastAsia="SimSun" w:hAnsi="SimSun" w:cs="SimSun"/>
                <w:color w:val="000000"/>
                <w:spacing w:val="0"/>
                <w:w w:val="100"/>
                <w:position w:val="0"/>
                <w:sz w:val="14"/>
                <w:szCs w:val="14"/>
              </w:rPr>
              <w:t>项目，并网消缺期较长，当年产能未完全释放，发电量未达到预期目标影响到营业收入，山地电站的运维成本 较大对利润也构成影响，达不到预计收益目标-</w:t>
            </w:r>
          </w:p>
          <w:p>
            <w:pPr>
              <w:pStyle w:val="Style25"/>
              <w:keepNext w:val="0"/>
              <w:keepLines w:val="0"/>
              <w:widowControl w:val="0"/>
              <w:shd w:val="clear" w:color="auto" w:fill="auto"/>
              <w:tabs>
                <w:tab w:pos="216" w:val="left"/>
              </w:tabs>
              <w:bidi w:val="0"/>
              <w:spacing w:before="0" w:after="0" w:line="320" w:lineRule="exact"/>
              <w:ind w:left="0" w:right="0" w:firstLine="0"/>
              <w:jc w:val="both"/>
              <w:rPr>
                <w:sz w:val="14"/>
                <w:szCs w:val="14"/>
              </w:rPr>
            </w:pPr>
            <w:r>
              <w:rPr>
                <w:color w:val="000000"/>
                <w:spacing w:val="0"/>
                <w:w w:val="100"/>
                <w:position w:val="0"/>
                <w:sz w:val="15"/>
                <w:szCs w:val="15"/>
              </w:rPr>
              <w:t>9</w:t>
            </w:r>
            <w:r>
              <w:rPr>
                <w:rFonts w:ascii="SimSun" w:eastAsia="SimSun" w:hAnsi="SimSun" w:cs="SimSun"/>
                <w:color w:val="000000"/>
                <w:spacing w:val="0"/>
                <w:w w:val="100"/>
                <w:position w:val="0"/>
                <w:sz w:val="14"/>
                <w:szCs w:val="14"/>
              </w:rPr>
              <w:t>、</w:t>
              <w:tab/>
              <w:t>朝阳爱康</w:t>
            </w:r>
            <w:r>
              <w:rPr>
                <w:color w:val="000000"/>
                <w:spacing w:val="0"/>
                <w:w w:val="100"/>
                <w:position w:val="0"/>
                <w:sz w:val="15"/>
                <w:szCs w:val="15"/>
              </w:rPr>
              <w:t>10MW</w:t>
            </w:r>
            <w:r>
              <w:rPr>
                <w:rFonts w:ascii="SimSun" w:eastAsia="SimSun" w:hAnsi="SimSun" w:cs="SimSun"/>
                <w:color w:val="000000"/>
                <w:spacing w:val="0"/>
                <w:w w:val="100"/>
                <w:position w:val="0"/>
                <w:sz w:val="14"/>
                <w:szCs w:val="14"/>
              </w:rPr>
              <w:t>项目，项目建设期较长，致投资成本有所上升影响到项目毛利，且项目于</w:t>
            </w:r>
            <w:r>
              <w:rPr>
                <w:color w:val="000000"/>
                <w:spacing w:val="0"/>
                <w:w w:val="100"/>
                <w:position w:val="0"/>
                <w:sz w:val="15"/>
                <w:szCs w:val="15"/>
              </w:rPr>
              <w:t>16</w:t>
            </w:r>
            <w:r>
              <w:rPr>
                <w:rFonts w:ascii="SimSun" w:eastAsia="SimSun" w:hAnsi="SimSun" w:cs="SimSun"/>
                <w:color w:val="000000"/>
                <w:spacing w:val="0"/>
                <w:w w:val="100"/>
                <w:position w:val="0"/>
                <w:sz w:val="14"/>
                <w:szCs w:val="14"/>
              </w:rPr>
              <w:t>年</w:t>
            </w:r>
            <w:r>
              <w:rPr>
                <w:color w:val="000000"/>
                <w:spacing w:val="0"/>
                <w:w w:val="100"/>
                <w:position w:val="0"/>
                <w:sz w:val="15"/>
                <w:szCs w:val="15"/>
              </w:rPr>
              <w:t>7</w:t>
            </w:r>
            <w:r>
              <w:rPr>
                <w:rFonts w:ascii="SimSun" w:eastAsia="SimSun" w:hAnsi="SimSun" w:cs="SimSun"/>
                <w:color w:val="000000"/>
                <w:spacing w:val="0"/>
                <w:w w:val="100"/>
                <w:position w:val="0"/>
                <w:sz w:val="14"/>
                <w:szCs w:val="14"/>
              </w:rPr>
              <w:t>月并网，山地电站的消缺期较 长，影响到发电产能释放，达不到预计收益目标-</w:t>
            </w:r>
          </w:p>
          <w:p>
            <w:pPr>
              <w:pStyle w:val="Style25"/>
              <w:keepNext w:val="0"/>
              <w:keepLines w:val="0"/>
              <w:widowControl w:val="0"/>
              <w:shd w:val="clear" w:color="auto" w:fill="auto"/>
              <w:bidi w:val="0"/>
              <w:spacing w:before="0" w:after="0" w:line="320" w:lineRule="exact"/>
              <w:ind w:left="0" w:right="0" w:firstLine="0"/>
              <w:jc w:val="both"/>
              <w:rPr>
                <w:sz w:val="14"/>
                <w:szCs w:val="14"/>
              </w:rPr>
            </w:pPr>
            <w:r>
              <w:rPr>
                <w:color w:val="000000"/>
                <w:spacing w:val="0"/>
                <w:w w:val="100"/>
                <w:position w:val="0"/>
                <w:sz w:val="15"/>
                <w:szCs w:val="15"/>
              </w:rPr>
              <w:t>10</w:t>
            </w:r>
            <w:r>
              <w:rPr>
                <w:rFonts w:ascii="SimSun" w:eastAsia="SimSun" w:hAnsi="SimSun" w:cs="SimSun"/>
                <w:color w:val="000000"/>
                <w:spacing w:val="0"/>
                <w:w w:val="100"/>
                <w:position w:val="0"/>
                <w:sz w:val="14"/>
                <w:szCs w:val="14"/>
              </w:rPr>
              <w:t>、 四子王旗</w:t>
            </w:r>
            <w:r>
              <w:rPr>
                <w:color w:val="000000"/>
                <w:spacing w:val="0"/>
                <w:w w:val="100"/>
                <w:position w:val="0"/>
                <w:sz w:val="15"/>
                <w:szCs w:val="15"/>
              </w:rPr>
              <w:t>100MW</w:t>
            </w:r>
            <w:r>
              <w:rPr>
                <w:rFonts w:ascii="SimSun" w:eastAsia="SimSun" w:hAnsi="SimSun" w:cs="SimSun"/>
                <w:color w:val="000000"/>
                <w:spacing w:val="0"/>
                <w:w w:val="100"/>
                <w:position w:val="0"/>
                <w:sz w:val="14"/>
                <w:szCs w:val="14"/>
              </w:rPr>
              <w:t>项目，使用了募集资金的</w:t>
            </w:r>
            <w:r>
              <w:rPr>
                <w:color w:val="000000"/>
                <w:spacing w:val="0"/>
                <w:w w:val="100"/>
                <w:position w:val="0"/>
                <w:sz w:val="15"/>
                <w:szCs w:val="15"/>
              </w:rPr>
              <w:t>63.74%</w:t>
            </w:r>
            <w:r>
              <w:rPr>
                <w:rFonts w:ascii="SimSun" w:eastAsia="SimSun" w:hAnsi="SimSun" w:cs="SimSun"/>
                <w:color w:val="000000"/>
                <w:spacing w:val="0"/>
                <w:w w:val="100"/>
                <w:position w:val="0"/>
                <w:sz w:val="14"/>
                <w:szCs w:val="14"/>
              </w:rPr>
              <w:t>建设了一期</w:t>
            </w:r>
            <w:r>
              <w:rPr>
                <w:color w:val="000000"/>
                <w:spacing w:val="0"/>
                <w:w w:val="100"/>
                <w:position w:val="0"/>
                <w:sz w:val="15"/>
                <w:szCs w:val="15"/>
              </w:rPr>
              <w:t>20MW</w:t>
            </w:r>
            <w:r>
              <w:rPr>
                <w:rFonts w:ascii="SimSun" w:eastAsia="SimSun" w:hAnsi="SimSun" w:cs="SimSun"/>
                <w:color w:val="000000"/>
                <w:spacing w:val="0"/>
                <w:w w:val="100"/>
                <w:position w:val="0"/>
                <w:sz w:val="14"/>
                <w:szCs w:val="14"/>
              </w:rPr>
              <w:t>项目，该项目实际已完工</w:t>
            </w:r>
            <w:r>
              <w:rPr>
                <w:color w:val="000000"/>
                <w:spacing w:val="0"/>
                <w:w w:val="100"/>
                <w:position w:val="0"/>
                <w:sz w:val="15"/>
                <w:szCs w:val="15"/>
              </w:rPr>
              <w:t>100%</w:t>
            </w:r>
            <w:r>
              <w:rPr>
                <w:rFonts w:ascii="SimSun" w:eastAsia="SimSun" w:hAnsi="SimSun" w:cs="SimSun"/>
                <w:color w:val="000000"/>
                <w:spacing w:val="0"/>
                <w:w w:val="100"/>
                <w:position w:val="0"/>
                <w:sz w:val="14"/>
                <w:szCs w:val="14"/>
              </w:rPr>
              <w:t>-项目收益较好，但发电 量低于投资预测，项目偏僻远离城镇，运营维护成本较高，达不到预计收益目标-</w:t>
            </w:r>
          </w:p>
          <w:p>
            <w:pPr>
              <w:pStyle w:val="Style25"/>
              <w:keepNext w:val="0"/>
              <w:keepLines w:val="0"/>
              <w:widowControl w:val="0"/>
              <w:shd w:val="clear" w:color="auto" w:fill="auto"/>
              <w:tabs>
                <w:tab w:pos="274" w:val="left"/>
              </w:tabs>
              <w:bidi w:val="0"/>
              <w:spacing w:before="0" w:after="0" w:line="320" w:lineRule="exact"/>
              <w:ind w:left="0" w:right="0" w:firstLine="0"/>
              <w:jc w:val="both"/>
              <w:rPr>
                <w:sz w:val="14"/>
                <w:szCs w:val="14"/>
              </w:rPr>
            </w:pPr>
            <w:r>
              <w:rPr>
                <w:color w:val="000000"/>
                <w:spacing w:val="0"/>
                <w:w w:val="100"/>
                <w:position w:val="0"/>
                <w:sz w:val="15"/>
                <w:szCs w:val="15"/>
              </w:rPr>
              <w:t>11</w:t>
            </w:r>
            <w:r>
              <w:rPr>
                <w:rFonts w:ascii="SimSun" w:eastAsia="SimSun" w:hAnsi="SimSun" w:cs="SimSun"/>
                <w:color w:val="000000"/>
                <w:spacing w:val="0"/>
                <w:w w:val="100"/>
                <w:position w:val="0"/>
                <w:sz w:val="14"/>
                <w:szCs w:val="14"/>
              </w:rPr>
              <w:t>、</w:t>
              <w:tab/>
              <w:t>精河三、四期</w:t>
            </w:r>
            <w:r>
              <w:rPr>
                <w:color w:val="000000"/>
                <w:spacing w:val="0"/>
                <w:w w:val="100"/>
                <w:position w:val="0"/>
                <w:sz w:val="15"/>
                <w:szCs w:val="15"/>
              </w:rPr>
              <w:t>50MW</w:t>
            </w:r>
            <w:r>
              <w:rPr>
                <w:rFonts w:ascii="SimSun" w:eastAsia="SimSun" w:hAnsi="SimSun" w:cs="SimSun"/>
                <w:color w:val="000000"/>
                <w:spacing w:val="0"/>
                <w:w w:val="100"/>
                <w:position w:val="0"/>
                <w:sz w:val="14"/>
                <w:szCs w:val="14"/>
              </w:rPr>
              <w:t>项目，受新疆地区限电情况严重的影响，发电量损失较大；且发电企业需参加购售电市场竞价交易致平均 电价下降，发电收入的下降直接导致企业利润减少，达不到预计收益目标-</w:t>
            </w:r>
          </w:p>
          <w:p>
            <w:pPr>
              <w:pStyle w:val="Style25"/>
              <w:keepNext w:val="0"/>
              <w:keepLines w:val="0"/>
              <w:widowControl w:val="0"/>
              <w:shd w:val="clear" w:color="auto" w:fill="auto"/>
              <w:bidi w:val="0"/>
              <w:spacing w:before="0" w:after="0" w:line="320" w:lineRule="exact"/>
              <w:ind w:left="0" w:right="0" w:firstLine="0"/>
              <w:jc w:val="both"/>
              <w:rPr>
                <w:sz w:val="14"/>
                <w:szCs w:val="14"/>
              </w:rPr>
            </w:pPr>
            <w:r>
              <w:rPr>
                <w:color w:val="000000"/>
                <w:spacing w:val="0"/>
                <w:w w:val="100"/>
                <w:position w:val="0"/>
                <w:sz w:val="15"/>
                <w:szCs w:val="15"/>
              </w:rPr>
              <w:t>12</w:t>
            </w:r>
            <w:r>
              <w:rPr>
                <w:rFonts w:ascii="SimSun" w:eastAsia="SimSun" w:hAnsi="SimSun" w:cs="SimSun"/>
                <w:color w:val="000000"/>
                <w:spacing w:val="0"/>
                <w:w w:val="100"/>
                <w:position w:val="0"/>
                <w:sz w:val="14"/>
                <w:szCs w:val="14"/>
              </w:rPr>
              <w:t>、 奇台二期</w:t>
            </w:r>
            <w:r>
              <w:rPr>
                <w:color w:val="000000"/>
                <w:spacing w:val="0"/>
                <w:w w:val="100"/>
                <w:position w:val="0"/>
                <w:sz w:val="15"/>
                <w:szCs w:val="15"/>
              </w:rPr>
              <w:t>30MW</w:t>
            </w:r>
            <w:r>
              <w:rPr>
                <w:rFonts w:ascii="SimSun" w:eastAsia="SimSun" w:hAnsi="SimSun" w:cs="SimSun"/>
                <w:color w:val="000000"/>
                <w:spacing w:val="0"/>
                <w:w w:val="100"/>
                <w:position w:val="0"/>
                <w:sz w:val="14"/>
                <w:szCs w:val="14"/>
              </w:rPr>
              <w:t>项目，受新疆地区限电情况严重的影响，发电量损失较大；且发电企业需参加购售电市场竞价交易致平均电价 下降，发电收入的下降直接导致企业利润减少，达不到预计收益目标-</w:t>
            </w:r>
          </w:p>
        </w:tc>
      </w:tr>
      <w:tr>
        <w:trPr>
          <w:trHeight w:val="32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4"/>
                <w:szCs w:val="14"/>
              </w:rPr>
            </w:pPr>
            <w:r>
              <w:rPr>
                <w:rFonts w:ascii="SimSun" w:eastAsia="SimSun" w:hAnsi="SimSun" w:cs="SimSun"/>
                <w:color w:val="000000"/>
                <w:spacing w:val="0"/>
                <w:w w:val="100"/>
                <w:position w:val="0"/>
                <w:sz w:val="14"/>
                <w:szCs w:val="14"/>
              </w:rPr>
              <w:t>项目可行性 发生重大变 化的情况说 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26" w:val="left"/>
              </w:tabs>
              <w:bidi w:val="0"/>
              <w:spacing w:before="0" w:after="0" w:line="314" w:lineRule="exact"/>
              <w:ind w:left="0" w:right="0" w:firstLine="0"/>
              <w:jc w:val="both"/>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w:t>
              <w:tab/>
            </w:r>
            <w:r>
              <w:rPr>
                <w:color w:val="000000"/>
                <w:spacing w:val="0"/>
                <w:w w:val="100"/>
                <w:position w:val="0"/>
                <w:sz w:val="15"/>
                <w:szCs w:val="15"/>
              </w:rPr>
              <w:t>2014</w:t>
            </w:r>
            <w:r>
              <w:rPr>
                <w:rFonts w:ascii="SimSun" w:eastAsia="SimSun" w:hAnsi="SimSun" w:cs="SimSun"/>
                <w:color w:val="000000"/>
                <w:spacing w:val="0"/>
                <w:w w:val="100"/>
                <w:position w:val="0"/>
                <w:sz w:val="14"/>
                <w:szCs w:val="14"/>
              </w:rPr>
              <w:t>年第一次非公开发行股票募集资金到位后，部分分布式电站签约客户的经营情况发生了较大变化，用电量的下滑对项目的 投资收益产生不利影响；其次，部分项目的屋顶需要经过一定的技术改造才能符合施工条件，增加了项目建设成本，协调业主接受 屋顶改造方案也存在较大困难-公司经综合考虑，为确保募集资金的收益，公司在履行了相关的董事会、股东大会审批程序后，决 定终止剩余部分分布式电站项目-</w:t>
            </w:r>
          </w:p>
          <w:p>
            <w:pPr>
              <w:pStyle w:val="Style25"/>
              <w:keepNext w:val="0"/>
              <w:keepLines w:val="0"/>
              <w:widowControl w:val="0"/>
              <w:shd w:val="clear" w:color="auto" w:fill="auto"/>
              <w:tabs>
                <w:tab w:pos="197" w:val="left"/>
              </w:tabs>
              <w:bidi w:val="0"/>
              <w:spacing w:before="0" w:after="0" w:line="314" w:lineRule="exact"/>
              <w:ind w:left="0" w:right="0" w:firstLine="0"/>
              <w:jc w:val="both"/>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w:t>
              <w:tab/>
              <w:t>甘肃酒泉项目立项后，酒泉地区发生了较为严重的弃光限电问题-公司前期开展了部分准备工作，但经过持续的关注，认为</w:t>
            </w:r>
            <w:r>
              <w:rPr>
                <w:color w:val="000000"/>
                <w:spacing w:val="0"/>
                <w:w w:val="100"/>
                <w:position w:val="0"/>
                <w:sz w:val="15"/>
                <w:szCs w:val="15"/>
              </w:rPr>
              <w:t xml:space="preserve">2016 </w:t>
            </w:r>
            <w:r>
              <w:rPr>
                <w:rFonts w:ascii="SimSun" w:eastAsia="SimSun" w:hAnsi="SimSun" w:cs="SimSun"/>
                <w:color w:val="000000"/>
                <w:spacing w:val="0"/>
                <w:w w:val="100"/>
                <w:position w:val="0"/>
                <w:sz w:val="14"/>
                <w:szCs w:val="14"/>
              </w:rPr>
              <w:t>年酒泉地区限电形势依然严峻，预计甘肃酒泉项目建成后短期内无法实现预期收益-经审慎考虑，公司在履行了相关的董事会、股 东大会审批程序后，决定终止甘肃酒泉</w:t>
            </w:r>
            <w:r>
              <w:rPr>
                <w:color w:val="000000"/>
                <w:spacing w:val="0"/>
                <w:w w:val="100"/>
                <w:position w:val="0"/>
                <w:sz w:val="15"/>
                <w:szCs w:val="15"/>
              </w:rPr>
              <w:t>20MW</w:t>
            </w:r>
            <w:r>
              <w:rPr>
                <w:rFonts w:ascii="SimSun" w:eastAsia="SimSun" w:hAnsi="SimSun" w:cs="SimSun"/>
                <w:color w:val="000000"/>
                <w:spacing w:val="0"/>
                <w:w w:val="100"/>
                <w:position w:val="0"/>
                <w:sz w:val="14"/>
                <w:szCs w:val="14"/>
              </w:rPr>
              <w:t>地面电站的投资-</w:t>
            </w:r>
          </w:p>
          <w:p>
            <w:pPr>
              <w:pStyle w:val="Style25"/>
              <w:keepNext w:val="0"/>
              <w:keepLines w:val="0"/>
              <w:widowControl w:val="0"/>
              <w:shd w:val="clear" w:color="auto" w:fill="auto"/>
              <w:bidi w:val="0"/>
              <w:spacing w:before="0" w:after="0" w:line="314" w:lineRule="exact"/>
              <w:ind w:left="0" w:right="0" w:firstLine="0"/>
              <w:jc w:val="both"/>
              <w:rPr>
                <w:sz w:val="14"/>
                <w:szCs w:val="14"/>
              </w:rPr>
            </w:pPr>
            <w:r>
              <w:rPr>
                <w:rFonts w:ascii="SimSun" w:eastAsia="SimSun" w:hAnsi="SimSun" w:cs="SimSun"/>
                <w:color w:val="000000"/>
                <w:spacing w:val="0"/>
                <w:w w:val="100"/>
                <w:position w:val="0"/>
                <w:sz w:val="14"/>
                <w:szCs w:val="14"/>
              </w:rPr>
              <w:t>上述两项为第一次非公开发行股票募投项目可行性发生重大变化情况说明，截至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日，第一次非公开发行股票募投 项目已全部结项-</w:t>
            </w:r>
          </w:p>
          <w:p>
            <w:pPr>
              <w:pStyle w:val="Style25"/>
              <w:keepNext w:val="0"/>
              <w:keepLines w:val="0"/>
              <w:widowControl w:val="0"/>
              <w:shd w:val="clear" w:color="auto" w:fill="auto"/>
              <w:tabs>
                <w:tab w:pos="226" w:val="left"/>
              </w:tabs>
              <w:bidi w:val="0"/>
              <w:spacing w:before="0" w:after="0" w:line="314" w:lineRule="exact"/>
              <w:ind w:left="0" w:right="0" w:firstLine="0"/>
              <w:jc w:val="both"/>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w:t>
              <w:tab/>
              <w:t>榆林榆神项目因当地光伏园区汇集站建设缓慢及土地使用争议，项目已处于停滞状态-</w:t>
            </w:r>
          </w:p>
        </w:tc>
      </w:tr>
      <w:tr>
        <w:trPr>
          <w:trHeight w:val="63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4"/>
                <w:szCs w:val="14"/>
              </w:rPr>
            </w:pPr>
            <w:r>
              <w:rPr>
                <w:rFonts w:ascii="SimSun" w:eastAsia="SimSun" w:hAnsi="SimSun" w:cs="SimSun"/>
                <w:color w:val="000000"/>
                <w:spacing w:val="0"/>
                <w:w w:val="100"/>
                <w:position w:val="0"/>
                <w:sz w:val="14"/>
                <w:szCs w:val="14"/>
              </w:rPr>
              <w:t>超募资金的 金额、用途及 使用进展情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r>
      <w:tr>
        <w:trPr>
          <w:trHeight w:val="63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4"/>
                <w:szCs w:val="14"/>
              </w:rPr>
            </w:pPr>
            <w:r>
              <w:rPr>
                <w:rFonts w:ascii="SimSun" w:eastAsia="SimSun" w:hAnsi="SimSun" w:cs="SimSun"/>
                <w:color w:val="000000"/>
                <w:spacing w:val="0"/>
                <w:w w:val="100"/>
                <w:position w:val="0"/>
                <w:sz w:val="14"/>
                <w:szCs w:val="14"/>
              </w:rPr>
              <w:t>募集资金投 资项目实施 地点变更情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适用</w:t>
            </w:r>
          </w:p>
        </w:tc>
      </w:tr>
      <w:tr>
        <w:trPr>
          <w:trHeight w:val="33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以前年度发生</w:t>
            </w:r>
          </w:p>
        </w:tc>
      </w:tr>
      <w:tr>
        <w:trPr>
          <w:trHeight w:val="126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4"/>
                <w:szCs w:val="14"/>
              </w:rPr>
            </w:pPr>
            <w:r>
              <w:rPr>
                <w:color w:val="000000"/>
                <w:spacing w:val="0"/>
                <w:w w:val="100"/>
                <w:position w:val="0"/>
                <w:sz w:val="15"/>
                <w:szCs w:val="15"/>
              </w:rPr>
              <w:t>2014</w:t>
            </w:r>
            <w:r>
              <w:rPr>
                <w:rFonts w:ascii="SimSun" w:eastAsia="SimSun" w:hAnsi="SimSun" w:cs="SimSun"/>
                <w:color w:val="000000"/>
                <w:spacing w:val="0"/>
                <w:w w:val="100"/>
                <w:position w:val="0"/>
                <w:sz w:val="14"/>
                <w:szCs w:val="14"/>
              </w:rPr>
              <w:t>年为了更好地利用募集资金，提高募集资金的使用效率，提高股东收益-公司在原募集资金项目赣州地区</w:t>
            </w:r>
            <w:r>
              <w:rPr>
                <w:color w:val="000000"/>
                <w:spacing w:val="0"/>
                <w:w w:val="100"/>
                <w:position w:val="0"/>
                <w:sz w:val="15"/>
                <w:szCs w:val="15"/>
              </w:rPr>
              <w:t>10MW</w:t>
            </w:r>
            <w:r>
              <w:rPr>
                <w:rFonts w:ascii="SimSun" w:eastAsia="SimSun" w:hAnsi="SimSun" w:cs="SimSun"/>
                <w:color w:val="000000"/>
                <w:spacing w:val="0"/>
                <w:w w:val="100"/>
                <w:position w:val="0"/>
                <w:sz w:val="14"/>
                <w:szCs w:val="14"/>
              </w:rPr>
              <w:t>屋顶分布式 太阳能光伏发电项目、无锡地区</w:t>
            </w:r>
            <w:r>
              <w:rPr>
                <w:color w:val="000000"/>
                <w:spacing w:val="0"/>
                <w:w w:val="100"/>
                <w:position w:val="0"/>
                <w:sz w:val="15"/>
                <w:szCs w:val="15"/>
              </w:rPr>
              <w:t>40MW</w:t>
            </w:r>
            <w:r>
              <w:rPr>
                <w:rFonts w:ascii="SimSun" w:eastAsia="SimSun" w:hAnsi="SimSun" w:cs="SimSun"/>
                <w:color w:val="000000"/>
                <w:spacing w:val="0"/>
                <w:w w:val="100"/>
                <w:position w:val="0"/>
                <w:sz w:val="14"/>
                <w:szCs w:val="14"/>
              </w:rPr>
              <w:t>屋顶分布式太阳能光伏发电项目、苏州地区</w:t>
            </w:r>
            <w:r>
              <w:rPr>
                <w:color w:val="000000"/>
                <w:spacing w:val="0"/>
                <w:w w:val="100"/>
                <w:position w:val="0"/>
                <w:sz w:val="15"/>
                <w:szCs w:val="15"/>
              </w:rPr>
              <w:t>30MW</w:t>
            </w:r>
            <w:r>
              <w:rPr>
                <w:rFonts w:ascii="SimSun" w:eastAsia="SimSun" w:hAnsi="SimSun" w:cs="SimSun"/>
                <w:color w:val="000000"/>
                <w:spacing w:val="0"/>
                <w:w w:val="100"/>
                <w:position w:val="0"/>
                <w:sz w:val="14"/>
                <w:szCs w:val="14"/>
              </w:rPr>
              <w:t>屋顶分布式太阳能光伏发电项目基础上 增加甘肃金昌</w:t>
            </w:r>
            <w:r>
              <w:rPr>
                <w:color w:val="000000"/>
                <w:spacing w:val="0"/>
                <w:w w:val="100"/>
                <w:position w:val="0"/>
                <w:sz w:val="15"/>
                <w:szCs w:val="15"/>
              </w:rPr>
              <w:t>100MW</w:t>
            </w:r>
            <w:r>
              <w:rPr>
                <w:rFonts w:ascii="SimSun" w:eastAsia="SimSun" w:hAnsi="SimSun" w:cs="SimSun"/>
                <w:color w:val="000000"/>
                <w:spacing w:val="0"/>
                <w:w w:val="100"/>
                <w:position w:val="0"/>
                <w:sz w:val="14"/>
                <w:szCs w:val="14"/>
              </w:rPr>
              <w:t>地面电站、山西孝义</w:t>
            </w:r>
            <w:r>
              <w:rPr>
                <w:color w:val="000000"/>
                <w:spacing w:val="0"/>
                <w:w w:val="100"/>
                <w:position w:val="0"/>
                <w:sz w:val="15"/>
                <w:szCs w:val="15"/>
              </w:rPr>
              <w:t>30MW</w:t>
            </w:r>
            <w:r>
              <w:rPr>
                <w:rFonts w:ascii="SimSun" w:eastAsia="SimSun" w:hAnsi="SimSun" w:cs="SimSun"/>
                <w:color w:val="000000"/>
                <w:spacing w:val="0"/>
                <w:w w:val="100"/>
                <w:position w:val="0"/>
                <w:sz w:val="14"/>
                <w:szCs w:val="14"/>
              </w:rPr>
              <w:t>地面电站、新疆奇台</w:t>
            </w:r>
            <w:r>
              <w:rPr>
                <w:color w:val="000000"/>
                <w:spacing w:val="0"/>
                <w:w w:val="100"/>
                <w:position w:val="0"/>
                <w:sz w:val="15"/>
                <w:szCs w:val="15"/>
              </w:rPr>
              <w:t>30MW</w:t>
            </w:r>
            <w:r>
              <w:rPr>
                <w:rFonts w:ascii="SimSun" w:eastAsia="SimSun" w:hAnsi="SimSun" w:cs="SimSun"/>
                <w:color w:val="000000"/>
                <w:spacing w:val="0"/>
                <w:w w:val="100"/>
                <w:position w:val="0"/>
                <w:sz w:val="14"/>
                <w:szCs w:val="14"/>
              </w:rPr>
              <w:t>地面电站、甘肃酒泉</w:t>
            </w:r>
            <w:r>
              <w:rPr>
                <w:color w:val="000000"/>
                <w:spacing w:val="0"/>
                <w:w w:val="100"/>
                <w:position w:val="0"/>
                <w:sz w:val="15"/>
                <w:szCs w:val="15"/>
              </w:rPr>
              <w:t>20MW</w:t>
            </w:r>
            <w:r>
              <w:rPr>
                <w:rFonts w:ascii="SimSun" w:eastAsia="SimSun" w:hAnsi="SimSun" w:cs="SimSun"/>
                <w:color w:val="000000"/>
                <w:spacing w:val="0"/>
                <w:w w:val="100"/>
                <w:position w:val="0"/>
                <w:sz w:val="14"/>
                <w:szCs w:val="14"/>
              </w:rPr>
              <w:t>地面电站-增加募投 项目后，公司共计投资建设分屋顶分布式太阳能光伏电站</w:t>
            </w:r>
            <w:r>
              <w:rPr>
                <w:color w:val="000000"/>
                <w:spacing w:val="0"/>
                <w:w w:val="100"/>
                <w:position w:val="0"/>
                <w:sz w:val="15"/>
                <w:szCs w:val="15"/>
              </w:rPr>
              <w:t>80MW</w:t>
            </w:r>
            <w:r>
              <w:rPr>
                <w:rFonts w:ascii="SimSun" w:eastAsia="SimSun" w:hAnsi="SimSun" w:cs="SimSun"/>
                <w:color w:val="000000"/>
                <w:spacing w:val="0"/>
                <w:w w:val="100"/>
                <w:position w:val="0"/>
                <w:sz w:val="14"/>
                <w:szCs w:val="14"/>
              </w:rPr>
              <w:t>，</w:t>
            </w:r>
            <w:r>
              <w:rPr>
                <w:rFonts w:ascii="SimSun" w:eastAsia="SimSun" w:hAnsi="SimSun" w:cs="SimSun"/>
                <w:color w:val="000000"/>
                <w:spacing w:val="0"/>
                <w:w w:val="100"/>
                <w:position w:val="0"/>
                <w:sz w:val="14"/>
                <w:szCs w:val="14"/>
              </w:rPr>
              <w:t>太阳能光伏地面电站</w:t>
            </w:r>
            <w:r>
              <w:rPr>
                <w:color w:val="000000"/>
                <w:spacing w:val="0"/>
                <w:w w:val="100"/>
                <w:position w:val="0"/>
                <w:sz w:val="15"/>
                <w:szCs w:val="15"/>
              </w:rPr>
              <w:t>180MW</w:t>
            </w:r>
            <w:r>
              <w:rPr>
                <w:rFonts w:ascii="SimSun" w:eastAsia="SimSun" w:hAnsi="SimSun" w:cs="SimSun"/>
                <w:color w:val="000000"/>
                <w:spacing w:val="0"/>
                <w:w w:val="100"/>
                <w:position w:val="0"/>
                <w:sz w:val="14"/>
                <w:szCs w:val="14"/>
              </w:rPr>
              <w:t>，</w:t>
            </w:r>
            <w:r>
              <w:rPr>
                <w:rFonts w:ascii="SimSun" w:eastAsia="SimSun" w:hAnsi="SimSun" w:cs="SimSun"/>
                <w:color w:val="000000"/>
                <w:spacing w:val="0"/>
                <w:w w:val="100"/>
                <w:position w:val="0"/>
                <w:sz w:val="14"/>
                <w:szCs w:val="14"/>
              </w:rPr>
              <w:t>合计建设太阳能光伏电站</w:t>
            </w:r>
            <w:r>
              <w:rPr>
                <w:color w:val="000000"/>
                <w:spacing w:val="0"/>
                <w:w w:val="100"/>
                <w:position w:val="0"/>
                <w:sz w:val="15"/>
                <w:szCs w:val="15"/>
              </w:rPr>
              <w:t>260MW</w:t>
            </w:r>
            <w:r>
              <w:rPr>
                <w:rFonts w:ascii="SimSun" w:eastAsia="SimSun" w:hAnsi="SimSun" w:cs="SimSun"/>
                <w:color w:val="000000"/>
                <w:spacing w:val="0"/>
                <w:w w:val="100"/>
                <w:position w:val="0"/>
                <w:sz w:val="14"/>
                <w:szCs w:val="14"/>
              </w:rPr>
              <w:t>-</w:t>
            </w:r>
          </w:p>
        </w:tc>
      </w:tr>
      <w:tr>
        <w:trPr>
          <w:trHeight w:val="3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4"/>
                <w:szCs w:val="14"/>
              </w:rPr>
            </w:pPr>
            <w:r>
              <w:rPr>
                <w:rFonts w:ascii="SimSun" w:eastAsia="SimSun" w:hAnsi="SimSun" w:cs="SimSun"/>
                <w:color w:val="000000"/>
                <w:spacing w:val="0"/>
                <w:w w:val="100"/>
                <w:position w:val="0"/>
                <w:sz w:val="14"/>
                <w:szCs w:val="14"/>
              </w:rPr>
              <w:t>募集资金投 资项目实施 方式调整情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r>
      <w:tr>
        <w:trPr>
          <w:trHeight w:val="33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18"/>
        <w:gridCol w:w="8760"/>
      </w:tblGrid>
      <w:tr>
        <w:trPr>
          <w:trHeight w:val="64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4"/>
                <w:szCs w:val="14"/>
              </w:rPr>
            </w:pPr>
            <w:r>
              <w:rPr>
                <w:rFonts w:ascii="SimSun" w:eastAsia="SimSun" w:hAnsi="SimSun" w:cs="SimSun"/>
                <w:color w:val="000000"/>
                <w:spacing w:val="0"/>
                <w:w w:val="100"/>
                <w:position w:val="0"/>
                <w:sz w:val="14"/>
                <w:szCs w:val="14"/>
              </w:rPr>
              <w:t>募集资金投 资项目先期 投入及置换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适用</w:t>
            </w:r>
          </w:p>
        </w:tc>
      </w:tr>
      <w:tr>
        <w:trPr>
          <w:trHeight w:val="955"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3</w:t>
            </w:r>
            <w:r>
              <w:rPr>
                <w:rFonts w:ascii="SimSun" w:eastAsia="SimSun" w:hAnsi="SimSun" w:cs="SimSun"/>
                <w:color w:val="000000"/>
                <w:spacing w:val="0"/>
                <w:w w:val="100"/>
                <w:position w:val="0"/>
                <w:sz w:val="14"/>
                <w:szCs w:val="14"/>
              </w:rPr>
              <w:t>月</w:t>
            </w:r>
            <w:r>
              <w:rPr>
                <w:color w:val="000000"/>
                <w:spacing w:val="0"/>
                <w:w w:val="100"/>
                <w:position w:val="0"/>
                <w:sz w:val="15"/>
                <w:szCs w:val="15"/>
              </w:rPr>
              <w:t>17</w:t>
            </w:r>
            <w:r>
              <w:rPr>
                <w:rFonts w:ascii="SimSun" w:eastAsia="SimSun" w:hAnsi="SimSun" w:cs="SimSun"/>
                <w:color w:val="000000"/>
                <w:spacing w:val="0"/>
                <w:w w:val="100"/>
                <w:position w:val="0"/>
                <w:sz w:val="14"/>
                <w:szCs w:val="14"/>
              </w:rPr>
              <w:t>日，公司召开的第二届董事会第四十四次临时会议和第二届监事会第十七次临时会议审议通过了《关于使用募集资 金置换前期投入自有资金的议案》，一致同意公司使用募集资金置换预先投入募投项目的自有资金</w:t>
            </w:r>
            <w:r>
              <w:rPr>
                <w:color w:val="000000"/>
                <w:spacing w:val="0"/>
                <w:w w:val="100"/>
                <w:position w:val="0"/>
                <w:sz w:val="15"/>
                <w:szCs w:val="15"/>
              </w:rPr>
              <w:t>820,166,558.25</w:t>
            </w:r>
            <w:r>
              <w:rPr>
                <w:rFonts w:ascii="SimSun" w:eastAsia="SimSun" w:hAnsi="SimSun" w:cs="SimSun"/>
                <w:color w:val="000000"/>
                <w:spacing w:val="0"/>
                <w:w w:val="100"/>
                <w:position w:val="0"/>
                <w:sz w:val="14"/>
                <w:szCs w:val="14"/>
              </w:rPr>
              <w:t>元-截至</w:t>
            </w:r>
            <w:r>
              <w:rPr>
                <w:color w:val="000000"/>
                <w:spacing w:val="0"/>
                <w:w w:val="100"/>
                <w:position w:val="0"/>
                <w:sz w:val="15"/>
                <w:szCs w:val="15"/>
              </w:rPr>
              <w:t xml:space="preserve">2016 </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日公司总共实际置换金额为</w:t>
            </w:r>
            <w:r>
              <w:rPr>
                <w:color w:val="000000"/>
                <w:spacing w:val="0"/>
                <w:w w:val="100"/>
                <w:position w:val="0"/>
                <w:sz w:val="15"/>
                <w:szCs w:val="15"/>
              </w:rPr>
              <w:t>820,166,558.25</w:t>
            </w:r>
            <w:r>
              <w:rPr>
                <w:rFonts w:ascii="SimSun" w:eastAsia="SimSun" w:hAnsi="SimSun" w:cs="SimSun"/>
                <w:color w:val="000000"/>
                <w:spacing w:val="0"/>
                <w:w w:val="100"/>
                <w:position w:val="0"/>
                <w:sz w:val="14"/>
                <w:szCs w:val="14"/>
              </w:rPr>
              <w:t>元-</w:t>
            </w:r>
          </w:p>
        </w:tc>
      </w:tr>
      <w:tr>
        <w:trPr>
          <w:trHeight w:val="63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4"/>
                <w:szCs w:val="14"/>
              </w:rPr>
            </w:pPr>
            <w:r>
              <w:rPr>
                <w:rFonts w:ascii="SimSun" w:eastAsia="SimSun" w:hAnsi="SimSun" w:cs="SimSun"/>
                <w:color w:val="000000"/>
                <w:spacing w:val="0"/>
                <w:w w:val="100"/>
                <w:position w:val="0"/>
                <w:sz w:val="14"/>
                <w:szCs w:val="14"/>
              </w:rPr>
              <w:t>用闲置募集 资金暂时补 充流动资金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适用</w:t>
            </w:r>
          </w:p>
        </w:tc>
      </w:tr>
      <w:tr>
        <w:trPr>
          <w:trHeight w:val="158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月</w:t>
            </w:r>
            <w:r>
              <w:rPr>
                <w:color w:val="000000"/>
                <w:spacing w:val="0"/>
                <w:w w:val="100"/>
                <w:position w:val="0"/>
                <w:sz w:val="15"/>
                <w:szCs w:val="15"/>
              </w:rPr>
              <w:t>20</w:t>
            </w:r>
            <w:r>
              <w:rPr>
                <w:rFonts w:ascii="SimSun" w:eastAsia="SimSun" w:hAnsi="SimSun" w:cs="SimSun"/>
                <w:color w:val="000000"/>
                <w:spacing w:val="0"/>
                <w:w w:val="100"/>
                <w:position w:val="0"/>
                <w:sz w:val="14"/>
                <w:szCs w:val="14"/>
              </w:rPr>
              <w:t>日，公司召开的第二届董事会第五十次会议审议通过了《关于使用部分闲置募集资金暂时补充流动资金的议案》， 拟使用部分闲置募集资金</w:t>
            </w:r>
            <w:r>
              <w:rPr>
                <w:color w:val="000000"/>
                <w:spacing w:val="0"/>
                <w:w w:val="100"/>
                <w:position w:val="0"/>
                <w:sz w:val="15"/>
                <w:szCs w:val="15"/>
              </w:rPr>
              <w:t>65,100</w:t>
            </w:r>
            <w:r>
              <w:rPr>
                <w:rFonts w:ascii="SimSun" w:eastAsia="SimSun" w:hAnsi="SimSun" w:cs="SimSun"/>
                <w:color w:val="000000"/>
                <w:spacing w:val="0"/>
                <w:w w:val="100"/>
                <w:position w:val="0"/>
                <w:sz w:val="14"/>
                <w:szCs w:val="14"/>
              </w:rPr>
              <w:t>万元暂时补充流动资金，使用期限自董事会批准之日起不超过</w:t>
            </w:r>
            <w:r>
              <w:rPr>
                <w:color w:val="000000"/>
                <w:spacing w:val="0"/>
                <w:w w:val="100"/>
                <w:position w:val="0"/>
                <w:sz w:val="15"/>
                <w:szCs w:val="15"/>
              </w:rPr>
              <w:t>12</w:t>
            </w:r>
            <w:r>
              <w:rPr>
                <w:rFonts w:ascii="SimSun" w:eastAsia="SimSun" w:hAnsi="SimSun" w:cs="SimSun"/>
                <w:color w:val="000000"/>
                <w:spacing w:val="0"/>
                <w:w w:val="100"/>
                <w:position w:val="0"/>
                <w:sz w:val="14"/>
                <w:szCs w:val="14"/>
              </w:rPr>
              <w:t>个月-根据公司募投项目进度及 资金需求，公司分别于</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10</w:t>
            </w:r>
            <w:r>
              <w:rPr>
                <w:rFonts w:ascii="SimSun" w:eastAsia="SimSun" w:hAnsi="SimSun" w:cs="SimSun"/>
                <w:color w:val="000000"/>
                <w:spacing w:val="0"/>
                <w:w w:val="100"/>
                <w:position w:val="0"/>
                <w:sz w:val="14"/>
                <w:szCs w:val="14"/>
              </w:rPr>
              <w:t>月</w:t>
            </w:r>
            <w:r>
              <w:rPr>
                <w:color w:val="000000"/>
                <w:spacing w:val="0"/>
                <w:w w:val="100"/>
                <w:position w:val="0"/>
                <w:sz w:val="15"/>
                <w:szCs w:val="15"/>
              </w:rPr>
              <w:t>11</w:t>
            </w:r>
            <w:r>
              <w:rPr>
                <w:rFonts w:ascii="SimSun" w:eastAsia="SimSun" w:hAnsi="SimSun" w:cs="SimSun"/>
                <w:color w:val="000000"/>
                <w:spacing w:val="0"/>
                <w:w w:val="100"/>
                <w:position w:val="0"/>
                <w:sz w:val="14"/>
                <w:szCs w:val="14"/>
              </w:rPr>
              <w:t>日、</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2</w:t>
            </w:r>
            <w:r>
              <w:rPr>
                <w:rFonts w:ascii="SimSun" w:eastAsia="SimSun" w:hAnsi="SimSun" w:cs="SimSun"/>
                <w:color w:val="000000"/>
                <w:spacing w:val="0"/>
                <w:w w:val="100"/>
                <w:position w:val="0"/>
                <w:sz w:val="14"/>
                <w:szCs w:val="14"/>
              </w:rPr>
              <w:t>日、</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7</w:t>
            </w:r>
            <w:r>
              <w:rPr>
                <w:rFonts w:ascii="SimSun" w:eastAsia="SimSun" w:hAnsi="SimSun" w:cs="SimSun"/>
                <w:color w:val="000000"/>
                <w:spacing w:val="0"/>
                <w:w w:val="100"/>
                <w:position w:val="0"/>
                <w:sz w:val="14"/>
                <w:szCs w:val="14"/>
              </w:rPr>
              <w:t>日、</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15</w:t>
            </w:r>
            <w:r>
              <w:rPr>
                <w:rFonts w:ascii="SimSun" w:eastAsia="SimSun" w:hAnsi="SimSun" w:cs="SimSun"/>
                <w:color w:val="000000"/>
                <w:spacing w:val="0"/>
                <w:w w:val="100"/>
                <w:position w:val="0"/>
                <w:sz w:val="14"/>
                <w:szCs w:val="14"/>
              </w:rPr>
              <w:t>日和</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28</w:t>
            </w:r>
            <w:r>
              <w:rPr>
                <w:rFonts w:ascii="SimSun" w:eastAsia="SimSun" w:hAnsi="SimSun" w:cs="SimSun"/>
                <w:color w:val="000000"/>
                <w:spacing w:val="0"/>
                <w:w w:val="100"/>
                <w:position w:val="0"/>
                <w:sz w:val="14"/>
                <w:szCs w:val="14"/>
              </w:rPr>
              <w:t>日将暂 时补充流动资金的部分募集资金的</w:t>
            </w:r>
            <w:r>
              <w:rPr>
                <w:color w:val="000000"/>
                <w:spacing w:val="0"/>
                <w:w w:val="100"/>
                <w:position w:val="0"/>
                <w:sz w:val="15"/>
                <w:szCs w:val="15"/>
              </w:rPr>
              <w:t>4,500</w:t>
            </w:r>
            <w:r>
              <w:rPr>
                <w:rFonts w:ascii="SimSun" w:eastAsia="SimSun" w:hAnsi="SimSun" w:cs="SimSun"/>
                <w:color w:val="000000"/>
                <w:spacing w:val="0"/>
                <w:w w:val="100"/>
                <w:position w:val="0"/>
                <w:sz w:val="14"/>
                <w:szCs w:val="14"/>
              </w:rPr>
              <w:t>万元、</w:t>
            </w:r>
            <w:r>
              <w:rPr>
                <w:color w:val="000000"/>
                <w:spacing w:val="0"/>
                <w:w w:val="100"/>
                <w:position w:val="0"/>
                <w:sz w:val="15"/>
                <w:szCs w:val="15"/>
              </w:rPr>
              <w:t>2,600</w:t>
            </w:r>
            <w:r>
              <w:rPr>
                <w:rFonts w:ascii="SimSun" w:eastAsia="SimSun" w:hAnsi="SimSun" w:cs="SimSun"/>
                <w:color w:val="000000"/>
                <w:spacing w:val="0"/>
                <w:w w:val="100"/>
                <w:position w:val="0"/>
                <w:sz w:val="14"/>
                <w:szCs w:val="14"/>
              </w:rPr>
              <w:t>万元、</w:t>
            </w:r>
            <w:r>
              <w:rPr>
                <w:color w:val="000000"/>
                <w:spacing w:val="0"/>
                <w:w w:val="100"/>
                <w:position w:val="0"/>
                <w:sz w:val="15"/>
                <w:szCs w:val="15"/>
              </w:rPr>
              <w:t>8,300</w:t>
            </w:r>
            <w:r>
              <w:rPr>
                <w:rFonts w:ascii="SimSun" w:eastAsia="SimSun" w:hAnsi="SimSun" w:cs="SimSun"/>
                <w:color w:val="000000"/>
                <w:spacing w:val="0"/>
                <w:w w:val="100"/>
                <w:position w:val="0"/>
                <w:sz w:val="14"/>
                <w:szCs w:val="14"/>
              </w:rPr>
              <w:t>万元、</w:t>
            </w:r>
            <w:r>
              <w:rPr>
                <w:color w:val="000000"/>
                <w:spacing w:val="0"/>
                <w:w w:val="100"/>
                <w:position w:val="0"/>
                <w:sz w:val="15"/>
                <w:szCs w:val="15"/>
              </w:rPr>
              <w:t>2,400</w:t>
            </w:r>
            <w:r>
              <w:rPr>
                <w:rFonts w:ascii="SimSun" w:eastAsia="SimSun" w:hAnsi="SimSun" w:cs="SimSun"/>
                <w:color w:val="000000"/>
                <w:spacing w:val="0"/>
                <w:w w:val="100"/>
                <w:position w:val="0"/>
                <w:sz w:val="14"/>
                <w:szCs w:val="14"/>
              </w:rPr>
              <w:t>万元和</w:t>
            </w:r>
            <w:r>
              <w:rPr>
                <w:color w:val="000000"/>
                <w:spacing w:val="0"/>
                <w:w w:val="100"/>
                <w:position w:val="0"/>
                <w:sz w:val="15"/>
                <w:szCs w:val="15"/>
              </w:rPr>
              <w:t>16,300</w:t>
            </w:r>
            <w:r>
              <w:rPr>
                <w:rFonts w:ascii="SimSun" w:eastAsia="SimSun" w:hAnsi="SimSun" w:cs="SimSun"/>
                <w:color w:val="000000"/>
                <w:spacing w:val="0"/>
                <w:w w:val="100"/>
                <w:position w:val="0"/>
                <w:sz w:val="14"/>
                <w:szCs w:val="14"/>
              </w:rPr>
              <w:t>万元分别归还至募集资金监管账户， 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日，公司累计已归还</w:t>
            </w:r>
            <w:r>
              <w:rPr>
                <w:color w:val="000000"/>
                <w:spacing w:val="0"/>
                <w:w w:val="100"/>
                <w:position w:val="0"/>
                <w:sz w:val="15"/>
                <w:szCs w:val="15"/>
              </w:rPr>
              <w:t>34,100</w:t>
            </w:r>
            <w:r>
              <w:rPr>
                <w:rFonts w:ascii="SimSun" w:eastAsia="SimSun" w:hAnsi="SimSun" w:cs="SimSun"/>
                <w:color w:val="000000"/>
                <w:spacing w:val="0"/>
                <w:w w:val="100"/>
                <w:position w:val="0"/>
                <w:sz w:val="14"/>
                <w:szCs w:val="14"/>
              </w:rPr>
              <w:t>万元资金至募集资金专户，闲置募集资金暂时补充流动资金的余额为</w:t>
            </w:r>
            <w:r>
              <w:rPr>
                <w:color w:val="000000"/>
                <w:spacing w:val="0"/>
                <w:w w:val="100"/>
                <w:position w:val="0"/>
                <w:sz w:val="15"/>
                <w:szCs w:val="15"/>
              </w:rPr>
              <w:t>31,000</w:t>
            </w:r>
            <w:r>
              <w:rPr>
                <w:rFonts w:ascii="SimSun" w:eastAsia="SimSun" w:hAnsi="SimSun" w:cs="SimSun"/>
                <w:color w:val="000000"/>
                <w:spacing w:val="0"/>
                <w:w w:val="100"/>
                <w:position w:val="0"/>
                <w:sz w:val="14"/>
                <w:szCs w:val="14"/>
              </w:rPr>
              <w:t>万元-</w:t>
            </w:r>
          </w:p>
        </w:tc>
      </w:tr>
      <w:tr>
        <w:trPr>
          <w:trHeight w:val="36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4"/>
                <w:szCs w:val="14"/>
              </w:rPr>
            </w:pPr>
            <w:r>
              <w:rPr>
                <w:rFonts w:ascii="SimSun" w:eastAsia="SimSun" w:hAnsi="SimSun" w:cs="SimSun"/>
                <w:color w:val="000000"/>
                <w:spacing w:val="0"/>
                <w:w w:val="100"/>
                <w:position w:val="0"/>
                <w:sz w:val="14"/>
                <w:szCs w:val="14"/>
              </w:rPr>
              <w:t>项目实施出 现募集资金 结余的金额 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适用</w:t>
            </w:r>
          </w:p>
        </w:tc>
      </w:tr>
      <w:tr>
        <w:trPr>
          <w:trHeight w:val="409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21" w:val="left"/>
              </w:tabs>
              <w:bidi w:val="0"/>
              <w:spacing w:before="0" w:after="0" w:line="312" w:lineRule="exact"/>
              <w:ind w:left="0" w:right="0" w:firstLine="0"/>
              <w:jc w:val="both"/>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w:t>
              <w:tab/>
              <w:t>公司于</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月</w:t>
            </w:r>
            <w:r>
              <w:rPr>
                <w:color w:val="000000"/>
                <w:spacing w:val="0"/>
                <w:w w:val="100"/>
                <w:position w:val="0"/>
                <w:sz w:val="15"/>
                <w:szCs w:val="15"/>
              </w:rPr>
              <w:t>30</w:t>
            </w:r>
            <w:r>
              <w:rPr>
                <w:rFonts w:ascii="SimSun" w:eastAsia="SimSun" w:hAnsi="SimSun" w:cs="SimSun"/>
                <w:color w:val="000000"/>
                <w:spacing w:val="0"/>
                <w:w w:val="100"/>
                <w:position w:val="0"/>
                <w:sz w:val="14"/>
                <w:szCs w:val="14"/>
              </w:rPr>
              <w:t>日召开的第二届董事会第五十一次临时会议审议通过了《关于终止实施剩余部分</w:t>
            </w:r>
            <w:r>
              <w:rPr>
                <w:color w:val="000000"/>
                <w:spacing w:val="0"/>
                <w:w w:val="100"/>
                <w:position w:val="0"/>
                <w:sz w:val="15"/>
                <w:szCs w:val="15"/>
              </w:rPr>
              <w:t>2014</w:t>
            </w:r>
            <w:r>
              <w:rPr>
                <w:rFonts w:ascii="SimSun" w:eastAsia="SimSun" w:hAnsi="SimSun" w:cs="SimSun"/>
                <w:color w:val="000000"/>
                <w:spacing w:val="0"/>
                <w:w w:val="100"/>
                <w:position w:val="0"/>
                <w:sz w:val="14"/>
                <w:szCs w:val="14"/>
              </w:rPr>
              <w:t>年度非公开发行股 票募集资金投资项目并将剩余募集资金永久性补充流动资金的议案》，同意终止剩余部分</w:t>
            </w:r>
            <w:r>
              <w:rPr>
                <w:color w:val="000000"/>
                <w:spacing w:val="0"/>
                <w:w w:val="100"/>
                <w:position w:val="0"/>
                <w:sz w:val="15"/>
                <w:szCs w:val="15"/>
              </w:rPr>
              <w:t>2014</w:t>
            </w:r>
            <w:r>
              <w:rPr>
                <w:rFonts w:ascii="SimSun" w:eastAsia="SimSun" w:hAnsi="SimSun" w:cs="SimSun"/>
                <w:color w:val="000000"/>
                <w:spacing w:val="0"/>
                <w:w w:val="100"/>
                <w:position w:val="0"/>
                <w:sz w:val="14"/>
                <w:szCs w:val="14"/>
              </w:rPr>
              <w:t>年度非公开发行股票募集资金投资 项目，并将剩余募集资金</w:t>
            </w:r>
            <w:r>
              <w:rPr>
                <w:color w:val="000000"/>
                <w:spacing w:val="0"/>
                <w:w w:val="100"/>
                <w:position w:val="0"/>
                <w:sz w:val="15"/>
                <w:szCs w:val="15"/>
              </w:rPr>
              <w:t>26,207.09</w:t>
            </w:r>
            <w:r>
              <w:rPr>
                <w:rFonts w:ascii="SimSun" w:eastAsia="SimSun" w:hAnsi="SimSun" w:cs="SimSun"/>
                <w:color w:val="000000"/>
                <w:spacing w:val="0"/>
                <w:w w:val="100"/>
                <w:position w:val="0"/>
                <w:sz w:val="14"/>
                <w:szCs w:val="14"/>
              </w:rPr>
              <w:t>万元(含利息)及后续变更前产生的利息永久补充公司流动资金-最终补充流动资金的金额以 资金转出当日银行结息后为准-本次拟终止实施的剩余部分募集资金投资项目，包括赣州地区剩余的</w:t>
            </w:r>
            <w:r>
              <w:rPr>
                <w:color w:val="000000"/>
                <w:spacing w:val="0"/>
                <w:w w:val="100"/>
                <w:position w:val="0"/>
                <w:sz w:val="15"/>
                <w:szCs w:val="15"/>
              </w:rPr>
              <w:t>8.545MW</w:t>
            </w:r>
            <w:r>
              <w:rPr>
                <w:rFonts w:ascii="SimSun" w:eastAsia="SimSun" w:hAnsi="SimSun" w:cs="SimSun"/>
                <w:color w:val="000000"/>
                <w:spacing w:val="0"/>
                <w:w w:val="100"/>
                <w:position w:val="0"/>
                <w:sz w:val="14"/>
                <w:szCs w:val="14"/>
              </w:rPr>
              <w:t>分布式电站、无锡 地区剩余的</w:t>
            </w:r>
            <w:r>
              <w:rPr>
                <w:color w:val="000000"/>
                <w:spacing w:val="0"/>
                <w:w w:val="100"/>
                <w:position w:val="0"/>
                <w:sz w:val="15"/>
                <w:szCs w:val="15"/>
              </w:rPr>
              <w:t>35.855MW</w:t>
            </w:r>
            <w:r>
              <w:rPr>
                <w:rFonts w:ascii="SimSun" w:eastAsia="SimSun" w:hAnsi="SimSun" w:cs="SimSun"/>
                <w:color w:val="000000"/>
                <w:spacing w:val="0"/>
                <w:w w:val="100"/>
                <w:position w:val="0"/>
                <w:sz w:val="14"/>
                <w:szCs w:val="14"/>
              </w:rPr>
              <w:t>分布式电站、苏州地区</w:t>
            </w:r>
            <w:r>
              <w:rPr>
                <w:color w:val="000000"/>
                <w:spacing w:val="0"/>
                <w:w w:val="100"/>
                <w:position w:val="0"/>
                <w:sz w:val="15"/>
                <w:szCs w:val="15"/>
              </w:rPr>
              <w:t>30MW</w:t>
            </w:r>
            <w:r>
              <w:rPr>
                <w:rFonts w:ascii="SimSun" w:eastAsia="SimSun" w:hAnsi="SimSun" w:cs="SimSun"/>
                <w:color w:val="000000"/>
                <w:spacing w:val="0"/>
                <w:w w:val="100"/>
                <w:position w:val="0"/>
                <w:sz w:val="14"/>
                <w:szCs w:val="14"/>
              </w:rPr>
              <w:t>分布式电站、及甘肃酒泉</w:t>
            </w:r>
            <w:r>
              <w:rPr>
                <w:color w:val="000000"/>
                <w:spacing w:val="0"/>
                <w:w w:val="100"/>
                <w:position w:val="0"/>
                <w:sz w:val="15"/>
                <w:szCs w:val="15"/>
              </w:rPr>
              <w:t>20MW</w:t>
            </w:r>
            <w:r>
              <w:rPr>
                <w:rFonts w:ascii="SimSun" w:eastAsia="SimSun" w:hAnsi="SimSun" w:cs="SimSun"/>
                <w:color w:val="000000"/>
                <w:spacing w:val="0"/>
                <w:w w:val="100"/>
                <w:position w:val="0"/>
                <w:sz w:val="14"/>
                <w:szCs w:val="14"/>
              </w:rPr>
              <w:t>地面电站-截至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日，涉及终 止项目并剩余募集资金永久性补充流动资金的五个募集专户已全部销户，报告期内总计用于补充流动资金金额为</w:t>
            </w:r>
            <w:r>
              <w:rPr>
                <w:color w:val="000000"/>
                <w:spacing w:val="0"/>
                <w:w w:val="100"/>
                <w:position w:val="0"/>
                <w:sz w:val="15"/>
                <w:szCs w:val="15"/>
              </w:rPr>
              <w:t>262,181,674.88</w:t>
            </w:r>
            <w:r>
              <w:rPr>
                <w:rFonts w:ascii="SimSun" w:eastAsia="SimSun" w:hAnsi="SimSun" w:cs="SimSun"/>
                <w:color w:val="000000"/>
                <w:spacing w:val="0"/>
                <w:w w:val="100"/>
                <w:position w:val="0"/>
                <w:sz w:val="14"/>
                <w:szCs w:val="14"/>
              </w:rPr>
              <w:t>元。</w:t>
            </w:r>
          </w:p>
          <w:p>
            <w:pPr>
              <w:pStyle w:val="Style25"/>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 公司于</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10</w:t>
            </w:r>
            <w:r>
              <w:rPr>
                <w:rFonts w:ascii="SimSun" w:eastAsia="SimSun" w:hAnsi="SimSun" w:cs="SimSun"/>
                <w:color w:val="000000"/>
                <w:spacing w:val="0"/>
                <w:w w:val="100"/>
                <w:position w:val="0"/>
                <w:sz w:val="14"/>
                <w:szCs w:val="14"/>
              </w:rPr>
              <w:t>月</w:t>
            </w:r>
            <w:r>
              <w:rPr>
                <w:color w:val="000000"/>
                <w:spacing w:val="0"/>
                <w:w w:val="100"/>
                <w:position w:val="0"/>
                <w:sz w:val="15"/>
                <w:szCs w:val="15"/>
              </w:rPr>
              <w:t>25</w:t>
            </w:r>
            <w:r>
              <w:rPr>
                <w:rFonts w:ascii="SimSun" w:eastAsia="SimSun" w:hAnsi="SimSun" w:cs="SimSun"/>
                <w:color w:val="000000"/>
                <w:spacing w:val="0"/>
                <w:w w:val="100"/>
                <w:position w:val="0"/>
                <w:sz w:val="14"/>
                <w:szCs w:val="14"/>
              </w:rPr>
              <w:t>日召开的第三届董事会第三次临时会议审议通过了《关于部分募投项目结项并将节余募集资金用于其他 募投项目的议案》</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4"/>
                <w:szCs w:val="14"/>
              </w:rPr>
              <w:t>同意将公司在云南凤庆县大兴</w:t>
            </w:r>
            <w:r>
              <w:rPr>
                <w:color w:val="000000"/>
                <w:spacing w:val="0"/>
                <w:w w:val="100"/>
                <w:position w:val="0"/>
                <w:sz w:val="15"/>
                <w:szCs w:val="15"/>
              </w:rPr>
              <w:t>50MW</w:t>
            </w:r>
            <w:r>
              <w:rPr>
                <w:rFonts w:ascii="SimSun" w:eastAsia="SimSun" w:hAnsi="SimSun" w:cs="SimSun"/>
                <w:color w:val="000000"/>
                <w:spacing w:val="0"/>
                <w:w w:val="100"/>
                <w:position w:val="0"/>
                <w:sz w:val="14"/>
                <w:szCs w:val="14"/>
              </w:rPr>
              <w:t>项目及山东嘉祥昱辉</w:t>
            </w:r>
            <w:r>
              <w:rPr>
                <w:color w:val="000000"/>
                <w:spacing w:val="0"/>
                <w:w w:val="100"/>
                <w:position w:val="0"/>
                <w:sz w:val="15"/>
                <w:szCs w:val="15"/>
              </w:rPr>
              <w:t>20MW</w:t>
            </w:r>
            <w:r>
              <w:rPr>
                <w:rFonts w:ascii="SimSun" w:eastAsia="SimSun" w:hAnsi="SimSun" w:cs="SimSun"/>
                <w:color w:val="000000"/>
                <w:spacing w:val="0"/>
                <w:w w:val="100"/>
                <w:position w:val="0"/>
                <w:sz w:val="14"/>
                <w:szCs w:val="14"/>
              </w:rPr>
              <w:t>光伏发电项目节余募集资金投资安徽省明光爱 康</w:t>
            </w:r>
            <w:r>
              <w:rPr>
                <w:color w:val="000000"/>
                <w:spacing w:val="0"/>
                <w:w w:val="100"/>
                <w:position w:val="0"/>
                <w:sz w:val="15"/>
                <w:szCs w:val="15"/>
              </w:rPr>
              <w:t>20MW</w:t>
            </w:r>
            <w:r>
              <w:rPr>
                <w:rFonts w:ascii="SimSun" w:eastAsia="SimSun" w:hAnsi="SimSun" w:cs="SimSun"/>
                <w:color w:val="000000"/>
                <w:spacing w:val="0"/>
                <w:w w:val="100"/>
                <w:position w:val="0"/>
                <w:sz w:val="14"/>
                <w:szCs w:val="14"/>
              </w:rPr>
              <w:t>光伏电站项目、河南省伊川佳康</w:t>
            </w:r>
            <w:r>
              <w:rPr>
                <w:color w:val="000000"/>
                <w:spacing w:val="0"/>
                <w:w w:val="100"/>
                <w:position w:val="0"/>
                <w:sz w:val="15"/>
                <w:szCs w:val="15"/>
              </w:rPr>
              <w:t>50MW</w:t>
            </w:r>
            <w:r>
              <w:rPr>
                <w:rFonts w:ascii="SimSun" w:eastAsia="SimSun" w:hAnsi="SimSun" w:cs="SimSun"/>
                <w:color w:val="000000"/>
                <w:spacing w:val="0"/>
                <w:w w:val="100"/>
                <w:position w:val="0"/>
                <w:sz w:val="14"/>
                <w:szCs w:val="14"/>
              </w:rPr>
              <w:t>光伏电站项目-云南凤庆县大兴</w:t>
            </w:r>
            <w:r>
              <w:rPr>
                <w:color w:val="000000"/>
                <w:spacing w:val="0"/>
                <w:w w:val="100"/>
                <w:position w:val="0"/>
                <w:sz w:val="15"/>
                <w:szCs w:val="15"/>
              </w:rPr>
              <w:t>50MW</w:t>
            </w:r>
            <w:r>
              <w:rPr>
                <w:rFonts w:ascii="SimSun" w:eastAsia="SimSun" w:hAnsi="SimSun" w:cs="SimSun"/>
                <w:color w:val="000000"/>
                <w:spacing w:val="0"/>
                <w:w w:val="100"/>
                <w:position w:val="0"/>
                <w:sz w:val="14"/>
                <w:szCs w:val="14"/>
              </w:rPr>
              <w:t>项目及山东嘉祥昱辉</w:t>
            </w:r>
            <w:r>
              <w:rPr>
                <w:color w:val="000000"/>
                <w:spacing w:val="0"/>
                <w:w w:val="100"/>
                <w:position w:val="0"/>
                <w:sz w:val="15"/>
                <w:szCs w:val="15"/>
              </w:rPr>
              <w:t>20MW</w:t>
            </w:r>
            <w:r>
              <w:rPr>
                <w:rFonts w:ascii="SimSun" w:eastAsia="SimSun" w:hAnsi="SimSun" w:cs="SimSun"/>
                <w:color w:val="000000"/>
                <w:spacing w:val="0"/>
                <w:w w:val="100"/>
                <w:position w:val="0"/>
                <w:sz w:val="14"/>
                <w:szCs w:val="14"/>
              </w:rPr>
              <w:t>光伏发电项</w:t>
            </w:r>
          </w:p>
          <w:p>
            <w:pPr>
              <w:pStyle w:val="Style25"/>
              <w:keepNext w:val="0"/>
              <w:keepLines w:val="0"/>
              <w:widowControl w:val="0"/>
              <w:shd w:val="clear" w:color="auto" w:fill="auto"/>
              <w:bidi w:val="0"/>
              <w:spacing w:before="0" w:after="0" w:line="312" w:lineRule="exact"/>
              <w:ind w:left="0" w:right="0" w:firstLine="0"/>
              <w:jc w:val="both"/>
              <w:rPr>
                <w:sz w:val="14"/>
                <w:szCs w:val="14"/>
              </w:rPr>
            </w:pPr>
            <w:r>
              <w:rPr>
                <w:rFonts w:ascii="SimSun" w:eastAsia="SimSun" w:hAnsi="SimSun" w:cs="SimSun"/>
                <w:color w:val="000000"/>
                <w:spacing w:val="0"/>
                <w:w w:val="100"/>
                <w:position w:val="0"/>
                <w:sz w:val="14"/>
                <w:szCs w:val="14"/>
              </w:rPr>
              <w:t>目已建成并网发电-上述项目在施工过程中，项目的部分土地地质情况不适合用于安装光伏组件等电站设备，因此减少项目的投资 规模，节余募集资金共计</w:t>
            </w:r>
            <w:r>
              <w:rPr>
                <w:color w:val="000000"/>
                <w:spacing w:val="0"/>
                <w:w w:val="100"/>
                <w:position w:val="0"/>
                <w:sz w:val="15"/>
                <w:szCs w:val="15"/>
              </w:rPr>
              <w:t>17,400</w:t>
            </w:r>
            <w:r>
              <w:rPr>
                <w:rFonts w:ascii="SimSun" w:eastAsia="SimSun" w:hAnsi="SimSun" w:cs="SimSun"/>
                <w:color w:val="000000"/>
                <w:spacing w:val="0"/>
                <w:w w:val="100"/>
                <w:position w:val="0"/>
                <w:sz w:val="14"/>
                <w:szCs w:val="14"/>
              </w:rPr>
              <w:t>万元-为提高募集资金投资回报率，公司将节余资金投资安徽省明光爱康</w:t>
            </w:r>
            <w:r>
              <w:rPr>
                <w:color w:val="000000"/>
                <w:spacing w:val="0"/>
                <w:w w:val="100"/>
                <w:position w:val="0"/>
                <w:sz w:val="15"/>
                <w:szCs w:val="15"/>
              </w:rPr>
              <w:t>20MW</w:t>
            </w:r>
            <w:r>
              <w:rPr>
                <w:rFonts w:ascii="SimSun" w:eastAsia="SimSun" w:hAnsi="SimSun" w:cs="SimSun"/>
                <w:color w:val="000000"/>
                <w:spacing w:val="0"/>
                <w:w w:val="100"/>
                <w:position w:val="0"/>
                <w:sz w:val="14"/>
                <w:szCs w:val="14"/>
              </w:rPr>
              <w:t>光伏电站项目， 项目投资总额</w:t>
            </w:r>
            <w:r>
              <w:rPr>
                <w:color w:val="000000"/>
                <w:spacing w:val="0"/>
                <w:w w:val="100"/>
                <w:position w:val="0"/>
                <w:sz w:val="15"/>
                <w:szCs w:val="15"/>
              </w:rPr>
              <w:t>17,000</w:t>
            </w:r>
            <w:r>
              <w:rPr>
                <w:rFonts w:ascii="SimSun" w:eastAsia="SimSun" w:hAnsi="SimSun" w:cs="SimSun"/>
                <w:color w:val="000000"/>
                <w:spacing w:val="0"/>
                <w:w w:val="100"/>
                <w:position w:val="0"/>
                <w:sz w:val="14"/>
                <w:szCs w:val="14"/>
              </w:rPr>
              <w:t>万元，使用募集资金</w:t>
            </w:r>
            <w:r>
              <w:rPr>
                <w:color w:val="000000"/>
                <w:spacing w:val="0"/>
                <w:w w:val="100"/>
                <w:position w:val="0"/>
                <w:sz w:val="15"/>
                <w:szCs w:val="15"/>
              </w:rPr>
              <w:t>4,000</w:t>
            </w:r>
            <w:r>
              <w:rPr>
                <w:rFonts w:ascii="SimSun" w:eastAsia="SimSun" w:hAnsi="SimSun" w:cs="SimSun"/>
                <w:color w:val="000000"/>
                <w:spacing w:val="0"/>
                <w:w w:val="100"/>
                <w:position w:val="0"/>
                <w:sz w:val="14"/>
                <w:szCs w:val="14"/>
              </w:rPr>
              <w:t>万元；河南省伊川佳康</w:t>
            </w:r>
            <w:r>
              <w:rPr>
                <w:color w:val="000000"/>
                <w:spacing w:val="0"/>
                <w:w w:val="100"/>
                <w:position w:val="0"/>
                <w:sz w:val="15"/>
                <w:szCs w:val="15"/>
              </w:rPr>
              <w:t>50MW</w:t>
            </w:r>
            <w:r>
              <w:rPr>
                <w:rFonts w:ascii="SimSun" w:eastAsia="SimSun" w:hAnsi="SimSun" w:cs="SimSun"/>
                <w:color w:val="000000"/>
                <w:spacing w:val="0"/>
                <w:w w:val="100"/>
                <w:position w:val="0"/>
                <w:sz w:val="14"/>
                <w:szCs w:val="14"/>
              </w:rPr>
              <w:t>光伏电站项目，项目总投资</w:t>
            </w:r>
            <w:r>
              <w:rPr>
                <w:color w:val="000000"/>
                <w:spacing w:val="0"/>
                <w:w w:val="100"/>
                <w:position w:val="0"/>
                <w:sz w:val="15"/>
                <w:szCs w:val="15"/>
              </w:rPr>
              <w:t>42,500</w:t>
            </w:r>
            <w:r>
              <w:rPr>
                <w:rFonts w:ascii="SimSun" w:eastAsia="SimSun" w:hAnsi="SimSun" w:cs="SimSun"/>
                <w:color w:val="000000"/>
                <w:spacing w:val="0"/>
                <w:w w:val="100"/>
                <w:position w:val="0"/>
                <w:sz w:val="14"/>
                <w:szCs w:val="14"/>
              </w:rPr>
              <w:t>万元，使用募集 资金</w:t>
            </w:r>
            <w:r>
              <w:rPr>
                <w:color w:val="000000"/>
                <w:spacing w:val="0"/>
                <w:w w:val="100"/>
                <w:position w:val="0"/>
                <w:sz w:val="15"/>
                <w:szCs w:val="15"/>
              </w:rPr>
              <w:t>13,400</w:t>
            </w:r>
            <w:r>
              <w:rPr>
                <w:rFonts w:ascii="SimSun" w:eastAsia="SimSun" w:hAnsi="SimSun" w:cs="SimSun"/>
                <w:color w:val="000000"/>
                <w:spacing w:val="0"/>
                <w:w w:val="100"/>
                <w:position w:val="0"/>
                <w:sz w:val="14"/>
                <w:szCs w:val="14"/>
              </w:rPr>
              <w:t>万元。</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尚未使用的</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募集资金用</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1" w:val="left"/>
              </w:tabs>
              <w:bidi w:val="0"/>
              <w:spacing w:before="0" w:after="180" w:line="240" w:lineRule="auto"/>
              <w:ind w:left="0" w:right="0" w:firstLine="0"/>
              <w:jc w:val="both"/>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w:t>
              <w:tab/>
              <w:t>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日，公司第一次非公开发行股票所募集的资金已全部投入使用，相应募集资金专用账户已全部销户-</w:t>
            </w:r>
          </w:p>
          <w:p>
            <w:pPr>
              <w:pStyle w:val="Style25"/>
              <w:keepNext w:val="0"/>
              <w:keepLines w:val="0"/>
              <w:widowControl w:val="0"/>
              <w:shd w:val="clear" w:color="auto" w:fill="auto"/>
              <w:tabs>
                <w:tab w:pos="216" w:val="left"/>
              </w:tabs>
              <w:bidi w:val="0"/>
              <w:spacing w:before="0" w:after="140" w:line="240" w:lineRule="auto"/>
              <w:ind w:left="0" w:right="0" w:firstLine="0"/>
              <w:jc w:val="both"/>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w:t>
              <w:tab/>
              <w:t>截至</w:t>
            </w:r>
            <w:r>
              <w:rPr>
                <w:color w:val="000000"/>
                <w:spacing w:val="0"/>
                <w:w w:val="100"/>
                <w:position w:val="0"/>
                <w:sz w:val="15"/>
                <w:szCs w:val="15"/>
              </w:rPr>
              <w:t>2016</w:t>
            </w:r>
            <w:r>
              <w:rPr>
                <w:rFonts w:ascii="SimSun" w:eastAsia="SimSun" w:hAnsi="SimSun" w:cs="SimSun"/>
                <w:color w:val="000000"/>
                <w:spacing w:val="0"/>
                <w:w w:val="100"/>
                <w:position w:val="0"/>
                <w:sz w:val="14"/>
                <w:szCs w:val="14"/>
              </w:rPr>
              <w:t>年</w:t>
            </w:r>
            <w:r>
              <w:rPr>
                <w:color w:val="000000"/>
                <w:spacing w:val="0"/>
                <w:w w:val="100"/>
                <w:position w:val="0"/>
                <w:sz w:val="15"/>
                <w:szCs w:val="15"/>
              </w:rPr>
              <w:t>12</w:t>
            </w:r>
            <w:r>
              <w:rPr>
                <w:rFonts w:ascii="SimSun" w:eastAsia="SimSun" w:hAnsi="SimSun" w:cs="SimSun"/>
                <w:color w:val="000000"/>
                <w:spacing w:val="0"/>
                <w:w w:val="100"/>
                <w:position w:val="0"/>
                <w:sz w:val="14"/>
                <w:szCs w:val="14"/>
              </w:rPr>
              <w:t>月</w:t>
            </w:r>
            <w:r>
              <w:rPr>
                <w:color w:val="000000"/>
                <w:spacing w:val="0"/>
                <w:w w:val="100"/>
                <w:position w:val="0"/>
                <w:sz w:val="15"/>
                <w:szCs w:val="15"/>
              </w:rPr>
              <w:t>31</w:t>
            </w:r>
            <w:r>
              <w:rPr>
                <w:rFonts w:ascii="SimSun" w:eastAsia="SimSun" w:hAnsi="SimSun" w:cs="SimSun"/>
                <w:color w:val="000000"/>
                <w:spacing w:val="0"/>
                <w:w w:val="100"/>
                <w:position w:val="0"/>
                <w:sz w:val="14"/>
                <w:szCs w:val="14"/>
              </w:rPr>
              <w:t>日，公司第二次非公开发行股票所募集的尚未使用的募集资金全部存放于公司募集资金专用账户内或根据</w:t>
            </w:r>
          </w:p>
          <w:p>
            <w:pPr>
              <w:pStyle w:val="Style25"/>
              <w:keepNext w:val="0"/>
              <w:keepLines w:val="0"/>
              <w:widowControl w:val="0"/>
              <w:shd w:val="clear" w:color="auto" w:fill="auto"/>
              <w:bidi w:val="0"/>
              <w:spacing w:before="0" w:after="160" w:line="240" w:lineRule="auto"/>
              <w:ind w:left="0" w:right="0" w:firstLine="0"/>
              <w:jc w:val="both"/>
              <w:rPr>
                <w:sz w:val="14"/>
                <w:szCs w:val="14"/>
              </w:rPr>
            </w:pPr>
            <w:r>
              <w:rPr>
                <w:rFonts w:ascii="SimSun" w:eastAsia="SimSun" w:hAnsi="SimSun" w:cs="SimSun"/>
                <w:color w:val="000000"/>
                <w:spacing w:val="0"/>
                <w:w w:val="100"/>
                <w:position w:val="0"/>
                <w:sz w:val="14"/>
                <w:szCs w:val="14"/>
              </w:rPr>
              <w:t>上述决议用于暂时补充流动资金-</w:t>
            </w:r>
          </w:p>
        </w:tc>
      </w:tr>
      <w:tr>
        <w:trPr>
          <w:trHeight w:val="12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募集资金使</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用及披露中</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存在的问题</w:t>
            </w:r>
          </w:p>
          <w:p>
            <w:pPr>
              <w:pStyle w:val="Style25"/>
              <w:keepNext w:val="0"/>
              <w:keepLines w:val="0"/>
              <w:widowControl w:val="0"/>
              <w:shd w:val="clear" w:color="auto" w:fill="auto"/>
              <w:bidi w:val="0"/>
              <w:spacing w:before="0" w:after="140" w:line="240" w:lineRule="auto"/>
              <w:ind w:left="0" w:right="0" w:firstLine="0"/>
              <w:jc w:val="both"/>
              <w:rPr>
                <w:sz w:val="14"/>
                <w:szCs w:val="14"/>
              </w:rPr>
            </w:pPr>
            <w:r>
              <w:rPr>
                <w:rFonts w:ascii="SimSun" w:eastAsia="SimSun" w:hAnsi="SimSun" w:cs="SimSun"/>
                <w:color w:val="000000"/>
                <w:spacing w:val="0"/>
                <w:w w:val="100"/>
                <w:position w:val="0"/>
                <w:sz w:val="14"/>
                <w:szCs w:val="14"/>
              </w:rPr>
              <w:t>或其他情况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未有异常</w:t>
            </w:r>
          </w:p>
        </w:tc>
      </w:tr>
    </w:tbl>
    <w:p>
      <w:pPr>
        <w:widowControl w:val="0"/>
        <w:spacing w:after="679" w:line="1" w:lineRule="exact"/>
      </w:pPr>
    </w:p>
    <w:p>
      <w:pPr>
        <w:pStyle w:val="Style45"/>
        <w:keepNext/>
        <w:keepLines/>
        <w:widowControl w:val="0"/>
        <w:numPr>
          <w:ilvl w:val="0"/>
          <w:numId w:val="7"/>
        </w:numPr>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募集资金变更项目情况</w:t>
      </w:r>
      <w:bookmarkEnd w:id="231"/>
      <w:bookmarkEnd w:id="232"/>
      <w:bookmarkEnd w:id="23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单位：万元</w:t>
      </w:r>
    </w:p>
    <w:tbl>
      <w:tblPr>
        <w:tblOverlap w:val="never"/>
        <w:jc w:val="center"/>
        <w:tblLayout w:type="fixed"/>
      </w:tblPr>
      <w:tblGrid>
        <w:gridCol w:w="912"/>
        <w:gridCol w:w="811"/>
        <w:gridCol w:w="1325"/>
        <w:gridCol w:w="1416"/>
        <w:gridCol w:w="1411"/>
        <w:gridCol w:w="1152"/>
        <w:gridCol w:w="758"/>
        <w:gridCol w:w="830"/>
        <w:gridCol w:w="514"/>
        <w:gridCol w:w="658"/>
      </w:tblGrid>
      <w:tr>
        <w:trPr>
          <w:trHeight w:val="1291"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 的项目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对应的 原承诺 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变更后项目拟 投入募集资金 总额</w:t>
            </w:r>
            <w:r>
              <w:rPr>
                <w:color w:val="000000"/>
                <w:spacing w:val="0"/>
                <w:w w:val="100"/>
                <w:position w:val="0"/>
              </w:rPr>
              <w:t>(1)</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本报告期实际 投入金额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截至期末实际 累计投入金额</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5"/>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 到预定 可使用 状态日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 否 达 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140" w:right="0" w:firstLine="0"/>
              <w:jc w:val="left"/>
              <w:rPr>
                <w:sz w:val="17"/>
                <w:szCs w:val="17"/>
              </w:rPr>
            </w:pPr>
            <w:r>
              <w:rPr>
                <w:rFonts w:ascii="SimSun" w:eastAsia="SimSun" w:hAnsi="SimSun" w:cs="SimSun"/>
                <w:color w:val="000000"/>
                <w:spacing w:val="0"/>
                <w:w w:val="100"/>
                <w:position w:val="0"/>
                <w:sz w:val="17"/>
                <w:szCs w:val="17"/>
              </w:rPr>
              <w:t>变更 后的 项目 可行</w:t>
            </w:r>
          </w:p>
        </w:tc>
      </w:tr>
    </w:tbl>
    <w:p>
      <w:pPr>
        <w:spacing w:lineRule="exact" w:line="1"/>
        <w:rPr>
          <w:sz w:val="2"/>
          <w:szCs w:val="2"/>
        </w:rPr>
      </w:pPr>
      <w:r>
        <w:br w:type="page"/>
      </w:r>
    </w:p>
    <w:tbl>
      <w:tblPr>
        <w:tblOverlap w:val="never"/>
        <w:jc w:val="center"/>
        <w:tblLayout w:type="fixed"/>
      </w:tblPr>
      <w:tblGrid>
        <w:gridCol w:w="912"/>
        <w:gridCol w:w="811"/>
        <w:gridCol w:w="1325"/>
        <w:gridCol w:w="1416"/>
        <w:gridCol w:w="1411"/>
        <w:gridCol w:w="1152"/>
        <w:gridCol w:w="758"/>
        <w:gridCol w:w="830"/>
        <w:gridCol w:w="514"/>
        <w:gridCol w:w="658"/>
      </w:tblGrid>
      <w:tr>
        <w:trPr>
          <w:trHeight w:val="15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预 计 效 </w:t>
            </w:r>
            <w:r>
              <w:rPr>
                <w:rFonts w:ascii="SimSun" w:eastAsia="SimSun" w:hAnsi="SimSun" w:cs="SimSun"/>
                <w:color w:val="000000"/>
                <w:spacing w:val="0"/>
                <w:w w:val="100"/>
                <w:position w:val="0"/>
                <w:sz w:val="17"/>
                <w:szCs w:val="17"/>
                <w:u w:val="single"/>
              </w:rPr>
              <w:t>益</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性是 否发 生重 大变</w:t>
            </w:r>
          </w:p>
          <w:p>
            <w:pPr>
              <w:pStyle w:val="Style25"/>
              <w:keepNext w:val="0"/>
              <w:keepLines w:val="0"/>
              <w:widowControl w:val="0"/>
              <w:shd w:val="clear" w:color="auto" w:fill="auto"/>
              <w:bidi w:val="0"/>
              <w:spacing w:before="0" w:after="0" w:line="314" w:lineRule="exact"/>
              <w:ind w:left="0" w:right="0" w:firstLine="220"/>
              <w:jc w:val="left"/>
              <w:rPr>
                <w:sz w:val="17"/>
                <w:szCs w:val="17"/>
              </w:rPr>
            </w:pPr>
            <w:r>
              <w:rPr>
                <w:rFonts w:ascii="SimSun" w:eastAsia="SimSun" w:hAnsi="SimSun" w:cs="SimSun"/>
                <w:color w:val="000000"/>
                <w:spacing w:val="0"/>
                <w:w w:val="100"/>
                <w:position w:val="0"/>
                <w:sz w:val="17"/>
                <w:szCs w:val="17"/>
              </w:rPr>
              <w:t>化</w:t>
            </w:r>
          </w:p>
        </w:tc>
      </w:tr>
      <w:tr>
        <w:trPr>
          <w:trHeight w:val="18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赣州地 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10MW</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赣州地 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10MW</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783.923790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-220.717775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783.923790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2015</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8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无锡地 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40MW</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无锡地</w:t>
            </w:r>
          </w:p>
          <w:p>
            <w:pPr>
              <w:pStyle w:val="Style25"/>
              <w:keepNext w:val="0"/>
              <w:keepLines w:val="0"/>
              <w:widowControl w:val="0"/>
              <w:shd w:val="clear" w:color="auto" w:fill="auto"/>
              <w:bidi w:val="0"/>
              <w:spacing w:before="0" w:after="100" w:line="319" w:lineRule="exact"/>
              <w:ind w:left="0" w:right="0" w:firstLine="0"/>
              <w:jc w:val="left"/>
              <w:rPr>
                <w:sz w:val="17"/>
                <w:szCs w:val="17"/>
              </w:rPr>
            </w:pPr>
            <w:r>
              <w:rPr>
                <w:rFonts w:ascii="SimSun" w:eastAsia="SimSun" w:hAnsi="SimSun" w:cs="SimSun"/>
                <w:color w:val="000000"/>
                <w:spacing w:val="0"/>
                <w:w w:val="100"/>
                <w:position w:val="0"/>
                <w:sz w:val="17"/>
                <w:szCs w:val="17"/>
              </w:rPr>
              <w:t>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40MW</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261.325410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-10800.739419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261.325410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2015</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8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苏州地 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30MW</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苏州地 区</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30MW</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屋顶分 布式电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-4593.013845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甘肃金</w:t>
            </w:r>
          </w:p>
          <w:p>
            <w:pPr>
              <w:pStyle w:val="Style25"/>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i/>
                <w:iCs/>
                <w:color w:val="000000"/>
                <w:spacing w:val="0"/>
                <w:w w:val="100"/>
                <w:position w:val="0"/>
                <w:sz w:val="17"/>
                <w:szCs w:val="17"/>
              </w:rPr>
              <w:t xml:space="preserve">昌 </w:t>
            </w: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地面电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6.497263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25506.497263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160" w:right="0" w:firstLine="2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10</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5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山西孝 义</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30MW </w:t>
            </w:r>
            <w:r>
              <w:rPr>
                <w:rFonts w:ascii="SimSun" w:eastAsia="SimSun" w:hAnsi="SimSun" w:cs="SimSun"/>
                <w:color w:val="000000"/>
                <w:spacing w:val="0"/>
                <w:w w:val="100"/>
                <w:position w:val="0"/>
                <w:sz w:val="17"/>
                <w:szCs w:val="17"/>
              </w:rPr>
              <w:t>地面电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0.053059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7653.972684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新疆奇</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p>
            <w:pPr>
              <w:pStyle w:val="Style25"/>
              <w:keepNext w:val="0"/>
              <w:keepLines w:val="0"/>
              <w:widowControl w:val="0"/>
              <w:shd w:val="clear" w:color="auto" w:fill="auto"/>
              <w:bidi w:val="0"/>
              <w:spacing w:before="0" w:after="100" w:line="319" w:lineRule="exact"/>
              <w:ind w:left="0" w:right="0" w:firstLine="0"/>
              <w:jc w:val="left"/>
              <w:rPr>
                <w:sz w:val="17"/>
                <w:szCs w:val="17"/>
              </w:rPr>
            </w:pPr>
            <w:r>
              <w:rPr>
                <w:color w:val="000000"/>
                <w:spacing w:val="0"/>
                <w:w w:val="100"/>
                <w:position w:val="0"/>
                <w:sz w:val="18"/>
                <w:szCs w:val="18"/>
              </w:rPr>
              <w:t xml:space="preserve">30MW </w:t>
            </w:r>
            <w:r>
              <w:rPr>
                <w:rFonts w:ascii="SimSun" w:eastAsia="SimSun" w:hAnsi="SimSun" w:cs="SimSun"/>
                <w:color w:val="000000"/>
                <w:spacing w:val="0"/>
                <w:w w:val="100"/>
                <w:position w:val="0"/>
                <w:sz w:val="17"/>
                <w:szCs w:val="17"/>
              </w:rPr>
              <w:t>地面电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7651.584037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4" w:lineRule="exact"/>
              <w:ind w:left="160" w:right="0" w:firstLine="2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31</w:t>
            </w:r>
          </w:p>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5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331" w:lineRule="exact"/>
              <w:ind w:left="0" w:right="0" w:firstLine="0"/>
              <w:jc w:val="left"/>
              <w:rPr>
                <w:sz w:val="17"/>
                <w:szCs w:val="17"/>
              </w:rPr>
            </w:pPr>
            <w:r>
              <w:rPr>
                <w:rFonts w:ascii="SimSun" w:eastAsia="SimSun" w:hAnsi="SimSun" w:cs="SimSun"/>
                <w:color w:val="000000"/>
                <w:spacing w:val="0"/>
                <w:w w:val="100"/>
                <w:position w:val="0"/>
                <w:sz w:val="17"/>
                <w:szCs w:val="17"/>
              </w:rPr>
              <w:t>甘肃酒</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泉</w:t>
            </w:r>
          </w:p>
          <w:p>
            <w:pPr>
              <w:pStyle w:val="Style25"/>
              <w:keepNext w:val="0"/>
              <w:keepLines w:val="0"/>
              <w:widowControl w:val="0"/>
              <w:shd w:val="clear" w:color="auto" w:fill="auto"/>
              <w:bidi w:val="0"/>
              <w:spacing w:before="0" w:after="0" w:line="384" w:lineRule="auto"/>
              <w:ind w:left="0" w:right="0" w:firstLine="0"/>
              <w:jc w:val="left"/>
            </w:pPr>
            <w:r>
              <w:rPr>
                <w:color w:val="000000"/>
                <w:spacing w:val="0"/>
                <w:w w:val="100"/>
                <w:position w:val="0"/>
              </w:rPr>
              <w:t>20MW</w:t>
            </w:r>
          </w:p>
          <w:p>
            <w:pPr>
              <w:pStyle w:val="Style25"/>
              <w:keepNext w:val="0"/>
              <w:keepLines w:val="0"/>
              <w:widowControl w:val="0"/>
              <w:shd w:val="clear" w:color="auto" w:fill="auto"/>
              <w:bidi w:val="0"/>
              <w:spacing w:before="0" w:after="100" w:line="331" w:lineRule="exact"/>
              <w:ind w:left="0" w:right="0" w:firstLine="0"/>
              <w:jc w:val="left"/>
              <w:rPr>
                <w:sz w:val="17"/>
                <w:szCs w:val="17"/>
              </w:rPr>
            </w:pPr>
            <w:r>
              <w:rPr>
                <w:rFonts w:ascii="SimSun" w:eastAsia="SimSun" w:hAnsi="SimSun" w:cs="SimSun"/>
                <w:color w:val="000000"/>
                <w:spacing w:val="0"/>
                <w:w w:val="100"/>
                <w:position w:val="0"/>
                <w:sz w:val="17"/>
                <w:szCs w:val="17"/>
              </w:rPr>
              <w:t>地面电 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-4167.460000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不 适 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bl>
    <w:p>
      <w:pPr>
        <w:spacing w:lineRule="exact" w:line="1"/>
        <w:rPr>
          <w:sz w:val="2"/>
          <w:szCs w:val="2"/>
        </w:rPr>
      </w:pPr>
      <w:r>
        <w:br w:type="page"/>
      </w:r>
    </w:p>
    <w:tbl>
      <w:tblPr>
        <w:tblOverlap w:val="never"/>
        <w:jc w:val="center"/>
        <w:tblLayout w:type="fixed"/>
      </w:tblPr>
      <w:tblGrid>
        <w:gridCol w:w="912"/>
        <w:gridCol w:w="811"/>
        <w:gridCol w:w="1325"/>
        <w:gridCol w:w="1416"/>
        <w:gridCol w:w="1411"/>
        <w:gridCol w:w="1152"/>
        <w:gridCol w:w="758"/>
        <w:gridCol w:w="830"/>
        <w:gridCol w:w="514"/>
        <w:gridCol w:w="658"/>
      </w:tblGrid>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凤庆爱 康</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50MW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凤庆爱 康</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50MW</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32380.094652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32380.094652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2016</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2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嘉祥昱</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辉</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20MW</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嘉祥昱</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辉</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20MW</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8386.130000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8386.130000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2017</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明光</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20MW</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伊川</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50MW</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9751.000000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9751.000000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99945.249200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34707.843935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96340.773971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8174" w:hRule="exact"/>
        </w:trPr>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50"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日，公司第二届董事会第二十次临时会议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审议通过了《关于增加 非公开发行股票募集资金投资项目的议案》，并提交</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年第十次临时股东大会审 议。</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日公司召开</w:t>
            </w:r>
            <w:r>
              <w:rPr>
                <w:color w:val="000000"/>
                <w:spacing w:val="0"/>
                <w:w w:val="100"/>
                <w:position w:val="0"/>
                <w:sz w:val="18"/>
                <w:szCs w:val="18"/>
              </w:rPr>
              <w:t>2014</w:t>
            </w:r>
            <w:r>
              <w:rPr>
                <w:rFonts w:ascii="SimSun" w:eastAsia="SimSun" w:hAnsi="SimSun" w:cs="SimSun"/>
                <w:color w:val="000000"/>
                <w:spacing w:val="0"/>
                <w:w w:val="100"/>
                <w:position w:val="0"/>
                <w:sz w:val="17"/>
                <w:szCs w:val="17"/>
              </w:rPr>
              <w:t>年底十次临时股东大会，股东大会同意《关 于增加非公开发行股票募集资金投资项目的议案》。公司在原募集资金的基础上增 加甘肃金昌</w:t>
            </w:r>
            <w:r>
              <w:rPr>
                <w:color w:val="000000"/>
                <w:spacing w:val="0"/>
                <w:w w:val="100"/>
                <w:position w:val="0"/>
                <w:sz w:val="18"/>
                <w:szCs w:val="18"/>
              </w:rPr>
              <w:t>100MW</w:t>
            </w:r>
            <w:r>
              <w:rPr>
                <w:rFonts w:ascii="SimSun" w:eastAsia="SimSun" w:hAnsi="SimSun" w:cs="SimSun"/>
                <w:color w:val="000000"/>
                <w:spacing w:val="0"/>
                <w:w w:val="100"/>
                <w:position w:val="0"/>
                <w:sz w:val="17"/>
                <w:szCs w:val="17"/>
              </w:rPr>
              <w:t>地面电站、山西孝义</w:t>
            </w:r>
            <w:r>
              <w:rPr>
                <w:color w:val="000000"/>
                <w:spacing w:val="0"/>
                <w:w w:val="100"/>
                <w:position w:val="0"/>
                <w:sz w:val="18"/>
                <w:szCs w:val="18"/>
              </w:rPr>
              <w:t>30MW</w:t>
            </w:r>
            <w:r>
              <w:rPr>
                <w:rFonts w:ascii="SimSun" w:eastAsia="SimSun" w:hAnsi="SimSun" w:cs="SimSun"/>
                <w:color w:val="000000"/>
                <w:spacing w:val="0"/>
                <w:w w:val="100"/>
                <w:position w:val="0"/>
                <w:sz w:val="17"/>
                <w:szCs w:val="17"/>
              </w:rPr>
              <w:t>地面电站、新疆奇台</w:t>
            </w:r>
            <w:r>
              <w:rPr>
                <w:color w:val="000000"/>
                <w:spacing w:val="0"/>
                <w:w w:val="100"/>
                <w:position w:val="0"/>
                <w:sz w:val="18"/>
                <w:szCs w:val="18"/>
              </w:rPr>
              <w:t>30MW</w:t>
            </w:r>
            <w:r>
              <w:rPr>
                <w:rFonts w:ascii="SimSun" w:eastAsia="SimSun" w:hAnsi="SimSun" w:cs="SimSun"/>
                <w:color w:val="000000"/>
                <w:spacing w:val="0"/>
                <w:w w:val="100"/>
                <w:position w:val="0"/>
                <w:sz w:val="17"/>
                <w:szCs w:val="17"/>
              </w:rPr>
              <w:t>地面 电站、甘肃酒泉</w:t>
            </w:r>
            <w:r>
              <w:rPr>
                <w:color w:val="000000"/>
                <w:spacing w:val="0"/>
                <w:w w:val="100"/>
                <w:position w:val="0"/>
                <w:sz w:val="18"/>
                <w:szCs w:val="18"/>
              </w:rPr>
              <w:t>20MW</w:t>
            </w:r>
            <w:r>
              <w:rPr>
                <w:rFonts w:ascii="SimSun" w:eastAsia="SimSun" w:hAnsi="SimSun" w:cs="SimSun"/>
                <w:color w:val="000000"/>
                <w:spacing w:val="0"/>
                <w:w w:val="100"/>
                <w:position w:val="0"/>
                <w:sz w:val="17"/>
                <w:szCs w:val="17"/>
              </w:rPr>
              <w:t>地面电站。增加募投项目后，公司共计投资建设分屋顶分布 式太阳能光伏电站</w:t>
            </w:r>
            <w:r>
              <w:rPr>
                <w:color w:val="000000"/>
                <w:spacing w:val="0"/>
                <w:w w:val="100"/>
                <w:position w:val="0"/>
                <w:sz w:val="18"/>
                <w:szCs w:val="18"/>
              </w:rPr>
              <w:t>80MW</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太阳能光伏地面电站</w:t>
            </w:r>
            <w:r>
              <w:rPr>
                <w:color w:val="000000"/>
                <w:spacing w:val="0"/>
                <w:w w:val="100"/>
                <w:position w:val="0"/>
                <w:sz w:val="18"/>
                <w:szCs w:val="18"/>
              </w:rPr>
              <w:t>180MW</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合计建设太阳能光伏电站 </w:t>
            </w:r>
            <w:r>
              <w:rPr>
                <w:color w:val="000000"/>
                <w:spacing w:val="0"/>
                <w:w w:val="100"/>
                <w:position w:val="0"/>
                <w:sz w:val="18"/>
                <w:szCs w:val="18"/>
              </w:rPr>
              <w:t>260MW</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tabs>
                <w:tab w:pos="264"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日，公司第二届董事会第五十一次临时会议审议通过了《关于终 止实施剩余部分</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年度非公开发行股票募集资金投资项目并将剩余募集资金永 久性补充流动资金的议案》，同意终止剩余部分</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年度非公开发行股票募集资金 投资项目，并将剩余募集资金</w:t>
            </w:r>
            <w:r>
              <w:rPr>
                <w:color w:val="000000"/>
                <w:spacing w:val="0"/>
                <w:w w:val="100"/>
                <w:position w:val="0"/>
                <w:sz w:val="18"/>
                <w:szCs w:val="18"/>
              </w:rPr>
              <w:t>26,207.09</w:t>
            </w:r>
            <w:r>
              <w:rPr>
                <w:rFonts w:ascii="SimSun" w:eastAsia="SimSun" w:hAnsi="SimSun" w:cs="SimSun"/>
                <w:color w:val="000000"/>
                <w:spacing w:val="0"/>
                <w:w w:val="100"/>
                <w:position w:val="0"/>
                <w:sz w:val="17"/>
                <w:szCs w:val="17"/>
              </w:rPr>
              <w:t>万元（含利息）及后续变更前产生的利息永 久补充公司流动资金。最终补充流动资金的金额以资金转出当日银行结息后为准。 本次拟终止实施的剩余部分募集资金投资项目，包括赣州地区剩余的</w:t>
            </w:r>
            <w:r>
              <w:rPr>
                <w:color w:val="000000"/>
                <w:spacing w:val="0"/>
                <w:w w:val="100"/>
                <w:position w:val="0"/>
                <w:sz w:val="18"/>
                <w:szCs w:val="18"/>
              </w:rPr>
              <w:t>8.545MW</w:t>
            </w:r>
            <w:r>
              <w:rPr>
                <w:rFonts w:ascii="SimSun" w:eastAsia="SimSun" w:hAnsi="SimSun" w:cs="SimSun"/>
                <w:color w:val="000000"/>
                <w:spacing w:val="0"/>
                <w:w w:val="100"/>
                <w:position w:val="0"/>
                <w:sz w:val="17"/>
                <w:szCs w:val="17"/>
              </w:rPr>
              <w:t>分布 式电站、无锡地区剩余的</w:t>
            </w:r>
            <w:r>
              <w:rPr>
                <w:color w:val="000000"/>
                <w:spacing w:val="0"/>
                <w:w w:val="100"/>
                <w:position w:val="0"/>
                <w:sz w:val="18"/>
                <w:szCs w:val="18"/>
              </w:rPr>
              <w:t>35.855MW</w:t>
            </w:r>
            <w:r>
              <w:rPr>
                <w:rFonts w:ascii="SimSun" w:eastAsia="SimSun" w:hAnsi="SimSun" w:cs="SimSun"/>
                <w:color w:val="000000"/>
                <w:spacing w:val="0"/>
                <w:w w:val="100"/>
                <w:position w:val="0"/>
                <w:sz w:val="17"/>
                <w:szCs w:val="17"/>
              </w:rPr>
              <w:t>分布式电站、苏州地区</w:t>
            </w:r>
            <w:r>
              <w:rPr>
                <w:color w:val="000000"/>
                <w:spacing w:val="0"/>
                <w:w w:val="100"/>
                <w:position w:val="0"/>
                <w:sz w:val="18"/>
                <w:szCs w:val="18"/>
              </w:rPr>
              <w:t>30MW</w:t>
            </w:r>
            <w:r>
              <w:rPr>
                <w:rFonts w:ascii="SimSun" w:eastAsia="SimSun" w:hAnsi="SimSun" w:cs="SimSun"/>
                <w:color w:val="000000"/>
                <w:spacing w:val="0"/>
                <w:w w:val="100"/>
                <w:position w:val="0"/>
                <w:sz w:val="17"/>
                <w:szCs w:val="17"/>
              </w:rPr>
              <w:t>分布式电站、及 甘肃酒泉</w:t>
            </w:r>
            <w:r>
              <w:rPr>
                <w:color w:val="000000"/>
                <w:spacing w:val="0"/>
                <w:w w:val="100"/>
                <w:position w:val="0"/>
                <w:sz w:val="18"/>
                <w:szCs w:val="18"/>
              </w:rPr>
              <w:t>20MW</w:t>
            </w:r>
            <w:r>
              <w:rPr>
                <w:rFonts w:ascii="SimSun" w:eastAsia="SimSun" w:hAnsi="SimSun" w:cs="SimSun"/>
                <w:color w:val="000000"/>
                <w:spacing w:val="0"/>
                <w:w w:val="100"/>
                <w:position w:val="0"/>
                <w:sz w:val="17"/>
                <w:szCs w:val="17"/>
              </w:rPr>
              <w:t>地面电站。</w:t>
            </w:r>
          </w:p>
          <w:p>
            <w:pPr>
              <w:pStyle w:val="Style25"/>
              <w:keepNext w:val="0"/>
              <w:keepLines w:val="0"/>
              <w:widowControl w:val="0"/>
              <w:shd w:val="clear" w:color="auto" w:fill="auto"/>
              <w:tabs>
                <w:tab w:pos="264" w:val="left"/>
              </w:tabs>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日召开的第三届董事会第三次临时会议审议通过了《关于部分 募投项目结项并将节余募集资金用于其他募投项目的议案》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同意将公司在云南凤庆 县大兴</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项目及山东嘉祥昱辉</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光伏发电项目节余募集资金投资安徽省明 光爱康</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光伏电站项目、河南省伊川佳康</w:t>
            </w:r>
            <w:r>
              <w:rPr>
                <w:color w:val="000000"/>
                <w:spacing w:val="0"/>
                <w:w w:val="100"/>
                <w:position w:val="0"/>
                <w:sz w:val="18"/>
                <w:szCs w:val="18"/>
              </w:rPr>
              <w:t>50MW</w:t>
            </w:r>
            <w:r>
              <w:rPr>
                <w:rFonts w:ascii="SimSun" w:eastAsia="SimSun" w:hAnsi="SimSun" w:cs="SimSun"/>
                <w:color w:val="000000"/>
                <w:spacing w:val="0"/>
                <w:w w:val="100"/>
                <w:position w:val="0"/>
                <w:sz w:val="17"/>
                <w:szCs w:val="17"/>
              </w:rPr>
              <w:t>光伏电站项目。云南凤庆县大 兴</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项目及山东嘉祥昱辉</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光伏发电项目已建成并网发电。上述项目在 施工过程中，项目的部分土地地质情况不适合用于安装光伏组件等电站设备，因此 减少项目的投资规模，节余募集资金共计</w:t>
            </w:r>
            <w:r>
              <w:rPr>
                <w:color w:val="000000"/>
                <w:spacing w:val="0"/>
                <w:w w:val="100"/>
                <w:position w:val="0"/>
                <w:sz w:val="18"/>
                <w:szCs w:val="18"/>
              </w:rPr>
              <w:t>17,400</w:t>
            </w:r>
            <w:r>
              <w:rPr>
                <w:rFonts w:ascii="SimSun" w:eastAsia="SimSun" w:hAnsi="SimSun" w:cs="SimSun"/>
                <w:color w:val="000000"/>
                <w:spacing w:val="0"/>
                <w:w w:val="100"/>
                <w:position w:val="0"/>
                <w:sz w:val="17"/>
                <w:szCs w:val="17"/>
              </w:rPr>
              <w:t>万元。为提高募集资金投资回报 率，公司将节余资金投资安徽省明光爱康</w:t>
            </w:r>
            <w:r>
              <w:rPr>
                <w:color w:val="000000"/>
                <w:spacing w:val="0"/>
                <w:w w:val="100"/>
                <w:position w:val="0"/>
                <w:sz w:val="18"/>
                <w:szCs w:val="18"/>
              </w:rPr>
              <w:t>20MW</w:t>
            </w:r>
            <w:r>
              <w:rPr>
                <w:rFonts w:ascii="SimSun" w:eastAsia="SimSun" w:hAnsi="SimSun" w:cs="SimSun"/>
                <w:color w:val="000000"/>
                <w:spacing w:val="0"/>
                <w:w w:val="100"/>
                <w:position w:val="0"/>
                <w:sz w:val="17"/>
                <w:szCs w:val="17"/>
              </w:rPr>
              <w:t xml:space="preserve">光伏电站项目，项目投资总额 </w:t>
            </w:r>
            <w:r>
              <w:rPr>
                <w:color w:val="000000"/>
                <w:spacing w:val="0"/>
                <w:w w:val="100"/>
                <w:position w:val="0"/>
                <w:sz w:val="18"/>
                <w:szCs w:val="18"/>
              </w:rPr>
              <w:t>17,000</w:t>
            </w:r>
            <w:r>
              <w:rPr>
                <w:rFonts w:ascii="SimSun" w:eastAsia="SimSun" w:hAnsi="SimSun" w:cs="SimSun"/>
                <w:color w:val="000000"/>
                <w:spacing w:val="0"/>
                <w:w w:val="100"/>
                <w:position w:val="0"/>
                <w:sz w:val="17"/>
                <w:szCs w:val="17"/>
              </w:rPr>
              <w:t>万元，使用募集资金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万元；河南省伊川佳康</w:t>
            </w:r>
            <w:r>
              <w:rPr>
                <w:color w:val="000000"/>
                <w:spacing w:val="0"/>
                <w:w w:val="100"/>
                <w:position w:val="0"/>
                <w:sz w:val="18"/>
                <w:szCs w:val="18"/>
              </w:rPr>
              <w:t>50MW</w:t>
            </w:r>
            <w:r>
              <w:rPr>
                <w:rFonts w:ascii="SimSun" w:eastAsia="SimSun" w:hAnsi="SimSun" w:cs="SimSun"/>
                <w:color w:val="000000"/>
                <w:spacing w:val="0"/>
                <w:w w:val="100"/>
                <w:position w:val="0"/>
                <w:sz w:val="17"/>
                <w:szCs w:val="17"/>
              </w:rPr>
              <w:t>光伏电站项目，项 目总投资</w:t>
            </w:r>
            <w:r>
              <w:rPr>
                <w:color w:val="000000"/>
                <w:spacing w:val="0"/>
                <w:w w:val="100"/>
                <w:position w:val="0"/>
                <w:sz w:val="18"/>
                <w:szCs w:val="18"/>
              </w:rPr>
              <w:t>42,500</w:t>
            </w:r>
            <w:r>
              <w:rPr>
                <w:rFonts w:ascii="SimSun" w:eastAsia="SimSun" w:hAnsi="SimSun" w:cs="SimSun"/>
                <w:color w:val="000000"/>
                <w:spacing w:val="0"/>
                <w:w w:val="100"/>
                <w:position w:val="0"/>
                <w:sz w:val="17"/>
                <w:szCs w:val="17"/>
              </w:rPr>
              <w:t>万元，使用募集资金</w:t>
            </w:r>
            <w:r>
              <w:rPr>
                <w:color w:val="000000"/>
                <w:spacing w:val="0"/>
                <w:w w:val="100"/>
                <w:position w:val="0"/>
                <w:sz w:val="18"/>
                <w:szCs w:val="18"/>
              </w:rPr>
              <w:t>13,400</w:t>
            </w:r>
            <w:r>
              <w:rPr>
                <w:rFonts w:ascii="SimSun" w:eastAsia="SimSun" w:hAnsi="SimSun" w:cs="SimSun"/>
                <w:color w:val="000000"/>
                <w:spacing w:val="0"/>
                <w:w w:val="100"/>
                <w:position w:val="0"/>
                <w:sz w:val="17"/>
                <w:szCs w:val="17"/>
              </w:rPr>
              <w:t>万元。</w:t>
            </w:r>
          </w:p>
        </w:tc>
      </w:tr>
      <w:tr>
        <w:trPr>
          <w:trHeight w:val="1301" w:hRule="exact"/>
        </w:trPr>
        <w:tc>
          <w:tcPr>
            <w:gridSpan w:val="3"/>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未达到计划进度或预计收益的情况</w:t>
            </w:r>
          </w:p>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50" w:val="left"/>
              </w:tabs>
              <w:bidi w:val="0"/>
              <w:spacing w:before="0" w:after="0" w:line="31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甘肃金昌、新疆奇台一期项目已经并网，并实现整年运行，但因限电和消缺期影 响未能全部实现效益；</w:t>
            </w:r>
          </w:p>
          <w:p>
            <w:pPr>
              <w:pStyle w:val="Style25"/>
              <w:keepNext w:val="0"/>
              <w:keepLines w:val="0"/>
              <w:widowControl w:val="0"/>
              <w:shd w:val="clear" w:color="auto" w:fill="auto"/>
              <w:tabs>
                <w:tab w:pos="278" w:val="left"/>
              </w:tabs>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孝义项目在</w:t>
            </w: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月并网，因并网不足一年，且处于消缺期间电力生产未完全 释放，未实现目标效益。</w:t>
            </w:r>
          </w:p>
        </w:tc>
      </w:tr>
    </w:tbl>
    <w:p>
      <w:pPr>
        <w:spacing w:lineRule="exact" w:line="1"/>
        <w:rPr>
          <w:sz w:val="2"/>
          <w:szCs w:val="2"/>
        </w:rPr>
      </w:pPr>
      <w:r>
        <w:br w:type="page"/>
      </w:r>
    </w:p>
    <w:tbl>
      <w:tblPr>
        <w:tblOverlap w:val="never"/>
        <w:jc w:val="center"/>
        <w:tblLayout w:type="fixed"/>
      </w:tblPr>
      <w:tblGrid>
        <w:gridCol w:w="3048"/>
        <w:gridCol w:w="6739"/>
      </w:tblGrid>
      <w:tr>
        <w:trPr>
          <w:trHeight w:val="2549" w:hRule="exact"/>
        </w:trPr>
        <w:tc>
          <w:tcPr>
            <w:tcBorders>
              <w:top w:val="single" w:sz="4"/>
              <w:left w:val="single" w:sz="4"/>
            </w:tcBorders>
            <w:shd w:val="clear" w:color="auto" w:fill="D4D4D4"/>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tabs>
                <w:tab w:pos="250" w:val="left"/>
              </w:tabs>
              <w:bidi w:val="0"/>
              <w:spacing w:before="0" w:after="0" w:line="31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赣州、无锡、苏州三个分布式电站因部分分布式电站签约客户的经营情况发生了 较大变化，用电量的下滑对项目的投资收益产生不利影响；其次，部分项目的屋顶 需要经过一定的技术改造才能符合施工条件，增加了项目建设成本，协调业主接受 屋顶改造方案也存在较大困难，项目未能实现目标效益。</w:t>
            </w:r>
          </w:p>
          <w:p>
            <w:pPr>
              <w:pStyle w:val="Style25"/>
              <w:keepNext w:val="0"/>
              <w:keepLines w:val="0"/>
              <w:widowControl w:val="0"/>
              <w:shd w:val="clear" w:color="auto" w:fill="auto"/>
              <w:tabs>
                <w:tab w:pos="283" w:val="left"/>
              </w:tabs>
              <w:bidi w:val="0"/>
              <w:spacing w:before="0" w:after="0" w:line="31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云南凤庆爱康于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月并网，由于山地电站的项目并网初期消缺期较长， 且主要受云南全省各发电企业需要参与购售电市场竞价、电量集中撮合交易以获得 发电负荷的影响，发电收入达不到预期，致使每瓦电价降至平均</w:t>
            </w:r>
            <w:r>
              <w:rPr>
                <w:color w:val="000000"/>
                <w:spacing w:val="0"/>
                <w:w w:val="100"/>
                <w:position w:val="0"/>
                <w:sz w:val="18"/>
                <w:szCs w:val="18"/>
              </w:rPr>
              <w:t>0.63</w:t>
            </w:r>
            <w:r>
              <w:rPr>
                <w:rFonts w:ascii="SimSun" w:eastAsia="SimSun" w:hAnsi="SimSun" w:cs="SimSun"/>
                <w:color w:val="000000"/>
                <w:spacing w:val="0"/>
                <w:w w:val="100"/>
                <w:position w:val="0"/>
                <w:sz w:val="17"/>
                <w:szCs w:val="17"/>
              </w:rPr>
              <w:t>元，对企业利 润构成负面影响，项目未能达到目标收益。</w:t>
            </w:r>
          </w:p>
        </w:tc>
      </w:tr>
      <w:tr>
        <w:trPr>
          <w:trHeight w:val="3509"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59" w:val="left"/>
              </w:tabs>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年非公开发行股票募集资金到位后，部分分布式电站签约客户的经营情况 发生了较大变化，用电量的下滑对项目的投资收益产生不利影响；其次，部分项目 的屋顶需要经过一定的技术改造才能符合施工条件，增加了项目建设成本，协调业 主接受屋顶改造方案也存在较大困难。公司经综合考虑，为确保募集资金的收益， 拟终止剩余部分分布式电站项目。</w:t>
            </w:r>
          </w:p>
          <w:p>
            <w:pPr>
              <w:pStyle w:val="Style25"/>
              <w:keepNext w:val="0"/>
              <w:keepLines w:val="0"/>
              <w:widowControl w:val="0"/>
              <w:shd w:val="clear" w:color="auto" w:fill="auto"/>
              <w:tabs>
                <w:tab w:pos="259" w:val="left"/>
              </w:tabs>
              <w:bidi w:val="0"/>
              <w:spacing w:before="0" w:after="0" w:line="31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甘肃酒泉项目立项后，酒泉地区发生了较为严重的弃光限电问题。公司前期开展 了部分准备工作，但经过持续的关注，认为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年酒泉地区限电形势依然严峻，预 计甘肃酒泉项目建成后短期内无法实现预期收益。经审慎考虑，公司拟终止甘肃酒 泉</w:t>
            </w:r>
            <w:r>
              <w:rPr>
                <w:color w:val="000000"/>
                <w:spacing w:val="0"/>
                <w:w w:val="100"/>
                <w:position w:val="0"/>
                <w:sz w:val="18"/>
                <w:szCs w:val="18"/>
              </w:rPr>
              <w:t>20MW</w:t>
            </w:r>
            <w:r>
              <w:rPr>
                <w:rFonts w:ascii="SimSun" w:eastAsia="SimSun" w:hAnsi="SimSun" w:cs="SimSun"/>
                <w:color w:val="000000"/>
                <w:spacing w:val="0"/>
                <w:w w:val="100"/>
                <w:position w:val="0"/>
                <w:sz w:val="17"/>
                <w:szCs w:val="17"/>
              </w:rPr>
              <w:t>地面电站的投资。</w:t>
            </w:r>
          </w:p>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 xml:space="preserve">上述两项为第一次非公开发行股票募投项目可行性发生重大变化情况说明，截至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日，第一次非公开发行股票募投项目已全部结项。</w:t>
            </w:r>
          </w:p>
        </w:tc>
      </w:tr>
    </w:tbl>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公司报告期不存在募集资金变更项目情况。</w:t>
      </w:r>
    </w:p>
    <w:p>
      <w:pPr>
        <w:widowControl w:val="0"/>
        <w:spacing w:after="699" w:line="1" w:lineRule="exact"/>
      </w:pPr>
    </w:p>
    <w:p>
      <w:pPr>
        <w:pStyle w:val="Style29"/>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六</w:t>
      </w:r>
      <w:bookmarkEnd w:id="237"/>
      <w:r>
        <w:rPr>
          <w:color w:val="000000"/>
          <w:spacing w:val="0"/>
          <w:w w:val="100"/>
          <w:position w:val="0"/>
          <w:sz w:val="24"/>
          <w:szCs w:val="24"/>
        </w:rPr>
        <w:t>、重大资产和股权出售</w:t>
      </w:r>
      <w:bookmarkEnd w:id="235"/>
      <w:bookmarkEnd w:id="236"/>
      <w:bookmarkEnd w:id="238"/>
    </w:p>
    <w:p>
      <w:pPr>
        <w:pStyle w:val="Style35"/>
        <w:keepNext/>
        <w:keepLines/>
        <w:widowControl w:val="0"/>
        <w:shd w:val="clear" w:color="auto" w:fill="auto"/>
        <w:tabs>
          <w:tab w:pos="368"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出售重大资产情况</w:t>
      </w:r>
      <w:bookmarkEnd w:id="239"/>
      <w:bookmarkEnd w:id="240"/>
      <w:bookmarkEnd w:id="24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出售重大股权情况</w:t>
      </w:r>
      <w:bookmarkEnd w:id="243"/>
      <w:bookmarkEnd w:id="244"/>
      <w:bookmarkEnd w:id="246"/>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499"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施，应 当说明 原因及 公司已 采取的</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措施</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义乌奇 光股权 投资合 伙企业</w:t>
            </w:r>
          </w:p>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广东爱 康太阳 能科技 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提高业 务质 量，降 低公司 经营负 担，深 化公司 转型成 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如期实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20 </w:t>
            </w:r>
            <w:r>
              <w:rPr>
                <w:rFonts w:ascii="SimSun" w:eastAsia="SimSun" w:hAnsi="SimSun" w:cs="SimSun"/>
                <w:color w:val="000000"/>
                <w:spacing w:val="0"/>
                <w:w w:val="100"/>
                <w:position w:val="0"/>
                <w:sz w:val="17"/>
                <w:szCs w:val="17"/>
              </w:rPr>
              <w:t xml:space="preserve">日公告 于巨潮 咨询 网，公 告编 号： </w:t>
            </w:r>
            <w:r>
              <w:rPr>
                <w:color w:val="000000"/>
                <w:spacing w:val="0"/>
                <w:w w:val="100"/>
                <w:position w:val="0"/>
              </w:rPr>
              <w:t>2016-17</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3</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七</w:t>
      </w:r>
      <w:bookmarkEnd w:id="249"/>
      <w:r>
        <w:rPr>
          <w:color w:val="000000"/>
          <w:spacing w:val="0"/>
          <w:w w:val="100"/>
          <w:position w:val="0"/>
          <w:sz w:val="24"/>
          <w:szCs w:val="24"/>
        </w:rPr>
        <w:t>、主要控股参股公司分析</w:t>
      </w:r>
      <w:bookmarkEnd w:id="247"/>
      <w:bookmarkEnd w:id="248"/>
      <w:bookmarkEnd w:id="25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 属科技有限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192048000.0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826,311,275.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285,456,180.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657,900,332.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13,415,651.8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24,984,159.4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 电科技有限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478480400.0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1,663,515,84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597,240,508.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1,628,380,69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179,809,636.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147,738,283.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青海蓓翔新 能源开发有 限公司共和 光伏电厂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光伏光热发 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371670000.0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1,044,224,15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432,391,879.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104,618,802.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26,123,352.0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31,482,427.0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 力开发有限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光伏光热发 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1968882305.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5,121,428,57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1,975,122,58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7,281,426.03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-28,357,037.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-17,896,875.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 州新能源有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光伏光热发 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921,389,200.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131,508,380.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70,782,069.7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-23,049,654.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-20,564,891.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苏州爱康电 力开发有限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光伏光热发 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971,287,785.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467,437,060.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68,677,087.1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32,578,012.0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29,952,496.3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赣州发展融 资租赁有限 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2,381,560,27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326,373,553.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117,135,316.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22,914,932.0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21,269,251.9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（含子公司）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北京碳诺科技有限公司（含子公司）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电现第二阳光产业园株式会社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合同公司阳光产业园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苏州爱康光电科技有限公司（含子公司）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提高业务质量，深化公司转型成果</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tabs>
          <w:tab w:pos="487"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八</w:t>
      </w:r>
      <w:bookmarkEnd w:id="253"/>
      <w:r>
        <w:rPr>
          <w:color w:val="000000"/>
          <w:spacing w:val="0"/>
          <w:w w:val="100"/>
          <w:position w:val="0"/>
          <w:sz w:val="24"/>
          <w:szCs w:val="24"/>
        </w:rPr>
        <w:t>、</w:t>
        <w:tab/>
        <w:t>公司控制的结构化主体情况</w:t>
      </w:r>
      <w:bookmarkEnd w:id="251"/>
      <w:bookmarkEnd w:id="252"/>
      <w:bookmarkEnd w:id="254"/>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7" w:val="left"/>
        </w:tabs>
        <w:bidi w:val="0"/>
        <w:spacing w:before="0" w:after="2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九</w:t>
      </w:r>
      <w:bookmarkEnd w:id="257"/>
      <w:r>
        <w:rPr>
          <w:color w:val="000000"/>
          <w:spacing w:val="0"/>
          <w:w w:val="100"/>
          <w:position w:val="0"/>
          <w:sz w:val="24"/>
          <w:szCs w:val="24"/>
        </w:rPr>
        <w:t>、</w:t>
        <w:tab/>
        <w:t>公司未来发展的展望</w:t>
      </w:r>
      <w:bookmarkEnd w:id="255"/>
      <w:bookmarkEnd w:id="256"/>
      <w:bookmarkEnd w:id="258"/>
    </w:p>
    <w:p>
      <w:pPr>
        <w:pStyle w:val="Style1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（一）行业的竞争格局及发展趋势</w:t>
      </w:r>
    </w:p>
    <w:p>
      <w:pPr>
        <w:pStyle w:val="Style19"/>
        <w:keepNext w:val="0"/>
        <w:keepLines w:val="0"/>
        <w:widowControl w:val="0"/>
        <w:shd w:val="clear" w:color="auto" w:fill="auto"/>
        <w:tabs>
          <w:tab w:pos="716" w:val="left"/>
        </w:tabs>
        <w:bidi w:val="0"/>
        <w:spacing w:before="0" w:after="0" w:line="314" w:lineRule="exact"/>
        <w:ind w:left="0" w:right="0" w:firstLine="440"/>
        <w:jc w:val="both"/>
      </w:pPr>
      <w:bookmarkStart w:id="259" w:name="bookmark259"/>
      <w:r>
        <w:rPr>
          <w:rFonts w:ascii="Times New Roman" w:eastAsia="Times New Roman" w:hAnsi="Times New Roman" w:cs="Times New Roman"/>
          <w:color w:val="000000"/>
          <w:spacing w:val="0"/>
          <w:w w:val="100"/>
          <w:position w:val="0"/>
          <w:sz w:val="18"/>
          <w:szCs w:val="18"/>
        </w:rPr>
        <w:t>1</w:t>
      </w:r>
      <w:bookmarkEnd w:id="259"/>
      <w:r>
        <w:rPr>
          <w:color w:val="000000"/>
          <w:spacing w:val="0"/>
          <w:w w:val="100"/>
          <w:position w:val="0"/>
        </w:rPr>
        <w:t>、</w:t>
        <w:tab/>
        <w:t xml:space="preserve">光伏发电行业增量空间巨大。作为节能减排，实现生态、节约、可持续发展国家意志的体现，中国政府对于包括光 伏在内的新能源产业的发展给予了巨大的政策扶持。发改委能源局等有关部门下发《太阳能利用十三五发展规划》指出：到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年底，光伏发电总装机容量达到</w:t>
      </w:r>
      <w:r>
        <w:rPr>
          <w:rFonts w:ascii="Times New Roman" w:eastAsia="Times New Roman" w:hAnsi="Times New Roman" w:cs="Times New Roman"/>
          <w:color w:val="000000"/>
          <w:spacing w:val="0"/>
          <w:w w:val="100"/>
          <w:position w:val="0"/>
          <w:sz w:val="18"/>
          <w:szCs w:val="18"/>
        </w:rPr>
        <w:t>105GW</w:t>
      </w:r>
      <w:r>
        <w:rPr>
          <w:color w:val="000000"/>
          <w:spacing w:val="0"/>
          <w:w w:val="100"/>
          <w:position w:val="0"/>
        </w:rPr>
        <w:t>，太阳能发电装机规模在电力结构中的比重约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,在新增电力装机结构中的比 重约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,在全国总发电量结构中的比重约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,折合标煤量约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万吨，约占能源消费总量比重的</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非化石能 源比重目标的实现提供支撑。在太阳能发电总装机容量中，光伏发电占比</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，光热发电占比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,行业将继续保持高速的 成长态势。</w:t>
      </w:r>
    </w:p>
    <w:p>
      <w:pPr>
        <w:pStyle w:val="Style19"/>
        <w:keepNext w:val="0"/>
        <w:keepLines w:val="0"/>
        <w:widowControl w:val="0"/>
        <w:shd w:val="clear" w:color="auto" w:fill="auto"/>
        <w:bidi w:val="0"/>
        <w:spacing w:before="0" w:after="0" w:line="314" w:lineRule="exact"/>
        <w:ind w:left="0" w:right="0" w:firstLine="440"/>
        <w:jc w:val="both"/>
      </w:pPr>
      <w:bookmarkStart w:id="260" w:name="bookmark260"/>
      <w:r>
        <w:rPr>
          <w:rFonts w:ascii="Times New Roman" w:eastAsia="Times New Roman" w:hAnsi="Times New Roman" w:cs="Times New Roman"/>
          <w:color w:val="000000"/>
          <w:spacing w:val="0"/>
          <w:w w:val="100"/>
          <w:position w:val="0"/>
          <w:sz w:val="18"/>
          <w:szCs w:val="18"/>
        </w:rPr>
        <w:t>2</w:t>
      </w:r>
      <w:bookmarkEnd w:id="260"/>
      <w:r>
        <w:rPr>
          <w:color w:val="000000"/>
          <w:spacing w:val="0"/>
          <w:w w:val="100"/>
          <w:position w:val="0"/>
        </w:rPr>
        <w:t>、 光伏发电地域发展逐步均衡。因光照和土地因素影响，过去国内光伏装机主要集中在甘肃、新疆、青海、内蒙古等 西北部地区，过度建设导致光伏发电产能出现区域性过剩，上述地区出现了较为严重的弃光限电问题，严重影响了光伏发电 行业整体的收益水平和投资的积极性,鉴于此，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年以来中东部地区光伏发电的扩张速度明显加快，按照十三五规划到</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年底西部地区占太阳能发电总装机容量的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，中东部地区占比</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，中东部地区光伏发展迎来发展良机。</w:t>
      </w:r>
    </w:p>
    <w:p>
      <w:pPr>
        <w:pStyle w:val="Style19"/>
        <w:keepNext w:val="0"/>
        <w:keepLines w:val="0"/>
        <w:widowControl w:val="0"/>
        <w:shd w:val="clear" w:color="auto" w:fill="auto"/>
        <w:bidi w:val="0"/>
        <w:spacing w:before="0" w:after="0" w:line="314" w:lineRule="exact"/>
        <w:ind w:left="0" w:right="0" w:firstLine="440"/>
        <w:jc w:val="both"/>
      </w:pPr>
      <w:bookmarkStart w:id="261" w:name="bookmark261"/>
      <w:r>
        <w:rPr>
          <w:rFonts w:ascii="Times New Roman" w:eastAsia="Times New Roman" w:hAnsi="Times New Roman" w:cs="Times New Roman"/>
          <w:color w:val="000000"/>
          <w:spacing w:val="0"/>
          <w:w w:val="100"/>
          <w:position w:val="0"/>
          <w:sz w:val="18"/>
          <w:szCs w:val="18"/>
        </w:rPr>
        <w:t>3</w:t>
      </w:r>
      <w:bookmarkEnd w:id="261"/>
      <w:r>
        <w:rPr>
          <w:color w:val="000000"/>
          <w:spacing w:val="0"/>
          <w:w w:val="100"/>
          <w:position w:val="0"/>
        </w:rPr>
        <w:t>、 光伏扶贫成为发展亮点。光伏发电清洁环保，技术可靠，收益稳定，符合精准扶贫战略，又符合国家清洁低碳能源 发展战略，各地区将光伏扶贫作为资产收益扶贫的重要方式。近期，国家发改委、国务院扶贫开发领导小组办公室、国家能 源局、国家开发银行、中国农业发展银行联合下发《关于光伏发电扶贫工作的意见》。《意见》显示，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年之前，重点在 前期开展试点的、光照条件好的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471</w:t>
      </w:r>
      <w:r>
        <w:rPr>
          <w:color w:val="000000"/>
          <w:spacing w:val="0"/>
          <w:w w:val="100"/>
          <w:position w:val="0"/>
        </w:rPr>
        <w:t>个县的约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万个建档立卡贫困村开展光伏扶贫工作，保障</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万建档立卡无劳动 力贫困户每年每户增收</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元以上。鉴于光伏扶贫主要以规模较小的分布式电站为主，且有当地政府的信用背书和金融支持, 电费收入将会相对稳定，拖欠补贴和限电问题较小，预计未来该领域将成为光伏行业较有特色的战场。</w:t>
      </w:r>
    </w:p>
    <w:p>
      <w:pPr>
        <w:pStyle w:val="Style19"/>
        <w:keepNext w:val="0"/>
        <w:keepLines w:val="0"/>
        <w:widowControl w:val="0"/>
        <w:shd w:val="clear" w:color="auto" w:fill="auto"/>
        <w:tabs>
          <w:tab w:pos="702" w:val="left"/>
        </w:tabs>
        <w:bidi w:val="0"/>
        <w:spacing w:before="0" w:after="0" w:line="314" w:lineRule="exact"/>
        <w:ind w:left="0" w:right="0" w:firstLine="440"/>
        <w:jc w:val="both"/>
      </w:pPr>
      <w:bookmarkStart w:id="262" w:name="bookmark262"/>
      <w:r>
        <w:rPr>
          <w:rFonts w:ascii="Times New Roman" w:eastAsia="Times New Roman" w:hAnsi="Times New Roman" w:cs="Times New Roman"/>
          <w:color w:val="000000"/>
          <w:spacing w:val="0"/>
          <w:w w:val="100"/>
          <w:position w:val="0"/>
          <w:sz w:val="18"/>
          <w:szCs w:val="18"/>
        </w:rPr>
        <w:t>4</w:t>
      </w:r>
      <w:bookmarkEnd w:id="262"/>
      <w:r>
        <w:rPr>
          <w:color w:val="000000"/>
          <w:spacing w:val="0"/>
          <w:w w:val="100"/>
          <w:position w:val="0"/>
        </w:rPr>
        <w:t>、</w:t>
        <w:tab/>
        <w:t>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领跑者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计划成为各企业角逐的领域。目前已经有超过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个地区在申请领跑者基地。领跑者基地建设采用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 跑者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光伏产品的领跑技术基地，为先进技术及产品提供市场支持，引领光伏技术进步和产业升级。</w:t>
      </w:r>
    </w:p>
    <w:p>
      <w:pPr>
        <w:pStyle w:val="Style19"/>
        <w:keepNext w:val="0"/>
        <w:keepLines w:val="0"/>
        <w:widowControl w:val="0"/>
        <w:shd w:val="clear" w:color="auto" w:fill="auto"/>
        <w:tabs>
          <w:tab w:pos="706" w:val="left"/>
        </w:tabs>
        <w:bidi w:val="0"/>
        <w:spacing w:before="0" w:after="0" w:line="314" w:lineRule="exact"/>
        <w:ind w:left="0" w:right="0" w:firstLine="440"/>
        <w:jc w:val="both"/>
      </w:pPr>
      <w:bookmarkStart w:id="263" w:name="bookmark263"/>
      <w:r>
        <w:rPr>
          <w:rFonts w:ascii="Times New Roman" w:eastAsia="Times New Roman" w:hAnsi="Times New Roman" w:cs="Times New Roman"/>
          <w:color w:val="000000"/>
          <w:spacing w:val="0"/>
          <w:w w:val="100"/>
          <w:position w:val="0"/>
          <w:sz w:val="18"/>
          <w:szCs w:val="18"/>
        </w:rPr>
        <w:t>5</w:t>
      </w:r>
      <w:bookmarkEnd w:id="263"/>
      <w:r>
        <w:rPr>
          <w:color w:val="000000"/>
          <w:spacing w:val="0"/>
          <w:w w:val="100"/>
          <w:position w:val="0"/>
        </w:rPr>
        <w:t>、</w:t>
        <w:tab/>
        <w:t>持续推进分布式光伏和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应用。《太阳能利用十三五发展规划》明确，继续开展分布式光伏发电应用示范区 建设，到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年建成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个分布式光伏应用示范区，园区内</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的新建建筑屋顶、</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的已有建筑屋顶安装光伏发电。在具 备开发条件的工业园区、经济开发区、大型工矿企业以及商场学校医院等公共建筑，采取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政府引导、企业自愿、金融支持、 社会参与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的方式，统一规划并组织实施屋顶光伏工程。鼓励结合荒山荒地和沿海滩涂综合利用、采煤沉陷区等废弃土地治 理、设施农业、渔业养殖等方式，因地制宜开展各类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应用工程，促进光伏发电与其他产业有机融合，通过光伏发电 </w:t>
      </w:r>
      <w:r>
        <w:rPr>
          <w:color w:val="000000"/>
          <w:spacing w:val="0"/>
          <w:w w:val="100"/>
          <w:position w:val="0"/>
        </w:rPr>
        <w:t>为土地增值利用开拓新途径。</w:t>
      </w:r>
    </w:p>
    <w:p>
      <w:pPr>
        <w:pStyle w:val="Style19"/>
        <w:keepNext w:val="0"/>
        <w:keepLines w:val="0"/>
        <w:widowControl w:val="0"/>
        <w:shd w:val="clear" w:color="auto" w:fill="auto"/>
        <w:bidi w:val="0"/>
        <w:spacing w:before="0" w:after="0" w:line="314" w:lineRule="exact"/>
        <w:ind w:left="0" w:right="0" w:firstLine="440"/>
        <w:jc w:val="both"/>
      </w:pPr>
      <w:bookmarkStart w:id="264" w:name="bookmark264"/>
      <w:r>
        <w:rPr>
          <w:rFonts w:ascii="Times New Roman" w:eastAsia="Times New Roman" w:hAnsi="Times New Roman" w:cs="Times New Roman"/>
          <w:color w:val="000000"/>
          <w:spacing w:val="0"/>
          <w:w w:val="100"/>
          <w:position w:val="0"/>
          <w:sz w:val="18"/>
          <w:szCs w:val="18"/>
        </w:rPr>
        <w:t>6</w:t>
      </w:r>
      <w:bookmarkEnd w:id="264"/>
      <w:r>
        <w:rPr>
          <w:color w:val="000000"/>
          <w:spacing w:val="0"/>
          <w:w w:val="100"/>
          <w:position w:val="0"/>
        </w:rPr>
        <w:t>、 电力体制改革为太阳能发展增添了新动力。新一轮电力体制改革正在逐步放开发用电计划、建立优先发电制度、推 进售电侧开放和电价形成机制改革、构建现代竞争性电力市场，有利于可再生能源优先发展和公平参与市场交易。在新的电 力体制条件下，市场机制将鼓励提高电力系统灵活性、逐步解决常规能源与可再生能源的利益冲突问题，扩大新能源消纳市 场，从而促进太阳能发电等可再生能源的大规模发展。随着售电侧改革的推进，分布式发电将会以更灵活、更多元的方式发 展，通过市场机制创新解决困扰分布式光伏发展所面临的问题，推动太阳能发电全面市场化发展。</w:t>
      </w:r>
    </w:p>
    <w:p>
      <w:pPr>
        <w:pStyle w:val="Style19"/>
        <w:keepNext w:val="0"/>
        <w:keepLines w:val="0"/>
        <w:widowControl w:val="0"/>
        <w:shd w:val="clear" w:color="auto" w:fill="auto"/>
        <w:tabs>
          <w:tab w:pos="772" w:val="left"/>
        </w:tabs>
        <w:bidi w:val="0"/>
        <w:spacing w:before="0" w:after="0" w:line="314" w:lineRule="exact"/>
        <w:ind w:left="0" w:right="0" w:firstLine="440"/>
        <w:jc w:val="both"/>
      </w:pPr>
      <w:bookmarkStart w:id="265" w:name="bookmark265"/>
      <w:r>
        <w:rPr>
          <w:rFonts w:ascii="Times New Roman" w:eastAsia="Times New Roman" w:hAnsi="Times New Roman" w:cs="Times New Roman"/>
          <w:color w:val="000000"/>
          <w:spacing w:val="0"/>
          <w:w w:val="100"/>
          <w:position w:val="0"/>
          <w:sz w:val="18"/>
          <w:szCs w:val="18"/>
        </w:rPr>
        <w:t>7</w:t>
      </w:r>
      <w:bookmarkEnd w:id="265"/>
      <w:r>
        <w:rPr>
          <w:color w:val="000000"/>
          <w:spacing w:val="0"/>
          <w:w w:val="100"/>
          <w:position w:val="0"/>
        </w:rPr>
        <w:t>、</w:t>
        <w:tab/>
        <w:t>行业的竞争激烈，竞争模式推成出新。</w:t>
      </w:r>
    </w:p>
    <w:p>
      <w:pPr>
        <w:pStyle w:val="Style19"/>
        <w:keepNext w:val="0"/>
        <w:keepLines w:val="0"/>
        <w:widowControl w:val="0"/>
        <w:shd w:val="clear" w:color="auto" w:fill="auto"/>
        <w:tabs>
          <w:tab w:pos="910" w:val="left"/>
        </w:tabs>
        <w:bidi w:val="0"/>
        <w:spacing w:before="0" w:after="0" w:line="314"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随着近年来政策的扶持，越来越多的资本开始流向这个行业，除了传统的电力企业加大光伏投入，产业链前端的 制造类企业也开始在光伏发电领域开疆拓土，行业竞争呈现百花齐放的局面。无论是传统的光伏企业还是后来者大多热衷于 同地方政府签署光伏发展的战略合作协议，跑马圈地，狼烟四起。</w:t>
      </w:r>
    </w:p>
    <w:p>
      <w:pPr>
        <w:pStyle w:val="Style19"/>
        <w:keepNext w:val="0"/>
        <w:keepLines w:val="0"/>
        <w:widowControl w:val="0"/>
        <w:shd w:val="clear" w:color="auto" w:fill="auto"/>
        <w:tabs>
          <w:tab w:pos="898" w:val="left"/>
        </w:tabs>
        <w:bidi w:val="0"/>
        <w:spacing w:before="0" w:after="0" w:line="314" w:lineRule="exact"/>
        <w:ind w:left="0" w:right="0" w:firstLine="44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光伏发电行业的竞争主要战场在资金的竞争，行业内资金实力充足，融资能力较强的企业将获得更多的发展机会。 除了对于国家开发银行等银行项目贷款的争夺外，近年来，多家上市企业启动非公开发行股票募集资金进行光伏电站建设。 众多光伏类新型的融资模式不断涌现，互联网金融的触角开始拥抱光伏发电行业。</w:t>
      </w:r>
    </w:p>
    <w:p>
      <w:pPr>
        <w:pStyle w:val="Style19"/>
        <w:keepNext w:val="0"/>
        <w:keepLines w:val="0"/>
        <w:widowControl w:val="0"/>
        <w:shd w:val="clear" w:color="auto" w:fill="auto"/>
        <w:tabs>
          <w:tab w:pos="910" w:val="left"/>
        </w:tabs>
        <w:bidi w:val="0"/>
        <w:spacing w:before="0" w:after="0" w:line="314"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作为清洁能源，光伏发电天然的具有降低二氧化碳等温室气体排放量的功能，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日，发改委办公厅 印发《关于切实做好全国碳排放权交易市场启动重点工作的通知》，旨在协同推进全国碳排放权交易市场建设。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年建立 全国统一的碳排放交易市场的步伐已经越来越近，随着光伏发电的大规模应用，从自愿减排到配额制后的强制性减排预期的 出现世界银行预测，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年全球碳交易总额有望达到</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万亿美元，有望超过石油市场成为第一大能源交易市场。</w:t>
      </w:r>
    </w:p>
    <w:p>
      <w:pPr>
        <w:pStyle w:val="Style19"/>
        <w:keepNext w:val="0"/>
        <w:keepLines w:val="0"/>
        <w:widowControl w:val="0"/>
        <w:shd w:val="clear" w:color="auto" w:fill="auto"/>
        <w:tabs>
          <w:tab w:pos="903" w:val="left"/>
        </w:tabs>
        <w:bidi w:val="0"/>
        <w:spacing w:before="0" w:after="300" w:line="314" w:lineRule="exact"/>
        <w:ind w:left="0" w:right="0" w:firstLine="44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光伏电站装机规模的不断扩大,光伏电站运维能力的提升将显得尤为重要。除了承担直接提升光伏电站发电效率、 降低运营成本的重任之外，光伏电站运行维护管理系统的另一项更大的重担，则在于盘活电站资产及实现光伏电站的金融交 易属性，以为整个行业的拓展提供前提。光伏电站运维标准化建设，同互联网结合的智能运维系统的建立成为运维领域竞争 的落脚点。碳资产开发的能力，电站资信评级和检测、售电能力的建立、电站金融产品化等能力都将成为电站代理运维业务 拓展的有力武器。</w:t>
      </w:r>
    </w:p>
    <w:p>
      <w:pPr>
        <w:pStyle w:val="Style19"/>
        <w:keepNext w:val="0"/>
        <w:keepLines w:val="0"/>
        <w:widowControl w:val="0"/>
        <w:shd w:val="clear" w:color="auto" w:fill="auto"/>
        <w:bidi w:val="0"/>
        <w:spacing w:before="0" w:after="120" w:line="313" w:lineRule="exact"/>
        <w:ind w:left="0" w:right="0" w:firstLine="0"/>
        <w:jc w:val="both"/>
      </w:pPr>
      <w:r>
        <w:rPr>
          <w:b/>
          <w:bCs/>
          <w:color w:val="000000"/>
          <w:spacing w:val="0"/>
          <w:w w:val="100"/>
          <w:position w:val="0"/>
        </w:rPr>
        <w:t>（二）公司的经营发展规划</w:t>
      </w:r>
    </w:p>
    <w:p>
      <w:pPr>
        <w:pStyle w:val="Style19"/>
        <w:keepNext w:val="0"/>
        <w:keepLines w:val="0"/>
        <w:widowControl w:val="0"/>
        <w:shd w:val="clear" w:color="auto" w:fill="auto"/>
        <w:tabs>
          <w:tab w:pos="284" w:val="left"/>
        </w:tabs>
        <w:bidi w:val="0"/>
        <w:spacing w:before="0" w:after="0" w:line="360" w:lineRule="auto"/>
        <w:ind w:left="0" w:right="0" w:firstLine="0"/>
        <w:jc w:val="both"/>
      </w:pPr>
      <w:bookmarkStart w:id="270" w:name="bookmark270"/>
      <w:r>
        <w:rPr>
          <w:rFonts w:ascii="Times New Roman" w:eastAsia="Times New Roman" w:hAnsi="Times New Roman" w:cs="Times New Roman"/>
          <w:b/>
          <w:bCs/>
          <w:color w:val="000000"/>
          <w:spacing w:val="0"/>
          <w:w w:val="100"/>
          <w:position w:val="0"/>
          <w:sz w:val="18"/>
          <w:szCs w:val="18"/>
        </w:rPr>
        <w:t>1</w:t>
      </w:r>
      <w:bookmarkEnd w:id="270"/>
      <w:r>
        <w:rPr>
          <w:b/>
          <w:bCs/>
          <w:color w:val="000000"/>
          <w:spacing w:val="0"/>
          <w:w w:val="100"/>
          <w:position w:val="0"/>
        </w:rPr>
        <w:t>、</w:t>
        <w:tab/>
        <w:t>公司战略规划</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经过十年的奋斗，公司已打造成为光伏制造和电力运营双轮驱动的业务格局，光伏配件制造业尤其是边框产品和安装 支架产品龙头地位坚实，光伏发电站持有体量和运维能力处于国内民营企业前列。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年的今天，在能源革命、互联网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电力体制改革和创新驱动等国家战略的背景下，在多年光伏电站投资、运维积累的经验和资源的基础上，公司迎来了新的历 史机遇，并开始搭建以卓越的能源生产商为体，以新能源服务和新能源金融为翼的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一体两翼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的业务格局，在售电消费侧、 融资租赁、互联网金融服务等金融领域同时发力。为增强公司可持续发展能力，培植发展后劲，充分发掘现有产业优势，抓 住电力体制改革带来的巨大商机，公司董事会战略委员会审议通过了《关于全面推进能源互联网业务的战略发展规划》，</w:t>
      </w:r>
      <w:r>
        <w:rPr>
          <w:b/>
          <w:bCs/>
          <w:color w:val="000000"/>
          <w:spacing w:val="0"/>
          <w:w w:val="100"/>
          <w:position w:val="0"/>
        </w:rPr>
        <w:t>公 司将开启能源互联网时代，拟出售部分并网电站，轻资产运营，致力成为国际清洁能源服务商、能源互联网运营商。推动 能源生产和消费方式变革，运用互联网、大数据和金融结算，为社会、企业和终端用户提供创新的新能源解决方案，打造 智能的绿色能源生态系统，为社会的可持续发展做贡献。公司将努力建设发、配、售一体化的综合能源服务机构，实现大 规模绿色电力的智能化生产运营，构建以分布式能源为主的多能协同供应的区域能源综合运营网络，结合信息技术与金融 手段为广泛的电力客户提供创新的智慧能源解决方案与增值服务，推动能源生产和消费方式的变革。</w:t>
      </w:r>
    </w:p>
    <w:p>
      <w:pPr>
        <w:pStyle w:val="Style19"/>
        <w:keepNext w:val="0"/>
        <w:keepLines w:val="0"/>
        <w:widowControl w:val="0"/>
        <w:shd w:val="clear" w:color="auto" w:fill="auto"/>
        <w:bidi w:val="0"/>
        <w:spacing w:before="0" w:after="420" w:line="313" w:lineRule="exact"/>
        <w:ind w:left="0" w:right="0" w:firstLine="440"/>
        <w:jc w:val="both"/>
      </w:pPr>
      <w:r>
        <w:rPr>
          <w:b/>
          <w:bCs/>
          <w:color w:val="000000"/>
          <w:spacing w:val="0"/>
          <w:w w:val="100"/>
          <w:position w:val="0"/>
        </w:rPr>
        <w:t>公司能源互联网业务布局的总体思路是：贯彻国家</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一带一路</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战略，自公司所在地江苏出发，沿丝绸之路经济带布局、 布点，直至新疆边境口岸。</w:t>
      </w:r>
    </w:p>
    <w:p>
      <w:pPr>
        <w:pStyle w:val="Style19"/>
        <w:keepNext w:val="0"/>
        <w:keepLines w:val="0"/>
        <w:widowControl w:val="0"/>
        <w:shd w:val="clear" w:color="auto" w:fill="auto"/>
        <w:tabs>
          <w:tab w:pos="298" w:val="left"/>
        </w:tabs>
        <w:bidi w:val="0"/>
        <w:spacing w:before="0" w:after="0" w:line="360" w:lineRule="auto"/>
        <w:ind w:left="0" w:right="0" w:firstLine="0"/>
        <w:jc w:val="both"/>
      </w:pPr>
      <w:bookmarkStart w:id="271" w:name="bookmark271"/>
      <w:r>
        <w:rPr>
          <w:rFonts w:ascii="Times New Roman" w:eastAsia="Times New Roman" w:hAnsi="Times New Roman" w:cs="Times New Roman"/>
          <w:b/>
          <w:bCs/>
          <w:color w:val="000000"/>
          <w:spacing w:val="0"/>
          <w:w w:val="100"/>
          <w:position w:val="0"/>
          <w:sz w:val="18"/>
          <w:szCs w:val="18"/>
        </w:rPr>
        <w:t>2</w:t>
      </w:r>
      <w:bookmarkEnd w:id="271"/>
      <w:r>
        <w:rPr>
          <w:b/>
          <w:bCs/>
          <w:color w:val="000000"/>
          <w:spacing w:val="0"/>
          <w:w w:val="100"/>
          <w:position w:val="0"/>
        </w:rPr>
        <w:t>、</w:t>
        <w:tab/>
        <w:t>经营计划</w:t>
      </w:r>
    </w:p>
    <w:p>
      <w:pPr>
        <w:pStyle w:val="Style1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（下述经营计划、经营目标并不代表公司对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年度的盈利预测，能否实现取决于市场状况变化等多种因素，存在很 大的不确定性，敬请投资者注意风险）</w:t>
      </w:r>
    </w:p>
    <w:p>
      <w:pPr>
        <w:pStyle w:val="Style19"/>
        <w:keepNext w:val="0"/>
        <w:keepLines w:val="0"/>
        <w:widowControl w:val="0"/>
        <w:shd w:val="clear" w:color="auto" w:fill="auto"/>
        <w:bidi w:val="0"/>
        <w:spacing w:before="0" w:after="0" w:line="319" w:lineRule="exact"/>
        <w:ind w:left="0" w:right="0" w:firstLine="44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）制造业精益求精、积极转型。</w:t>
      </w:r>
      <w:r>
        <w:rPr>
          <w:color w:val="000000"/>
          <w:spacing w:val="0"/>
          <w:w w:val="100"/>
          <w:position w:val="0"/>
        </w:rPr>
        <w:t>因近年来光伏制造业竞争的加剧，盈利能力下降明显。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年公司在保持原有竞争 优势的基础上，主要是以稳定产能、降低成本、提高效率，努力保持市场占有率和盈利水平为经营策略，充分利用公司在新 </w:t>
      </w:r>
      <w:r>
        <w:rPr>
          <w:color w:val="000000"/>
          <w:spacing w:val="0"/>
          <w:w w:val="100"/>
          <w:position w:val="0"/>
        </w:rPr>
        <w:t>能源领域拓展对制造业的带动效应，通过技术改造、流程优化努力降低成本，采取高举高打的竞争策略，选择毛利较高的优 质客户，实现利润最大化。同时在汽车、家电、照明等细分的非光伏金属制造领域，继续深入研发、试产及开发市场。</w:t>
      </w:r>
    </w:p>
    <w:p>
      <w:pPr>
        <w:pStyle w:val="Style19"/>
        <w:keepNext w:val="0"/>
        <w:keepLines w:val="0"/>
        <w:widowControl w:val="0"/>
        <w:shd w:val="clear" w:color="auto" w:fill="auto"/>
        <w:bidi w:val="0"/>
        <w:spacing w:before="0" w:after="0" w:line="315" w:lineRule="exact"/>
        <w:ind w:left="0" w:right="0" w:firstLine="440"/>
        <w:jc w:val="both"/>
      </w:pPr>
      <w:bookmarkStart w:id="272" w:name="bookmark272"/>
      <w:r>
        <w:rPr>
          <w:b/>
          <w:bCs/>
          <w:color w:val="000000"/>
          <w:spacing w:val="0"/>
          <w:w w:val="100"/>
          <w:position w:val="0"/>
        </w:rPr>
        <w:t>（</w:t>
      </w:r>
      <w:bookmarkEnd w:id="27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新能源发电业务边破边立、出售存量电站、优化资产质量。</w:t>
      </w:r>
      <w:r>
        <w:rPr>
          <w:color w:val="000000"/>
          <w:spacing w:val="0"/>
          <w:w w:val="100"/>
          <w:position w:val="0"/>
        </w:rPr>
        <w:t>截止本报告出具日，公司已经并网或进入并网阶段的 太阳能光伏发电项目合计约</w:t>
      </w:r>
      <w:r>
        <w:rPr>
          <w:rFonts w:ascii="Times New Roman" w:eastAsia="Times New Roman" w:hAnsi="Times New Roman" w:cs="Times New Roman"/>
          <w:color w:val="000000"/>
          <w:spacing w:val="0"/>
          <w:w w:val="100"/>
          <w:position w:val="0"/>
          <w:sz w:val="18"/>
          <w:szCs w:val="18"/>
        </w:rPr>
        <w:t>1.3GW</w:t>
      </w:r>
      <w:r>
        <w:rPr>
          <w:color w:val="000000"/>
          <w:spacing w:val="0"/>
          <w:w w:val="100"/>
          <w:position w:val="0"/>
        </w:rPr>
        <w:t>。</w:t>
      </w:r>
      <w:r>
        <w:rPr>
          <w:color w:val="000000"/>
          <w:spacing w:val="0"/>
          <w:w w:val="100"/>
          <w:position w:val="0"/>
        </w:rPr>
        <w:t>公司在新能源发电业务将持续关注已并网的存量电站质量提升和系统优化。公司计划出 售部分并网电站，以优化资产质量、提高资金周转效率，未来电站业务发展将以轻资产加服务为原则。</w:t>
      </w:r>
    </w:p>
    <w:p>
      <w:pPr>
        <w:pStyle w:val="Style19"/>
        <w:keepNext w:val="0"/>
        <w:keepLines w:val="0"/>
        <w:widowControl w:val="0"/>
        <w:shd w:val="clear" w:color="auto" w:fill="auto"/>
        <w:bidi w:val="0"/>
        <w:spacing w:before="0" w:after="0" w:line="315" w:lineRule="exact"/>
        <w:ind w:left="0" w:right="0" w:firstLine="440"/>
        <w:jc w:val="both"/>
      </w:pPr>
      <w:bookmarkStart w:id="273" w:name="bookmark273"/>
      <w:r>
        <w:rPr>
          <w:b/>
          <w:bCs/>
          <w:color w:val="000000"/>
          <w:spacing w:val="0"/>
          <w:w w:val="100"/>
          <w:position w:val="0"/>
        </w:rPr>
        <w:t>（</w:t>
      </w:r>
      <w:bookmarkEnd w:id="27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重点布局发展能源互联网业务。</w:t>
      </w:r>
      <w:r>
        <w:rPr>
          <w:color w:val="000000"/>
          <w:spacing w:val="0"/>
          <w:w w:val="100"/>
          <w:position w:val="0"/>
        </w:rPr>
        <w:t>公司致力于成为国际清洁能源服务商、能源互联网运营商，将在能源互联网领域 审慎决策、坚定执行，运用互联网、大数据和金融结算，为社会、企业和终端用户提供创新的新能源解决方案，打造智能的 绿色能源生态系统，为社会的可持续发展做贡献。公司将努力构建以分布式能源为主的多能协同供应的区域能源综合运营网 络，实现大规模绿色电力的智能化生产运营，建设成为发、配、售一体化的综合能源服务机构，结合信息技术与金融手段为 广泛的电力客户提供创新的智慧能源解决方案与增值服务，推动能源生产和消费方式的变革。</w:t>
      </w:r>
    </w:p>
    <w:p>
      <w:pPr>
        <w:pStyle w:val="Style19"/>
        <w:keepNext w:val="0"/>
        <w:keepLines w:val="0"/>
        <w:widowControl w:val="0"/>
        <w:numPr>
          <w:ilvl w:val="0"/>
          <w:numId w:val="9"/>
        </w:numPr>
        <w:shd w:val="clear" w:color="auto" w:fill="auto"/>
        <w:bidi w:val="0"/>
        <w:spacing w:before="0" w:after="0" w:line="315" w:lineRule="exact"/>
        <w:ind w:left="0" w:right="0" w:firstLine="500"/>
        <w:jc w:val="both"/>
      </w:pPr>
      <w:bookmarkStart w:id="274" w:name="bookmark274"/>
      <w:bookmarkEnd w:id="274"/>
      <w:r>
        <w:rPr>
          <w:color w:val="000000"/>
          <w:spacing w:val="0"/>
          <w:w w:val="100"/>
          <w:position w:val="0"/>
        </w:rPr>
        <w:t>多能互补项目：运用互联网、大数据和金融结算，继续加大新能源项目投资建设，实现灵活、多样、清洁、充足的 能源供给；年度计划完成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个园区的能源互联网项目落地，目前开展工作的有：张家港经开区、张北工业园区、阳泉经开区、 五台工业园区、赣州经开区、渭北工业区。园区具体项目包括工业大用户代理售电业务、低压配网或园区多能互补项目方案 获批并分步实施；</w:t>
      </w:r>
    </w:p>
    <w:p>
      <w:pPr>
        <w:pStyle w:val="Style19"/>
        <w:keepNext w:val="0"/>
        <w:keepLines w:val="0"/>
        <w:widowControl w:val="0"/>
        <w:numPr>
          <w:ilvl w:val="0"/>
          <w:numId w:val="9"/>
        </w:numPr>
        <w:shd w:val="clear" w:color="auto" w:fill="auto"/>
        <w:tabs>
          <w:tab w:pos="774" w:val="left"/>
        </w:tabs>
        <w:bidi w:val="0"/>
        <w:spacing w:before="0" w:after="0" w:line="315" w:lineRule="exact"/>
        <w:ind w:left="0" w:right="0" w:firstLine="440"/>
        <w:jc w:val="both"/>
      </w:pPr>
      <w:bookmarkStart w:id="275" w:name="bookmark275"/>
      <w:bookmarkEnd w:id="275"/>
      <w:r>
        <w:rPr>
          <w:color w:val="000000"/>
          <w:spacing w:val="0"/>
          <w:w w:val="100"/>
          <w:position w:val="0"/>
        </w:rPr>
        <w:t>增量配网项目：投资建设增量配网与智能微网，开展商用储能与新能源汽车运营；</w:t>
      </w:r>
    </w:p>
    <w:p>
      <w:pPr>
        <w:pStyle w:val="Style19"/>
        <w:keepNext w:val="0"/>
        <w:keepLines w:val="0"/>
        <w:widowControl w:val="0"/>
        <w:numPr>
          <w:ilvl w:val="0"/>
          <w:numId w:val="9"/>
        </w:numPr>
        <w:shd w:val="clear" w:color="auto" w:fill="auto"/>
        <w:tabs>
          <w:tab w:pos="774" w:val="left"/>
        </w:tabs>
        <w:bidi w:val="0"/>
        <w:spacing w:before="0" w:after="0" w:line="315" w:lineRule="exact"/>
        <w:ind w:left="0" w:right="0" w:firstLine="440"/>
        <w:jc w:val="both"/>
      </w:pPr>
      <w:bookmarkStart w:id="276" w:name="bookmark276"/>
      <w:bookmarkEnd w:id="276"/>
      <w:r>
        <w:rPr>
          <w:color w:val="000000"/>
          <w:spacing w:val="0"/>
          <w:w w:val="100"/>
          <w:position w:val="0"/>
        </w:rPr>
        <w:t>大数据云：建设大数据系统和能源云平台，充分发掘区块链技术，提供高质量的信息服务与数据处理及其增值业务；</w:t>
      </w:r>
    </w:p>
    <w:p>
      <w:pPr>
        <w:pStyle w:val="Style19"/>
        <w:keepNext w:val="0"/>
        <w:keepLines w:val="0"/>
        <w:widowControl w:val="0"/>
        <w:numPr>
          <w:ilvl w:val="0"/>
          <w:numId w:val="9"/>
        </w:numPr>
        <w:shd w:val="clear" w:color="auto" w:fill="auto"/>
        <w:tabs>
          <w:tab w:pos="756" w:val="left"/>
        </w:tabs>
        <w:bidi w:val="0"/>
        <w:spacing w:before="0" w:after="0" w:line="315" w:lineRule="exact"/>
        <w:ind w:left="0" w:right="0" w:firstLine="440"/>
        <w:jc w:val="both"/>
      </w:pPr>
      <w:bookmarkStart w:id="277" w:name="bookmark277"/>
      <w:bookmarkEnd w:id="277"/>
      <w:r>
        <w:rPr>
          <w:color w:val="000000"/>
          <w:spacing w:val="0"/>
          <w:w w:val="100"/>
          <w:position w:val="0"/>
        </w:rPr>
        <w:t>售电：结合新能源、配电网和大数据等，开展售电业务，为用户提供丰富的增值服务内容与创新服务。为社会、企 业和终端用户提供创新的新能源解决方案，打造智能的绿色能源生态系统，为社会的可持续发展做贡献。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年售电板块计 划在全国</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个省布局售电业务，重点在各省园区成立混合所有制售电公司；</w:t>
      </w:r>
    </w:p>
    <w:p>
      <w:pPr>
        <w:pStyle w:val="Style19"/>
        <w:keepNext w:val="0"/>
        <w:keepLines w:val="0"/>
        <w:widowControl w:val="0"/>
        <w:numPr>
          <w:ilvl w:val="0"/>
          <w:numId w:val="9"/>
        </w:numPr>
        <w:shd w:val="clear" w:color="auto" w:fill="auto"/>
        <w:tabs>
          <w:tab w:pos="751" w:val="left"/>
        </w:tabs>
        <w:bidi w:val="0"/>
        <w:spacing w:before="0" w:after="0" w:line="315" w:lineRule="exact"/>
        <w:ind w:left="0" w:right="0" w:firstLine="440"/>
        <w:jc w:val="both"/>
      </w:pPr>
      <w:bookmarkStart w:id="278" w:name="bookmark278"/>
      <w:bookmarkEnd w:id="278"/>
      <w:r>
        <w:rPr>
          <w:color w:val="000000"/>
          <w:spacing w:val="0"/>
          <w:w w:val="100"/>
          <w:position w:val="0"/>
        </w:rPr>
        <w:t>评级检测：作为独立第三方服务机构，慧诚检测和富罗纳征信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年将致力于标准化体系、指标等建立，及行业相 关资质的申请，并积极开拓合作客户。</w:t>
      </w:r>
    </w:p>
    <w:p>
      <w:pPr>
        <w:pStyle w:val="Style19"/>
        <w:keepNext w:val="0"/>
        <w:keepLines w:val="0"/>
        <w:widowControl w:val="0"/>
        <w:numPr>
          <w:ilvl w:val="0"/>
          <w:numId w:val="9"/>
        </w:numPr>
        <w:shd w:val="clear" w:color="auto" w:fill="auto"/>
        <w:tabs>
          <w:tab w:pos="751" w:val="left"/>
        </w:tabs>
        <w:bidi w:val="0"/>
        <w:spacing w:before="0" w:after="0" w:line="315" w:lineRule="exact"/>
        <w:ind w:left="0" w:right="0" w:firstLine="440"/>
        <w:jc w:val="both"/>
      </w:pPr>
      <w:bookmarkStart w:id="279" w:name="bookmark279"/>
      <w:bookmarkEnd w:id="279"/>
      <w:r>
        <w:rPr>
          <w:color w:val="000000"/>
          <w:spacing w:val="0"/>
          <w:w w:val="100"/>
          <w:position w:val="0"/>
        </w:rPr>
        <w:t>碳资产开发: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年公司计划新增</w:t>
      </w:r>
      <w:r>
        <w:rPr>
          <w:rFonts w:ascii="Times New Roman" w:eastAsia="Times New Roman" w:hAnsi="Times New Roman" w:cs="Times New Roman"/>
          <w:color w:val="000000"/>
          <w:spacing w:val="0"/>
          <w:w w:val="100"/>
          <w:position w:val="0"/>
          <w:sz w:val="18"/>
          <w:szCs w:val="18"/>
        </w:rPr>
        <w:t>CCER</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万吨。将继续通过资本市场对于未来碳资产升值的预期，变现存量 碳资产，增加公司利润增长点。同时，公司积极拓宽业务服务深度，以课题申报等形式配合地方政府制定低碳产业规划，为 辖区内控排企业提供包括配额管理、低碳节能改造等深度服务，以碳资产置换等形式加快公司战略布局转型的速度</w:t>
      </w:r>
    </w:p>
    <w:p>
      <w:pPr>
        <w:pStyle w:val="Style19"/>
        <w:keepNext w:val="0"/>
        <w:keepLines w:val="0"/>
        <w:widowControl w:val="0"/>
        <w:numPr>
          <w:ilvl w:val="0"/>
          <w:numId w:val="9"/>
        </w:numPr>
        <w:shd w:val="clear" w:color="auto" w:fill="auto"/>
        <w:tabs>
          <w:tab w:pos="751" w:val="left"/>
        </w:tabs>
        <w:bidi w:val="0"/>
        <w:spacing w:before="0" w:after="680" w:line="315" w:lineRule="exact"/>
        <w:ind w:left="0" w:right="0" w:firstLine="440"/>
        <w:jc w:val="both"/>
      </w:pPr>
      <w:bookmarkStart w:id="280" w:name="bookmark280"/>
      <w:bookmarkEnd w:id="280"/>
      <w:r>
        <w:rPr>
          <w:color w:val="000000"/>
          <w:spacing w:val="0"/>
          <w:w w:val="100"/>
          <w:position w:val="0"/>
        </w:rPr>
        <w:t>代理运维：公司将持续致力于电站运维标准化、专业化、智能化。同时通过电站代理运维业务，协同能源互联网板 块内的电站评级检测、售电、碳资产开发等业务。</w:t>
      </w:r>
    </w:p>
    <w:p>
      <w:pPr>
        <w:pStyle w:val="Style29"/>
        <w:keepNext/>
        <w:keepLines/>
        <w:widowControl w:val="0"/>
        <w:shd w:val="clear" w:color="auto" w:fill="auto"/>
        <w:bidi w:val="0"/>
        <w:spacing w:before="0" w:after="36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十、接待调研、沟通、采访等活动</w:t>
      </w:r>
      <w:bookmarkEnd w:id="281"/>
      <w:bookmarkEnd w:id="282"/>
      <w:bookmarkEnd w:id="283"/>
    </w:p>
    <w:p>
      <w:pPr>
        <w:pStyle w:val="Style35"/>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、报告期内接待调研、沟通、采访等活动登记表</w:t>
      </w:r>
      <w:bookmarkEnd w:id="284"/>
      <w:bookmarkEnd w:id="285"/>
      <w:bookmarkEnd w:id="28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03" w:bottom="1446" w:left="1019" w:header="0" w:footer="3" w:gutter="0"/>
          <w:cols w:space="720"/>
          <w:noEndnote/>
          <w:rtlGutter w:val="0"/>
          <w:docGrid w:linePitch="360"/>
        </w:sectPr>
      </w:pPr>
      <w:r>
        <w:rPr>
          <w:color w:val="000000"/>
          <w:spacing w:val="0"/>
          <w:w w:val="100"/>
          <w:position w:val="0"/>
        </w:rPr>
        <w:t>公司报告期内未发生接待调研、沟通、采访等活动。</w:t>
      </w:r>
    </w:p>
    <w:p>
      <w:pPr>
        <w:pStyle w:val="Style17"/>
        <w:keepNext/>
        <w:keepLines/>
        <w:widowControl w:val="0"/>
        <w:shd w:val="clear" w:color="auto" w:fill="auto"/>
        <w:bidi w:val="0"/>
        <w:spacing w:before="540" w:line="240" w:lineRule="auto"/>
        <w:ind w:left="0" w:right="0" w:firstLine="0"/>
        <w:jc w:val="center"/>
      </w:pPr>
      <w:bookmarkStart w:id="288" w:name="bookmark288"/>
      <w:bookmarkStart w:id="289" w:name="bookmark289"/>
      <w:bookmarkStart w:id="290" w:name="bookmark290"/>
      <w:r>
        <w:rPr>
          <w:color w:val="000000"/>
          <w:spacing w:val="0"/>
          <w:w w:val="100"/>
          <w:position w:val="0"/>
        </w:rPr>
        <w:t>第五节重要事项</w:t>
      </w:r>
      <w:bookmarkEnd w:id="288"/>
      <w:bookmarkEnd w:id="289"/>
      <w:bookmarkEnd w:id="290"/>
    </w:p>
    <w:p>
      <w:pPr>
        <w:pStyle w:val="Style29"/>
        <w:keepNext/>
        <w:keepLines/>
        <w:widowControl w:val="0"/>
        <w:shd w:val="clear" w:color="auto" w:fill="auto"/>
        <w:bidi w:val="0"/>
        <w:spacing w:before="0" w:after="260" w:line="240" w:lineRule="auto"/>
        <w:ind w:left="0" w:right="0" w:firstLine="0"/>
        <w:jc w:val="both"/>
      </w:pPr>
      <w:bookmarkStart w:id="291" w:name="bookmark291"/>
      <w:bookmarkStart w:id="292" w:name="bookmark292"/>
      <w:bookmarkStart w:id="293" w:name="bookmark293"/>
      <w:bookmarkStart w:id="294" w:name="bookmark294"/>
      <w:bookmarkStart w:id="295" w:name="bookmark295"/>
      <w:r>
        <w:rPr>
          <w:color w:val="000000"/>
          <w:spacing w:val="0"/>
          <w:w w:val="100"/>
          <w:position w:val="0"/>
          <w:sz w:val="24"/>
          <w:szCs w:val="24"/>
        </w:rPr>
        <w:t>一</w:t>
      </w:r>
      <w:bookmarkEnd w:id="294"/>
      <w:r>
        <w:rPr>
          <w:color w:val="000000"/>
          <w:spacing w:val="0"/>
          <w:w w:val="100"/>
          <w:position w:val="0"/>
          <w:sz w:val="24"/>
          <w:szCs w:val="24"/>
        </w:rPr>
        <w:t>、公司普通股利润分配及资本公积金转增股本情况</w:t>
      </w:r>
      <w:bookmarkEnd w:id="292"/>
      <w:bookmarkEnd w:id="293"/>
      <w:bookmarkEnd w:id="295"/>
      <w:bookmarkEnd w:id="291"/>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9"/>
        <w:keepNext w:val="0"/>
        <w:keepLines w:val="0"/>
        <w:widowControl w:val="0"/>
        <w:shd w:val="clear" w:color="auto" w:fill="auto"/>
        <w:bidi w:val="0"/>
        <w:spacing w:before="0" w:after="80" w:line="312" w:lineRule="exact"/>
        <w:ind w:left="14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日召开的公司第二届董事会第二十八次会议和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 过了公司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36,250</w:t>
      </w:r>
      <w:r>
        <w:rPr>
          <w:color w:val="000000"/>
          <w:spacing w:val="0"/>
          <w:w w:val="100"/>
          <w:position w:val="0"/>
        </w:rPr>
        <w:t>万股为基数，拟以资本公积金向全体股东每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 转增</w:t>
      </w:r>
      <w:r>
        <w:rPr>
          <w:rFonts w:ascii="Times New Roman" w:eastAsia="Times New Roman" w:hAnsi="Times New Roman" w:cs="Times New Roman"/>
          <w:color w:val="000000"/>
          <w:spacing w:val="0"/>
          <w:w w:val="100"/>
          <w:position w:val="0"/>
          <w:sz w:val="18"/>
          <w:szCs w:val="18"/>
        </w:rPr>
        <w:t>36,250</w:t>
      </w:r>
      <w:r>
        <w:rPr>
          <w:color w:val="000000"/>
          <w:spacing w:val="0"/>
          <w:w w:val="100"/>
          <w:position w:val="0"/>
        </w:rPr>
        <w:t>万股，转增后总股本为</w:t>
      </w:r>
      <w:r>
        <w:rPr>
          <w:rFonts w:ascii="Times New Roman" w:eastAsia="Times New Roman" w:hAnsi="Times New Roman" w:cs="Times New Roman"/>
          <w:color w:val="000000"/>
          <w:spacing w:val="0"/>
          <w:w w:val="100"/>
          <w:position w:val="0"/>
          <w:sz w:val="18"/>
          <w:szCs w:val="18"/>
        </w:rPr>
        <w:t>72,500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日实施完毕。</w:t>
      </w:r>
    </w:p>
    <w:p>
      <w:pPr>
        <w:pStyle w:val="Style19"/>
        <w:keepNext w:val="0"/>
        <w:keepLines w:val="0"/>
        <w:widowControl w:val="0"/>
        <w:shd w:val="clear" w:color="auto" w:fill="auto"/>
        <w:bidi w:val="0"/>
        <w:spacing w:before="0" w:after="80" w:line="312" w:lineRule="exact"/>
        <w:ind w:left="14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日召开的第二届董事会第四十六次会议和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股为基数，每十股分配现金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元（含税），共分配 </w:t>
      </w:r>
      <w:r>
        <w:rPr>
          <w:rFonts w:ascii="Times New Roman" w:eastAsia="Times New Roman" w:hAnsi="Times New Roman" w:cs="Times New Roman"/>
          <w:color w:val="000000"/>
          <w:spacing w:val="0"/>
          <w:w w:val="100"/>
          <w:position w:val="0"/>
          <w:sz w:val="18"/>
          <w:szCs w:val="18"/>
        </w:rPr>
        <w:t>112,271,540</w:t>
      </w:r>
      <w:r>
        <w:rPr>
          <w:color w:val="000000"/>
          <w:spacing w:val="0"/>
          <w:w w:val="100"/>
          <w:position w:val="0"/>
        </w:rPr>
        <w:t>元，剩余结转至下年。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年度利润分配不进行资本公积转增股本，于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日实施完毕。</w:t>
      </w:r>
    </w:p>
    <w:p>
      <w:pPr>
        <w:pStyle w:val="Style19"/>
        <w:keepNext w:val="0"/>
        <w:keepLines w:val="0"/>
        <w:widowControl w:val="0"/>
        <w:shd w:val="clear" w:color="auto" w:fill="auto"/>
        <w:bidi w:val="0"/>
        <w:spacing w:before="0" w:after="340" w:line="312" w:lineRule="exact"/>
        <w:ind w:left="14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日召开的第二届董事会五十五次会议和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 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 xml:space="preserve">股为基数，以资本公积金向全体股东每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股。分红前本公司总股本为</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4,490,861,600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w:t>
      </w:r>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147,433,897.69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112,271,540.00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122,195,838.13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85,828,530.38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报告期内盈利且母公司可供普通股股东分配利润为正但未提 出普通股现金红利分配预案的原因</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鉴于目前公司正处于向能源互联网转型发展的重要时期，根 据公司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年的发展规划，要推动公司战略转型升级的顺利 实施，需要大量资金作为支撑。且公司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年度已进行现金 分红，公司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年度利润分配方案为：以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 公司总股本</w:t>
            </w:r>
            <w:r>
              <w:rPr>
                <w:color w:val="000000"/>
                <w:spacing w:val="0"/>
                <w:w w:val="100"/>
                <w:position w:val="0"/>
                <w:sz w:val="18"/>
                <w:szCs w:val="18"/>
              </w:rPr>
              <w:t>1,122,715,400</w:t>
            </w:r>
            <w:r>
              <w:rPr>
                <w:rFonts w:ascii="SimSun" w:eastAsia="SimSun" w:hAnsi="SimSun" w:cs="SimSun"/>
                <w:color w:val="000000"/>
                <w:spacing w:val="0"/>
                <w:w w:val="100"/>
                <w:position w:val="0"/>
                <w:sz w:val="17"/>
                <w:szCs w:val="17"/>
              </w:rPr>
              <w:t>股为基数，每十股分配现金</w:t>
            </w:r>
            <w:r>
              <w:rPr>
                <w:color w:val="000000"/>
                <w:spacing w:val="0"/>
                <w:w w:val="100"/>
                <w:position w:val="0"/>
                <w:sz w:val="18"/>
                <w:szCs w:val="18"/>
              </w:rPr>
              <w:t>1</w:t>
            </w:r>
            <w:r>
              <w:rPr>
                <w:rFonts w:ascii="SimSun" w:eastAsia="SimSun" w:hAnsi="SimSun" w:cs="SimSun"/>
                <w:color w:val="000000"/>
                <w:spacing w:val="0"/>
                <w:w w:val="100"/>
                <w:position w:val="0"/>
                <w:sz w:val="17"/>
                <w:szCs w:val="17"/>
              </w:rPr>
              <w:t>元（含 税），共分配</w:t>
            </w:r>
            <w:r>
              <w:rPr>
                <w:color w:val="000000"/>
                <w:spacing w:val="0"/>
                <w:w w:val="100"/>
                <w:position w:val="0"/>
                <w:sz w:val="18"/>
                <w:szCs w:val="18"/>
              </w:rPr>
              <w:t>112,271,540</w:t>
            </w:r>
            <w:r>
              <w:rPr>
                <w:rFonts w:ascii="SimSun" w:eastAsia="SimSun" w:hAnsi="SimSun" w:cs="SimSun"/>
                <w:color w:val="000000"/>
                <w:spacing w:val="0"/>
                <w:w w:val="100"/>
                <w:position w:val="0"/>
                <w:sz w:val="17"/>
                <w:szCs w:val="17"/>
              </w:rPr>
              <w:t>元。公司从实际情况出发，基于对 股东长远利益的考虑，同时为了更好的保证公司的稳定发展， 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年度不进行现金分红和转增股本。</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公司未分配利润将重点用于公司战略转型的资金投入。</w:t>
            </w:r>
          </w:p>
        </w:tc>
      </w:tr>
    </w:tbl>
    <w:p>
      <w:pPr>
        <w:spacing w:lineRule="exact" w:line="1"/>
        <w:rPr>
          <w:sz w:val="2"/>
          <w:szCs w:val="2"/>
        </w:rPr>
      </w:pPr>
      <w:r>
        <w:br w:type="page"/>
      </w:r>
    </w:p>
    <w:p>
      <w:pPr>
        <w:pStyle w:val="Style29"/>
        <w:keepNext/>
        <w:keepLines/>
        <w:widowControl w:val="0"/>
        <w:shd w:val="clear" w:color="auto" w:fill="auto"/>
        <w:tabs>
          <w:tab w:pos="517" w:val="left"/>
        </w:tabs>
        <w:bidi w:val="0"/>
        <w:spacing w:before="0" w:after="36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sz w:val="24"/>
          <w:szCs w:val="24"/>
        </w:rPr>
        <w:t>二</w:t>
      </w:r>
      <w:bookmarkEnd w:id="298"/>
      <w:r>
        <w:rPr>
          <w:color w:val="000000"/>
          <w:spacing w:val="0"/>
          <w:w w:val="100"/>
          <w:position w:val="0"/>
          <w:sz w:val="24"/>
          <w:szCs w:val="24"/>
        </w:rPr>
        <w:t>、</w:t>
        <w:tab/>
        <w:t>本报告期利润分配及资本公积金转增股本预案</w:t>
      </w:r>
      <w:bookmarkEnd w:id="296"/>
      <w:bookmarkEnd w:id="297"/>
      <w:bookmarkEnd w:id="299"/>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17" w:val="left"/>
        </w:tabs>
        <w:bidi w:val="0"/>
        <w:spacing w:before="0" w:after="26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sz w:val="24"/>
          <w:szCs w:val="24"/>
        </w:rPr>
        <w:t>三</w:t>
      </w:r>
      <w:bookmarkEnd w:id="302"/>
      <w:r>
        <w:rPr>
          <w:color w:val="000000"/>
          <w:spacing w:val="0"/>
          <w:w w:val="100"/>
          <w:position w:val="0"/>
          <w:sz w:val="24"/>
          <w:szCs w:val="24"/>
        </w:rPr>
        <w:t>、</w:t>
        <w:tab/>
        <w:t>承诺事项履行情况</w:t>
      </w:r>
      <w:bookmarkEnd w:id="300"/>
      <w:bookmarkEnd w:id="301"/>
      <w:bookmarkEnd w:id="303"/>
    </w:p>
    <w:p>
      <w:pPr>
        <w:pStyle w:val="Style35"/>
        <w:keepNext/>
        <w:keepLines/>
        <w:widowControl w:val="0"/>
        <w:shd w:val="clear" w:color="auto" w:fill="auto"/>
        <w:bidi w:val="0"/>
        <w:spacing w:before="0" w:after="360" w:line="326" w:lineRule="exact"/>
        <w:ind w:left="0" w:right="0" w:firstLine="0"/>
        <w:jc w:val="both"/>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、公司实际控制人、股东、关联方、收购人以及公司等承诺相关方在报告期内履行完毕及截至报告期末 尚未履行完毕的承诺事项</w:t>
      </w:r>
      <w:bookmarkEnd w:id="304"/>
      <w:bookmarkEnd w:id="305"/>
      <w:bookmarkEnd w:id="307"/>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272"/>
        <w:gridCol w:w="1421"/>
        <w:gridCol w:w="2525"/>
        <w:gridCol w:w="1128"/>
        <w:gridCol w:w="1118"/>
        <w:gridCol w:w="111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8515"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爱康国际控股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江苏 爱康实业集团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苏州 度金股权投资 管理中心（有限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天地国 际发展有限公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钨业研究中 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爱康科技收购苏州爱康光电科 技有限公司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 xml:space="preserve">股权，交易对 方爱康实业、爱康国际、苏州度 金、天地国际及钨业研究承诺： </w:t>
            </w:r>
            <w:r>
              <w:rPr>
                <w:color w:val="000000"/>
                <w:spacing w:val="0"/>
                <w:w w:val="100"/>
                <w:position w:val="0"/>
                <w:sz w:val="18"/>
                <w:szCs w:val="18"/>
              </w:rPr>
              <w:t>1</w:t>
            </w:r>
            <w:r>
              <w:rPr>
                <w:rFonts w:ascii="SimSun" w:eastAsia="SimSun" w:hAnsi="SimSun" w:cs="SimSun"/>
                <w:color w:val="000000"/>
                <w:spacing w:val="0"/>
                <w:w w:val="100"/>
                <w:position w:val="0"/>
                <w:sz w:val="17"/>
                <w:szCs w:val="17"/>
              </w:rPr>
              <w:t>、爱康光电</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年度承诺经审计扣 除非经常性损益（依法取得的财 政补贴除外）后归属于母公司股 东的净利润数分别为人民币 </w:t>
            </w:r>
            <w:r>
              <w:rPr>
                <w:color w:val="000000"/>
                <w:spacing w:val="0"/>
                <w:w w:val="100"/>
                <w:position w:val="0"/>
                <w:sz w:val="18"/>
                <w:szCs w:val="18"/>
              </w:rPr>
              <w:t>9,000</w:t>
            </w:r>
            <w:r>
              <w:rPr>
                <w:rFonts w:ascii="SimSun" w:eastAsia="SimSun" w:hAnsi="SimSun" w:cs="SimSun"/>
                <w:color w:val="000000"/>
                <w:spacing w:val="0"/>
                <w:w w:val="100"/>
                <w:position w:val="0"/>
                <w:sz w:val="17"/>
                <w:szCs w:val="17"/>
              </w:rPr>
              <w:t>万元、人民币</w:t>
            </w:r>
            <w:r>
              <w:rPr>
                <w:color w:val="000000"/>
                <w:spacing w:val="0"/>
                <w:w w:val="100"/>
                <w:position w:val="0"/>
                <w:sz w:val="18"/>
                <w:szCs w:val="18"/>
              </w:rPr>
              <w:t>11,000</w:t>
            </w:r>
            <w:r>
              <w:rPr>
                <w:rFonts w:ascii="SimSun" w:eastAsia="SimSun" w:hAnsi="SimSun" w:cs="SimSun"/>
                <w:color w:val="000000"/>
                <w:spacing w:val="0"/>
                <w:w w:val="100"/>
                <w:position w:val="0"/>
                <w:sz w:val="17"/>
                <w:szCs w:val="17"/>
              </w:rPr>
              <w:t>万元 和人民币</w:t>
            </w:r>
            <w:r>
              <w:rPr>
                <w:color w:val="000000"/>
                <w:spacing w:val="0"/>
                <w:w w:val="100"/>
                <w:position w:val="0"/>
                <w:sz w:val="18"/>
                <w:szCs w:val="18"/>
              </w:rPr>
              <w:t>12,500</w:t>
            </w:r>
            <w:r>
              <w:rPr>
                <w:rFonts w:ascii="SimSun" w:eastAsia="SimSun" w:hAnsi="SimSun" w:cs="SimSun"/>
                <w:color w:val="000000"/>
                <w:spacing w:val="0"/>
                <w:w w:val="100"/>
                <w:position w:val="0"/>
                <w:sz w:val="17"/>
                <w:szCs w:val="17"/>
              </w:rPr>
              <w:t>万元。如本次 重组于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日之后 实施完成，业绩承诺期和利润补 偿期往后顺延，</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年度和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年度的承诺经审计扣除非 经常性损益（依法取得的财政补 贴除外）后的净利润以本次交易 之《资产评估报告》确定的净利 润预测数为准。对于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日（即评估基准日）的应 收账款，截至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年度审计报 告出具之日，若实际未收回金额 超过</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日的累计坏 账计提金额，即</w:t>
            </w:r>
            <w:r>
              <w:rPr>
                <w:color w:val="000000"/>
                <w:spacing w:val="0"/>
                <w:w w:val="100"/>
                <w:position w:val="0"/>
                <w:sz w:val="18"/>
                <w:szCs w:val="18"/>
              </w:rPr>
              <w:t>2,521.41</w:t>
            </w:r>
            <w:r>
              <w:rPr>
                <w:rFonts w:ascii="SimSun" w:eastAsia="SimSun" w:hAnsi="SimSun" w:cs="SimSun"/>
                <w:color w:val="000000"/>
                <w:spacing w:val="0"/>
                <w:w w:val="100"/>
                <w:position w:val="0"/>
                <w:sz w:val="17"/>
                <w:szCs w:val="17"/>
              </w:rPr>
              <w:t>万元， 超过部分将由转让方分别就其 目前的持股比例以现金补足给 上市公司。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30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爱康国际控股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江苏 爱康实业集团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邹承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邹承慧、江苏爱康实业集团有 限公司、爱康国际控股有限公司 出具关于避免同业竞争的承诺： </w:t>
            </w:r>
            <w:r>
              <w:rPr>
                <w:color w:val="000000"/>
                <w:spacing w:val="0"/>
                <w:w w:val="100"/>
                <w:position w:val="0"/>
                <w:sz w:val="18"/>
                <w:szCs w:val="18"/>
              </w:rPr>
              <w:t>1</w:t>
            </w:r>
            <w:r>
              <w:rPr>
                <w:rFonts w:ascii="SimSun" w:eastAsia="SimSun" w:hAnsi="SimSun" w:cs="SimSun"/>
                <w:color w:val="000000"/>
                <w:spacing w:val="0"/>
                <w:w w:val="100"/>
                <w:position w:val="0"/>
                <w:sz w:val="17"/>
                <w:szCs w:val="17"/>
              </w:rPr>
              <w:t>、截至本承诺函出具之日，本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9999-09-30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998"/>
        <w:gridCol w:w="1272"/>
        <w:gridCol w:w="1421"/>
        <w:gridCol w:w="2525"/>
        <w:gridCol w:w="1128"/>
        <w:gridCol w:w="1118"/>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本公司控制的 企业未从事与爱康光电及其控 股子公司所从事的业务有直接 利益冲突的竞争性经营活动。</w:t>
            </w:r>
            <w:r>
              <w:rPr>
                <w:color w:val="000000"/>
                <w:spacing w:val="0"/>
                <w:w w:val="100"/>
                <w:position w:val="0"/>
                <w:sz w:val="18"/>
                <w:szCs w:val="18"/>
              </w:rPr>
              <w:t>2</w:t>
            </w:r>
            <w:r>
              <w:rPr>
                <w:rFonts w:ascii="SimSun" w:eastAsia="SimSun" w:hAnsi="SimSun" w:cs="SimSun"/>
                <w:color w:val="000000"/>
                <w:spacing w:val="0"/>
                <w:w w:val="100"/>
                <w:position w:val="0"/>
                <w:sz w:val="17"/>
                <w:szCs w:val="17"/>
              </w:rPr>
              <w:t>、 本次支付现金购买资产事宜实 施完毕后，除上市公司及其控股 子公司（包括爱康光电）夕卜，本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本公司控制的 其他企业不会直接或间接从事 或发展与上市公司及其控股子 公司（包括爱康光电）经营范围 相同或相类似的业务或项目，也 不为本人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本公司或代表任何第 三方成立、发展、投资、参与、 协助任何企业与上市公司及其 控股子公司（包括爱康光电）进 行直接或间接的竞争。若违反上 述承诺，将承担因此而给爱康科 技和爱康光电及其控制的其他 公司、企业或者其他经济组织造 成的一切损失。邹承慧、江苏爱 康实业集团有限公司、爱康国际 控股有限公司出具关于关于减 少和规范关联交易的承诺：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本公司在作为爱康科技的实 际控制人</w:t>
            </w:r>
            <w:r>
              <w:rPr>
                <w:color w:val="000000"/>
                <w:spacing w:val="0"/>
                <w:w w:val="100"/>
                <w:position w:val="0"/>
                <w:sz w:val="18"/>
                <w:szCs w:val="18"/>
              </w:rPr>
              <w:t>/</w:t>
            </w:r>
            <w:r>
              <w:rPr>
                <w:rFonts w:ascii="SimSun" w:eastAsia="SimSun" w:hAnsi="SimSun" w:cs="SimSun"/>
                <w:color w:val="000000"/>
                <w:spacing w:val="0"/>
                <w:w w:val="100"/>
                <w:position w:val="0"/>
                <w:sz w:val="17"/>
                <w:szCs w:val="17"/>
              </w:rPr>
              <w:t>控股股东，本人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 司及本人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本公司控制的其他公 司、企业或者其他经济组织将尽 量减少并规范与爱康科技或爱 康光电及其控制的其他公司、 企业或者其他经济组织之间的 关联交易。</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本次重组完成后， 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本公司对于无法避免或有 合理原因而发生的与爱康科技 或目标公司之间的关联交易，本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本公司控制的 其他公司、企业或者其他经济组 织将遵循市场原则以公允、合理 的市场价格进行，根据有关法 律、法规及规范性文件的规定履 行关联交易决策程序，依法履行 信息披露义务和办理有关报批 程序，不利用实际控制人优势地 位损害爱康科技及其他股东的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272"/>
        <w:gridCol w:w="1421"/>
        <w:gridCol w:w="2525"/>
        <w:gridCol w:w="1128"/>
        <w:gridCol w:w="1118"/>
        <w:gridCol w:w="1118"/>
      </w:tblGrid>
      <w:tr>
        <w:trPr>
          <w:trHeight w:val="442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sz w:val="17"/>
                <w:szCs w:val="17"/>
              </w:rPr>
              <w:t>合法权益。</w:t>
            </w:r>
            <w:r>
              <w:rPr>
                <w:color w:val="000000"/>
                <w:spacing w:val="0"/>
                <w:w w:val="100"/>
                <w:position w:val="0"/>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w:t>
            </w:r>
            <w:r>
              <w:rPr>
                <w:color w:val="000000"/>
                <w:spacing w:val="0"/>
                <w:w w:val="100"/>
                <w:position w:val="0"/>
              </w:rPr>
              <w:t>/</w:t>
            </w:r>
            <w:r>
              <w:rPr>
                <w:rFonts w:ascii="SimSun" w:eastAsia="SimSun" w:hAnsi="SimSun" w:cs="SimSun"/>
                <w:color w:val="000000"/>
                <w:spacing w:val="0"/>
                <w:w w:val="100"/>
                <w:position w:val="0"/>
                <w:sz w:val="17"/>
                <w:szCs w:val="17"/>
              </w:rPr>
              <w:t>本公司及本 人</w:t>
            </w:r>
            <w:r>
              <w:rPr>
                <w:color w:val="000000"/>
                <w:spacing w:val="0"/>
                <w:w w:val="100"/>
                <w:position w:val="0"/>
              </w:rPr>
              <w:t>/</w:t>
            </w:r>
            <w:r>
              <w:rPr>
                <w:rFonts w:ascii="SimSun" w:eastAsia="SimSun" w:hAnsi="SimSun" w:cs="SimSun"/>
                <w:color w:val="000000"/>
                <w:spacing w:val="0"/>
                <w:w w:val="100"/>
                <w:position w:val="0"/>
                <w:sz w:val="17"/>
                <w:szCs w:val="17"/>
              </w:rPr>
              <w:t>本公司控制的其他公司、企 业或者其他经济组织不会利用 拥有的上市公司实际控制能力 操纵、指使上市公司或者上市公 司董事、监事、高级管理人员， 使得上市公司以不公平的条件， 提供或者接受资金、商品、服务 或者其他资产，或从事任何损害 上市公司利益的行为。本人</w:t>
            </w:r>
            <w:r>
              <w:rPr>
                <w:color w:val="000000"/>
                <w:spacing w:val="0"/>
                <w:w w:val="100"/>
                <w:position w:val="0"/>
              </w:rPr>
              <w:t>/</w:t>
            </w:r>
            <w:r>
              <w:rPr>
                <w:rFonts w:ascii="SimSun" w:eastAsia="SimSun" w:hAnsi="SimSun" w:cs="SimSun"/>
                <w:color w:val="000000"/>
                <w:spacing w:val="0"/>
                <w:w w:val="100"/>
                <w:position w:val="0"/>
                <w:sz w:val="17"/>
                <w:szCs w:val="17"/>
              </w:rPr>
              <w:t>本 公司若违反上述承诺，将承担因 此而给爱康科技和爱康光电及 其控制的其他公司、企业或者其 他经济组织造成的一切损失。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不进行重大资产 重组承诺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公司承诺在终止筹划本次重大 资产重组事项暨股票复牌之日 起</w:t>
            </w:r>
            <w:r>
              <w:rPr>
                <w:color w:val="000000"/>
                <w:spacing w:val="0"/>
                <w:w w:val="100"/>
                <w:position w:val="0"/>
                <w:sz w:val="18"/>
                <w:szCs w:val="18"/>
              </w:rPr>
              <w:t>3</w:t>
            </w:r>
            <w:r>
              <w:rPr>
                <w:rFonts w:ascii="SimSun" w:eastAsia="SimSun" w:hAnsi="SimSun" w:cs="SimSun"/>
                <w:color w:val="000000"/>
                <w:spacing w:val="0"/>
                <w:w w:val="100"/>
                <w:position w:val="0"/>
                <w:sz w:val="17"/>
                <w:szCs w:val="17"/>
              </w:rPr>
              <w:t>个月内不再筹划重大资产 重组事项。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1339"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 行或再融资 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江苏爱康实业集团有限公司所 认购的</w:t>
            </w:r>
            <w:r>
              <w:rPr>
                <w:color w:val="000000"/>
                <w:spacing w:val="0"/>
                <w:w w:val="100"/>
                <w:position w:val="0"/>
              </w:rPr>
              <w:t>39,771,500</w:t>
            </w:r>
            <w:r>
              <w:rPr>
                <w:rFonts w:ascii="SimSun" w:eastAsia="SimSun" w:hAnsi="SimSun" w:cs="SimSun"/>
                <w:color w:val="000000"/>
                <w:spacing w:val="0"/>
                <w:w w:val="100"/>
                <w:position w:val="0"/>
                <w:sz w:val="17"/>
                <w:szCs w:val="17"/>
              </w:rPr>
              <w:t>股股份自发 行结束之日起</w:t>
            </w:r>
            <w:r>
              <w:rPr>
                <w:color w:val="000000"/>
                <w:spacing w:val="0"/>
                <w:w w:val="100"/>
                <w:position w:val="0"/>
              </w:rPr>
              <w:t>36</w:t>
            </w:r>
            <w:r>
              <w:rPr>
                <w:rFonts w:ascii="SimSun" w:eastAsia="SimSun" w:hAnsi="SimSun" w:cs="SimSun"/>
                <w:color w:val="000000"/>
                <w:spacing w:val="0"/>
                <w:w w:val="100"/>
                <w:position w:val="0"/>
                <w:sz w:val="17"/>
                <w:szCs w:val="17"/>
              </w:rPr>
              <w:t>个月内不得转 让</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64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深圳天风天成 资产管理有限 公司一天成定 增</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深圳天风天成资产管理有限公 司所认购的股份自发行结束之 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963"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日，公司非公开 发行</w:t>
            </w:r>
            <w:r>
              <w:rPr>
                <w:color w:val="000000"/>
                <w:spacing w:val="0"/>
                <w:w w:val="100"/>
                <w:position w:val="0"/>
                <w:sz w:val="18"/>
                <w:szCs w:val="18"/>
              </w:rPr>
              <w:t>6,250</w:t>
            </w:r>
            <w:r>
              <w:rPr>
                <w:rFonts w:ascii="SimSun" w:eastAsia="SimSun" w:hAnsi="SimSun" w:cs="SimSun"/>
                <w:color w:val="000000"/>
                <w:spacing w:val="0"/>
                <w:w w:val="100"/>
                <w:position w:val="0"/>
                <w:sz w:val="17"/>
                <w:szCs w:val="17"/>
              </w:rPr>
              <w:t>万股人民币普通股</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股）股票上市完成。公司实际控 制人邹承慧先生认购</w:t>
            </w:r>
            <w:r>
              <w:rPr>
                <w:color w:val="000000"/>
                <w:spacing w:val="0"/>
                <w:w w:val="100"/>
                <w:position w:val="0"/>
                <w:sz w:val="18"/>
                <w:szCs w:val="18"/>
              </w:rPr>
              <w:t>640</w:t>
            </w:r>
            <w:r>
              <w:rPr>
                <w:rFonts w:ascii="SimSun" w:eastAsia="SimSun" w:hAnsi="SimSun" w:cs="SimSun"/>
                <w:color w:val="000000"/>
                <w:spacing w:val="0"/>
                <w:w w:val="100"/>
                <w:position w:val="0"/>
                <w:sz w:val="17"/>
                <w:szCs w:val="17"/>
              </w:rPr>
              <w:t>万股 并承诺自发行结束之日起，三十 六个月内不转让。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322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丁韶华</w:t>
            </w:r>
            <w:r>
              <w:rPr>
                <w:color w:val="000000"/>
                <w:spacing w:val="0"/>
                <w:w w:val="100"/>
                <w:position w:val="0"/>
                <w:sz w:val="18"/>
                <w:szCs w:val="18"/>
              </w:rPr>
              <w:t>;</w:t>
            </w:r>
            <w:r>
              <w:rPr>
                <w:rFonts w:ascii="SimSun" w:eastAsia="SimSun" w:hAnsi="SimSun" w:cs="SimSun"/>
                <w:color w:val="000000"/>
                <w:spacing w:val="0"/>
                <w:w w:val="100"/>
                <w:position w:val="0"/>
                <w:sz w:val="17"/>
                <w:szCs w:val="17"/>
              </w:rPr>
              <w:t>季海瑜</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刘丹萍</w:t>
            </w:r>
            <w:r>
              <w:rPr>
                <w:color w:val="000000"/>
                <w:spacing w:val="0"/>
                <w:w w:val="100"/>
                <w:position w:val="0"/>
                <w:sz w:val="18"/>
                <w:szCs w:val="18"/>
              </w:rPr>
              <w:t>;</w:t>
            </w:r>
            <w:r>
              <w:rPr>
                <w:rFonts w:ascii="SimSun" w:eastAsia="SimSun" w:hAnsi="SimSun" w:cs="SimSun"/>
                <w:color w:val="000000"/>
                <w:spacing w:val="0"/>
                <w:w w:val="100"/>
                <w:position w:val="0"/>
                <w:sz w:val="17"/>
                <w:szCs w:val="17"/>
              </w:rPr>
              <w:t>吕学强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史强</w:t>
            </w:r>
            <w:r>
              <w:rPr>
                <w:color w:val="000000"/>
                <w:spacing w:val="0"/>
                <w:w w:val="100"/>
                <w:position w:val="0"/>
                <w:sz w:val="18"/>
                <w:szCs w:val="18"/>
              </w:rPr>
              <w:t>;</w:t>
            </w:r>
            <w:r>
              <w:rPr>
                <w:rFonts w:ascii="SimSun" w:eastAsia="SimSun" w:hAnsi="SimSun" w:cs="SimSun"/>
                <w:color w:val="000000"/>
                <w:spacing w:val="0"/>
                <w:w w:val="100"/>
                <w:position w:val="0"/>
                <w:sz w:val="17"/>
                <w:szCs w:val="17"/>
              </w:rPr>
              <w:t>汤勇</w:t>
            </w:r>
            <w:r>
              <w:rPr>
                <w:color w:val="000000"/>
                <w:spacing w:val="0"/>
                <w:w w:val="100"/>
                <w:position w:val="0"/>
                <w:sz w:val="18"/>
                <w:szCs w:val="18"/>
              </w:rPr>
              <w:t>;</w:t>
            </w:r>
            <w:r>
              <w:rPr>
                <w:rFonts w:ascii="SimSun" w:eastAsia="SimSun" w:hAnsi="SimSun" w:cs="SimSun"/>
                <w:color w:val="000000"/>
                <w:spacing w:val="0"/>
                <w:w w:val="100"/>
                <w:position w:val="0"/>
                <w:sz w:val="17"/>
                <w:szCs w:val="17"/>
              </w:rPr>
              <w:t>徐国 辉</w:t>
            </w:r>
            <w:r>
              <w:rPr>
                <w:color w:val="000000"/>
                <w:spacing w:val="0"/>
                <w:w w:val="100"/>
                <w:position w:val="0"/>
                <w:sz w:val="18"/>
                <w:szCs w:val="18"/>
              </w:rPr>
              <w:t>;</w:t>
            </w:r>
            <w:r>
              <w:rPr>
                <w:rFonts w:ascii="SimSun" w:eastAsia="SimSun" w:hAnsi="SimSun" w:cs="SimSun"/>
                <w:color w:val="000000"/>
                <w:spacing w:val="0"/>
                <w:w w:val="100"/>
                <w:position w:val="0"/>
                <w:sz w:val="17"/>
                <w:szCs w:val="17"/>
              </w:rPr>
              <w:t>易美怀</w:t>
            </w:r>
            <w:r>
              <w:rPr>
                <w:color w:val="000000"/>
                <w:spacing w:val="0"/>
                <w:w w:val="100"/>
                <w:position w:val="0"/>
                <w:sz w:val="18"/>
                <w:szCs w:val="18"/>
              </w:rPr>
              <w:t>;</w:t>
            </w:r>
            <w:r>
              <w:rPr>
                <w:rFonts w:ascii="SimSun" w:eastAsia="SimSun" w:hAnsi="SimSun" w:cs="SimSun"/>
                <w:color w:val="000000"/>
                <w:spacing w:val="0"/>
                <w:w w:val="100"/>
                <w:position w:val="0"/>
                <w:sz w:val="17"/>
                <w:szCs w:val="17"/>
              </w:rPr>
              <w:t>袁 淳</w:t>
            </w:r>
            <w:r>
              <w:rPr>
                <w:color w:val="000000"/>
                <w:spacing w:val="0"/>
                <w:w w:val="100"/>
                <w:position w:val="0"/>
                <w:sz w:val="18"/>
                <w:szCs w:val="18"/>
              </w:rPr>
              <w:t>;</w:t>
            </w:r>
            <w:r>
              <w:rPr>
                <w:rFonts w:ascii="SimSun" w:eastAsia="SimSun" w:hAnsi="SimSun" w:cs="SimSun"/>
                <w:color w:val="000000"/>
                <w:spacing w:val="0"/>
                <w:w w:val="100"/>
                <w:position w:val="0"/>
                <w:sz w:val="17"/>
                <w:szCs w:val="17"/>
              </w:rPr>
              <w:t>袁源</w:t>
            </w:r>
            <w:r>
              <w:rPr>
                <w:color w:val="000000"/>
                <w:spacing w:val="0"/>
                <w:w w:val="100"/>
                <w:position w:val="0"/>
                <w:sz w:val="18"/>
                <w:szCs w:val="18"/>
              </w:rPr>
              <w:t>;</w:t>
            </w:r>
            <w:r>
              <w:rPr>
                <w:rFonts w:ascii="SimSun" w:eastAsia="SimSun" w:hAnsi="SimSun" w:cs="SimSun"/>
                <w:color w:val="000000"/>
                <w:spacing w:val="0"/>
                <w:w w:val="100"/>
                <w:position w:val="0"/>
                <w:sz w:val="17"/>
                <w:szCs w:val="17"/>
              </w:rPr>
              <w:t>赵剑</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公司全体董事、监事承诺：本人 在担任发行人董事期间，每年转 让的股份不超过本人直接或间 接持有公司股份总数的百分之 二十五；自申报离任六个月后的 十二个月内通过证券交易所挂 牌交易出售本公司股票数量占 其所持有本公司股票总数（包括 有限售条件和无限售条件的股 份）的比例不超过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998"/>
        <w:gridCol w:w="1272"/>
        <w:gridCol w:w="1421"/>
        <w:gridCol w:w="2525"/>
        <w:gridCol w:w="1128"/>
        <w:gridCol w:w="1118"/>
        <w:gridCol w:w="1118"/>
      </w:tblGrid>
      <w:tr>
        <w:trPr>
          <w:trHeight w:val="13790"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爱康国际控股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江苏 爱康实业集团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江阴 爱康投资有限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控股股东江苏爱康实业集团有 限公司、爱康国际控股有限公 司、江阴爱康投资有限公司、实 际控制人邹承慧分别向本公司 出具了《避免同业竞争承诺函》， 承诺：本公司（本人）将尽职、 勤勉地履行《公司法》、《公司章 程》所规定的股东职责，不利用 股份公司的股东地位损害股份 公司及股份公司其他股东、债权 人的合法权益。在本承诺书签署 之日，本公司、本公司（或本人） 控制的其他企业均未生产、开发 任何与股份公司生产、开发的产 品构成竞争或可能构成竞争的 产品，未直接或间接经营任何与 股份公司经营的业务构成竞争 或可能构成竞争的业务，也未参 与投资任何与股份公司生产、开 发的产品或经营的业务构成竞 争或可能构成竞争的其他公司、 企业或其他组织、机构。自本承 诺书签署之日起，本公司、本公 司（或本人）控制的其他企业将 不生产、开发任何与股份公司生 产、开发的产品构成竞争或可能 构成竞争的产品，不直接或间接 经营任何与股份公司经营的业 务构成竞争或可能构成竞争的 业务，也不参与投资任何与股份 公司生产的产品或经营的业务 构成竞争或可能构成竞争的其 他企业。自本承诺书签署之日 起，如本公司、本公司（或本人） 控制的其他企业进一步拓展产 品和业务范围，或股份公司进一 步拓展产品和业务范围，本公司 或本公司控制的其他企业将不 与股份公司现有或拓展后的产 品或业务相竞争；若与股份公司 及其下属子公司拓展后的产品 或业务产生竞争，则本公司或本 公司控制的其他企业将停止生 产或经营相竞争的业务或产品，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998"/>
        <w:gridCol w:w="1272"/>
        <w:gridCol w:w="1421"/>
        <w:gridCol w:w="2525"/>
        <w:gridCol w:w="1128"/>
        <w:gridCol w:w="1118"/>
        <w:gridCol w:w="1118"/>
      </w:tblGrid>
      <w:tr>
        <w:trPr>
          <w:trHeight w:val="254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或者将相竞争的业务或产品纳 入到股份公司经营，或者将相竞 争的业务或产品转让给无关联 关系的第三方的方式避免同业 竞争。发行人、发行人控股股东、 发行人实际控制人分别出具承 诺函，承诺不发生关联方资金拆 借行为。</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 中小股东所 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邹承慧先生针对爱康光电对外 担保事项出具承诺，若爱康光电 为本次交易前的对外担保所对 应银行借款未来存在逾期等需 执行担保义务的事项，将全额承 担相关担保义务。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289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ZHANG JING; </w:t>
            </w: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本人在担任发行人董事期间，每 年转让的股份不超过本人直接 或间接持有公司股份总数的百 分之二十五；自申报离任六个月 后的十二个月内通过证券交易 所挂牌交易出售本公司股票数 量占其所持有本公司股票总数 （包括有限售条件和无限售条 件的股份）的比例不超过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258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 司管理层预测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年实现净利润分别为 </w:t>
            </w:r>
            <w:r>
              <w:rPr>
                <w:color w:val="000000"/>
                <w:spacing w:val="0"/>
                <w:w w:val="100"/>
                <w:position w:val="0"/>
                <w:sz w:val="18"/>
                <w:szCs w:val="18"/>
              </w:rPr>
              <w:t xml:space="preserve">4689.48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6890.59 </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8817.03</w:t>
            </w:r>
            <w:r>
              <w:rPr>
                <w:rFonts w:ascii="SimSun" w:eastAsia="SimSun" w:hAnsi="SimSun" w:cs="SimSun"/>
                <w:color w:val="000000"/>
                <w:spacing w:val="0"/>
                <w:w w:val="100"/>
                <w:position w:val="0"/>
                <w:sz w:val="17"/>
                <w:szCs w:val="17"/>
              </w:rPr>
              <w:t>万元，爱康实业承诺若 上述年度该公司经审计净利润 低于管理层预测数，将以现金方 式向爱康科技补足；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322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凡</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日期 间，爱康科技及其全资或控股子 公司、孙公司，及控股股东一致 行动人下属企业的全体在职员 工（以上统称</w:t>
            </w:r>
            <w:r>
              <w:rPr>
                <w:color w:val="000000"/>
                <w:spacing w:val="0"/>
                <w:w w:val="100"/>
                <w:position w:val="0"/>
                <w:sz w:val="18"/>
                <w:szCs w:val="18"/>
              </w:rPr>
              <w:t>“</w:t>
            </w:r>
            <w:r>
              <w:rPr>
                <w:rFonts w:ascii="SimSun" w:eastAsia="SimSun" w:hAnsi="SimSun" w:cs="SimSun"/>
                <w:color w:val="000000"/>
                <w:spacing w:val="0"/>
                <w:w w:val="100"/>
                <w:position w:val="0"/>
                <w:sz w:val="17"/>
                <w:szCs w:val="17"/>
              </w:rPr>
              <w:t>爱康集团</w:t>
            </w:r>
            <w:r>
              <w:rPr>
                <w:color w:val="000000"/>
                <w:spacing w:val="0"/>
                <w:w w:val="100"/>
                <w:position w:val="0"/>
                <w:sz w:val="18"/>
                <w:szCs w:val="18"/>
              </w:rPr>
              <w:t>”</w:t>
            </w:r>
            <w:r>
              <w:rPr>
                <w:rFonts w:ascii="SimSun" w:eastAsia="SimSun" w:hAnsi="SimSun" w:cs="SimSun"/>
                <w:color w:val="000000"/>
                <w:spacing w:val="0"/>
                <w:w w:val="100"/>
                <w:position w:val="0"/>
                <w:sz w:val="17"/>
                <w:szCs w:val="17"/>
              </w:rPr>
              <w:t>），通 过二级市场买入爱康科技股票， 连续持有</w:t>
            </w:r>
            <w:r>
              <w:rPr>
                <w:color w:val="000000"/>
                <w:spacing w:val="0"/>
                <w:w w:val="100"/>
                <w:position w:val="0"/>
                <w:sz w:val="18"/>
                <w:szCs w:val="18"/>
              </w:rPr>
              <w:t>12</w:t>
            </w:r>
            <w:r>
              <w:rPr>
                <w:rFonts w:ascii="SimSun" w:eastAsia="SimSun" w:hAnsi="SimSun" w:cs="SimSun"/>
                <w:color w:val="000000"/>
                <w:spacing w:val="0"/>
                <w:w w:val="100"/>
                <w:position w:val="0"/>
                <w:sz w:val="17"/>
                <w:szCs w:val="17"/>
              </w:rPr>
              <w:t>个月以上并且在 职，若因增持爱康科技股票产生 的亏损，由邹承慧先生予以补 偿；收益则归员工个人所有。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998"/>
        <w:gridCol w:w="1272"/>
        <w:gridCol w:w="1421"/>
        <w:gridCol w:w="2525"/>
        <w:gridCol w:w="1128"/>
        <w:gridCol w:w="1118"/>
        <w:gridCol w:w="1118"/>
      </w:tblGrid>
      <w:tr>
        <w:trPr>
          <w:trHeight w:val="352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爱康国际控股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江苏 爱康实业集团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江阴 爱康投资有限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江苏爱康科技股份有限公司董 事长、实际控制人邹承慧先生及 其一致行动人江苏爱康实业集 团有限公司、爱康国际控股有限 公司、江阴爱康投资有限公司</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（以下简称</w:t>
            </w:r>
            <w:r>
              <w:rPr>
                <w:color w:val="000000"/>
                <w:spacing w:val="0"/>
                <w:w w:val="100"/>
                <w:position w:val="0"/>
              </w:rPr>
              <w:t>“</w:t>
            </w:r>
            <w:r>
              <w:rPr>
                <w:rFonts w:ascii="SimSun" w:eastAsia="SimSun" w:hAnsi="SimSun" w:cs="SimSun"/>
                <w:color w:val="000000"/>
                <w:spacing w:val="0"/>
                <w:w w:val="100"/>
                <w:position w:val="0"/>
                <w:sz w:val="17"/>
                <w:szCs w:val="17"/>
              </w:rPr>
              <w:t>承诺方</w:t>
            </w:r>
            <w:r>
              <w:rPr>
                <w:color w:val="000000"/>
                <w:spacing w:val="0"/>
                <w:w w:val="100"/>
                <w:position w:val="0"/>
              </w:rPr>
              <w:t>”</w:t>
            </w:r>
            <w:r>
              <w:rPr>
                <w:rFonts w:ascii="SimSun" w:eastAsia="SimSun" w:hAnsi="SimSun" w:cs="SimSun"/>
                <w:color w:val="000000"/>
                <w:spacing w:val="0"/>
                <w:w w:val="100"/>
                <w:position w:val="0"/>
                <w:sz w:val="17"/>
                <w:szCs w:val="17"/>
              </w:rPr>
              <w:t>）承诺：</w:t>
            </w:r>
            <w:r>
              <w:rPr>
                <w:color w:val="000000"/>
                <w:spacing w:val="0"/>
                <w:w w:val="100"/>
                <w:position w:val="0"/>
              </w:rPr>
              <w:t>1</w:t>
            </w:r>
            <w:r>
              <w:rPr>
                <w:rFonts w:ascii="SimSun" w:eastAsia="SimSun" w:hAnsi="SimSun" w:cs="SimSun"/>
                <w:color w:val="000000"/>
                <w:spacing w:val="0"/>
                <w:w w:val="100"/>
                <w:position w:val="0"/>
                <w:sz w:val="17"/>
                <w:szCs w:val="17"/>
              </w:rPr>
              <w:t>、 自承诺书签署之日起半年内，承 诺方不减持其持有的爱康科技 股票。</w:t>
            </w:r>
            <w:r>
              <w:rPr>
                <w:color w:val="000000"/>
                <w:spacing w:val="0"/>
                <w:w w:val="100"/>
                <w:position w:val="0"/>
              </w:rPr>
              <w:t>2</w:t>
            </w:r>
            <w:r>
              <w:rPr>
                <w:rFonts w:ascii="SimSun" w:eastAsia="SimSun" w:hAnsi="SimSun" w:cs="SimSun"/>
                <w:color w:val="000000"/>
                <w:spacing w:val="0"/>
                <w:w w:val="100"/>
                <w:position w:val="0"/>
                <w:sz w:val="17"/>
                <w:szCs w:val="17"/>
              </w:rPr>
              <w:t>、承诺方违反该承诺， 由此所得收益归爱康科技（上市 公司）所有。</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r>
              <w:rPr>
                <w:color w:val="000000"/>
                <w:spacing w:val="0"/>
                <w:w w:val="100"/>
                <w:position w:val="0"/>
                <w:sz w:val="18"/>
                <w:szCs w:val="18"/>
              </w:rPr>
              <w:t>;</w:t>
            </w:r>
            <w:r>
              <w:rPr>
                <w:rFonts w:ascii="SimSun" w:eastAsia="SimSun" w:hAnsi="SimSun" w:cs="SimSun"/>
                <w:color w:val="000000"/>
                <w:spacing w:val="0"/>
                <w:w w:val="100"/>
                <w:position w:val="0"/>
                <w:sz w:val="17"/>
                <w:szCs w:val="17"/>
              </w:rPr>
              <w:t>李光华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本人在担任发行人监事期间，每 年转让的股份不超过本人直接 或间接持有公司股份总数的百 分之二十五；自申报离任六个月 后的十二个月内通过证券交易 所挂牌交易出售本公司股票数 量占其所持有本公司股票总数 （包括有限售条件和无限售条 件的股份）的比例不超过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695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控股股东江苏爱康实业集团有 限公司参股太阳能电池组件生 产企业苏州盛康光伏科技有限 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苏州盛康</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为避免同爱康科技构成同业竞 争，特作承诺如下：自本承诺书 签署之日起，如爱康科技及下属 子公司计划开展太阳能电池组 件业务或任何可能与苏州盛康 构成竞争或可能构成竞争关系 的业务，则本公司同意将持有的 苏州盛康的股权以经审计净资 产的价格转让给爱康科技，若爱 康科技拒绝受让，则本公司应当 将持有苏州盛康的股权转让给 无关联关系的第三方以避免同 业竞争。本公司不利用控股股东 地位影响爱康科技关于拓展与 苏州盛康产生或可能产生竞争 关系业务的决策。在爱康科技董 事会、股东大会审议上述事宜 时，本公司承诺回避表决。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98"/>
        <w:gridCol w:w="8582"/>
      </w:tblGrid>
      <w:tr>
        <w:trPr>
          <w:trHeight w:val="36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时履行</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如承诺超期 未履行完毕 的，应当详 细说明未完 成履行的具 体原因及下 一步的工作 计划</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1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5"/>
        <w:keepNext/>
        <w:keepLines/>
        <w:widowControl w:val="0"/>
        <w:shd w:val="clear" w:color="auto" w:fill="auto"/>
        <w:bidi w:val="0"/>
        <w:spacing w:before="0" w:after="360" w:line="317"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、公司资产或项目存在盈利预测，且报告期仍处在盈利预测期间，公司就资产或项目达到原盈利预测及 其原因做出说明</w:t>
      </w:r>
      <w:bookmarkEnd w:id="308"/>
      <w:bookmarkEnd w:id="309"/>
      <w:bookmarkEnd w:id="311"/>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850"/>
        <w:gridCol w:w="854"/>
        <w:gridCol w:w="1133"/>
        <w:gridCol w:w="1133"/>
        <w:gridCol w:w="3120"/>
        <w:gridCol w:w="850"/>
        <w:gridCol w:w="787"/>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盈利预测 资产或项 目名称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预测起始 时间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预测终止 时间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当期预测业 绩（万元）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当期实际业 绩（万元）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未达预测的原因（如适用）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 露日期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原预测披</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露索引</w:t>
            </w:r>
          </w:p>
        </w:tc>
      </w:tr>
      <w:tr>
        <w:trPr>
          <w:trHeight w:val="41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赣发租赁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1,953.16</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87" w:val="left"/>
              </w:tabs>
              <w:bidi w:val="0"/>
              <w:spacing w:before="0" w:after="4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赣发租赁属于赣州市国资委控制的国 有平台，为了大力支持民生工程与社会 基础建设，赣发租赁所服务的产业逐渐 向医疗、教育等政府项目延伸，</w:t>
            </w:r>
            <w:r>
              <w:rPr>
                <w:color w:val="000000"/>
                <w:spacing w:val="0"/>
                <w:w w:val="100"/>
                <w:position w:val="0"/>
                <w:sz w:val="18"/>
                <w:szCs w:val="18"/>
              </w:rPr>
              <w:t>2016</w:t>
            </w:r>
            <w:r>
              <w:rPr>
                <w:rFonts w:ascii="SimSun" w:eastAsia="SimSun" w:hAnsi="SimSun" w:cs="SimSun"/>
                <w:color w:val="000000"/>
                <w:spacing w:val="0"/>
                <w:w w:val="100"/>
                <w:position w:val="0"/>
                <w:sz w:val="17"/>
                <w:szCs w:val="17"/>
              </w:rPr>
              <w:t>年 医疗、教育行业同比增长</w:t>
            </w:r>
            <w:r>
              <w:rPr>
                <w:color w:val="000000"/>
                <w:spacing w:val="0"/>
                <w:w w:val="100"/>
                <w:position w:val="0"/>
                <w:sz w:val="18"/>
                <w:szCs w:val="18"/>
              </w:rPr>
              <w:t>63.40%</w:t>
            </w:r>
            <w:r>
              <w:rPr>
                <w:rFonts w:ascii="SimSun" w:eastAsia="SimSun" w:hAnsi="SimSun" w:cs="SimSun"/>
                <w:color w:val="000000"/>
                <w:spacing w:val="0"/>
                <w:w w:val="100"/>
                <w:position w:val="0"/>
                <w:sz w:val="17"/>
                <w:szCs w:val="17"/>
              </w:rPr>
              <w:t>。由于 该类业务战略风险较低，导致收益率不 及</w:t>
            </w:r>
            <w:r>
              <w:rPr>
                <w:color w:val="000000"/>
                <w:spacing w:val="0"/>
                <w:w w:val="100"/>
                <w:position w:val="0"/>
                <w:sz w:val="18"/>
                <w:szCs w:val="18"/>
              </w:rPr>
              <w:t>2015</w:t>
            </w:r>
            <w:r>
              <w:rPr>
                <w:rFonts w:ascii="SimSun" w:eastAsia="SimSun" w:hAnsi="SimSun" w:cs="SimSun"/>
                <w:color w:val="000000"/>
                <w:spacing w:val="0"/>
                <w:w w:val="100"/>
                <w:position w:val="0"/>
                <w:sz w:val="17"/>
                <w:szCs w:val="17"/>
              </w:rPr>
              <w:t>年主要服务的大型制造企业。</w:t>
            </w:r>
          </w:p>
          <w:p>
            <w:pPr>
              <w:pStyle w:val="Style25"/>
              <w:keepNext w:val="0"/>
              <w:keepLines w:val="0"/>
              <w:widowControl w:val="0"/>
              <w:shd w:val="clear" w:color="auto" w:fill="auto"/>
              <w:tabs>
                <w:tab w:pos="283" w:val="left"/>
              </w:tabs>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赣发租赁为支撑业务增长，</w:t>
            </w:r>
            <w:r>
              <w:rPr>
                <w:color w:val="000000"/>
                <w:spacing w:val="0"/>
                <w:w w:val="100"/>
                <w:position w:val="0"/>
                <w:sz w:val="18"/>
                <w:szCs w:val="18"/>
              </w:rPr>
              <w:t>2016</w:t>
            </w:r>
            <w:r>
              <w:rPr>
                <w:rFonts w:ascii="SimSun" w:eastAsia="SimSun" w:hAnsi="SimSun" w:cs="SimSun"/>
                <w:color w:val="000000"/>
                <w:spacing w:val="0"/>
                <w:w w:val="100"/>
                <w:position w:val="0"/>
                <w:sz w:val="17"/>
                <w:szCs w:val="17"/>
              </w:rPr>
              <w:t>年 购置新的办公楼，总价</w:t>
            </w:r>
            <w:r>
              <w:rPr>
                <w:color w:val="000000"/>
                <w:spacing w:val="0"/>
                <w:w w:val="100"/>
                <w:position w:val="0"/>
                <w:sz w:val="18"/>
                <w:szCs w:val="18"/>
              </w:rPr>
              <w:t>8,652</w:t>
            </w:r>
            <w:r>
              <w:rPr>
                <w:rFonts w:ascii="SimSun" w:eastAsia="SimSun" w:hAnsi="SimSun" w:cs="SimSun"/>
                <w:color w:val="000000"/>
                <w:spacing w:val="0"/>
                <w:w w:val="100"/>
                <w:position w:val="0"/>
                <w:sz w:val="17"/>
                <w:szCs w:val="17"/>
              </w:rPr>
              <w:t>万元，其 中自有资金已支付</w:t>
            </w:r>
            <w:r>
              <w:rPr>
                <w:color w:val="000000"/>
                <w:spacing w:val="0"/>
                <w:w w:val="100"/>
                <w:position w:val="0"/>
                <w:sz w:val="18"/>
                <w:szCs w:val="18"/>
              </w:rPr>
              <w:t>4,598</w:t>
            </w:r>
            <w:r>
              <w:rPr>
                <w:rFonts w:ascii="SimSun" w:eastAsia="SimSun" w:hAnsi="SimSun" w:cs="SimSun"/>
                <w:color w:val="000000"/>
                <w:spacing w:val="0"/>
                <w:w w:val="100"/>
                <w:position w:val="0"/>
                <w:sz w:val="17"/>
                <w:szCs w:val="17"/>
              </w:rPr>
              <w:t>万元，银行按 揭</w:t>
            </w:r>
            <w:r>
              <w:rPr>
                <w:color w:val="000000"/>
                <w:spacing w:val="0"/>
                <w:w w:val="100"/>
                <w:position w:val="0"/>
                <w:sz w:val="18"/>
                <w:szCs w:val="18"/>
              </w:rPr>
              <w:t>4,054</w:t>
            </w:r>
            <w:r>
              <w:rPr>
                <w:rFonts w:ascii="SimSun" w:eastAsia="SimSun" w:hAnsi="SimSun" w:cs="SimSun"/>
                <w:color w:val="000000"/>
                <w:spacing w:val="0"/>
                <w:w w:val="100"/>
                <w:position w:val="0"/>
                <w:sz w:val="17"/>
                <w:szCs w:val="17"/>
              </w:rPr>
              <w:t>万元，该资本性支出导致可提 供的融资租赁资金余量减少，营业收入 降低。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2016-31</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爱康光电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14,737.7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注：披露索引包括原预测披露的网站链接、披露日期、公告名称、公告号等。</w:t>
      </w:r>
    </w:p>
    <w:p>
      <w:pPr>
        <w:widowControl w:val="0"/>
        <w:spacing w:after="359" w:line="1" w:lineRule="exact"/>
      </w:pP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公司股东、交易对手方在报告年度经营业绩做出的承诺情况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月以现金方式向控股股东爱康实业收购了其持有的赣发租赁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的股权。赣发租赁预测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年实现净利润分别为</w:t>
      </w:r>
      <w:r>
        <w:rPr>
          <w:rFonts w:ascii="Times New Roman" w:eastAsia="Times New Roman" w:hAnsi="Times New Roman" w:cs="Times New Roman"/>
          <w:color w:val="000000"/>
          <w:spacing w:val="0"/>
          <w:w w:val="100"/>
          <w:position w:val="0"/>
          <w:sz w:val="18"/>
          <w:szCs w:val="18"/>
        </w:rPr>
        <w:t>4,689.48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6,890.59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8,817.03</w:t>
      </w:r>
      <w:r>
        <w:rPr>
          <w:color w:val="000000"/>
          <w:spacing w:val="0"/>
          <w:w w:val="100"/>
          <w:position w:val="0"/>
        </w:rPr>
        <w:t>万元（经审计，以扣除非经常性损益前后归属于母公司 的净利润孰低者为计算依据）。爱康实业承诺若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年赣发租赁经审计净利润低于管理层预测数，将 以现金方式向本公司补足，具体补偿金额计算公式为：（承诺业绩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当年实际净利润）</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。瑞华会计师事务所（特殊普通 </w:t>
      </w:r>
      <w:r>
        <w:rPr>
          <w:color w:val="000000"/>
          <w:spacing w:val="0"/>
          <w:w w:val="100"/>
          <w:position w:val="0"/>
        </w:rPr>
        <w:t>合伙）出具了瑞华核字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33090012</w:t>
      </w:r>
      <w:r>
        <w:rPr>
          <w:color w:val="000000"/>
          <w:spacing w:val="0"/>
          <w:w w:val="100"/>
          <w:position w:val="0"/>
        </w:rPr>
        <w:t>号《关于赣州发展融资租赁有限责任公司业绩承诺实现情况的专项审核报告》、华 林证券股份有限公司出具的《关于赣州发展融资租赁有限责任公司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年度实际盈利数与承诺盈利数差异情况的说明的核查 意见》，具体内容详见巨潮资讯网（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、公司以支付现金的方式购买爱康光电</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的股权，已经公司第二届董事会第五十六次临时会议、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 大会审议通过。交易对手方承诺爱康光电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年度经审计扣除非经常性损益（依法取得的财政补贴除 外）后归属于母公司股东的净利润数分别为人民币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万元和人民币</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万元。如本次重组于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日之后实施完成，业绩承诺期和利润补偿期往后顺延，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年度的承诺经审计扣除非经常性损益（依法取 得的财政补贴除外）后的净利润以本次交易之《资产评估报告》确定的净利润预测数为准。对于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日（即评估基 准日）的应收账款，截至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年度审计报告出具之日，若实际未收回金额超过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日的累计坏账计提金额，即</w:t>
      </w:r>
      <w:r>
        <w:rPr>
          <w:rFonts w:ascii="Times New Roman" w:eastAsia="Times New Roman" w:hAnsi="Times New Roman" w:cs="Times New Roman"/>
          <w:color w:val="000000"/>
          <w:spacing w:val="0"/>
          <w:w w:val="100"/>
          <w:position w:val="0"/>
          <w:sz w:val="18"/>
          <w:szCs w:val="18"/>
        </w:rPr>
        <w:t xml:space="preserve">2,521.41 </w:t>
      </w:r>
      <w:r>
        <w:rPr>
          <w:color w:val="000000"/>
          <w:spacing w:val="0"/>
          <w:w w:val="100"/>
          <w:position w:val="0"/>
        </w:rPr>
        <w:t>万元，超过部分将由转让方分别就其目前的持股比例以现金补足给上市公司。</w:t>
      </w:r>
    </w:p>
    <w:p>
      <w:pPr>
        <w:pStyle w:val="Style1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注：公司股东、交易对手方对公司或相关资产在报告年度经营业绩做出承诺的，公司董事会应关注业绩承诺的实现情况。公 司或相关资产年度业绩未达到承诺的，董事会应对公司或相关资产的实际盈利数与承诺数据的差异情况进行单独审议，详细 说明差异情况及上市公司已或拟采取的措施，督促公司相关股东、交易对手方履行承诺。</w:t>
      </w:r>
    </w:p>
    <w:p>
      <w:pPr>
        <w:pStyle w:val="Style29"/>
        <w:keepNext/>
        <w:keepLines/>
        <w:widowControl w:val="0"/>
        <w:shd w:val="clear" w:color="auto" w:fill="auto"/>
        <w:tabs>
          <w:tab w:pos="498" w:val="left"/>
        </w:tabs>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四</w:t>
      </w:r>
      <w:bookmarkEnd w:id="314"/>
      <w:r>
        <w:rPr>
          <w:color w:val="000000"/>
          <w:spacing w:val="0"/>
          <w:w w:val="100"/>
          <w:position w:val="0"/>
          <w:sz w:val="24"/>
          <w:szCs w:val="24"/>
        </w:rPr>
        <w:t>、</w:t>
        <w:tab/>
        <w:t>控股股东及其关联方对上市公司的非经营性占用资金情况</w:t>
      </w:r>
      <w:bookmarkEnd w:id="312"/>
      <w:bookmarkEnd w:id="313"/>
      <w:bookmarkEnd w:id="315"/>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both"/>
      </w:pPr>
      <w:bookmarkStart w:id="316" w:name="bookmark316"/>
      <w:bookmarkStart w:id="317" w:name="bookmark317"/>
      <w:bookmarkStart w:id="318" w:name="bookmark318"/>
      <w:bookmarkStart w:id="319" w:name="bookmark319"/>
      <w:r>
        <w:rPr>
          <w:color w:val="000000"/>
          <w:spacing w:val="0"/>
          <w:w w:val="100"/>
          <w:position w:val="0"/>
          <w:sz w:val="24"/>
          <w:szCs w:val="24"/>
        </w:rPr>
        <w:t>五</w:t>
      </w:r>
      <w:bookmarkEnd w:id="31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6"/>
      <w:bookmarkEnd w:id="317"/>
      <w:bookmarkEnd w:id="319"/>
    </w:p>
    <w:p>
      <w:pPr>
        <w:pStyle w:val="Style1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六</w:t>
      </w:r>
      <w:bookmarkEnd w:id="322"/>
      <w:r>
        <w:rPr>
          <w:color w:val="000000"/>
          <w:spacing w:val="0"/>
          <w:w w:val="100"/>
          <w:position w:val="0"/>
          <w:sz w:val="24"/>
          <w:szCs w:val="24"/>
        </w:rPr>
        <w:t>、</w:t>
        <w:tab/>
        <w:t>与上年度财务报告相比，会计政策、会计估计和核算方法发生变化的情况说明</w:t>
      </w:r>
      <w:bookmarkEnd w:id="320"/>
      <w:bookmarkEnd w:id="321"/>
      <w:bookmarkEnd w:id="32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七</w:t>
      </w:r>
      <w:bookmarkEnd w:id="326"/>
      <w:r>
        <w:rPr>
          <w:color w:val="000000"/>
          <w:spacing w:val="0"/>
          <w:w w:val="100"/>
          <w:position w:val="0"/>
          <w:sz w:val="24"/>
          <w:szCs w:val="24"/>
        </w:rPr>
        <w:t>、</w:t>
        <w:tab/>
        <w:t>报告期内发生重大会计差错更正需追溯重述的情况说明</w:t>
      </w:r>
      <w:bookmarkEnd w:id="324"/>
      <w:bookmarkEnd w:id="325"/>
      <w:bookmarkEnd w:id="32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八</w:t>
      </w:r>
      <w:bookmarkEnd w:id="330"/>
      <w:r>
        <w:rPr>
          <w:color w:val="000000"/>
          <w:spacing w:val="0"/>
          <w:w w:val="100"/>
          <w:position w:val="0"/>
          <w:sz w:val="24"/>
          <w:szCs w:val="24"/>
        </w:rPr>
        <w:t>、</w:t>
        <w:tab/>
        <w:t>与上年度财务报告相比，合并报表范围发生变化的情况说明</w:t>
      </w:r>
      <w:bookmarkEnd w:id="328"/>
      <w:bookmarkEnd w:id="329"/>
      <w:bookmarkEnd w:id="33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本年新纳入合并范围的主体和不再纳入合并范围的主体</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）本年新纳入合并范围的子公司、特殊目的主体、通过受托经营或承租等方式形成控制权的经营实体</w:t>
      </w:r>
    </w:p>
    <w:tbl>
      <w:tblPr>
        <w:tblOverlap w:val="never"/>
        <w:jc w:val="center"/>
        <w:tblLayout w:type="fixed"/>
      </w:tblPr>
      <w:tblGrid>
        <w:gridCol w:w="2813"/>
        <w:gridCol w:w="1642"/>
        <w:gridCol w:w="1646"/>
        <w:gridCol w:w="859"/>
        <w:gridCol w:w="850"/>
        <w:gridCol w:w="1862"/>
      </w:tblGrid>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被购买方名称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股权取得 比例（%）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新增方式</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内蒙古自治区乌海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内蒙古自治区乌海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bl>
    <w:p>
      <w:pPr>
        <w:spacing w:lineRule="exact" w:line="1"/>
        <w:rPr>
          <w:sz w:val="2"/>
          <w:szCs w:val="2"/>
        </w:rPr>
      </w:pPr>
      <w:r>
        <w:br w:type="page"/>
      </w:r>
    </w:p>
    <w:tbl>
      <w:tblPr>
        <w:tblOverlap w:val="never"/>
        <w:jc w:val="center"/>
        <w:tblLayout w:type="fixed"/>
      </w:tblPr>
      <w:tblGrid>
        <w:gridCol w:w="2813"/>
        <w:gridCol w:w="1642"/>
        <w:gridCol w:w="1646"/>
        <w:gridCol w:w="859"/>
        <w:gridCol w:w="850"/>
        <w:gridCol w:w="1862"/>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司（含子公司）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北京碳诺科技有限公司（含子公司）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碳资产开 发咨询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电现第二阳光产业园株式会社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合同公司阳光产业园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苏州爱康光电科技有限公司（含子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制造业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定边中康光伏发电有限公司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白山中康电力开发有限公司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无棣隆康电力开发有限公司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徐闻爱康电力开发有限公司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张家港爱康科技产业投资基金合伙 企业（有限合伙）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上海富罗纳企业征信服务有限公司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征信服务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上海爱康富罗纳售电有限公司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售电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65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新疆爱康慧诚信息技术有限公司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博州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技术咨 询、开发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第一合同会社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第二合同会社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第三合同会社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第四合同会社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设立</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购买</w:t>
            </w:r>
          </w:p>
        </w:tc>
      </w:tr>
    </w:tbl>
    <w:p>
      <w:pPr>
        <w:widowControl w:val="0"/>
        <w:spacing w:after="3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②本年不再纳入合并范围的公司、特殊目的主体、通过受托经营或承租等方式形成控制权的经营实体</w:t>
      </w:r>
    </w:p>
    <w:tbl>
      <w:tblPr>
        <w:tblOverlap w:val="never"/>
        <w:jc w:val="center"/>
        <w:tblLayout w:type="fixed"/>
      </w:tblPr>
      <w:tblGrid>
        <w:gridCol w:w="3878"/>
        <w:gridCol w:w="1248"/>
        <w:gridCol w:w="1243"/>
        <w:gridCol w:w="893"/>
        <w:gridCol w:w="946"/>
        <w:gridCol w:w="1464"/>
      </w:tblGrid>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股权取得 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不纳入原因</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上海栎康新能源科技发展有限公司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张家港保税区爱康商贸有限责任公司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江苏张家港市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靖远中康电力开发有限公司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甘肃靖远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甘肃靖远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唐山市丰润区爱康电力开发有限公司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枣庄爱康电力有限公司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山东枣庄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山东枣庄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青州爱康新能源有限公司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佳县嘉阳电力开发有限公司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黄陵县爱康新能源开发有限公司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吉木萨尔县昇晖新能源科技有限公司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弋阳县爱康电力开发有限公司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注销</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山东寿光市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光伏发电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转让</w:t>
            </w:r>
          </w:p>
        </w:tc>
      </w:tr>
    </w:tbl>
    <w:p>
      <w:pPr>
        <w:pStyle w:val="Style29"/>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九</w:t>
      </w:r>
      <w:bookmarkEnd w:id="334"/>
      <w:r>
        <w:rPr>
          <w:color w:val="000000"/>
          <w:spacing w:val="0"/>
          <w:w w:val="100"/>
          <w:position w:val="0"/>
          <w:sz w:val="24"/>
          <w:szCs w:val="24"/>
        </w:rPr>
        <w:t>、聘任、解聘会计师事务所情况</w:t>
      </w:r>
      <w:bookmarkEnd w:id="332"/>
      <w:bookmarkEnd w:id="333"/>
      <w:bookmarkEnd w:id="33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洪哗</w:t>
            </w:r>
            <w:r>
              <w:rPr>
                <w:color w:val="000000"/>
                <w:spacing w:val="0"/>
                <w:w w:val="100"/>
                <w:position w:val="0"/>
                <w:sz w:val="18"/>
                <w:szCs w:val="18"/>
              </w:rPr>
              <w:t>,</w:t>
            </w:r>
            <w:r>
              <w:rPr>
                <w:rFonts w:ascii="SimSun" w:eastAsia="SimSun" w:hAnsi="SimSun" w:cs="SimSun"/>
                <w:color w:val="000000"/>
                <w:spacing w:val="0"/>
                <w:w w:val="100"/>
                <w:position w:val="0"/>
                <w:sz w:val="17"/>
                <w:szCs w:val="17"/>
              </w:rPr>
              <w:t>徐殷鹏</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注：因签字注册会计师连续为该公司提供审计服务的期限（含上市前与上市后），不得超过五年，故瑞华会计师事务所（特 殊普通合伙）原向本公司提供审计服务的注册会计师秦松涛不再向本公司提供审计服务。</w:t>
      </w:r>
    </w:p>
    <w:p>
      <w:pPr>
        <w:pStyle w:val="Style1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0" w:line="403"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本年度，公司聘请了内部控制审计会计师事务所瑞华会计师事务所（特殊普通合伙）为本年度内部控制审计机构，内部控制 审计费已由公司董事会授权董事长决定其报酬。</w:t>
      </w:r>
    </w:p>
    <w:p>
      <w:pPr>
        <w:pStyle w:val="Style29"/>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十、年度报告披露后面临暂停上市和终止上市情况</w:t>
      </w:r>
      <w:bookmarkEnd w:id="336"/>
      <w:bookmarkEnd w:id="337"/>
      <w:bookmarkEnd w:id="338"/>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十一、破产重整相关事项</w:t>
      </w:r>
      <w:bookmarkEnd w:id="339"/>
      <w:bookmarkEnd w:id="340"/>
      <w:bookmarkEnd w:id="341"/>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十二、重大诉讼、仲裁事项</w:t>
      </w:r>
      <w:bookmarkEnd w:id="342"/>
      <w:bookmarkEnd w:id="343"/>
      <w:bookmarkEnd w:id="344"/>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十三、处罚及整改情况</w:t>
      </w:r>
      <w:bookmarkEnd w:id="345"/>
      <w:bookmarkEnd w:id="346"/>
      <w:bookmarkEnd w:id="34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十四、公司及其控股股东、实际控制人的诚信状况</w:t>
      </w:r>
      <w:bookmarkEnd w:id="348"/>
      <w:bookmarkEnd w:id="349"/>
      <w:bookmarkEnd w:id="350"/>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十五、公司股权激励计划、员工持股计划或其他员工激励措施的实施情况</w:t>
      </w:r>
      <w:bookmarkEnd w:id="351"/>
      <w:bookmarkEnd w:id="352"/>
      <w:bookmarkEnd w:id="353"/>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十六、重大关联交易</w:t>
      </w:r>
      <w:bookmarkEnd w:id="354"/>
      <w:bookmarkEnd w:id="355"/>
      <w:bookmarkEnd w:id="356"/>
    </w:p>
    <w:p>
      <w:pPr>
        <w:pStyle w:val="Style35"/>
        <w:keepNext/>
        <w:keepLines/>
        <w:widowControl w:val="0"/>
        <w:shd w:val="clear" w:color="auto" w:fill="auto"/>
        <w:bidi w:val="0"/>
        <w:spacing w:before="0" w:after="36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、与日常经营相关的关联交易</w:t>
      </w:r>
      <w:bookmarkEnd w:id="357"/>
      <w:bookmarkEnd w:id="358"/>
      <w:bookmarkEnd w:id="360"/>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获批的 交易额 度（万</w:t>
            </w:r>
          </w:p>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 能源工程 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同受控 股股东 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方采购 产品、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工程承 包，组 件</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服务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合同约 定结算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 能源工程 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同受控 股股东 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方销售 产品、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支架，组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93,759.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合同约 定结算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230,000</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7" w:hRule="exact"/>
        </w:trPr>
        <w:tc>
          <w:tcPr>
            <w:gridSpan w:val="4"/>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报告期内累计发生关联交易总额未 超过最近一期经审计净资产的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的 披露日期及索引</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《关于</w:t>
            </w:r>
            <w:r>
              <w:rPr>
                <w:color w:val="000000"/>
                <w:spacing w:val="0"/>
                <w:w w:val="100"/>
                <w:position w:val="0"/>
              </w:rPr>
              <w:t>2016</w:t>
            </w:r>
            <w:r>
              <w:rPr>
                <w:rFonts w:ascii="SimSun" w:eastAsia="SimSun" w:hAnsi="SimSun" w:cs="SimSun"/>
                <w:color w:val="000000"/>
                <w:spacing w:val="0"/>
                <w:w w:val="100"/>
                <w:position w:val="0"/>
                <w:sz w:val="17"/>
                <w:szCs w:val="17"/>
              </w:rPr>
              <w:t>年日常关联交易预测的公告》、《关于关联交易预测的公告》及《关于 调整日常关联交易预测的公告》分别详见</w:t>
            </w: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22</w:t>
            </w:r>
            <w:r>
              <w:rPr>
                <w:rFonts w:ascii="SimSun" w:eastAsia="SimSun" w:hAnsi="SimSun" w:cs="SimSun"/>
                <w:color w:val="000000"/>
                <w:spacing w:val="0"/>
                <w:w w:val="100"/>
                <w:position w:val="0"/>
                <w:sz w:val="17"/>
                <w:szCs w:val="17"/>
              </w:rPr>
              <w:t>日、</w:t>
            </w: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月</w:t>
            </w:r>
            <w:r>
              <w:rPr>
                <w:color w:val="000000"/>
                <w:spacing w:val="0"/>
                <w:w w:val="100"/>
                <w:position w:val="0"/>
              </w:rPr>
              <w:t>25</w:t>
            </w:r>
            <w:r>
              <w:rPr>
                <w:rFonts w:ascii="SimSun" w:eastAsia="SimSun" w:hAnsi="SimSun" w:cs="SimSun"/>
                <w:color w:val="000000"/>
                <w:spacing w:val="0"/>
                <w:w w:val="100"/>
                <w:position w:val="0"/>
                <w:sz w:val="17"/>
                <w:szCs w:val="17"/>
              </w:rPr>
              <w:t>日和</w:t>
            </w: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w:t>
            </w:r>
            <w:r>
              <w:rPr>
                <w:rFonts w:ascii="SimSun" w:eastAsia="SimSun" w:hAnsi="SimSun" w:cs="SimSun"/>
                <w:color w:val="000000"/>
                <w:spacing w:val="0"/>
                <w:w w:val="100"/>
                <w:position w:val="0"/>
                <w:sz w:val="17"/>
                <w:szCs w:val="17"/>
              </w:rPr>
              <w:t>日在巨潮资讯网披露的</w:t>
            </w:r>
            <w:r>
              <w:rPr>
                <w:color w:val="000000"/>
                <w:spacing w:val="0"/>
                <w:w w:val="100"/>
                <w:position w:val="0"/>
              </w:rPr>
              <w:t>2016</w:t>
            </w:r>
            <w:r>
              <w:rPr>
                <w:rFonts w:ascii="SimSun" w:eastAsia="SimSun" w:hAnsi="SimSun" w:cs="SimSun"/>
                <w:color w:val="000000"/>
                <w:spacing w:val="0"/>
                <w:w w:val="100"/>
                <w:position w:val="0"/>
                <w:sz w:val="17"/>
                <w:szCs w:val="17"/>
              </w:rPr>
              <w:t>—</w:t>
            </w:r>
            <w:r>
              <w:rPr>
                <w:color w:val="000000"/>
                <w:spacing w:val="0"/>
                <w:w w:val="100"/>
                <w:position w:val="0"/>
              </w:rPr>
              <w:t>46</w:t>
            </w:r>
            <w:r>
              <w:rPr>
                <w:rFonts w:ascii="SimSun" w:eastAsia="SimSun" w:hAnsi="SimSun" w:cs="SimSun"/>
                <w:color w:val="000000"/>
                <w:spacing w:val="0"/>
                <w:w w:val="100"/>
                <w:position w:val="0"/>
                <w:sz w:val="17"/>
                <w:szCs w:val="17"/>
              </w:rPr>
              <w:t>、</w:t>
            </w:r>
            <w:r>
              <w:rPr>
                <w:color w:val="000000"/>
                <w:spacing w:val="0"/>
                <w:w w:val="100"/>
                <w:position w:val="0"/>
              </w:rPr>
              <w:t>2016-11</w:t>
            </w:r>
            <w:r>
              <w:rPr>
                <w:color w:val="000000"/>
                <w:spacing w:val="0"/>
                <w:w w:val="100"/>
                <w:position w:val="0"/>
              </w:rPr>
              <w:t>2</w:t>
            </w:r>
            <w:r>
              <w:rPr>
                <w:rFonts w:ascii="SimSun" w:eastAsia="SimSun" w:hAnsi="SimSun" w:cs="SimSun"/>
                <w:color w:val="000000"/>
                <w:spacing w:val="0"/>
                <w:w w:val="100"/>
                <w:position w:val="0"/>
                <w:sz w:val="17"/>
                <w:szCs w:val="17"/>
              </w:rPr>
              <w:t>和</w:t>
            </w:r>
            <w:r>
              <w:rPr>
                <w:color w:val="000000"/>
                <w:spacing w:val="0"/>
                <w:w w:val="100"/>
                <w:position w:val="0"/>
              </w:rPr>
              <w:t>2016-162</w:t>
            </w:r>
            <w:r>
              <w:rPr>
                <w:rFonts w:ascii="SimSun" w:eastAsia="SimSun" w:hAnsi="SimSun" w:cs="SimSun"/>
                <w:color w:val="000000"/>
                <w:spacing w:val="0"/>
                <w:w w:val="100"/>
                <w:position w:val="0"/>
                <w:sz w:val="17"/>
                <w:szCs w:val="17"/>
              </w:rPr>
              <w:t>号公告</w:t>
            </w: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、资产或股权收购、出售发生的关联交易</w:t>
      </w:r>
      <w:bookmarkEnd w:id="361"/>
      <w:bookmarkEnd w:id="362"/>
      <w:bookmarkEnd w:id="364"/>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的账面价 值（万元）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的评估价 值（万元）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转让 价格</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 结算方式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交易损益</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196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江苏爱康 实业集团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向关联 方购股 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购买赣 州发展 融资租 赁有限 责任公 司股权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14,027.94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合同约定 方式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 控股有限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向关联 方购股 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购买苏 州爱康 光电科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27,781.74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合同约定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江苏爱康 实业集团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向关联 方购股 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购买苏 州爱康 光电科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4,856.27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合同约定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对公司经营成果与财务状况的影响情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有利于企业转型升级，提升盈利能力，保障公司未来可持续发展</w:t>
            </w:r>
          </w:p>
        </w:tc>
      </w:tr>
      <w:tr>
        <w:trPr>
          <w:trHeight w:val="4003" w:hRule="exact"/>
        </w:trPr>
        <w:tc>
          <w:tcPr>
            <w:gridSpan w:val="4"/>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赣州租赁：</w:t>
            </w:r>
          </w:p>
          <w:p>
            <w:pPr>
              <w:pStyle w:val="Style25"/>
              <w:keepNext w:val="0"/>
              <w:keepLines w:val="0"/>
              <w:widowControl w:val="0"/>
              <w:shd w:val="clear" w:color="auto" w:fill="auto"/>
              <w:bidi w:val="0"/>
              <w:spacing w:before="0" w:after="380" w:line="312" w:lineRule="exact"/>
              <w:ind w:left="0" w:right="0" w:firstLine="0"/>
              <w:jc w:val="left"/>
              <w:rPr>
                <w:sz w:val="17"/>
                <w:szCs w:val="17"/>
              </w:rPr>
            </w:pPr>
            <w:r>
              <w:rPr>
                <w:rFonts w:ascii="SimSun" w:eastAsia="SimSun" w:hAnsi="SimSun" w:cs="SimSun"/>
                <w:color w:val="000000"/>
                <w:spacing w:val="0"/>
                <w:w w:val="100"/>
                <w:position w:val="0"/>
                <w:sz w:val="17"/>
                <w:szCs w:val="17"/>
              </w:rPr>
              <w:t>赣发租赁公司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年度实现合并净利润为</w:t>
            </w:r>
            <w:r>
              <w:rPr>
                <w:color w:val="000000"/>
                <w:spacing w:val="0"/>
                <w:w w:val="100"/>
                <w:position w:val="0"/>
                <w:sz w:val="18"/>
                <w:szCs w:val="18"/>
              </w:rPr>
              <w:t>2,089.37</w:t>
            </w:r>
            <w:r>
              <w:rPr>
                <w:rFonts w:ascii="SimSun" w:eastAsia="SimSun" w:hAnsi="SimSun" w:cs="SimSun"/>
                <w:color w:val="000000"/>
                <w:spacing w:val="0"/>
                <w:w w:val="100"/>
                <w:position w:val="0"/>
                <w:sz w:val="17"/>
                <w:szCs w:val="17"/>
              </w:rPr>
              <w:t>万元，其中：归属于母公司所 有者的净利润为</w:t>
            </w:r>
            <w:r>
              <w:rPr>
                <w:color w:val="000000"/>
                <w:spacing w:val="0"/>
                <w:w w:val="100"/>
                <w:position w:val="0"/>
                <w:sz w:val="18"/>
                <w:szCs w:val="18"/>
              </w:rPr>
              <w:t>2,104.39</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年归属于母公司的非经常性损益为</w:t>
            </w:r>
            <w:r>
              <w:rPr>
                <w:color w:val="000000"/>
                <w:spacing w:val="0"/>
                <w:w w:val="100"/>
                <w:position w:val="0"/>
                <w:sz w:val="18"/>
                <w:szCs w:val="18"/>
              </w:rPr>
              <w:t>151.23</w:t>
            </w:r>
            <w:r>
              <w:rPr>
                <w:rFonts w:ascii="SimSun" w:eastAsia="SimSun" w:hAnsi="SimSun" w:cs="SimSun"/>
                <w:color w:val="000000"/>
                <w:spacing w:val="0"/>
                <w:w w:val="100"/>
                <w:position w:val="0"/>
                <w:sz w:val="17"/>
                <w:szCs w:val="17"/>
              </w:rPr>
              <w:t>万 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年度扣除非经常性损益后归属于母公司所有者的净利润为</w:t>
            </w:r>
            <w:r>
              <w:rPr>
                <w:color w:val="000000"/>
                <w:spacing w:val="0"/>
                <w:w w:val="100"/>
                <w:position w:val="0"/>
                <w:sz w:val="18"/>
                <w:szCs w:val="18"/>
              </w:rPr>
              <w:t>1,953.16</w:t>
            </w:r>
            <w:r>
              <w:rPr>
                <w:rFonts w:ascii="SimSun" w:eastAsia="SimSun" w:hAnsi="SimSun" w:cs="SimSun"/>
                <w:color w:val="000000"/>
                <w:spacing w:val="0"/>
                <w:w w:val="100"/>
                <w:position w:val="0"/>
                <w:sz w:val="17"/>
                <w:szCs w:val="17"/>
              </w:rPr>
              <w:t>万元， 完成</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年度业绩承诺的</w:t>
            </w:r>
            <w:r>
              <w:rPr>
                <w:color w:val="000000"/>
                <w:spacing w:val="0"/>
                <w:w w:val="100"/>
                <w:position w:val="0"/>
                <w:sz w:val="18"/>
                <w:szCs w:val="18"/>
              </w:rPr>
              <w:t>41.65%</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爱康光电：</w:t>
            </w:r>
          </w:p>
          <w:p>
            <w:pPr>
              <w:pStyle w:val="Style25"/>
              <w:keepNext w:val="0"/>
              <w:keepLines w:val="0"/>
              <w:widowControl w:val="0"/>
              <w:shd w:val="clear" w:color="auto" w:fill="auto"/>
              <w:bidi w:val="0"/>
              <w:spacing w:before="0" w:after="200" w:line="312" w:lineRule="exact"/>
              <w:ind w:left="0" w:right="0" w:firstLine="0"/>
              <w:jc w:val="left"/>
              <w:rPr>
                <w:sz w:val="17"/>
                <w:szCs w:val="17"/>
              </w:rPr>
            </w:pPr>
            <w:r>
              <w:rPr>
                <w:rFonts w:ascii="SimSun" w:eastAsia="SimSun" w:hAnsi="SimSun" w:cs="SimSun"/>
                <w:color w:val="000000"/>
                <w:spacing w:val="0"/>
                <w:w w:val="100"/>
                <w:position w:val="0"/>
                <w:sz w:val="17"/>
                <w:szCs w:val="17"/>
              </w:rPr>
              <w:t>爱康光电公司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年度实现合并净利润为</w:t>
            </w:r>
            <w:r>
              <w:rPr>
                <w:color w:val="000000"/>
                <w:spacing w:val="0"/>
                <w:w w:val="100"/>
                <w:position w:val="0"/>
                <w:sz w:val="18"/>
                <w:szCs w:val="18"/>
              </w:rPr>
              <w:t>15,423.09</w:t>
            </w:r>
            <w:r>
              <w:rPr>
                <w:rFonts w:ascii="SimSun" w:eastAsia="SimSun" w:hAnsi="SimSun" w:cs="SimSun"/>
                <w:color w:val="000000"/>
                <w:spacing w:val="0"/>
                <w:w w:val="100"/>
                <w:position w:val="0"/>
                <w:sz w:val="17"/>
                <w:szCs w:val="17"/>
              </w:rPr>
              <w:t>万元，其中：归属于母公司所 有者的净利润为</w:t>
            </w:r>
            <w:r>
              <w:rPr>
                <w:color w:val="000000"/>
                <w:spacing w:val="0"/>
                <w:w w:val="100"/>
                <w:position w:val="0"/>
                <w:sz w:val="18"/>
                <w:szCs w:val="18"/>
              </w:rPr>
              <w:t>15,423.13</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年归属于母公司的非经常性损益为</w:t>
            </w:r>
            <w:r>
              <w:rPr>
                <w:color w:val="000000"/>
                <w:spacing w:val="0"/>
                <w:w w:val="100"/>
                <w:position w:val="0"/>
                <w:sz w:val="18"/>
                <w:szCs w:val="18"/>
              </w:rPr>
              <w:t xml:space="preserve">1,987.63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年归属于母公司的非经常性损益（依法取得的财政补贴除外）为</w:t>
            </w:r>
            <w:r>
              <w:rPr>
                <w:color w:val="000000"/>
                <w:spacing w:val="0"/>
                <w:w w:val="100"/>
                <w:position w:val="0"/>
                <w:sz w:val="18"/>
                <w:szCs w:val="18"/>
              </w:rPr>
              <w:t xml:space="preserve">685.43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年度扣除非经常性损益（依法取得的财政补贴除外）后归属于母公司所 有者的净利润为</w:t>
            </w:r>
            <w:r>
              <w:rPr>
                <w:color w:val="000000"/>
                <w:spacing w:val="0"/>
                <w:w w:val="100"/>
                <w:position w:val="0"/>
                <w:sz w:val="18"/>
                <w:szCs w:val="18"/>
              </w:rPr>
              <w:t>14,737.70</w:t>
            </w:r>
            <w:r>
              <w:rPr>
                <w:rFonts w:ascii="SimSun" w:eastAsia="SimSun" w:hAnsi="SimSun" w:cs="SimSun"/>
                <w:color w:val="000000"/>
                <w:spacing w:val="0"/>
                <w:w w:val="100"/>
                <w:position w:val="0"/>
                <w:sz w:val="17"/>
                <w:szCs w:val="17"/>
              </w:rPr>
              <w:t>万元，完成</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年度业绩承诺的</w:t>
            </w:r>
            <w:r>
              <w:rPr>
                <w:color w:val="000000"/>
                <w:spacing w:val="0"/>
                <w:w w:val="100"/>
                <w:position w:val="0"/>
                <w:sz w:val="18"/>
                <w:szCs w:val="18"/>
              </w:rPr>
              <w:t>163.75%</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、共同对外投资的关联交易</w:t>
      </w:r>
      <w:bookmarkEnd w:id="365"/>
      <w:bookmarkEnd w:id="366"/>
      <w:bookmarkEnd w:id="368"/>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5"/>
        <w:keepNext/>
        <w:keepLines/>
        <w:widowControl w:val="0"/>
        <w:shd w:val="clear" w:color="auto" w:fill="auto"/>
        <w:bidi w:val="0"/>
        <w:spacing w:before="0" w:after="38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、关联债权债务往来</w:t>
      </w:r>
      <w:bookmarkEnd w:id="369"/>
      <w:bookmarkEnd w:id="370"/>
      <w:bookmarkEnd w:id="37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公司报告期不存在非经营性关联债权债务往来。</w:t>
      </w:r>
    </w:p>
    <w:p>
      <w:pPr>
        <w:pStyle w:val="Style35"/>
        <w:keepNext/>
        <w:keepLines/>
        <w:widowControl w:val="0"/>
        <w:shd w:val="clear" w:color="auto" w:fill="auto"/>
        <w:bidi w:val="0"/>
        <w:spacing w:before="0" w:after="38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、其他重大关联交易</w:t>
      </w:r>
      <w:bookmarkEnd w:id="373"/>
      <w:bookmarkEnd w:id="374"/>
      <w:bookmarkEnd w:id="376"/>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十七、重大合同及其履行情况</w:t>
      </w:r>
      <w:bookmarkEnd w:id="377"/>
      <w:bookmarkEnd w:id="378"/>
      <w:bookmarkEnd w:id="379"/>
    </w:p>
    <w:p>
      <w:pPr>
        <w:pStyle w:val="Style35"/>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、托管、承包、租赁事项情况</w:t>
      </w:r>
      <w:bookmarkEnd w:id="380"/>
      <w:bookmarkEnd w:id="381"/>
      <w:bookmarkEnd w:id="383"/>
    </w:p>
    <w:p>
      <w:pPr>
        <w:pStyle w:val="Style45"/>
        <w:keepNext/>
        <w:keepLines/>
        <w:widowControl w:val="0"/>
        <w:shd w:val="clear" w:color="auto" w:fill="auto"/>
        <w:tabs>
          <w:tab w:pos="493"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4"/>
      <w:bookmarkEnd w:id="385"/>
      <w:bookmarkEnd w:id="38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5"/>
        <w:keepNext/>
        <w:keepLines/>
        <w:widowControl w:val="0"/>
        <w:shd w:val="clear" w:color="auto" w:fill="auto"/>
        <w:tabs>
          <w:tab w:pos="493"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8"/>
      <w:bookmarkEnd w:id="389"/>
      <w:bookmarkEnd w:id="391"/>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5"/>
        <w:keepNext/>
        <w:keepLines/>
        <w:widowControl w:val="0"/>
        <w:shd w:val="clear" w:color="auto" w:fill="auto"/>
        <w:tabs>
          <w:tab w:pos="493" w:val="left"/>
        </w:tabs>
        <w:bidi w:val="0"/>
        <w:spacing w:before="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2"/>
      <w:bookmarkEnd w:id="393"/>
      <w:bookmarkEnd w:id="39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440" w:line="240" w:lineRule="auto"/>
        <w:ind w:left="0" w:right="0" w:firstLine="0"/>
        <w:jc w:val="both"/>
      </w:pPr>
      <w:r>
        <w:rPr>
          <w:color w:val="000000"/>
          <w:spacing w:val="0"/>
          <w:w w:val="100"/>
          <w:position w:val="0"/>
        </w:rPr>
        <w:t>租赁情况说明</w:t>
      </w:r>
    </w:p>
    <w:p>
      <w:pPr>
        <w:pStyle w:val="Style32"/>
        <w:keepNext w:val="0"/>
        <w:keepLines w:val="0"/>
        <w:widowControl w:val="0"/>
        <w:shd w:val="clear" w:color="auto" w:fill="auto"/>
        <w:bidi w:val="0"/>
        <w:spacing w:before="0" w:after="0" w:line="240" w:lineRule="auto"/>
        <w:ind w:left="134" w:right="0" w:firstLine="0"/>
        <w:jc w:val="left"/>
      </w:pPr>
      <w:r>
        <w:rPr>
          <w:color w:val="000000"/>
          <w:spacing w:val="0"/>
          <w:w w:val="100"/>
          <w:position w:val="0"/>
        </w:rPr>
        <w:t>本公司为改善公司融资结构，采用固定资产售后回租融资租赁业务方式进行融资，具体情况如下:</w:t>
      </w:r>
    </w:p>
    <w:tbl>
      <w:tblPr>
        <w:tblOverlap w:val="never"/>
        <w:jc w:val="center"/>
        <w:tblLayout w:type="fixed"/>
      </w:tblPr>
      <w:tblGrid>
        <w:gridCol w:w="1675"/>
        <w:gridCol w:w="1320"/>
        <w:gridCol w:w="1531"/>
        <w:gridCol w:w="1147"/>
        <w:gridCol w:w="4301"/>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出租方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合同金额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还款方式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抵押担保说明</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江苏金茂融资租赁有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2014-5-12</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分月还本付息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江苏爱康实业集团有限公司、邹承慧为本借款提供担 保，公司以富瑞特装屋顶电站作为抵押并以其电费收费 权作为质押。</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华能天成融资租赁股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2015-12-9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以孝义太子能源</w:t>
            </w:r>
            <w:r>
              <w:rPr>
                <w:color w:val="000000"/>
                <w:spacing w:val="0"/>
                <w:w w:val="100"/>
                <w:position w:val="0"/>
                <w:sz w:val="18"/>
                <w:szCs w:val="18"/>
              </w:rPr>
              <w:t>30MW</w:t>
            </w:r>
            <w:r>
              <w:rPr>
                <w:rFonts w:ascii="SimSun" w:eastAsia="SimSun" w:hAnsi="SimSun" w:cs="SimSun"/>
                <w:color w:val="000000"/>
                <w:spacing w:val="0"/>
                <w:w w:val="100"/>
                <w:position w:val="0"/>
                <w:sz w:val="17"/>
                <w:szCs w:val="17"/>
              </w:rPr>
              <w:t>光伏并网发电设备作为抵押并 以其电费收费权作为质押</w:t>
            </w:r>
            <w:r>
              <w:rPr>
                <w:color w:val="000000"/>
                <w:spacing w:val="0"/>
                <w:w w:val="100"/>
                <w:position w:val="0"/>
                <w:sz w:val="18"/>
                <w:szCs w:val="18"/>
              </w:rPr>
              <w:t>,</w:t>
            </w:r>
            <w:r>
              <w:rPr>
                <w:rFonts w:ascii="SimSun" w:eastAsia="SimSun" w:hAnsi="SimSun" w:cs="SimSun"/>
                <w:color w:val="000000"/>
                <w:spacing w:val="0"/>
                <w:w w:val="100"/>
                <w:position w:val="0"/>
                <w:sz w:val="17"/>
                <w:szCs w:val="17"/>
              </w:rPr>
              <w:t>本公司以其持有的对孝义能 源</w:t>
            </w:r>
            <w:r>
              <w:rPr>
                <w:color w:val="000000"/>
                <w:spacing w:val="0"/>
                <w:w w:val="100"/>
                <w:position w:val="0"/>
                <w:sz w:val="18"/>
                <w:szCs w:val="18"/>
              </w:rPr>
              <w:t>95%</w:t>
            </w:r>
            <w:r>
              <w:rPr>
                <w:rFonts w:ascii="SimSun" w:eastAsia="SimSun" w:hAnsi="SimSun" w:cs="SimSun"/>
                <w:color w:val="000000"/>
                <w:spacing w:val="0"/>
                <w:w w:val="100"/>
                <w:position w:val="0"/>
                <w:sz w:val="17"/>
                <w:szCs w:val="17"/>
              </w:rPr>
              <w:t>的股权作为质押物进行质押担保</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上海电气租赁有限公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2015-12-2</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2028-12-1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公司以伊阳能源</w:t>
            </w:r>
            <w:r>
              <w:rPr>
                <w:color w:val="000000"/>
                <w:spacing w:val="0"/>
                <w:w w:val="100"/>
                <w:position w:val="0"/>
                <w:sz w:val="18"/>
                <w:szCs w:val="18"/>
              </w:rPr>
              <w:t>30MW</w:t>
            </w:r>
            <w:r>
              <w:rPr>
                <w:rFonts w:ascii="SimSun" w:eastAsia="SimSun" w:hAnsi="SimSun" w:cs="SimSun"/>
                <w:color w:val="000000"/>
                <w:spacing w:val="0"/>
                <w:w w:val="100"/>
                <w:position w:val="0"/>
                <w:sz w:val="17"/>
                <w:szCs w:val="17"/>
              </w:rPr>
              <w:t>光伏并网发电设备作为抵押，本 公司以其持有的对伊阳能源</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 行质押担保。</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2015-8-2</w:t>
            </w:r>
            <w:r>
              <w:rPr>
                <w:color w:val="000000"/>
                <w:spacing w:val="0"/>
                <w:w w:val="100"/>
                <w:position w:val="0"/>
                <w:sz w:val="18"/>
                <w:szCs w:val="18"/>
              </w:rPr>
              <w:t>4</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分月支付利 息、分季付本 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江苏爱康实业集团有限公司为本借款提供担保，公司 以青海昱辉一期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电站设备作为抵押。</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2014-5-27</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爱康国际控股有限公司为该合同提供连带责任担保。</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2015-8-21</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分月还本付息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江苏爱康实业集团有限公司为本借款提供担保，公司 以共和电厂一期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电站设备做抵押。</w:t>
            </w:r>
          </w:p>
        </w:tc>
      </w:tr>
      <w:tr>
        <w:trPr>
          <w:trHeight w:val="98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2016-6-1</w:t>
            </w:r>
            <w:r>
              <w:rPr>
                <w:rFonts w:ascii="SimSun" w:eastAsia="SimSun" w:hAnsi="SimSun" w:cs="SimSun"/>
                <w:color w:val="000000"/>
                <w:spacing w:val="0"/>
                <w:w w:val="100"/>
                <w:position w:val="0"/>
                <w:sz w:val="17"/>
                <w:szCs w:val="17"/>
              </w:rPr>
              <w:t>至</w:t>
            </w:r>
            <w:r>
              <w:rPr>
                <w:color w:val="000000"/>
                <w:spacing w:val="0"/>
                <w:w w:val="100"/>
                <w:position w:val="0"/>
              </w:rPr>
              <w:t>2019-6-1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分季还本付息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九州方园新能源股份有限公司为本借款提供担保，公 司以九州博乐电站六期光伏设备作为抵押并以其电费 收费权作为质押。</w:t>
            </w:r>
          </w:p>
        </w:tc>
      </w:tr>
    </w:tbl>
    <w:p>
      <w:pPr>
        <w:spacing w:lineRule="exact" w:line="1"/>
        <w:rPr>
          <w:sz w:val="2"/>
          <w:szCs w:val="2"/>
        </w:rPr>
      </w:pPr>
      <w:r>
        <w:br w:type="page"/>
      </w:r>
    </w:p>
    <w:tbl>
      <w:tblPr>
        <w:tblOverlap w:val="never"/>
        <w:jc w:val="center"/>
        <w:tblLayout w:type="fixed"/>
      </w:tblPr>
      <w:tblGrid>
        <w:gridCol w:w="1675"/>
        <w:gridCol w:w="1320"/>
        <w:gridCol w:w="1531"/>
        <w:gridCol w:w="1147"/>
        <w:gridCol w:w="4301"/>
      </w:tblGrid>
      <w:tr>
        <w:trPr>
          <w:trHeight w:val="97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2016-7-28</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九州方园新能源股份有限公司为本借款提供担保，公 司以九州博乐电站六期光伏设备作为抵押并以其电费 收费权作为质押。</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赣州发展融资租赁有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2015-8-24</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分月支付利 息、分季付本 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江苏爱康实业集团有限公司为本借款提供担保，公司 以精河电厂一期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电站设备做抵押。</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苏银金融租赁股份有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2016-10-20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公司以崇左爱康</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光伏并网发电设备作为抵押，本 公司以其持有的对崇左爱康</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 行质押并以其电费收费权作为质押。</w:t>
            </w:r>
          </w:p>
        </w:tc>
      </w:tr>
      <w:tr>
        <w:trPr>
          <w:trHeight w:val="128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苏银金融租赁股份有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2016-4-28</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邹承慧为本借款承担个人无限连带责任担保，本公司 以其持有的对凤庆爱康的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的股权作为质押物进行 质押担保，公司以凤庆爱康一期</w:t>
            </w:r>
            <w:r>
              <w:rPr>
                <w:color w:val="000000"/>
                <w:spacing w:val="0"/>
                <w:w w:val="100"/>
                <w:position w:val="0"/>
                <w:sz w:val="18"/>
                <w:szCs w:val="18"/>
              </w:rPr>
              <w:t>22MW</w:t>
            </w:r>
            <w:r>
              <w:rPr>
                <w:rFonts w:ascii="SimSun" w:eastAsia="SimSun" w:hAnsi="SimSun" w:cs="SimSun"/>
                <w:color w:val="000000"/>
                <w:spacing w:val="0"/>
                <w:w w:val="100"/>
                <w:position w:val="0"/>
                <w:sz w:val="17"/>
                <w:szCs w:val="17"/>
              </w:rPr>
              <w:t>光伏电站设备做 抵押并以其电费收费权作为质押。</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苏银金融租赁股份有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2016-6-29</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本公司以其持有的对凤庆爱康的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 物进行质押担保。</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苏州金融租赁股份有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2016-3-20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公司以朝阳爱康</w:t>
            </w:r>
            <w:r>
              <w:rPr>
                <w:color w:val="000000"/>
                <w:spacing w:val="0"/>
                <w:w w:val="100"/>
                <w:position w:val="0"/>
                <w:sz w:val="18"/>
                <w:szCs w:val="18"/>
              </w:rPr>
              <w:t>10MW</w:t>
            </w:r>
            <w:r>
              <w:rPr>
                <w:rFonts w:ascii="SimSun" w:eastAsia="SimSun" w:hAnsi="SimSun" w:cs="SimSun"/>
                <w:color w:val="000000"/>
                <w:spacing w:val="0"/>
                <w:w w:val="100"/>
                <w:position w:val="0"/>
                <w:sz w:val="17"/>
                <w:szCs w:val="17"/>
              </w:rPr>
              <w:t>电站设备做抵押并以其光伏并 网发电项目电费收费权作为质押，本公司以其持有的对 朝阳爱康</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的股权作为质押物进行质押担保。</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2016-7-20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光伏电站的收益权和苏州中康持有的大安爱康</w:t>
            </w:r>
            <w:r>
              <w:rPr>
                <w:color w:val="000000"/>
                <w:spacing w:val="0"/>
                <w:w w:val="100"/>
                <w:position w:val="0"/>
                <w:sz w:val="18"/>
                <w:szCs w:val="18"/>
              </w:rPr>
              <w:t>100%</w:t>
            </w:r>
            <w:r>
              <w:rPr>
                <w:rFonts w:ascii="SimSun" w:eastAsia="SimSun" w:hAnsi="SimSun" w:cs="SimSun"/>
                <w:color w:val="000000"/>
                <w:spacing w:val="0"/>
                <w:w w:val="100"/>
                <w:position w:val="0"/>
                <w:sz w:val="17"/>
                <w:szCs w:val="17"/>
              </w:rPr>
              <w:t>的 股权作为质押担保</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永赢金融租赁有限公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2016-5-6</w:t>
            </w:r>
            <w:r>
              <w:rPr>
                <w:rFonts w:ascii="SimSun" w:eastAsia="SimSun" w:hAnsi="SimSun" w:cs="SimSun"/>
                <w:color w:val="000000"/>
                <w:spacing w:val="0"/>
                <w:w w:val="100"/>
                <w:position w:val="0"/>
                <w:sz w:val="17"/>
                <w:szCs w:val="17"/>
              </w:rPr>
              <w:t>至</w:t>
            </w:r>
            <w:r>
              <w:rPr>
                <w:color w:val="000000"/>
                <w:spacing w:val="0"/>
                <w:w w:val="100"/>
                <w:position w:val="0"/>
              </w:rPr>
              <w:t>2021-5-6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邹承慧为本借款提供担保，本公司以其持有的对禄劝 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的股权作为质押物进行质押担保。</w:t>
            </w:r>
          </w:p>
        </w:tc>
      </w:tr>
      <w:tr>
        <w:trPr>
          <w:trHeight w:val="15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中广核国际融资租赁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2015-11-10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2024-11-10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邹承慧为本借款提供连带责任保证担保，本公司和九 州方园新能源股份有限公司以其持有的对九州方园博 乐市新能源有限公司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的股权质押给中广核国际租 赁有限公司，公司以九州方园博乐六期</w:t>
            </w:r>
            <w:r>
              <w:rPr>
                <w:color w:val="000000"/>
                <w:spacing w:val="0"/>
                <w:w w:val="100"/>
                <w:position w:val="0"/>
                <w:sz w:val="18"/>
                <w:szCs w:val="18"/>
              </w:rPr>
              <w:t>60MW</w:t>
            </w:r>
            <w:r>
              <w:rPr>
                <w:rFonts w:ascii="SimSun" w:eastAsia="SimSun" w:hAnsi="SimSun" w:cs="SimSun"/>
                <w:color w:val="000000"/>
                <w:spacing w:val="0"/>
                <w:w w:val="100"/>
                <w:position w:val="0"/>
                <w:sz w:val="17"/>
                <w:szCs w:val="17"/>
              </w:rPr>
              <w:t>光伏电站 电费收益权作为质押。</w:t>
            </w:r>
          </w:p>
        </w:tc>
      </w:tr>
      <w:tr>
        <w:trPr>
          <w:trHeight w:val="128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中建投租赁有限责任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2016-5-9</w:t>
            </w:r>
            <w:r>
              <w:rPr>
                <w:rFonts w:ascii="SimSun" w:eastAsia="SimSun" w:hAnsi="SimSun" w:cs="SimSun"/>
                <w:color w:val="000000"/>
                <w:spacing w:val="0"/>
                <w:w w:val="100"/>
                <w:position w:val="0"/>
                <w:sz w:val="17"/>
                <w:szCs w:val="17"/>
              </w:rPr>
              <w:t>至</w:t>
            </w:r>
            <w:r>
              <w:rPr>
                <w:color w:val="000000"/>
                <w:spacing w:val="0"/>
                <w:w w:val="100"/>
                <w:position w:val="0"/>
              </w:rPr>
              <w:t>2021-5-9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分季还本付息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江苏爱康实业集团有限公司为本借款承担连带责任担 保，本公司以其持有的宿州恒康新能源有限公司</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的股权作为质押，公司以宿州恒康新能源一期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光 伏电站设备做抵押并以其电费收费权作为质押。</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华润租赁有限公司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2,765.34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2016-12-29</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质押担保物为明光爱康</w:t>
            </w:r>
            <w:r>
              <w:rPr>
                <w:color w:val="000000"/>
                <w:spacing w:val="0"/>
                <w:w w:val="100"/>
                <w:position w:val="0"/>
                <w:sz w:val="18"/>
                <w:szCs w:val="18"/>
              </w:rPr>
              <w:t>100%</w:t>
            </w:r>
            <w:r>
              <w:rPr>
                <w:rFonts w:ascii="SimSun" w:eastAsia="SimSun" w:hAnsi="SimSun" w:cs="SimSun"/>
                <w:color w:val="000000"/>
                <w:spacing w:val="0"/>
                <w:w w:val="100"/>
                <w:position w:val="0"/>
                <w:sz w:val="17"/>
                <w:szCs w:val="17"/>
              </w:rPr>
              <w:t xml:space="preserve">股权，公司以明光爱康 </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光伏电站设备做抵押并以其电费收费权作为质 押。</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华融金融租赁股份有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4,368.60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2016-10-10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分季度还本付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本公司已持有莒南鑫</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r>
              <w:rPr>
                <w:color w:val="000000"/>
                <w:spacing w:val="0"/>
                <w:w w:val="100"/>
                <w:position w:val="0"/>
                <w:sz w:val="18"/>
                <w:szCs w:val="18"/>
              </w:rPr>
              <w:t>100</w:t>
            </w:r>
            <w:r>
              <w:rPr>
                <w:rFonts w:ascii="SimSun" w:eastAsia="SimSun" w:hAnsi="SimSun" w:cs="SimSun"/>
                <w:color w:val="000000"/>
                <w:spacing w:val="0"/>
                <w:w w:val="100"/>
                <w:position w:val="0"/>
                <w:sz w:val="17"/>
                <w:szCs w:val="17"/>
              </w:rPr>
              <w:t>万做质押，已莒南鑫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10MW</w:t>
            </w:r>
            <w:r>
              <w:rPr>
                <w:rFonts w:ascii="SimSun" w:eastAsia="SimSun" w:hAnsi="SimSun" w:cs="SimSun"/>
                <w:color w:val="000000"/>
                <w:spacing w:val="0"/>
                <w:w w:val="100"/>
                <w:position w:val="0"/>
                <w:sz w:val="17"/>
                <w:szCs w:val="17"/>
              </w:rPr>
              <w:t>电站设备做抵押</w:t>
            </w:r>
          </w:p>
        </w:tc>
      </w:tr>
      <w:tr>
        <w:trPr>
          <w:trHeight w:val="129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卓越国际租赁有限公 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2016-4-25</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2025-12-21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分半年还本付 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邹承慧为本借款提供担保，公司以金川区西坡</w:t>
            </w: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光伏电站设备作为抵押以并以其光伏并网发电项目电 费收费权作为质押。本公司以持有的对金昌清能电力有 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的股权作为质押物进行质押担保。</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5"/>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、重大担保</w:t>
      </w:r>
      <w:bookmarkEnd w:id="396"/>
      <w:bookmarkEnd w:id="397"/>
      <w:bookmarkEnd w:id="39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0"/>
      <w:bookmarkEnd w:id="401"/>
      <w:bookmarkEnd w:id="403"/>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 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宁阳腾源新能源有限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临朐祥泰光伏发电有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汤阴爱康能源电力有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五河县爱康新能源有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4"/>
        <w:gridCol w:w="926"/>
        <w:gridCol w:w="922"/>
        <w:gridCol w:w="1320"/>
        <w:gridCol w:w="1042"/>
        <w:gridCol w:w="1032"/>
        <w:gridCol w:w="1051"/>
        <w:gridCol w:w="792"/>
        <w:gridCol w:w="787"/>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江阴科玛金属制品有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江阴科玛金属制品有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185,642.48</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167,025.87</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144,842.48</w:t>
            </w:r>
          </w:p>
        </w:tc>
      </w:tr>
      <w:tr>
        <w:trPr>
          <w:trHeight w:val="398"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160"/>
              <w:jc w:val="both"/>
              <w:rPr>
                <w:sz w:val="17"/>
                <w:szCs w:val="17"/>
              </w:rPr>
            </w:pPr>
            <w:r>
              <w:rPr>
                <w:rFonts w:ascii="SimSun" w:eastAsia="SimSun" w:hAnsi="SimSun" w:cs="SimSun"/>
                <w:color w:val="000000"/>
                <w:spacing w:val="0"/>
                <w:w w:val="100"/>
                <w:position w:val="0"/>
                <w:sz w:val="17"/>
                <w:szCs w:val="17"/>
              </w:rPr>
              <w:t>实际发生日期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4"/>
        <w:gridCol w:w="922"/>
        <w:gridCol w:w="926"/>
        <w:gridCol w:w="1406"/>
        <w:gridCol w:w="955"/>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苏州中康电力开发有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4"/>
        <w:gridCol w:w="922"/>
        <w:gridCol w:w="926"/>
        <w:gridCol w:w="1406"/>
        <w:gridCol w:w="955"/>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特克斯昱辉新能源有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新疆聚阳能源科技有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新疆聚阳能源科技有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九州方圆博乐市新能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34,281.25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孝义市太子可再生能 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新疆伊阳能源科技有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朝阳爱康电力新能源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472,868.8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凤庆县爱康电力有限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10,939.33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4"/>
        <w:gridCol w:w="922"/>
        <w:gridCol w:w="926"/>
        <w:gridCol w:w="1406"/>
        <w:gridCol w:w="955"/>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禄劝县爱康能源电力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8,589.53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宿州恒康新能源有限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九州方园博乐市新能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九州方园博乐市新能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金昌清能电力有限公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9.5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南召中机国能电力有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南召中机国能电力有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凤庆县爱康电力有限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7,284.78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莒南鑫顺风光电科技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大安市爱康新能源开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九州方园博州市新能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崇左市爱康能源电力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明光爱康电力开发有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2,765.34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浙江瑞旭投资有限公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浙江瑞旭投资有限公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浙江瑞旭投资有限公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tbl>
      <w:tblPr>
        <w:tblOverlap w:val="never"/>
        <w:jc w:val="center"/>
        <w:tblLayout w:type="fixed"/>
      </w:tblPr>
      <w:tblGrid>
        <w:gridCol w:w="1714"/>
        <w:gridCol w:w="922"/>
        <w:gridCol w:w="917"/>
        <w:gridCol w:w="1349"/>
        <w:gridCol w:w="1013"/>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573,565.84</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594,386.4</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544,366.24</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1,069,800</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759,208.32</w:t>
            </w:r>
          </w:p>
        </w:tc>
      </w:tr>
      <w:tr>
        <w:trPr>
          <w:trHeight w:val="715"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761,412.27</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689,208.72</w:t>
            </w:r>
          </w:p>
        </w:tc>
      </w:tr>
      <w:tr>
        <w:trPr>
          <w:trHeight w:val="398" w:hRule="exact"/>
        </w:trPr>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122.20%</w:t>
            </w:r>
          </w:p>
        </w:tc>
      </w:tr>
      <w:tr>
        <w:trPr>
          <w:trHeight w:val="403" w:hRule="exact"/>
        </w:trPr>
        <w:tc>
          <w:tcPr>
            <w:gridSpan w:val="9"/>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13" w:hRule="exact"/>
        </w:trPr>
        <w:tc>
          <w:tcPr>
            <w:gridSpan w:val="4"/>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113,742.48</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5"/>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4"/>
      <w:bookmarkEnd w:id="405"/>
      <w:bookmarkEnd w:id="40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委托他人进行现金资产管理情况</w:t>
      </w:r>
      <w:bookmarkEnd w:id="408"/>
      <w:bookmarkEnd w:id="409"/>
      <w:bookmarkEnd w:id="411"/>
    </w:p>
    <w:p>
      <w:pPr>
        <w:pStyle w:val="Style45"/>
        <w:keepNext/>
        <w:keepLines/>
        <w:widowControl w:val="0"/>
        <w:shd w:val="clear" w:color="auto" w:fill="auto"/>
        <w:tabs>
          <w:tab w:pos="493"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2"/>
      <w:bookmarkEnd w:id="413"/>
      <w:bookmarkEnd w:id="41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5"/>
        <w:keepNext/>
        <w:keepLines/>
        <w:widowControl w:val="0"/>
        <w:shd w:val="clear" w:color="auto" w:fill="auto"/>
        <w:tabs>
          <w:tab w:pos="493"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6"/>
      <w:bookmarkEnd w:id="417"/>
      <w:bookmarkEnd w:id="41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4</w:t>
      </w:r>
      <w:bookmarkEnd w:id="422"/>
      <w:r>
        <w:rPr>
          <w:color w:val="000000"/>
          <w:spacing w:val="0"/>
          <w:w w:val="100"/>
          <w:position w:val="0"/>
        </w:rPr>
        <w:t>、</w:t>
        <w:tab/>
        <w:t>其他重大合同</w:t>
      </w:r>
      <w:bookmarkEnd w:id="420"/>
      <w:bookmarkEnd w:id="421"/>
      <w:bookmarkEnd w:id="42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十八、社会责任情况</w:t>
      </w:r>
      <w:bookmarkEnd w:id="424"/>
      <w:bookmarkEnd w:id="425"/>
      <w:bookmarkEnd w:id="426"/>
    </w:p>
    <w:p>
      <w:pPr>
        <w:pStyle w:val="Style35"/>
        <w:keepNext/>
        <w:keepLines/>
        <w:widowControl w:val="0"/>
        <w:shd w:val="clear" w:color="auto" w:fill="auto"/>
        <w:tabs>
          <w:tab w:pos="370" w:val="left"/>
        </w:tabs>
        <w:bidi w:val="0"/>
        <w:spacing w:before="0" w:after="20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履行精准扶贫社会责任情况</w:t>
      </w:r>
      <w:bookmarkEnd w:id="427"/>
      <w:bookmarkEnd w:id="428"/>
      <w:bookmarkEnd w:id="430"/>
    </w:p>
    <w:p>
      <w:pPr>
        <w:pStyle w:val="Style1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20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履行其他社会责任的情况</w:t>
      </w:r>
      <w:bookmarkEnd w:id="431"/>
      <w:bookmarkEnd w:id="432"/>
      <w:bookmarkEnd w:id="434"/>
    </w:p>
    <w:p>
      <w:pPr>
        <w:pStyle w:val="Style19"/>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日在巨潮资讯网上披露了《江苏爱康科技股份有限公司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年度社会责任报告》。 上市公司及其子公司是否属于环境保护部门公布的重点排污单位</w:t>
      </w:r>
    </w:p>
    <w:p>
      <w:pPr>
        <w:pStyle w:val="Style19"/>
        <w:keepNext w:val="0"/>
        <w:keepLines w:val="0"/>
        <w:widowControl w:val="0"/>
        <w:shd w:val="clear" w:color="auto" w:fill="auto"/>
        <w:bidi w:val="0"/>
        <w:spacing w:before="0" w:after="0" w:line="365"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100" w:line="365" w:lineRule="exact"/>
        <w:ind w:left="0" w:right="0" w:firstLine="0"/>
        <w:jc w:val="left"/>
      </w:pPr>
      <w:r>
        <w:rPr>
          <w:color w:val="000000"/>
          <w:spacing w:val="0"/>
          <w:w w:val="100"/>
          <w:position w:val="0"/>
        </w:rPr>
        <w:t>是否发布社会责任报告</w:t>
      </w:r>
    </w:p>
    <w:p>
      <w:pPr>
        <w:pStyle w:val="Style19"/>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493"/>
        <w:gridCol w:w="1474"/>
        <w:gridCol w:w="1478"/>
        <w:gridCol w:w="1474"/>
        <w:gridCol w:w="1858"/>
        <w:gridCol w:w="1805"/>
      </w:tblGrid>
      <w:tr>
        <w:trPr>
          <w:trHeight w:val="408" w:hRule="exact"/>
        </w:trPr>
        <w:tc>
          <w:tcPr>
            <w:gridSpan w:val="6"/>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国外标准</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民营企业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9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140.11</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十九、其他重大事项的说明</w:t>
      </w:r>
      <w:bookmarkEnd w:id="435"/>
      <w:bookmarkEnd w:id="436"/>
      <w:bookmarkEnd w:id="43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541" w:val="left"/>
        </w:tabs>
        <w:bidi w:val="0"/>
        <w:spacing w:before="0" w:after="100" w:line="314" w:lineRule="exact"/>
        <w:ind w:left="0" w:right="0" w:firstLine="0"/>
        <w:jc w:val="left"/>
      </w:pPr>
      <w:bookmarkStart w:id="438" w:name="bookmark438"/>
      <w:r>
        <w:rPr>
          <w:b/>
          <w:bCs/>
          <w:color w:val="000000"/>
          <w:spacing w:val="0"/>
          <w:w w:val="100"/>
          <w:position w:val="0"/>
        </w:rPr>
        <w:t>（</w:t>
      </w:r>
      <w:bookmarkEnd w:id="438"/>
      <w:r>
        <w:rPr>
          <w:b/>
          <w:bCs/>
          <w:color w:val="000000"/>
          <w:spacing w:val="0"/>
          <w:w w:val="100"/>
          <w:position w:val="0"/>
        </w:rPr>
        <w:t>一）</w:t>
        <w:tab/>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年非公开发行股票</w:t>
      </w:r>
    </w:p>
    <w:p>
      <w:pPr>
        <w:pStyle w:val="Style19"/>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3125</w:t>
      </w:r>
      <w:r>
        <w:rPr>
          <w:color w:val="000000"/>
          <w:spacing w:val="0"/>
          <w:w w:val="100"/>
          <w:position w:val="0"/>
        </w:rPr>
        <w:t>号文《关于核准江苏爱康科技股份有限公司非公开发行股票的批复》核准，公司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月非公开发行人民币普通股股票</w:t>
      </w:r>
      <w:r>
        <w:rPr>
          <w:rFonts w:ascii="Times New Roman" w:eastAsia="Times New Roman" w:hAnsi="Times New Roman" w:cs="Times New Roman"/>
          <w:color w:val="000000"/>
          <w:spacing w:val="0"/>
          <w:w w:val="100"/>
          <w:position w:val="0"/>
          <w:sz w:val="18"/>
          <w:szCs w:val="18"/>
        </w:rPr>
        <w:t>39,771.54</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9.63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9"/>
        <w:keepNext w:val="0"/>
        <w:keepLines w:val="0"/>
        <w:widowControl w:val="0"/>
        <w:shd w:val="clear" w:color="auto" w:fill="auto"/>
        <w:bidi w:val="0"/>
        <w:spacing w:before="0" w:after="380" w:line="314"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年非公开发行后总股本增加至</w:t>
      </w:r>
      <w:r>
        <w:rPr>
          <w:rFonts w:ascii="Times New Roman" w:eastAsia="Times New Roman" w:hAnsi="Times New Roman" w:cs="Times New Roman"/>
          <w:color w:val="000000"/>
          <w:spacing w:val="0"/>
          <w:w w:val="100"/>
          <w:position w:val="0"/>
          <w:sz w:val="18"/>
          <w:szCs w:val="18"/>
        </w:rPr>
        <w:t>112,271.54</w:t>
      </w:r>
      <w:r>
        <w:rPr>
          <w:color w:val="000000"/>
          <w:spacing w:val="0"/>
          <w:w w:val="100"/>
          <w:position w:val="0"/>
        </w:rPr>
        <w:t>万股。</w:t>
      </w:r>
    </w:p>
    <w:p>
      <w:pPr>
        <w:pStyle w:val="Style19"/>
        <w:keepNext w:val="0"/>
        <w:keepLines w:val="0"/>
        <w:widowControl w:val="0"/>
        <w:shd w:val="clear" w:color="auto" w:fill="auto"/>
        <w:tabs>
          <w:tab w:pos="541" w:val="left"/>
        </w:tabs>
        <w:bidi w:val="0"/>
        <w:spacing w:before="0" w:after="100" w:line="314" w:lineRule="exact"/>
        <w:ind w:left="0" w:right="0" w:firstLine="0"/>
        <w:jc w:val="left"/>
      </w:pPr>
      <w:bookmarkStart w:id="439" w:name="bookmark439"/>
      <w:r>
        <w:rPr>
          <w:b/>
          <w:bCs/>
          <w:color w:val="000000"/>
          <w:spacing w:val="0"/>
          <w:w w:val="100"/>
          <w:position w:val="0"/>
        </w:rPr>
        <w:t>（</w:t>
      </w:r>
      <w:bookmarkEnd w:id="439"/>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年重大资产重组</w:t>
      </w:r>
    </w:p>
    <w:p>
      <w:pPr>
        <w:pStyle w:val="Style19"/>
        <w:keepNext w:val="0"/>
        <w:keepLines w:val="0"/>
        <w:widowControl w:val="0"/>
        <w:shd w:val="clear" w:color="auto" w:fill="auto"/>
        <w:tabs>
          <w:tab w:pos="945" w:val="left"/>
        </w:tabs>
        <w:bidi w:val="0"/>
        <w:spacing w:before="0" w:after="100" w:line="314" w:lineRule="exact"/>
        <w:ind w:left="0" w:right="0" w:firstLine="50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日，公司发布《关于筹划资产购买事项的公告》，自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日开市起停牌。</w:t>
      </w:r>
    </w:p>
    <w:p>
      <w:pPr>
        <w:pStyle w:val="Style19"/>
        <w:keepNext w:val="0"/>
        <w:keepLines w:val="0"/>
        <w:widowControl w:val="0"/>
        <w:shd w:val="clear" w:color="auto" w:fill="auto"/>
        <w:tabs>
          <w:tab w:pos="1021" w:val="left"/>
        </w:tabs>
        <w:bidi w:val="0"/>
        <w:spacing w:before="0" w:after="100" w:line="314" w:lineRule="exact"/>
        <w:ind w:left="0" w:right="0" w:firstLine="50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日，爱康光电召开全体董事会成员会议，经充分讨论协商，同意爱康光电股东爱康实业、爱康国际、 苏州度金、天地国际、钨业研究将其合计持有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股权转让予公司。公司召开第二届董事会第五十六次临时会议和第二届 监事会第二十三次临时会议，审议通过了《关于</w:t>
      </w:r>
      <w:r>
        <w:rPr>
          <w:color w:val="000000"/>
          <w:spacing w:val="0"/>
          <w:w w:val="100"/>
          <w:position w:val="0"/>
          <w:sz w:val="18"/>
          <w:szCs w:val="18"/>
        </w:rPr>
        <w:t>〈</w:t>
      </w:r>
      <w:r>
        <w:rPr>
          <w:color w:val="000000"/>
          <w:spacing w:val="0"/>
          <w:w w:val="100"/>
          <w:position w:val="0"/>
        </w:rPr>
        <w:t>重大资产重组暨关联交易方案</w:t>
      </w:r>
      <w:r>
        <w:rPr>
          <w:color w:val="000000"/>
          <w:spacing w:val="0"/>
          <w:w w:val="100"/>
          <w:position w:val="0"/>
          <w:sz w:val="18"/>
          <w:szCs w:val="18"/>
        </w:rPr>
        <w:t>〉</w:t>
      </w:r>
      <w:r>
        <w:rPr>
          <w:color w:val="000000"/>
          <w:spacing w:val="0"/>
          <w:w w:val="100"/>
          <w:position w:val="0"/>
        </w:rPr>
        <w:t xml:space="preserve">的议案》等相关议案。公司与爱康光电股 </w:t>
      </w:r>
      <w:r>
        <w:rPr>
          <w:color w:val="000000"/>
          <w:spacing w:val="0"/>
          <w:w w:val="100"/>
          <w:position w:val="0"/>
        </w:rPr>
        <w:t>东爱康实业、爱康国际、苏州度金、天地国际、钨业研究签订《购买资产协议书》、《购买资产之补偿协议》。</w:t>
      </w:r>
    </w:p>
    <w:p>
      <w:pPr>
        <w:pStyle w:val="Style19"/>
        <w:keepNext w:val="0"/>
        <w:keepLines w:val="0"/>
        <w:widowControl w:val="0"/>
        <w:shd w:val="clear" w:color="auto" w:fill="auto"/>
        <w:bidi w:val="0"/>
        <w:spacing w:before="0" w:after="100" w:line="326" w:lineRule="exact"/>
        <w:ind w:left="0" w:right="0" w:firstLine="48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w:t>
      </w:r>
      <w:r>
        <w:rPr>
          <w:color w:val="000000"/>
          <w:spacing w:val="0"/>
          <w:w w:val="100"/>
          <w:position w:val="0"/>
          <w:sz w:val="18"/>
          <w:szCs w:val="18"/>
        </w:rPr>
        <w:t>〈</w:t>
      </w:r>
      <w:r>
        <w:rPr>
          <w:color w:val="000000"/>
          <w:spacing w:val="0"/>
          <w:w w:val="100"/>
          <w:position w:val="0"/>
        </w:rPr>
        <w:t>重大资产重组暨关联交易方案</w:t>
      </w:r>
      <w:r>
        <w:rPr>
          <w:color w:val="000000"/>
          <w:spacing w:val="0"/>
          <w:w w:val="100"/>
          <w:position w:val="0"/>
          <w:sz w:val="18"/>
          <w:szCs w:val="18"/>
        </w:rPr>
        <w:t>〉</w:t>
      </w:r>
      <w:r>
        <w:rPr>
          <w:color w:val="000000"/>
          <w:spacing w:val="0"/>
          <w:w w:val="100"/>
          <w:position w:val="0"/>
        </w:rPr>
        <w:t>的 议案》等相关议案。</w:t>
      </w:r>
    </w:p>
    <w:p>
      <w:pPr>
        <w:pStyle w:val="Style19"/>
        <w:keepNext w:val="0"/>
        <w:keepLines w:val="0"/>
        <w:widowControl w:val="0"/>
        <w:shd w:val="clear" w:color="auto" w:fill="auto"/>
        <w:tabs>
          <w:tab w:pos="1006" w:val="left"/>
        </w:tabs>
        <w:bidi w:val="0"/>
        <w:spacing w:before="0" w:after="100" w:line="312" w:lineRule="exact"/>
        <w:ind w:left="0" w:right="0" w:firstLine="48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日，张家港经济技术开发区管理委员会签发《关于苏州爱康光电科技有点公司申请投资方股权转让 的批复》（张经管资</w:t>
      </w: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号），核准爱康光电由外商投资企业变更为内资企业。</w:t>
      </w:r>
    </w:p>
    <w:p>
      <w:pPr>
        <w:pStyle w:val="Style19"/>
        <w:keepNext w:val="0"/>
        <w:keepLines w:val="0"/>
        <w:widowControl w:val="0"/>
        <w:shd w:val="clear" w:color="auto" w:fill="auto"/>
        <w:bidi w:val="0"/>
        <w:spacing w:before="0" w:after="360" w:line="319" w:lineRule="exact"/>
        <w:ind w:left="0" w:right="0" w:firstLine="48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日，交易对方爱康实业、爱康国际、苏州度金、天地国际及钨业研究将其持有的爱康光电</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过户至公司名下，公司在张家港市市场监督管理局完成上述事项的工商变更登记，爱康光电办理完毕股权过户的工商变更手 续，成为爱康科技的全资子公司。</w:t>
      </w:r>
    </w:p>
    <w:p>
      <w:pPr>
        <w:pStyle w:val="Style29"/>
        <w:keepNext/>
        <w:keepLines/>
        <w:widowControl w:val="0"/>
        <w:shd w:val="clear" w:color="auto" w:fill="auto"/>
        <w:bidi w:val="0"/>
        <w:spacing w:before="0" w:after="360" w:line="240" w:lineRule="auto"/>
        <w:ind w:left="0" w:right="0" w:firstLine="0"/>
        <w:jc w:val="both"/>
      </w:pPr>
      <w:bookmarkStart w:id="445" w:name="bookmark445"/>
      <w:bookmarkStart w:id="446" w:name="bookmark446"/>
      <w:bookmarkStart w:id="447" w:name="bookmark447"/>
      <w:r>
        <w:rPr>
          <w:color w:val="000000"/>
          <w:spacing w:val="0"/>
          <w:w w:val="100"/>
          <w:position w:val="0"/>
          <w:sz w:val="24"/>
          <w:szCs w:val="24"/>
        </w:rPr>
        <w:t>二十、公司子公司重大事项</w:t>
      </w:r>
      <w:bookmarkEnd w:id="445"/>
      <w:bookmarkEnd w:id="446"/>
      <w:bookmarkEnd w:id="447"/>
    </w:p>
    <w:p>
      <w:pPr>
        <w:pStyle w:val="Style19"/>
        <w:keepNext w:val="0"/>
        <w:keepLines w:val="0"/>
        <w:widowControl w:val="0"/>
        <w:shd w:val="clear" w:color="auto" w:fill="auto"/>
        <w:bidi w:val="0"/>
        <w:spacing w:before="0" w:after="240" w:line="360" w:lineRule="auto"/>
        <w:ind w:left="0" w:right="0" w:firstLine="0"/>
        <w:jc w:val="both"/>
        <w:sectPr>
          <w:footnotePr>
            <w:pos w:val="pageBottom"/>
            <w:numFmt w:val="decimal"/>
            <w:numRestart w:val="continuous"/>
          </w:footnotePr>
          <w:pgSz w:w="11900" w:h="16840"/>
          <w:pgMar w:top="1378" w:right="955" w:bottom="1450" w:left="9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560" w:line="240" w:lineRule="auto"/>
        <w:ind w:left="0" w:right="0" w:firstLine="0"/>
        <w:jc w:val="center"/>
      </w:pPr>
      <w:bookmarkStart w:id="448" w:name="bookmark448"/>
      <w:bookmarkStart w:id="449" w:name="bookmark449"/>
      <w:bookmarkStart w:id="450" w:name="bookmark450"/>
      <w:r>
        <w:rPr>
          <w:color w:val="000000"/>
          <w:spacing w:val="0"/>
          <w:w w:val="100"/>
          <w:position w:val="0"/>
        </w:rPr>
        <w:t>第六节股份变动及股东情况</w:t>
      </w:r>
      <w:bookmarkEnd w:id="448"/>
      <w:bookmarkEnd w:id="449"/>
      <w:bookmarkEnd w:id="450"/>
    </w:p>
    <w:p>
      <w:pPr>
        <w:pStyle w:val="Style29"/>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、股份变动情况</w:t>
      </w:r>
      <w:bookmarkEnd w:id="452"/>
      <w:bookmarkEnd w:id="453"/>
      <w:bookmarkEnd w:id="455"/>
      <w:bookmarkEnd w:id="451"/>
    </w:p>
    <w:p>
      <w:pPr>
        <w:pStyle w:val="Style35"/>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、股份变动情况</w:t>
      </w:r>
      <w:bookmarkEnd w:id="456"/>
      <w:bookmarkEnd w:id="457"/>
      <w:bookmarkEnd w:id="4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22,836,89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397,715,4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1,672,436,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1,695,273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22,836,89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397,715,4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1,672,436,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1,695,273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397,715,4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1,193,146,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1,590,861,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1,590,861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68,510,68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13,064,48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81,575,17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104,412,0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702,163,1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2,093,424,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2,795,587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702,163,1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2,093,424,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2,795,587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397,715,4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3,765,861,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4,490,861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4" w:val="left"/>
        </w:tabs>
        <w:bidi w:val="0"/>
        <w:spacing w:before="0" w:after="0" w:line="312" w:lineRule="exact"/>
        <w:ind w:left="0" w:right="0" w:firstLine="0"/>
        <w:jc w:val="left"/>
      </w:pPr>
      <w:bookmarkStart w:id="460" w:name="bookmark460"/>
      <w:r>
        <w:rPr>
          <w:rFonts w:ascii="Times New Roman" w:eastAsia="Times New Roman" w:hAnsi="Times New Roman" w:cs="Times New Roman"/>
          <w:color w:val="000000"/>
          <w:spacing w:val="0"/>
          <w:w w:val="100"/>
          <w:position w:val="0"/>
          <w:sz w:val="18"/>
          <w:szCs w:val="18"/>
        </w:rPr>
        <w:t>1</w:t>
      </w:r>
      <w:bookmarkEnd w:id="4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18"/>
          <w:szCs w:val="18"/>
        </w:rPr>
        <w:t>397,715,400</w:t>
      </w:r>
      <w:r>
        <w:rPr>
          <w:color w:val="000000"/>
          <w:spacing w:val="0"/>
          <w:w w:val="100"/>
          <w:position w:val="0"/>
        </w:rPr>
        <w:t xml:space="preserve">股登记上市，除控股股东江苏爱康实业集团有限公司认购的 </w:t>
      </w:r>
      <w:r>
        <w:rPr>
          <w:rFonts w:ascii="Times New Roman" w:eastAsia="Times New Roman" w:hAnsi="Times New Roman" w:cs="Times New Roman"/>
          <w:color w:val="000000"/>
          <w:spacing w:val="0"/>
          <w:w w:val="100"/>
          <w:position w:val="0"/>
          <w:sz w:val="18"/>
          <w:szCs w:val="18"/>
        </w:rPr>
        <w:t>39,771,500</w:t>
      </w:r>
      <w:r>
        <w:rPr>
          <w:color w:val="000000"/>
          <w:spacing w:val="0"/>
          <w:w w:val="100"/>
          <w:position w:val="0"/>
        </w:rPr>
        <w:t>股在发行结束之日起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个月内不得转让，其他发行对象所认购的股份自发行结束之日起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p>
      <w:pPr>
        <w:pStyle w:val="Style19"/>
        <w:keepNext w:val="0"/>
        <w:keepLines w:val="0"/>
        <w:widowControl w:val="0"/>
        <w:shd w:val="clear" w:color="auto" w:fill="auto"/>
        <w:tabs>
          <w:tab w:pos="354" w:val="left"/>
        </w:tabs>
        <w:bidi w:val="0"/>
        <w:spacing w:before="0" w:after="360" w:line="312" w:lineRule="exact"/>
        <w:ind w:left="0" w:right="0" w:firstLine="0"/>
        <w:jc w:val="left"/>
      </w:pPr>
      <w:bookmarkStart w:id="461" w:name="bookmark461"/>
      <w:r>
        <w:rPr>
          <w:rFonts w:ascii="Times New Roman" w:eastAsia="Times New Roman" w:hAnsi="Times New Roman" w:cs="Times New Roman"/>
          <w:color w:val="000000"/>
          <w:spacing w:val="0"/>
          <w:w w:val="100"/>
          <w:position w:val="0"/>
          <w:sz w:val="18"/>
          <w:szCs w:val="18"/>
        </w:rPr>
        <w:t>2</w:t>
      </w:r>
      <w:bookmarkEnd w:id="461"/>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 xml:space="preserve">股为基数，资本公积金向全体股东每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3,368,146,200</w:t>
      </w:r>
      <w:r>
        <w:rPr>
          <w:color w:val="000000"/>
          <w:spacing w:val="0"/>
          <w:w w:val="100"/>
          <w:position w:val="0"/>
        </w:rPr>
        <w:t>股，转增后总股本为</w:t>
      </w:r>
      <w:r>
        <w:rPr>
          <w:rFonts w:ascii="Times New Roman" w:eastAsia="Times New Roman" w:hAnsi="Times New Roman" w:cs="Times New Roman"/>
          <w:color w:val="000000"/>
          <w:spacing w:val="0"/>
          <w:w w:val="100"/>
          <w:position w:val="0"/>
          <w:sz w:val="18"/>
          <w:szCs w:val="18"/>
        </w:rPr>
        <w:t>4,490,861,600</w:t>
      </w:r>
      <w:r>
        <w:rPr>
          <w:color w:val="000000"/>
          <w:spacing w:val="0"/>
          <w:w w:val="100"/>
          <w:position w:val="0"/>
        </w:rPr>
        <w:t>股。本次转增于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日全部完成，详看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2016-133</w:t>
      </w:r>
      <w:r>
        <w:rPr>
          <w:color w:val="000000"/>
          <w:spacing w:val="0"/>
          <w:w w:val="100"/>
          <w:position w:val="0"/>
        </w:rPr>
        <w:t>号公告。</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4" w:val="left"/>
        </w:tabs>
        <w:bidi w:val="0"/>
        <w:spacing w:before="0" w:after="0" w:line="322" w:lineRule="exact"/>
        <w:ind w:left="0" w:right="0" w:firstLine="0"/>
        <w:jc w:val="left"/>
      </w:pPr>
      <w:bookmarkStart w:id="462" w:name="bookmark462"/>
      <w:r>
        <w:rPr>
          <w:rFonts w:ascii="Times New Roman" w:eastAsia="Times New Roman" w:hAnsi="Times New Roman" w:cs="Times New Roman"/>
          <w:color w:val="000000"/>
          <w:spacing w:val="0"/>
          <w:w w:val="100"/>
          <w:position w:val="0"/>
          <w:sz w:val="18"/>
          <w:szCs w:val="18"/>
        </w:rPr>
        <w:t>1</w:t>
      </w:r>
      <w:bookmarkEnd w:id="4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日，公司本次非公开发行股票事宜取得中国证监会证监许可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2015]3125</w:t>
      </w:r>
      <w:r>
        <w:rPr>
          <w:color w:val="000000"/>
          <w:spacing w:val="0"/>
          <w:w w:val="100"/>
          <w:position w:val="0"/>
        </w:rPr>
        <w:t>号《关于核准江苏爱康科技股 份有限公司非公开发行股票的批复》。</w:t>
      </w:r>
    </w:p>
    <w:p>
      <w:pPr>
        <w:pStyle w:val="Style19"/>
        <w:keepNext w:val="0"/>
        <w:keepLines w:val="0"/>
        <w:widowControl w:val="0"/>
        <w:shd w:val="clear" w:color="auto" w:fill="auto"/>
        <w:tabs>
          <w:tab w:pos="354" w:val="left"/>
        </w:tabs>
        <w:bidi w:val="0"/>
        <w:spacing w:before="0" w:after="0" w:line="322" w:lineRule="exact"/>
        <w:ind w:left="0" w:right="0" w:firstLine="0"/>
        <w:jc w:val="left"/>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年半年度权益分派方案。</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日，公司在中国证券登记结算有限责任公司深圳分公司办理了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年非公开发行股份的股权登记及股份限售 手续。</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月增加股本人民币</w:t>
      </w:r>
      <w:r>
        <w:rPr>
          <w:rFonts w:ascii="Times New Roman" w:eastAsia="Times New Roman" w:hAnsi="Times New Roman" w:cs="Times New Roman"/>
          <w:color w:val="000000"/>
          <w:spacing w:val="0"/>
          <w:w w:val="100"/>
          <w:position w:val="0"/>
          <w:sz w:val="18"/>
          <w:szCs w:val="18"/>
        </w:rPr>
        <w:t>3,368,146,200.00</w:t>
      </w:r>
      <w:r>
        <w:rPr>
          <w:color w:val="000000"/>
          <w:spacing w:val="0"/>
          <w:w w:val="100"/>
          <w:position w:val="0"/>
        </w:rPr>
        <w:t>元，变更后股本为人民币</w:t>
      </w:r>
      <w:r>
        <w:rPr>
          <w:rFonts w:ascii="Times New Roman" w:eastAsia="Times New Roman" w:hAnsi="Times New Roman" w:cs="Times New Roman"/>
          <w:color w:val="000000"/>
          <w:spacing w:val="0"/>
          <w:w w:val="100"/>
          <w:position w:val="0"/>
          <w:sz w:val="18"/>
          <w:szCs w:val="18"/>
        </w:rPr>
        <w:t>4,490,861,600.00</w:t>
      </w:r>
      <w:r>
        <w:rPr>
          <w:color w:val="000000"/>
          <w:spacing w:val="0"/>
          <w:w w:val="100"/>
          <w:position w:val="0"/>
        </w:rPr>
        <w:t>元，每股面值人民 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元。上述股本变动致使公司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年度的基本每股收益及每股净资产等指标被摊薄，如按照股本变动前总股本 </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年度的基本每股收益、每股净资产分别为</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元；按照股本变动后总股本</w:t>
      </w:r>
      <w:r>
        <w:rPr>
          <w:rFonts w:ascii="Times New Roman" w:eastAsia="Times New Roman" w:hAnsi="Times New Roman" w:cs="Times New Roman"/>
          <w:color w:val="000000"/>
          <w:spacing w:val="0"/>
          <w:w w:val="100"/>
          <w:position w:val="0"/>
          <w:sz w:val="18"/>
          <w:szCs w:val="18"/>
        </w:rPr>
        <w:t xml:space="preserve">4,490,861,600 </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年度的基本每股收益、每股净资产分别为</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元。</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、限售股份变动情况</w:t>
      </w:r>
      <w:bookmarkEnd w:id="464"/>
      <w:bookmarkEnd w:id="465"/>
      <w:bookmarkEnd w:id="467"/>
    </w:p>
    <w:p>
      <w:pPr>
        <w:pStyle w:val="Style19"/>
        <w:keepNext w:val="0"/>
        <w:keepLines w:val="0"/>
        <w:widowControl w:val="0"/>
        <w:shd w:val="clear" w:color="auto" w:fill="auto"/>
        <w:bidi w:val="0"/>
        <w:spacing w:before="0" w:after="12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 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建信基金管理有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北信瑞丰基金管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国寿安保基金管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信诚基金管理有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天治基金管理有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210,591,600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210,591,600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上海金元百利资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161,989,600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申万菱信基金管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175,700,800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175,700,800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深圳天风天成资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247,149,600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股票认购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22,836,896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81,327,072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104,157,072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实际控制人增持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日 高管股份解锁 </w:t>
            </w:r>
            <w:r>
              <w:rPr>
                <w:color w:val="000000"/>
                <w:spacing w:val="0"/>
                <w:w w:val="100"/>
                <w:position w:val="0"/>
                <w:sz w:val="18"/>
                <w:szCs w:val="18"/>
              </w:rPr>
              <w:t xml:space="preserve">6896 </w:t>
            </w:r>
            <w:r>
              <w:rPr>
                <w:rFonts w:ascii="SimSun" w:eastAsia="SimSun" w:hAnsi="SimSun" w:cs="SimSun"/>
                <w:color w:val="000000"/>
                <w:spacing w:val="0"/>
                <w:w w:val="100"/>
                <w:position w:val="0"/>
                <w:sz w:val="17"/>
                <w:szCs w:val="17"/>
              </w:rPr>
              <w:t>股。</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监事增持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r>
    </w:tbl>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董事增持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22,836,896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1,672,443,672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1,695,273,672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sz w:val="24"/>
          <w:szCs w:val="24"/>
        </w:rPr>
        <w:t>二</w:t>
      </w:r>
      <w:bookmarkEnd w:id="470"/>
      <w:r>
        <w:rPr>
          <w:color w:val="000000"/>
          <w:spacing w:val="0"/>
          <w:w w:val="100"/>
          <w:position w:val="0"/>
          <w:sz w:val="24"/>
          <w:szCs w:val="24"/>
        </w:rPr>
        <w:t>、证券发行与上市情况</w:t>
      </w:r>
      <w:bookmarkEnd w:id="468"/>
      <w:bookmarkEnd w:id="469"/>
      <w:bookmarkEnd w:id="471"/>
    </w:p>
    <w:p>
      <w:pPr>
        <w:pStyle w:val="Style35"/>
        <w:keepNext/>
        <w:keepLines/>
        <w:widowControl w:val="0"/>
        <w:shd w:val="clear" w:color="auto" w:fill="auto"/>
        <w:bidi w:val="0"/>
        <w:spacing w:before="0" w:after="36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、报告期内证券发行（不含优先股）情况</w:t>
      </w:r>
      <w:bookmarkEnd w:id="472"/>
      <w:bookmarkEnd w:id="473"/>
      <w:bookmarkEnd w:id="475"/>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397,715,400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397,715,400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1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月，公司完成非公开发行股票</w:t>
      </w:r>
      <w:r>
        <w:rPr>
          <w:color w:val="000000"/>
          <w:spacing w:val="0"/>
          <w:w w:val="100"/>
          <w:position w:val="0"/>
          <w:sz w:val="18"/>
          <w:szCs w:val="18"/>
        </w:rPr>
        <w:t>397,715,400</w:t>
      </w:r>
      <w:r>
        <w:rPr>
          <w:rFonts w:ascii="SimSun" w:eastAsia="SimSun" w:hAnsi="SimSun" w:cs="SimSun"/>
          <w:color w:val="000000"/>
          <w:spacing w:val="0"/>
          <w:w w:val="100"/>
          <w:position w:val="0"/>
          <w:sz w:val="17"/>
          <w:szCs w:val="17"/>
        </w:rPr>
        <w:t>股，公司总股本增加至</w:t>
      </w:r>
      <w:r>
        <w:rPr>
          <w:color w:val="000000"/>
          <w:spacing w:val="0"/>
          <w:w w:val="100"/>
          <w:position w:val="0"/>
          <w:sz w:val="18"/>
          <w:szCs w:val="18"/>
        </w:rPr>
        <w:t>1,122,715,400</w:t>
      </w:r>
      <w:r>
        <w:rPr>
          <w:rFonts w:ascii="SimSun" w:eastAsia="SimSun" w:hAnsi="SimSun" w:cs="SimSun"/>
          <w:color w:val="000000"/>
          <w:spacing w:val="0"/>
          <w:w w:val="100"/>
          <w:position w:val="0"/>
          <w:sz w:val="17"/>
          <w:szCs w:val="17"/>
        </w:rPr>
        <w:t>股。</w:t>
      </w:r>
    </w:p>
    <w:p>
      <w:pPr>
        <w:pStyle w:val="Style35"/>
        <w:keepNext/>
        <w:keepLines/>
        <w:widowControl w:val="0"/>
        <w:shd w:val="clear" w:color="auto" w:fill="auto"/>
        <w:bidi w:val="0"/>
        <w:spacing w:before="0" w:after="36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、公司股份总数及股东结构的变动、公司资产和负债结构的变动情况说明</w:t>
      </w:r>
      <w:bookmarkEnd w:id="476"/>
      <w:bookmarkEnd w:id="477"/>
      <w:bookmarkEnd w:id="479"/>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4" w:val="left"/>
        </w:tabs>
        <w:bidi w:val="0"/>
        <w:spacing w:before="0" w:after="300" w:line="312" w:lineRule="exact"/>
        <w:ind w:left="0" w:right="0" w:firstLine="0"/>
        <w:jc w:val="both"/>
      </w:pPr>
      <w:bookmarkStart w:id="480" w:name="bookmark480"/>
      <w:r>
        <w:rPr>
          <w:rFonts w:ascii="Times New Roman" w:eastAsia="Times New Roman" w:hAnsi="Times New Roman" w:cs="Times New Roman"/>
          <w:color w:val="000000"/>
          <w:spacing w:val="0"/>
          <w:w w:val="100"/>
          <w:position w:val="0"/>
          <w:sz w:val="18"/>
          <w:szCs w:val="18"/>
        </w:rPr>
        <w:t>1</w:t>
      </w:r>
      <w:bookmarkEnd w:id="4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月，公司完成非公开发行股票</w:t>
      </w:r>
      <w:r>
        <w:rPr>
          <w:rFonts w:ascii="Times New Roman" w:eastAsia="Times New Roman" w:hAnsi="Times New Roman" w:cs="Times New Roman"/>
          <w:color w:val="000000"/>
          <w:spacing w:val="0"/>
          <w:w w:val="100"/>
          <w:position w:val="0"/>
          <w:sz w:val="18"/>
          <w:szCs w:val="18"/>
        </w:rPr>
        <w:t>397,715,400</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股。本次新增股份中公司控股股东 江苏爱康实业集团有限公司认购</w:t>
      </w:r>
      <w:r>
        <w:rPr>
          <w:rFonts w:ascii="Times New Roman" w:eastAsia="Times New Roman" w:hAnsi="Times New Roman" w:cs="Times New Roman"/>
          <w:color w:val="000000"/>
          <w:spacing w:val="0"/>
          <w:w w:val="100"/>
          <w:position w:val="0"/>
          <w:sz w:val="18"/>
          <w:szCs w:val="18"/>
        </w:rPr>
        <w:t>39771500</w:t>
      </w:r>
      <w:r>
        <w:rPr>
          <w:color w:val="000000"/>
          <w:spacing w:val="0"/>
          <w:w w:val="100"/>
          <w:position w:val="0"/>
        </w:rPr>
        <w:t>股，锁定期三年，其余对象所认购的股份锁定一年；本次非公开发发行募集资金净 额为</w:t>
      </w:r>
      <w:r>
        <w:rPr>
          <w:rFonts w:ascii="Times New Roman" w:eastAsia="Times New Roman" w:hAnsi="Times New Roman" w:cs="Times New Roman"/>
          <w:color w:val="000000"/>
          <w:spacing w:val="0"/>
          <w:w w:val="100"/>
          <w:position w:val="0"/>
          <w:sz w:val="18"/>
          <w:szCs w:val="18"/>
        </w:rPr>
        <w:t>3,776,791,595.60</w:t>
      </w:r>
      <w:r>
        <w:rPr>
          <w:color w:val="000000"/>
          <w:spacing w:val="0"/>
          <w:w w:val="100"/>
          <w:position w:val="0"/>
        </w:rPr>
        <w:t>元，公司的总资产与净资产总额相应增加，公司的资产负债率有所下降。</w:t>
      </w:r>
    </w:p>
    <w:p>
      <w:pPr>
        <w:pStyle w:val="Style19"/>
        <w:keepNext w:val="0"/>
        <w:keepLines w:val="0"/>
        <w:widowControl w:val="0"/>
        <w:shd w:val="clear" w:color="auto" w:fill="auto"/>
        <w:bidi w:val="0"/>
        <w:spacing w:before="0" w:after="700" w:line="317" w:lineRule="exact"/>
        <w:ind w:left="0" w:right="0" w:firstLine="0"/>
        <w:jc w:val="both"/>
      </w:pPr>
      <w:bookmarkStart w:id="481" w:name="bookmark481"/>
      <w:r>
        <w:rPr>
          <w:rFonts w:ascii="Times New Roman" w:eastAsia="Times New Roman" w:hAnsi="Times New Roman" w:cs="Times New Roman"/>
          <w:color w:val="000000"/>
          <w:spacing w:val="0"/>
          <w:w w:val="100"/>
          <w:position w:val="0"/>
          <w:sz w:val="18"/>
          <w:szCs w:val="18"/>
        </w:rPr>
        <w:t>2</w:t>
      </w:r>
      <w:bookmarkEnd w:id="481"/>
      <w:r>
        <w:rPr>
          <w:color w:val="000000"/>
          <w:spacing w:val="0"/>
          <w:w w:val="100"/>
          <w:position w:val="0"/>
        </w:rPr>
        <w:t>、 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股为基数，资本公积金向全体股东每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3,368,146,200</w:t>
      </w:r>
      <w:r>
        <w:rPr>
          <w:color w:val="000000"/>
          <w:spacing w:val="0"/>
          <w:w w:val="100"/>
          <w:position w:val="0"/>
        </w:rPr>
        <w:t>股，转 增后总股本为</w:t>
      </w:r>
      <w:r>
        <w:rPr>
          <w:rFonts w:ascii="Times New Roman" w:eastAsia="Times New Roman" w:hAnsi="Times New Roman" w:cs="Times New Roman"/>
          <w:color w:val="000000"/>
          <w:spacing w:val="0"/>
          <w:w w:val="100"/>
          <w:position w:val="0"/>
          <w:sz w:val="18"/>
          <w:szCs w:val="18"/>
        </w:rPr>
        <w:t>4,490,861,600</w:t>
      </w:r>
      <w:r>
        <w:rPr>
          <w:color w:val="000000"/>
          <w:spacing w:val="0"/>
          <w:w w:val="100"/>
          <w:position w:val="0"/>
        </w:rPr>
        <w:t>股。本次转增于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日全部完成，详看公司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2016-133</w:t>
      </w:r>
      <w:r>
        <w:rPr>
          <w:color w:val="000000"/>
          <w:spacing w:val="0"/>
          <w:w w:val="100"/>
          <w:position w:val="0"/>
        </w:rPr>
        <w:t>号公告。本次 转增是资本公积转增股本，对公司资产负债结构没有影响。</w:t>
      </w:r>
    </w:p>
    <w:p>
      <w:pPr>
        <w:pStyle w:val="Style35"/>
        <w:keepNext/>
        <w:keepLines/>
        <w:widowControl w:val="0"/>
        <w:shd w:val="clear" w:color="auto" w:fill="auto"/>
        <w:tabs>
          <w:tab w:pos="378" w:val="left"/>
        </w:tabs>
        <w:bidi w:val="0"/>
        <w:spacing w:before="0" w:after="36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、股东和实际控制人情况</w:t>
      </w:r>
      <w:bookmarkEnd w:id="486"/>
      <w:bookmarkEnd w:id="487"/>
      <w:bookmarkEnd w:id="489"/>
    </w:p>
    <w:p>
      <w:pPr>
        <w:pStyle w:val="Style35"/>
        <w:keepNext/>
        <w:keepLines/>
        <w:widowControl w:val="0"/>
        <w:shd w:val="clear" w:color="auto" w:fill="auto"/>
        <w:bidi w:val="0"/>
        <w:spacing w:before="0" w:after="26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19"/>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173,355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217,248</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权恢复的优先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00"/>
        <w:gridCol w:w="274"/>
        <w:gridCol w:w="941"/>
        <w:gridCol w:w="850"/>
        <w:gridCol w:w="326"/>
        <w:gridCol w:w="667"/>
        <w:gridCol w:w="528"/>
        <w:gridCol w:w="605"/>
        <w:gridCol w:w="595"/>
        <w:gridCol w:w="398"/>
        <w:gridCol w:w="797"/>
        <w:gridCol w:w="197"/>
        <w:gridCol w:w="998"/>
        <w:gridCol w:w="134"/>
        <w:gridCol w:w="1070"/>
      </w:tblGrid>
      <w:tr>
        <w:trPr>
          <w:trHeight w:val="1301"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普通股股东总 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股股东总数</w:t>
            </w:r>
          </w:p>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5"/>
              <w:keepNext w:val="0"/>
              <w:keepLines w:val="0"/>
              <w:widowControl w:val="0"/>
              <w:shd w:val="clear" w:color="auto" w:fill="auto"/>
              <w:bidi w:val="0"/>
              <w:spacing w:before="0" w:after="10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持有无限售</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条件的股份</w:t>
            </w:r>
          </w:p>
          <w:p>
            <w:pPr>
              <w:pStyle w:val="Style25"/>
              <w:keepNext w:val="0"/>
              <w:keepLines w:val="0"/>
              <w:widowControl w:val="0"/>
              <w:shd w:val="clear" w:color="auto" w:fill="auto"/>
              <w:bidi w:val="0"/>
              <w:spacing w:before="0" w:after="10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 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15.66%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703,082,000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567,083,000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543,996,000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703,082,000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爱康国际控股有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455,949,000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341,961,750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455,949,000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235,920,000</w:t>
            </w: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深圳天风天成资 产管理有限公司 一天成定增</w:t>
            </w:r>
            <w:r>
              <w:rPr>
                <w:color w:val="000000"/>
                <w:spacing w:val="0"/>
                <w:w w:val="100"/>
                <w:position w:val="0"/>
                <w:sz w:val="18"/>
                <w:szCs w:val="18"/>
              </w:rPr>
              <w:t>5</w:t>
            </w:r>
            <w:r>
              <w:rPr>
                <w:rFonts w:ascii="SimSun" w:eastAsia="SimSun" w:hAnsi="SimSun" w:cs="SimSun"/>
                <w:color w:val="000000"/>
                <w:spacing w:val="0"/>
                <w:w w:val="100"/>
                <w:position w:val="0"/>
                <w:sz w:val="17"/>
                <w:szCs w:val="17"/>
              </w:rPr>
              <w:t>号资 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247,149,600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247,149,600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247,149,600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天治基金一浦发 银行一浦发银行 一定增</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210,591,600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210,591,600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210,591,600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金元百利资产一 宁波银行一金元 百利爱康定增</w:t>
            </w:r>
            <w:r>
              <w:rPr>
                <w:color w:val="000000"/>
                <w:spacing w:val="0"/>
                <w:w w:val="100"/>
                <w:position w:val="0"/>
                <w:sz w:val="18"/>
                <w:szCs w:val="18"/>
              </w:rPr>
              <w:t>1</w:t>
            </w:r>
            <w:r>
              <w:rPr>
                <w:rFonts w:ascii="SimSun" w:eastAsia="SimSun" w:hAnsi="SimSun" w:cs="SimSun"/>
                <w:color w:val="000000"/>
                <w:spacing w:val="0"/>
                <w:w w:val="100"/>
                <w:position w:val="0"/>
                <w:sz w:val="17"/>
                <w:szCs w:val="17"/>
              </w:rPr>
              <w:t>号 专项资产管理计 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161,989,600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161,989,600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161,989,600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申万菱信基金一 光大银行一陕西 省国际信托一陕 国投</w:t>
            </w:r>
            <w:r>
              <w:rPr>
                <w:color w:val="000000"/>
                <w:spacing w:val="0"/>
                <w:w w:val="100"/>
                <w:position w:val="0"/>
                <w:sz w:val="18"/>
                <w:szCs w:val="18"/>
              </w:rPr>
              <w:t>•</w:t>
            </w:r>
            <w:r>
              <w:rPr>
                <w:rFonts w:ascii="SimSun" w:eastAsia="SimSun" w:hAnsi="SimSun" w:cs="SimSun"/>
                <w:color w:val="000000"/>
                <w:spacing w:val="0"/>
                <w:w w:val="100"/>
                <w:position w:val="0"/>
                <w:sz w:val="17"/>
                <w:szCs w:val="17"/>
              </w:rPr>
              <w:t>财富尊享</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号定向投资集合 资金信托计划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159,086,064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159,086,064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159,086,064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北信瑞丰基金</w:t>
            </w:r>
            <w:r>
              <w:rPr>
                <w:rFonts w:ascii="SimSun" w:eastAsia="SimSun" w:hAnsi="SimSun" w:cs="SimSun"/>
                <w:color w:val="000000"/>
                <w:spacing w:val="0"/>
                <w:w w:val="100"/>
                <w:position w:val="0"/>
                <w:sz w:val="17"/>
                <w:szCs w:val="17"/>
              </w:rPr>
              <w:t xml:space="preserve">一 </w:t>
            </w:r>
            <w:r>
              <w:rPr>
                <w:rFonts w:ascii="SimSun" w:eastAsia="SimSun" w:hAnsi="SimSun" w:cs="SimSun"/>
                <w:color w:val="000000"/>
                <w:spacing w:val="0"/>
                <w:w w:val="100"/>
                <w:position w:val="0"/>
                <w:sz w:val="17"/>
                <w:szCs w:val="17"/>
              </w:rPr>
              <w:t>宁波银行一华鑫 国际信托有限公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信诚基金一中信 银行一华鑫国际 信托一华鑫信</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慧智投资</w:t>
            </w:r>
            <w:r>
              <w:rPr>
                <w:color w:val="000000"/>
                <w:spacing w:val="0"/>
                <w:w w:val="100"/>
                <w:position w:val="0"/>
                <w:sz w:val="18"/>
                <w:szCs w:val="18"/>
              </w:rPr>
              <w:t>59</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结构化集合资金 信托计划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159,086,000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941"/>
        <w:gridCol w:w="850"/>
        <w:gridCol w:w="994"/>
        <w:gridCol w:w="144"/>
        <w:gridCol w:w="989"/>
        <w:gridCol w:w="994"/>
        <w:gridCol w:w="485"/>
        <w:gridCol w:w="509"/>
        <w:gridCol w:w="845"/>
        <w:gridCol w:w="288"/>
        <w:gridCol w:w="1070"/>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国寿安保基金一 渤海银行一华鑫 国际信托一华鑫 信托</w:t>
            </w:r>
            <w:r>
              <w:rPr>
                <w:color w:val="000000"/>
                <w:spacing w:val="0"/>
                <w:w w:val="100"/>
                <w:position w:val="0"/>
                <w:sz w:val="18"/>
                <w:szCs w:val="18"/>
              </w:rPr>
              <w:t>•</w:t>
            </w:r>
            <w:r>
              <w:rPr>
                <w:rFonts w:ascii="SimSun" w:eastAsia="SimSun" w:hAnsi="SimSun" w:cs="SimSun"/>
                <w:color w:val="000000"/>
                <w:spacing w:val="0"/>
                <w:w w:val="100"/>
                <w:position w:val="0"/>
                <w:sz w:val="17"/>
                <w:szCs w:val="17"/>
              </w:rPr>
              <w:t>慧智投资</w:t>
            </w:r>
            <w:r>
              <w:rPr>
                <w:color w:val="000000"/>
                <w:spacing w:val="0"/>
                <w:w w:val="100"/>
                <w:position w:val="0"/>
                <w:sz w:val="18"/>
                <w:szCs w:val="18"/>
              </w:rPr>
              <w:t xml:space="preserve">60 </w:t>
            </w:r>
            <w:r>
              <w:rPr>
                <w:rFonts w:ascii="SimSun" w:eastAsia="SimSun" w:hAnsi="SimSun" w:cs="SimSun"/>
                <w:color w:val="000000"/>
                <w:spacing w:val="0"/>
                <w:w w:val="100"/>
                <w:position w:val="0"/>
                <w:sz w:val="17"/>
                <w:szCs w:val="17"/>
              </w:rPr>
              <w:t>号结构化集合资 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建信基金一兴业 银行一华鑫国际 信托一华鑫信</w:t>
            </w:r>
          </w:p>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慧智投资</w:t>
            </w:r>
            <w:r>
              <w:rPr>
                <w:color w:val="000000"/>
                <w:spacing w:val="0"/>
                <w:w w:val="100"/>
                <w:position w:val="0"/>
                <w:sz w:val="18"/>
                <w:szCs w:val="18"/>
              </w:rPr>
              <w:t>58</w:t>
            </w:r>
            <w:r>
              <w:rPr>
                <w:rFonts w:ascii="SimSun" w:eastAsia="SimSun" w:hAnsi="SimSun" w:cs="SimSun"/>
                <w:color w:val="000000"/>
                <w:spacing w:val="0"/>
                <w:w w:val="100"/>
                <w:position w:val="0"/>
                <w:sz w:val="17"/>
                <w:szCs w:val="17"/>
              </w:rPr>
              <w:t>号 结构化集合资金 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公司前十名股东中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江苏爱康实业集团有限公司、爱康国际控股有限公司为同一实际控制人 邹承慧控制的关联企业，上述股东存在一致行动的可能。上述其他股东未知他们之间是否 存在关联关系，也未知是否属于《上市公司持股变动信息披露管理办法》中规定的一致行 动人。</w:t>
            </w:r>
          </w:p>
        </w:tc>
      </w:tr>
      <w:tr>
        <w:trPr>
          <w:trHeight w:val="403" w:hRule="exact"/>
        </w:trPr>
        <w:tc>
          <w:tcPr>
            <w:gridSpan w:val="1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5"/>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3"/>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 数量</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5"/>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543,996,000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543,996,000</w:t>
            </w:r>
          </w:p>
        </w:tc>
      </w:tr>
      <w:tr>
        <w:trPr>
          <w:trHeight w:val="403"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爱康国际控股有限公司</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455,949,000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455,949,000</w:t>
            </w:r>
          </w:p>
        </w:tc>
      </w:tr>
      <w:tr>
        <w:trPr>
          <w:trHeight w:val="398"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46,980,000</w:t>
            </w:r>
          </w:p>
        </w:tc>
      </w:tr>
      <w:tr>
        <w:trPr>
          <w:trHeight w:val="403"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17,689,128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17,689,128</w:t>
            </w:r>
          </w:p>
        </w:tc>
      </w:tr>
      <w:tr>
        <w:trPr>
          <w:trHeight w:val="403"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中国工商银行一融通深证</w:t>
            </w:r>
            <w:r>
              <w:rPr>
                <w:color w:val="000000"/>
                <w:spacing w:val="0"/>
                <w:w w:val="100"/>
                <w:position w:val="0"/>
                <w:sz w:val="18"/>
                <w:szCs w:val="18"/>
              </w:rPr>
              <w:t>100</w:t>
            </w:r>
            <w:r>
              <w:rPr>
                <w:rFonts w:ascii="SimSun" w:eastAsia="SimSun" w:hAnsi="SimSun" w:cs="SimSun"/>
                <w:color w:val="000000"/>
                <w:spacing w:val="0"/>
                <w:w w:val="100"/>
                <w:position w:val="0"/>
                <w:sz w:val="17"/>
                <w:szCs w:val="17"/>
              </w:rPr>
              <w:t>指数证券投资基金</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9,032,367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9,032,367</w:t>
            </w:r>
          </w:p>
        </w:tc>
      </w:tr>
      <w:tr>
        <w:trPr>
          <w:trHeight w:val="403"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章炼</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5,360,000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5,360,000</w:t>
            </w:r>
          </w:p>
        </w:tc>
      </w:tr>
      <w:tr>
        <w:trPr>
          <w:trHeight w:val="398"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3,516,400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3,516,400</w:t>
            </w:r>
          </w:p>
        </w:tc>
      </w:tr>
      <w:tr>
        <w:trPr>
          <w:trHeight w:val="715"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中国建设银行股份有限公司一交银施罗德国证新能源指 数分级证券投资基金</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3,487,880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3,487,880</w:t>
            </w:r>
          </w:p>
        </w:tc>
      </w:tr>
      <w:tr>
        <w:trPr>
          <w:trHeight w:val="715"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领航投资澳洲有限公司一领航新兴市场股指基金（交易 所）</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3,458,800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3,458,800</w:t>
            </w:r>
          </w:p>
        </w:tc>
      </w:tr>
      <w:tr>
        <w:trPr>
          <w:trHeight w:val="715"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中国农业银行股份有限公司一申万菱信中证环保产业指 数分级证券投资基金</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3,216,792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3,216,792</w:t>
            </w:r>
          </w:p>
        </w:tc>
      </w:tr>
      <w:tr>
        <w:trPr>
          <w:trHeight w:val="1656" w:hRule="exact"/>
        </w:trPr>
        <w:tc>
          <w:tcPr>
            <w:gridSpan w:val="5"/>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 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名股东之间关联关系或一致行动的说 明</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公司前十名无限售流通股东中</w:t>
            </w:r>
            <w:r>
              <w:rPr>
                <w:color w:val="000000"/>
                <w:spacing w:val="0"/>
                <w:w w:val="100"/>
                <w:position w:val="0"/>
                <w:sz w:val="18"/>
                <w:szCs w:val="18"/>
              </w:rPr>
              <w:t>,</w:t>
            </w:r>
            <w:r>
              <w:rPr>
                <w:rFonts w:ascii="SimSun" w:eastAsia="SimSun" w:hAnsi="SimSun" w:cs="SimSun"/>
                <w:color w:val="000000"/>
                <w:spacing w:val="0"/>
                <w:w w:val="100"/>
                <w:position w:val="0"/>
                <w:sz w:val="17"/>
                <w:szCs w:val="17"/>
              </w:rPr>
              <w:t>江苏爱康实业集团有限公司、爱康 国际控股有限公司、江阴爱康投资有限公司为同一实际控制人邹 承慧控制的关联企业，上述股东存在一致行动的可能。上述其他 股东未知他们之间是否存在关联关系，也未知是否属于《上市公 司持股变动信息披露管理办法》中规定的一致行动人。</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560"/>
        <w:gridCol w:w="1891"/>
        <w:gridCol w:w="1934"/>
        <w:gridCol w:w="1925"/>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913205827990947056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贸易、投资、制造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35660156-000-05-10-4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913202815537622168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、公司实际控制人情况</w:t>
      </w:r>
      <w:bookmarkEnd w:id="498"/>
      <w:bookmarkEnd w:id="499"/>
      <w:bookmarkEnd w:id="50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2006</w:t>
            </w:r>
            <w:r>
              <w:rPr>
                <w:rFonts w:ascii="SimSun" w:eastAsia="SimSun" w:hAnsi="SimSun" w:cs="SimSun"/>
                <w:color w:val="000000"/>
                <w:spacing w:val="0"/>
                <w:w w:val="100"/>
                <w:position w:val="0"/>
                <w:sz w:val="17"/>
                <w:szCs w:val="17"/>
              </w:rPr>
              <w:t>年至今担任公司董事长兼总经理</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632960" cy="25908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632960" cy="2590800"/>
                    </a:xfrm>
                    <a:prstGeom prst="rect"/>
                  </pic:spPr>
                </pic:pic>
              </a:graphicData>
            </a:graphic>
          </wp:inline>
        </w:drawing>
      </w:r>
    </w:p>
    <w:p>
      <w:pPr>
        <w:widowControl w:val="0"/>
        <w:spacing w:after="379" w:line="1" w:lineRule="exact"/>
      </w:pP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131" w:bottom="1455" w:left="107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1378" w:right="1074" w:bottom="1484" w:left="1044"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2711450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39" type="#_x0000_t202" style="position:absolute;margin-left:213.5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29"/>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sz w:val="24"/>
          <w:szCs w:val="24"/>
        </w:rPr>
        <w:t>一</w:t>
      </w:r>
      <w:bookmarkEnd w:id="520"/>
      <w:r>
        <w:rPr>
          <w:color w:val="000000"/>
          <w:spacing w:val="0"/>
          <w:w w:val="100"/>
          <w:position w:val="0"/>
          <w:sz w:val="24"/>
          <w:szCs w:val="24"/>
        </w:rPr>
        <w:t>、董事、监事和高级管理人员持股变动</w:t>
      </w:r>
      <w:bookmarkEnd w:id="518"/>
      <w:bookmarkEnd w:id="519"/>
      <w:bookmarkEnd w:id="521"/>
      <w:bookmarkEnd w:id="51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本期减持</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其他增减</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left w:val="single" w:sz="4"/>
              <w:righ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91,384,65</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121,846,2</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4,279,024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 长</w:t>
            </w:r>
            <w:r>
              <w:rPr>
                <w:color w:val="000000"/>
                <w:spacing w:val="0"/>
                <w:w w:val="100"/>
                <w:position w:val="0"/>
                <w:sz w:val="18"/>
                <w:szCs w:val="18"/>
              </w:rPr>
              <w:t>;</w:t>
            </w:r>
            <w:r>
              <w:rPr>
                <w:rFonts w:ascii="SimSun" w:eastAsia="SimSun" w:hAnsi="SimSun" w:cs="SimSun"/>
                <w:color w:val="000000"/>
                <w:spacing w:val="0"/>
                <w:w w:val="100"/>
                <w:position w:val="0"/>
                <w:sz w:val="17"/>
                <w:szCs w:val="17"/>
              </w:rPr>
              <w:t>副总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财</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季海瑜</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 长</w:t>
            </w:r>
            <w:r>
              <w:rPr>
                <w:color w:val="000000"/>
                <w:spacing w:val="0"/>
                <w:w w:val="100"/>
                <w:position w:val="0"/>
                <w:sz w:val="18"/>
                <w:szCs w:val="18"/>
              </w:rPr>
              <w:t>;</w:t>
            </w:r>
            <w:r>
              <w:rPr>
                <w:rFonts w:ascii="SimSun" w:eastAsia="SimSun" w:hAnsi="SimSun" w:cs="SimSun"/>
                <w:color w:val="000000"/>
                <w:spacing w:val="0"/>
                <w:w w:val="100"/>
                <w:position w:val="0"/>
                <w:sz w:val="17"/>
                <w:szCs w:val="17"/>
              </w:rPr>
              <w:t>副总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董 事会秘书</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2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26,182,52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4,364,024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91,639,65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122,186,2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279" w:line="1" w:lineRule="exact"/>
      </w:pPr>
    </w:p>
    <w:p>
      <w:pPr>
        <w:pStyle w:val="Style29"/>
        <w:keepNext/>
        <w:keepLines/>
        <w:widowControl w:val="0"/>
        <w:shd w:val="clear" w:color="auto" w:fill="auto"/>
        <w:bidi w:val="0"/>
        <w:spacing w:before="0" w:after="34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sz w:val="24"/>
          <w:szCs w:val="24"/>
        </w:rPr>
        <w:t>二</w:t>
      </w:r>
      <w:bookmarkEnd w:id="524"/>
      <w:r>
        <w:rPr>
          <w:color w:val="000000"/>
          <w:spacing w:val="0"/>
          <w:w w:val="100"/>
          <w:position w:val="0"/>
          <w:sz w:val="24"/>
          <w:szCs w:val="24"/>
        </w:rPr>
        <w:t>、公司董事、监事、高级管理人员变动情况</w:t>
      </w:r>
      <w:bookmarkEnd w:id="522"/>
      <w:bookmarkEnd w:id="523"/>
      <w:bookmarkEnd w:id="525"/>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2126"/>
        <w:gridCol w:w="869"/>
        <w:gridCol w:w="1330"/>
        <w:gridCol w:w="425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季海瑜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副董事长、副总经理、董事 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因个人原因申请辞去公司副董事长、副总经理、董事 会秘书职务</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因个人原因申请辞去公司独立董事职务</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、任职情况</w:t>
      </w:r>
      <w:bookmarkEnd w:id="526"/>
      <w:bookmarkEnd w:id="527"/>
      <w:bookmarkEnd w:id="529"/>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18" w:lineRule="exact"/>
        <w:ind w:left="0" w:right="0" w:firstLine="0"/>
        <w:jc w:val="both"/>
      </w:pPr>
      <w:r>
        <w:rPr>
          <w:b/>
          <w:bCs/>
          <w:color w:val="000000"/>
          <w:spacing w:val="0"/>
          <w:w w:val="100"/>
          <w:position w:val="0"/>
        </w:rPr>
        <w:t>（一）董事会成员简介</w:t>
      </w:r>
    </w:p>
    <w:p>
      <w:pPr>
        <w:pStyle w:val="Style19"/>
        <w:keepNext w:val="0"/>
        <w:keepLines w:val="0"/>
        <w:widowControl w:val="0"/>
        <w:shd w:val="clear" w:color="auto" w:fill="auto"/>
        <w:bidi w:val="0"/>
        <w:spacing w:before="0" w:after="280" w:line="318" w:lineRule="exact"/>
        <w:ind w:left="0" w:right="0" w:firstLine="380"/>
        <w:jc w:val="both"/>
      </w:pPr>
      <w:r>
        <w:rPr>
          <w:b/>
          <w:bCs/>
          <w:color w:val="000000"/>
          <w:spacing w:val="0"/>
          <w:w w:val="100"/>
          <w:position w:val="0"/>
        </w:rPr>
        <w:t>邹承慧先生: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w:t>
      </w:r>
      <w:r>
        <w:rPr>
          <w:rFonts w:ascii="Arial" w:eastAsia="Arial" w:hAnsi="Arial" w:cs="Arial"/>
          <w:color w:val="000000"/>
          <w:spacing w:val="0"/>
          <w:w w:val="100"/>
          <w:position w:val="0"/>
          <w:sz w:val="16"/>
          <w:szCs w:val="16"/>
        </w:rPr>
        <w:t>o</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学历，毕业于湖南大学（本科），长江商学院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目前为长江商学院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在读。曾任中国农业银行江阴支行信贷主管、江阴利泰装饰材料有限公司常务副总经理。邹承慧先 生拥有丰富的新能源行业经营管理经验，是公司的主要创立者之一、实际控制人，现任公司董事长兼总经理，全面管理公司 事务。</w:t>
      </w:r>
    </w:p>
    <w:p>
      <w:pPr>
        <w:pStyle w:val="Style19"/>
        <w:keepNext w:val="0"/>
        <w:keepLines w:val="0"/>
        <w:widowControl w:val="0"/>
        <w:shd w:val="clear" w:color="auto" w:fill="auto"/>
        <w:bidi w:val="0"/>
        <w:spacing w:before="0" w:after="280" w:line="314" w:lineRule="exact"/>
        <w:ind w:left="0" w:right="0" w:firstLine="380"/>
        <w:jc w:val="both"/>
      </w:pPr>
      <w:r>
        <w:rPr>
          <w:b/>
          <w:bCs/>
          <w:color w:val="000000"/>
          <w:spacing w:val="0"/>
          <w:w w:val="100"/>
          <w:position w:val="0"/>
        </w:rPr>
        <w:t xml:space="preserve">易美怀女士： </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年出生，中国国籍，无境外永久居留权。大专学历，毕业于武汉理工大学（原武汉交通科技大学）， 上海交通大学海外教育学院国际财务总监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和英国资深财务会计师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FFA</w:t>
      </w:r>
      <w:r>
        <w:rPr>
          <w:color w:val="000000"/>
          <w:spacing w:val="0"/>
          <w:w w:val="100"/>
          <w:position w:val="0"/>
        </w:rPr>
        <w:t>）</w:t>
      </w:r>
      <w:r>
        <w:rPr>
          <w:color w:val="000000"/>
          <w:spacing w:val="0"/>
          <w:w w:val="100"/>
          <w:position w:val="0"/>
        </w:rPr>
        <w:t>，上海财经大学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在读。曾先后任重 庆通用工业集团有限责任公司财务组长、江苏双良特灵漠化锂制冷机有限公司会计师、特灵空调系统（江苏）有限公司高级 会计师、江苏双良空调设备股份有限公司财务主管、浙江晨辉婴宝儿童用品有限公司财务兼公司稽核总负责。现任爱康科技 董事、副董事长、副总经理兼财务总监，负责公司财务工作。</w:t>
      </w:r>
    </w:p>
    <w:p>
      <w:pPr>
        <w:pStyle w:val="Style19"/>
        <w:keepNext w:val="0"/>
        <w:keepLines w:val="0"/>
        <w:widowControl w:val="0"/>
        <w:shd w:val="clear" w:color="auto" w:fill="auto"/>
        <w:bidi w:val="0"/>
        <w:spacing w:before="0" w:after="300" w:line="319" w:lineRule="exact"/>
        <w:ind w:left="0" w:right="0" w:firstLine="380"/>
        <w:jc w:val="both"/>
      </w:pPr>
      <w:r>
        <w:rPr>
          <w:b/>
          <w:bCs/>
          <w:color w:val="000000"/>
          <w:spacing w:val="0"/>
          <w:w w:val="100"/>
          <w:position w:val="0"/>
        </w:rPr>
        <w:t>徐国辉先生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年出生，中国国籍，无境外永久居留权。大学本科学历，毕业于华东政法学院，上海交通大学高级金 融学院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在读。曾先后在苏州合力律师事务所、江苏联合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合力律师事务所任职律师、合伙人、主任，苏州市仲裁委员 会仲裁员。现在江苏爱康实业集团有限公司担任副总裁，在张家港保税科技股份有限公司担任独立董事，在本公司担任董事， </w:t>
      </w:r>
      <w:r>
        <w:rPr>
          <w:color w:val="000000"/>
          <w:spacing w:val="0"/>
          <w:w w:val="100"/>
          <w:position w:val="0"/>
        </w:rPr>
        <w:t>负责公司法律、风控、内部审计事务。</w:t>
      </w:r>
    </w:p>
    <w:p>
      <w:pPr>
        <w:pStyle w:val="Style19"/>
        <w:keepNext w:val="0"/>
        <w:keepLines w:val="0"/>
        <w:widowControl w:val="0"/>
        <w:shd w:val="clear" w:color="auto" w:fill="auto"/>
        <w:bidi w:val="0"/>
        <w:spacing w:before="0" w:after="300" w:line="312" w:lineRule="exact"/>
        <w:ind w:left="0" w:right="0" w:firstLine="480"/>
        <w:jc w:val="both"/>
      </w:pPr>
      <w:r>
        <w:rPr>
          <w:b/>
          <w:bCs/>
          <w:color w:val="000000"/>
          <w:spacing w:val="0"/>
          <w:w w:val="100"/>
          <w:position w:val="0"/>
        </w:rPr>
        <w:t>袁源女士</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年出生，中国国籍，无境外永久居留权。大学本科学历，毕业于上海财经大学。袁源女士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rPr>
        <w:t>年在江阴市交通局办公室任职；</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年任江阴华盛期货有限公司总经理；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年任申达集团有限公司资金 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年加入公司，现任本公司董事，负责公司的投融资业务。</w:t>
      </w:r>
    </w:p>
    <w:p>
      <w:pPr>
        <w:pStyle w:val="Style19"/>
        <w:keepNext w:val="0"/>
        <w:keepLines w:val="0"/>
        <w:widowControl w:val="0"/>
        <w:shd w:val="clear" w:color="auto" w:fill="auto"/>
        <w:bidi w:val="0"/>
        <w:spacing w:before="0" w:after="300" w:line="319" w:lineRule="exact"/>
        <w:ind w:left="0" w:right="0" w:firstLine="480"/>
        <w:jc w:val="both"/>
      </w:pPr>
      <w:r>
        <w:rPr>
          <w:b/>
          <w:bCs/>
          <w:color w:val="000000"/>
          <w:spacing w:val="0"/>
          <w:w w:val="100"/>
          <w:position w:val="0"/>
        </w:rPr>
        <w:t>史强先生：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年出生，中国国籍，无境外永久居留权。大学本科学历，毕业于湖南大学，中欧工商学院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在读。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年加入公司以来，曾先后担任公司销售员、销售部经理、销售总监兼江阴爱康光伏焊带有限公司总经理，现任本公司董 事，负责太阳能电池边框、铝型材、焊带等制造业务。</w:t>
      </w:r>
    </w:p>
    <w:p>
      <w:pPr>
        <w:pStyle w:val="Style19"/>
        <w:keepNext w:val="0"/>
        <w:keepLines w:val="0"/>
        <w:widowControl w:val="0"/>
        <w:shd w:val="clear" w:color="auto" w:fill="auto"/>
        <w:bidi w:val="0"/>
        <w:spacing w:before="0" w:after="300" w:line="316" w:lineRule="exact"/>
        <w:ind w:left="0" w:right="0" w:firstLine="480"/>
        <w:jc w:val="both"/>
      </w:pPr>
      <w:r>
        <w:rPr>
          <w:rFonts w:ascii="Times New Roman" w:eastAsia="Times New Roman" w:hAnsi="Times New Roman" w:cs="Times New Roman"/>
          <w:b/>
          <w:bCs/>
          <w:color w:val="000000"/>
          <w:spacing w:val="0"/>
          <w:w w:val="100"/>
          <w:position w:val="0"/>
          <w:sz w:val="18"/>
          <w:szCs w:val="18"/>
        </w:rPr>
        <w:t xml:space="preserve">ZHANG JING </w:t>
      </w:r>
      <w:r>
        <w:rPr>
          <w:b/>
          <w:bCs/>
          <w:color w:val="000000"/>
          <w:spacing w:val="0"/>
          <w:w w:val="100"/>
          <w:position w:val="0"/>
        </w:rPr>
        <w:t>（张静）女士</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年出生，加拿大国籍。毕业于</w:t>
      </w:r>
      <w:r>
        <w:rPr>
          <w:rFonts w:ascii="Times New Roman" w:eastAsia="Times New Roman" w:hAnsi="Times New Roman" w:cs="Times New Roman"/>
          <w:color w:val="000000"/>
          <w:spacing w:val="0"/>
          <w:w w:val="100"/>
          <w:position w:val="0"/>
          <w:sz w:val="18"/>
          <w:szCs w:val="18"/>
        </w:rPr>
        <w:t>University of Manitoba</w:t>
      </w:r>
      <w:r>
        <w:rPr>
          <w:color w:val="000000"/>
          <w:spacing w:val="0"/>
          <w:w w:val="100"/>
          <w:position w:val="0"/>
        </w:rPr>
        <w:t>，</w:t>
      </w:r>
      <w:r>
        <w:rPr>
          <w:color w:val="000000"/>
          <w:spacing w:val="0"/>
          <w:w w:val="100"/>
          <w:position w:val="0"/>
        </w:rPr>
        <w:t>精算一级荣誉学士学位。</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月于</w:t>
      </w:r>
      <w:r>
        <w:rPr>
          <w:rFonts w:ascii="Times New Roman" w:eastAsia="Times New Roman" w:hAnsi="Times New Roman" w:cs="Times New Roman"/>
          <w:color w:val="000000"/>
          <w:spacing w:val="0"/>
          <w:w w:val="100"/>
          <w:position w:val="0"/>
          <w:sz w:val="18"/>
          <w:szCs w:val="18"/>
        </w:rPr>
        <w:t>InterGroup Consultants Ltd.</w:t>
      </w:r>
      <w:r>
        <w:rPr>
          <w:color w:val="000000"/>
          <w:spacing w:val="0"/>
          <w:w w:val="100"/>
          <w:position w:val="0"/>
        </w:rPr>
        <w:t>（加拿大）先后担任研究分析员、经济咨询师。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月于江 苏爱康实业集团有限公司先后担任战略管理经理、董事长助理、投融资中心副总经理。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月至今担任公司董事会办公 室主任，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月取得深圳证券交易所颁发的董事会秘书资格证书，担任公司董事会秘书，负责证券部及战略业务投资并 购工作。</w:t>
      </w:r>
    </w:p>
    <w:p>
      <w:pPr>
        <w:pStyle w:val="Style19"/>
        <w:keepNext w:val="0"/>
        <w:keepLines w:val="0"/>
        <w:widowControl w:val="0"/>
        <w:shd w:val="clear" w:color="auto" w:fill="auto"/>
        <w:tabs>
          <w:tab w:pos="1530" w:val="left"/>
        </w:tabs>
        <w:bidi w:val="0"/>
        <w:spacing w:before="0" w:after="0" w:line="314" w:lineRule="exact"/>
        <w:ind w:left="0" w:right="0" w:firstLine="440"/>
        <w:jc w:val="both"/>
      </w:pPr>
      <w:r>
        <w:rPr>
          <w:b/>
          <w:bCs/>
          <w:color w:val="000000"/>
          <w:spacing w:val="0"/>
          <w:w w:val="100"/>
          <w:position w:val="0"/>
        </w:rPr>
        <w:t>刘丹萍女士</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年出生，中国国籍，无境外永久居留权。任首都经济贸易大学马克思主义学院经济学教授及硕士生</w:t>
      </w:r>
    </w:p>
    <w:p>
      <w:pPr>
        <w:pStyle w:val="Style19"/>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导师（已退休）、中国人民大学气候变化与低碳经济研究所研究员。</w:t>
      </w:r>
      <w:r>
        <w:rPr>
          <w:color w:val="333333"/>
          <w:spacing w:val="0"/>
          <w:w w:val="100"/>
          <w:position w:val="0"/>
        </w:rPr>
        <w:t>现任神雾节能股份有限公司、北京中长石基信息股份有 限公司、安徽扬子股份有限公司独立董事。刘丹萍女士长期从事经济及金融等专业的研究和教学工作，曾历任多家上市公司 独立董事，具有较强的专业知识和丰富的经验。现任本公司独立董事。</w:t>
      </w:r>
    </w:p>
    <w:p>
      <w:pPr>
        <w:pStyle w:val="Style19"/>
        <w:keepNext w:val="0"/>
        <w:keepLines w:val="0"/>
        <w:widowControl w:val="0"/>
        <w:shd w:val="clear" w:color="auto" w:fill="auto"/>
        <w:bidi w:val="0"/>
        <w:spacing w:before="0" w:after="340" w:line="314" w:lineRule="exact"/>
        <w:ind w:left="0" w:right="0" w:firstLine="420"/>
        <w:jc w:val="both"/>
      </w:pPr>
      <w:r>
        <w:rPr>
          <w:b/>
          <w:bCs/>
          <w:color w:val="000000"/>
          <w:spacing w:val="0"/>
          <w:w w:val="100"/>
          <w:position w:val="0"/>
        </w:rPr>
        <w:t>丁韶华先生：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年出生，中共党员，江苏方德律师事务所主任，南京师范大学硕士、南京大学博士，全国青联委员， 中国注册金融分析师，江苏省政府法律顾问，上交所第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期上市公司独立董事资格（</w:t>
      </w:r>
      <w:r>
        <w:rPr>
          <w:rFonts w:ascii="Times New Roman" w:eastAsia="Times New Roman" w:hAnsi="Times New Roman" w:cs="Times New Roman"/>
          <w:color w:val="000000"/>
          <w:spacing w:val="0"/>
          <w:w w:val="100"/>
          <w:position w:val="0"/>
          <w:sz w:val="18"/>
          <w:szCs w:val="18"/>
        </w:rPr>
        <w:t>04971</w:t>
      </w:r>
      <w:r>
        <w:rPr>
          <w:color w:val="000000"/>
          <w:spacing w:val="0"/>
          <w:w w:val="100"/>
          <w:position w:val="0"/>
        </w:rPr>
        <w:t>）。兼任江苏常熟农商行监事、 苏州蜗牛股份董事、江苏凯米膜科技董事。曾经荣获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首届江苏省十大杰出青年律师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中国法律年度大奖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江苏省优秀律师（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第一届中国银行业协会法律专家组成员（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江苏省十大卓越金融青年（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现任本公司独立董事。</w:t>
      </w:r>
    </w:p>
    <w:p>
      <w:pPr>
        <w:pStyle w:val="Style19"/>
        <w:keepNext w:val="0"/>
        <w:keepLines w:val="0"/>
        <w:widowControl w:val="0"/>
        <w:shd w:val="clear" w:color="auto" w:fill="auto"/>
        <w:bidi w:val="0"/>
        <w:spacing w:before="0" w:after="300" w:line="315" w:lineRule="exact"/>
        <w:ind w:left="0" w:right="0" w:firstLine="480"/>
        <w:jc w:val="left"/>
      </w:pPr>
      <w:r>
        <w:rPr>
          <w:b/>
          <w:bCs/>
          <w:color w:val="000000"/>
          <w:spacing w:val="0"/>
          <w:w w:val="100"/>
          <w:position w:val="0"/>
        </w:rPr>
        <w:t xml:space="preserve">何前女士： </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年出生，中国国籍，无境外永久居留权。研究生学历，毕业于上海交通大学上海高级金融学院；长江 商学院高级管理人员硕士。曾先后任中瑞岳华会计师事务所浙江分所合伙人及负责人，瑞华会计师事务所（特殊普通合伙） 浙江分所合伙人及负责人。现任浙江岳华会计师事务所有限公司副总经理、苏州兴业材料科技股份有限公司独立董事、灵康 药业集团股份有限公司独立董事、浙江春晖智能控制股份有限公司独立董事。现任本公司独立董事。</w:t>
      </w:r>
    </w:p>
    <w:p>
      <w:pPr>
        <w:pStyle w:val="Style19"/>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二、监事会成员简介</w:t>
      </w:r>
    </w:p>
    <w:p>
      <w:pPr>
        <w:pStyle w:val="Style19"/>
        <w:keepNext w:val="0"/>
        <w:keepLines w:val="0"/>
        <w:widowControl w:val="0"/>
        <w:shd w:val="clear" w:color="auto" w:fill="auto"/>
        <w:bidi w:val="0"/>
        <w:spacing w:before="0" w:after="300" w:line="312" w:lineRule="exact"/>
        <w:ind w:left="0" w:right="0" w:firstLine="560"/>
        <w:jc w:val="both"/>
      </w:pPr>
      <w:r>
        <w:rPr>
          <w:b/>
          <w:bCs/>
          <w:color w:val="000000"/>
          <w:spacing w:val="0"/>
          <w:w w:val="100"/>
          <w:position w:val="0"/>
        </w:rPr>
        <w:t>李光华先生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年出生，中国国籍，无境外永久居留权。大学本科学历，毕业于四川大学，上海复旦大学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年加入本公司，现担任本公司监事会主席。</w:t>
      </w:r>
    </w:p>
    <w:p>
      <w:pPr>
        <w:pStyle w:val="Style19"/>
        <w:keepNext w:val="0"/>
        <w:keepLines w:val="0"/>
        <w:widowControl w:val="0"/>
        <w:shd w:val="clear" w:color="auto" w:fill="auto"/>
        <w:bidi w:val="0"/>
        <w:spacing w:before="0" w:after="300" w:line="326" w:lineRule="exact"/>
        <w:ind w:left="0" w:right="0" w:firstLine="480"/>
        <w:jc w:val="both"/>
      </w:pPr>
      <w:r>
        <w:rPr>
          <w:b/>
          <w:bCs/>
          <w:color w:val="000000"/>
          <w:spacing w:val="0"/>
          <w:w w:val="100"/>
          <w:position w:val="0"/>
        </w:rPr>
        <w:t>赵剑</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年出生，中国国籍，无境外永久居留权。大学本科学历，毕业于湖南大学，法学专业。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 公司以来，曾先后担任本公司采购员、采购部经理。现任苏州爱康金属科技有限公司总经理。</w:t>
      </w:r>
    </w:p>
    <w:p>
      <w:pPr>
        <w:pStyle w:val="Style19"/>
        <w:keepNext w:val="0"/>
        <w:keepLines w:val="0"/>
        <w:widowControl w:val="0"/>
        <w:shd w:val="clear" w:color="auto" w:fill="auto"/>
        <w:bidi w:val="0"/>
        <w:spacing w:before="0" w:after="300" w:line="310" w:lineRule="exact"/>
        <w:ind w:left="0" w:right="0" w:firstLine="480"/>
        <w:jc w:val="both"/>
      </w:pPr>
      <w:r>
        <w:rPr>
          <w:b/>
          <w:bCs/>
          <w:color w:val="000000"/>
          <w:spacing w:val="0"/>
          <w:w w:val="100"/>
          <w:position w:val="0"/>
        </w:rPr>
        <w:t>丁惠华女士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年出生，中国国籍，无境外永久居留权，大专学历。丁惠华女士自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年通过会计从业资格证后， 走上会计岗位，并先后取得中级会计师、注册税务师、注册会计师证书。丁惠华女士曾先后就职于张家港市经济贸易有限公 司、张家港市新世纪税务师事务所、张家港市中天税务师事务所、张家港市钰泰会计师事务所，担任主办会计、项目经理等 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年加入本公司以来，担任本公司审计部负责人。</w:t>
      </w:r>
      <w:r>
        <w:br w:type="page"/>
      </w:r>
    </w:p>
    <w:p>
      <w:pPr>
        <w:pStyle w:val="Style25"/>
        <w:keepNext w:val="0"/>
        <w:keepLines w:val="0"/>
        <w:widowControl w:val="0"/>
        <w:shd w:val="clear" w:color="auto" w:fill="auto"/>
        <w:bidi w:val="0"/>
        <w:spacing w:before="0" w:after="60" w:line="240" w:lineRule="auto"/>
        <w:ind w:left="0" w:right="0" w:firstLine="0"/>
        <w:jc w:val="left"/>
        <w:rPr>
          <w:sz w:val="24"/>
          <w:szCs w:val="24"/>
        </w:rPr>
      </w:pPr>
      <w:r>
        <w:rPr>
          <w:rFonts w:ascii="SimSun" w:eastAsia="SimSun" w:hAnsi="SimSun" w:cs="SimSun"/>
          <w:b/>
          <w:bCs/>
          <w:color w:val="000000"/>
          <w:spacing w:val="0"/>
          <w:w w:val="100"/>
          <w:position w:val="0"/>
          <w:sz w:val="24"/>
          <w:szCs w:val="24"/>
        </w:rPr>
        <w:t>三、高级管理人员简介</w:t>
      </w:r>
    </w:p>
    <w:p>
      <w:pPr>
        <w:pStyle w:val="Style19"/>
        <w:keepNext w:val="0"/>
        <w:keepLines w:val="0"/>
        <w:widowControl w:val="0"/>
        <w:shd w:val="clear" w:color="auto" w:fill="auto"/>
        <w:bidi w:val="0"/>
        <w:spacing w:before="0" w:after="60" w:line="322" w:lineRule="exact"/>
        <w:ind w:left="0" w:right="0" w:firstLine="480"/>
        <w:jc w:val="left"/>
      </w:pPr>
      <w:r>
        <w:rPr>
          <w:color w:val="000000"/>
          <w:spacing w:val="0"/>
          <w:w w:val="100"/>
          <w:position w:val="0"/>
        </w:rPr>
        <w:t>公司高级管理人员为邹承慧、易美怀、史强、</w:t>
      </w:r>
      <w:r>
        <w:rPr>
          <w:rFonts w:ascii="Times New Roman" w:eastAsia="Times New Roman" w:hAnsi="Times New Roman" w:cs="Times New Roman"/>
          <w:color w:val="000000"/>
          <w:spacing w:val="0"/>
          <w:w w:val="100"/>
          <w:position w:val="0"/>
          <w:sz w:val="18"/>
          <w:szCs w:val="18"/>
        </w:rPr>
        <w:t>ZHANG JING</w:t>
      </w:r>
      <w:r>
        <w:rPr>
          <w:color w:val="000000"/>
          <w:spacing w:val="0"/>
          <w:w w:val="100"/>
          <w:position w:val="0"/>
        </w:rPr>
        <w:t>。</w:t>
      </w:r>
      <w:r>
        <w:rPr>
          <w:color w:val="000000"/>
          <w:spacing w:val="0"/>
          <w:w w:val="100"/>
          <w:position w:val="0"/>
        </w:rPr>
        <w:t>邹承慧、易美怀、史强、</w:t>
      </w:r>
      <w:r>
        <w:rPr>
          <w:rFonts w:ascii="Times New Roman" w:eastAsia="Times New Roman" w:hAnsi="Times New Roman" w:cs="Times New Roman"/>
          <w:color w:val="000000"/>
          <w:spacing w:val="0"/>
          <w:w w:val="100"/>
          <w:position w:val="0"/>
          <w:sz w:val="18"/>
          <w:szCs w:val="18"/>
        </w:rPr>
        <w:t xml:space="preserve">ZHANG JING </w:t>
      </w:r>
      <w:r>
        <w:rPr>
          <w:color w:val="000000"/>
          <w:spacing w:val="0"/>
          <w:w w:val="100"/>
          <w:position w:val="0"/>
        </w:rPr>
        <w:t>的简介请见本节之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565"/>
        <w:gridCol w:w="994"/>
        <w:gridCol w:w="1493"/>
      </w:tblGrid>
      <w:tr>
        <w:trPr>
          <w:trHeight w:val="442"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r>
        <w:trPr>
          <w:trHeight w:val="27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left w:val="single" w:sz="4"/>
              <w:righ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586"/>
        <w:gridCol w:w="1416"/>
        <w:gridCol w:w="1421"/>
        <w:gridCol w:w="706"/>
        <w:gridCol w:w="1214"/>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 否领取报酬津 贴</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苏州爱康绿色家园低碳技术研究院有限公司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苏州爱康金属科技有限公司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盛能国际贸易（上海）有限公司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香港爱康电力国际控股有限公司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586"/>
        <w:gridCol w:w="1416"/>
        <w:gridCol w:w="1421"/>
        <w:gridCol w:w="706"/>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上海爱康富罗纳售电有限公司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无锡爱康电力发展有限公司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朝阳爱康电力新能源开发有限公司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南康爱康新能源科技有限公司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浙江瑞旭投资有限公司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沾化爱康电力开发有限公司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特克斯昱辉太阳能开发有限公司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酒泉聚能风光科技有限公司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新疆聚阳能源科技有限公司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586"/>
        <w:gridCol w:w="1416"/>
        <w:gridCol w:w="1421"/>
        <w:gridCol w:w="706"/>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孝义市太子可再生能源科技有限公司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嘉祥昱辉新能源有限公司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九州方园博州新能源有限公司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凤庆县爱康电力有限公司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酒泉慧康光伏发电有限公司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青海昱辉新能源有限公司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黑龙江省九三农垦昱辉太阳能发电有限公司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柯坪嘉盛阳光电力有限公司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绥滨昱辉太阳能发电有限公司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江阴爱康光伏焊带有限公司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青海蓓翔电力设备有限公司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苏州中康电力运营有限公司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586"/>
        <w:gridCol w:w="1416"/>
        <w:gridCol w:w="1421"/>
        <w:gridCol w:w="706"/>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苏州慧诚电力检测有限公司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苏州广厦物业管理有限公司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九江赛翡蓝宝石科技有限公司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崇义县爱康房屋建筑有限公司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抚州诚投融资租赁有限公司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张家港保税科技股份有限公司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抚州诚投融资租赁有限公司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苏州爱康绿色家园低碳技术研究院有限公司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38"/>
        <w:gridCol w:w="3586"/>
        <w:gridCol w:w="1416"/>
        <w:gridCol w:w="1421"/>
        <w:gridCol w:w="706"/>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ZHANG JING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ZHANG JING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江阴爱康光伏焊带有限公司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江苏方德律师事务所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江苏常熟农村商业银行股份有限公司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江苏凯米膜科技股份有限公司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苏州蜗牛数字科技股份有限公司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江苏昆山农村商业银行股份有限公司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首都经济贸易大学马克思主义学院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1984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中国人民大学风险资本与网络经济研究中心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气候变化与低碳经济研究所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神雾节能股份有限公司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安徽扬子地板股份有限公司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浙江岳华会计师事务所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苏州兴业材料科技股份有限公司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灵康药业集团股份有限公司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浙江春晖只能控制股份有限公司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李光华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上海富罗纳企业征信服务有限公司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586"/>
        <w:gridCol w:w="1416"/>
        <w:gridCol w:w="1421"/>
        <w:gridCol w:w="706"/>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崇义县爱康房屋建筑有限公司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新疆爱康慧诚信息技术有限公司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青海蓓翔城市投资有限公司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江苏智鸿能源科技发展有限公司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苏州爱康金属科技有限公司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执行董事兼总经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19"/>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sz w:val="24"/>
          <w:szCs w:val="24"/>
        </w:rPr>
        <w:t>四</w:t>
      </w:r>
      <w:bookmarkEnd w:id="532"/>
      <w:r>
        <w:rPr>
          <w:color w:val="000000"/>
          <w:spacing w:val="0"/>
          <w:w w:val="100"/>
          <w:position w:val="0"/>
          <w:sz w:val="24"/>
          <w:szCs w:val="24"/>
        </w:rPr>
        <w:t>、董事、监事、高级管理人员报酬情况</w:t>
      </w:r>
      <w:bookmarkEnd w:id="530"/>
      <w:bookmarkEnd w:id="531"/>
      <w:bookmarkEnd w:id="533"/>
    </w:p>
    <w:p>
      <w:pPr>
        <w:pStyle w:val="Style19"/>
        <w:keepNext w:val="0"/>
        <w:keepLines w:val="0"/>
        <w:widowControl w:val="0"/>
        <w:shd w:val="clear" w:color="auto" w:fill="auto"/>
        <w:bidi w:val="0"/>
        <w:spacing w:before="0" w:after="40" w:line="313" w:lineRule="exact"/>
        <w:ind w:left="0" w:right="0" w:firstLine="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公司董事会下设薪酬与考核委员会，负责制定、审查公司董事及高级管理人员的薪酬政策与方案，制定公司董事及高级 管理人员的考核标准并进行考核。董事或监事的薪酬方案经董事会或监事会审议通过后由股东大会审议确定，高级管理人员 的薪酬方案经董事会审议确定。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公司对在公司领取薪酬的董事（独立董事除外）、监事和高管人员实行绩效考核，并将考核结果与个人收入、奖励挂钩。 公司与上述人员于每年年初签订目标考核责任书，董事会薪酬与考核委员会在年末结合公司经营业绩、上述人员的目标完成 情况确定奖励方案。</w:t>
      </w:r>
    </w:p>
    <w:p>
      <w:pPr>
        <w:pStyle w:val="Style19"/>
        <w:keepNext w:val="0"/>
        <w:keepLines w:val="0"/>
        <w:widowControl w:val="0"/>
        <w:shd w:val="clear" w:color="auto" w:fill="auto"/>
        <w:bidi w:val="0"/>
        <w:spacing w:before="0" w:after="340" w:line="313" w:lineRule="exact"/>
        <w:ind w:left="0" w:right="0"/>
        <w:jc w:val="both"/>
      </w:pPr>
      <w:r>
        <w:rPr>
          <w:color w:val="000000"/>
          <w:spacing w:val="0"/>
          <w:w w:val="100"/>
          <w:position w:val="0"/>
        </w:rPr>
        <w:t>报告期董事、监事和高级管理人员报酬已全部实际支付。</w:t>
      </w:r>
    </w:p>
    <w:p>
      <w:pPr>
        <w:pStyle w:val="Style1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r>
              <w:rPr>
                <w:color w:val="000000"/>
                <w:spacing w:val="0"/>
                <w:w w:val="100"/>
                <w:position w:val="0"/>
                <w:sz w:val="18"/>
                <w:szCs w:val="18"/>
              </w:rPr>
              <w:t>;</w:t>
            </w: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r>
              <w:rPr>
                <w:color w:val="000000"/>
                <w:spacing w:val="0"/>
                <w:w w:val="100"/>
                <w:position w:val="0"/>
                <w:sz w:val="18"/>
                <w:szCs w:val="18"/>
              </w:rPr>
              <w:t>;</w:t>
            </w:r>
            <w:r>
              <w:rPr>
                <w:rFonts w:ascii="SimSun" w:eastAsia="SimSun" w:hAnsi="SimSun" w:cs="SimSun"/>
                <w:color w:val="000000"/>
                <w:spacing w:val="0"/>
                <w:w w:val="100"/>
                <w:position w:val="0"/>
                <w:sz w:val="17"/>
                <w:szCs w:val="17"/>
              </w:rPr>
              <w:t>副总经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r>
              <w:rPr>
                <w:color w:val="000000"/>
                <w:spacing w:val="0"/>
                <w:w w:val="100"/>
                <w:position w:val="0"/>
                <w:sz w:val="18"/>
                <w:szCs w:val="18"/>
              </w:rPr>
              <w:t>;</w:t>
            </w: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季海瑜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副董事长</w:t>
            </w:r>
            <w:r>
              <w:rPr>
                <w:color w:val="000000"/>
                <w:spacing w:val="0"/>
                <w:w w:val="100"/>
                <w:position w:val="0"/>
                <w:sz w:val="18"/>
                <w:szCs w:val="18"/>
              </w:rPr>
              <w:t>;</w:t>
            </w:r>
            <w:r>
              <w:rPr>
                <w:rFonts w:ascii="SimSun" w:eastAsia="SimSun" w:hAnsi="SimSun" w:cs="SimSun"/>
                <w:color w:val="000000"/>
                <w:spacing w:val="0"/>
                <w:w w:val="100"/>
                <w:position w:val="0"/>
                <w:sz w:val="17"/>
                <w:szCs w:val="17"/>
              </w:rPr>
              <w:t>副总经 理</w:t>
            </w:r>
            <w:r>
              <w:rPr>
                <w:color w:val="000000"/>
                <w:spacing w:val="0"/>
                <w:w w:val="100"/>
                <w:position w:val="0"/>
                <w:sz w:val="18"/>
                <w:szCs w:val="18"/>
              </w:rPr>
              <w:t>;</w:t>
            </w: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302.81</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五</w:t>
      </w:r>
      <w:bookmarkEnd w:id="536"/>
      <w:r>
        <w:rPr>
          <w:color w:val="000000"/>
          <w:spacing w:val="0"/>
          <w:w w:val="100"/>
          <w:position w:val="0"/>
          <w:sz w:val="24"/>
          <w:szCs w:val="24"/>
        </w:rPr>
        <w:t>、公司员工情况</w:t>
      </w:r>
      <w:bookmarkEnd w:id="534"/>
      <w:bookmarkEnd w:id="535"/>
      <w:bookmarkEnd w:id="537"/>
    </w:p>
    <w:p>
      <w:pPr>
        <w:pStyle w:val="Style35"/>
        <w:keepNext/>
        <w:keepLines/>
        <w:widowControl w:val="0"/>
        <w:shd w:val="clear" w:color="auto" w:fill="auto"/>
        <w:bidi w:val="0"/>
        <w:spacing w:before="0" w:after="30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、员工数量、专业构成及教育程度</w:t>
      </w:r>
      <w:bookmarkEnd w:id="538"/>
      <w:bookmarkEnd w:id="539"/>
      <w:bookmarkEnd w:id="54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2,108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2,835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2,835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2,235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left"/>
            </w:pPr>
            <w:r>
              <w:rPr>
                <w:color w:val="000000"/>
                <w:spacing w:val="0"/>
                <w:w w:val="100"/>
                <w:position w:val="0"/>
              </w:rPr>
              <w:t>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left"/>
            </w:pPr>
            <w:r>
              <w:rPr>
                <w:color w:val="000000"/>
                <w:spacing w:val="0"/>
                <w:w w:val="100"/>
                <w:position w:val="0"/>
              </w:rPr>
              <w:t>49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2,835</w:t>
            </w:r>
          </w:p>
        </w:tc>
      </w:tr>
    </w:tbl>
    <w:p>
      <w:pPr>
        <w:widowControl w:val="0"/>
        <w:spacing w:line="1" w:lineRule="exact"/>
      </w:pP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r>
    </w:tbl>
    <w:p>
      <w:pPr>
        <w:widowControl w:val="0"/>
        <w:spacing w:after="319" w:line="1" w:lineRule="exact"/>
      </w:pPr>
    </w:p>
    <w:p>
      <w:pPr>
        <w:pStyle w:val="Style35"/>
        <w:keepNext/>
        <w:keepLines/>
        <w:widowControl w:val="0"/>
        <w:shd w:val="clear" w:color="auto" w:fill="auto"/>
        <w:tabs>
          <w:tab w:pos="372"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薪酬政策</w:t>
      </w:r>
      <w:bookmarkEnd w:id="542"/>
      <w:bookmarkEnd w:id="543"/>
      <w:bookmarkEnd w:id="545"/>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本着兼顾外部竞争性和内部公平性的原则，公司不断健全和完善薪酬绩效管理制度，公司的薪酬理念是以绩效导向为核心， 以岗位价值为基础，关注战略、分享成功，向业务层倾斜，吸引、激励和保留符合公司未来发展要求的人才。对于中高层管 理人员，核心业务（技术）人员、高绩效高潜力人员，公司还制定了相应的经营合伙计划及股权激励计划，使员工能充分享 受公司发展的成果，促进公司长期健康发展。</w:t>
      </w:r>
    </w:p>
    <w:p>
      <w:pPr>
        <w:pStyle w:val="Style35"/>
        <w:keepNext/>
        <w:keepLines/>
        <w:widowControl w:val="0"/>
        <w:shd w:val="clear" w:color="auto" w:fill="auto"/>
        <w:tabs>
          <w:tab w:pos="372"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培训计划</w:t>
      </w:r>
      <w:bookmarkEnd w:id="546"/>
      <w:bookmarkEnd w:id="547"/>
      <w:bookmarkEnd w:id="549"/>
    </w:p>
    <w:p>
      <w:pPr>
        <w:pStyle w:val="Style35"/>
        <w:keepNext/>
        <w:keepLines/>
        <w:widowControl w:val="0"/>
        <w:shd w:val="clear" w:color="auto" w:fill="auto"/>
        <w:bidi w:val="0"/>
        <w:spacing w:before="0" w:after="380" w:line="317" w:lineRule="exact"/>
        <w:ind w:left="0" w:right="0" w:firstLine="0"/>
        <w:jc w:val="left"/>
        <w:rPr>
          <w:sz w:val="17"/>
          <w:szCs w:val="17"/>
        </w:rPr>
      </w:pPr>
      <w:bookmarkStart w:id="550" w:name="bookmark550"/>
      <w:bookmarkStart w:id="551" w:name="bookmark551"/>
      <w:bookmarkStart w:id="552" w:name="bookmark552"/>
      <w:r>
        <w:rPr>
          <w:b w:val="0"/>
          <w:bCs w:val="0"/>
          <w:color w:val="000000"/>
          <w:spacing w:val="0"/>
          <w:w w:val="100"/>
          <w:position w:val="0"/>
          <w:sz w:val="17"/>
          <w:szCs w:val="17"/>
        </w:rPr>
        <w:t>公司一向重视人才培养，通过多种途径不断完善培训体系。公司根据业务发展需要和人员结构制订年度培训计划。基于人力 资源开发原则，实施新员工入职导入培训、部门专业培训、入职导师传授等员工适岗培训；通过外派进修、线下线上学习、 读书会、案例研讨等形式，针对不同层级岗位人员的学习路径设计综合学习方案，引入先进培训技术，提升培训效果。</w:t>
      </w:r>
      <w:bookmarkEnd w:id="550"/>
      <w:bookmarkEnd w:id="551"/>
      <w:bookmarkEnd w:id="552"/>
    </w:p>
    <w:p>
      <w:pPr>
        <w:pStyle w:val="Style35"/>
        <w:keepNext/>
        <w:keepLines/>
        <w:widowControl w:val="0"/>
        <w:shd w:val="clear" w:color="auto" w:fill="auto"/>
        <w:tabs>
          <w:tab w:pos="372"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4</w:t>
      </w:r>
      <w:bookmarkEnd w:id="555"/>
      <w:r>
        <w:rPr>
          <w:color w:val="000000"/>
          <w:spacing w:val="0"/>
          <w:w w:val="100"/>
          <w:position w:val="0"/>
        </w:rPr>
        <w:t>、</w:t>
        <w:tab/>
        <w:t>劳务外包情况</w:t>
      </w:r>
      <w:bookmarkEnd w:id="553"/>
      <w:bookmarkEnd w:id="554"/>
      <w:bookmarkEnd w:id="556"/>
    </w:p>
    <w:p>
      <w:pPr>
        <w:pStyle w:val="Style19"/>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441,580.5</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6,749,920.25</w:t>
            </w:r>
          </w:p>
        </w:tc>
      </w:tr>
    </w:tbl>
    <w:p>
      <w:pPr>
        <w:sectPr>
          <w:footnotePr>
            <w:pos w:val="pageBottom"/>
            <w:numFmt w:val="decimal"/>
            <w:numRestart w:val="continuous"/>
          </w:footnotePr>
          <w:type w:val="continuous"/>
          <w:pgSz w:w="11900" w:h="16840"/>
          <w:pgMar w:top="1378" w:right="1074" w:bottom="1484" w:left="1044" w:header="0" w:footer="3" w:gutter="0"/>
          <w:cols w:space="720"/>
          <w:noEndnote/>
          <w:rtlGutter w:val="0"/>
          <w:docGrid w:linePitch="360"/>
        </w:sectPr>
      </w:pPr>
    </w:p>
    <w:p>
      <w:pPr>
        <w:pStyle w:val="Style17"/>
        <w:keepNext/>
        <w:keepLines/>
        <w:widowControl w:val="0"/>
        <w:shd w:val="clear" w:color="auto" w:fill="auto"/>
        <w:bidi w:val="0"/>
        <w:spacing w:before="520" w:line="240" w:lineRule="auto"/>
        <w:ind w:left="0" w:right="0" w:firstLine="0"/>
        <w:jc w:val="center"/>
      </w:pPr>
      <w:bookmarkStart w:id="557" w:name="bookmark557"/>
      <w:bookmarkStart w:id="558" w:name="bookmark558"/>
      <w:bookmarkStart w:id="559" w:name="bookmark559"/>
      <w:r>
        <w:rPr>
          <w:color w:val="000000"/>
          <w:spacing w:val="0"/>
          <w:w w:val="100"/>
          <w:position w:val="0"/>
        </w:rPr>
        <w:t>第九节公司治理</w:t>
      </w:r>
      <w:bookmarkEnd w:id="557"/>
      <w:bookmarkEnd w:id="558"/>
      <w:bookmarkEnd w:id="559"/>
    </w:p>
    <w:p>
      <w:pPr>
        <w:pStyle w:val="Style29"/>
        <w:keepNext/>
        <w:keepLines/>
        <w:widowControl w:val="0"/>
        <w:shd w:val="clear" w:color="auto" w:fill="auto"/>
        <w:tabs>
          <w:tab w:pos="538" w:val="left"/>
        </w:tabs>
        <w:bidi w:val="0"/>
        <w:spacing w:before="0" w:after="280" w:line="240" w:lineRule="auto"/>
        <w:ind w:left="0" w:right="0" w:firstLine="0"/>
        <w:jc w:val="left"/>
      </w:pPr>
      <w:bookmarkStart w:id="560" w:name="bookmark560"/>
      <w:bookmarkStart w:id="561" w:name="bookmark561"/>
      <w:bookmarkStart w:id="562" w:name="bookmark562"/>
      <w:bookmarkStart w:id="563" w:name="bookmark563"/>
      <w:bookmarkStart w:id="564" w:name="bookmark564"/>
      <w:r>
        <w:rPr>
          <w:color w:val="000000"/>
          <w:spacing w:val="0"/>
          <w:w w:val="100"/>
          <w:position w:val="0"/>
          <w:sz w:val="24"/>
          <w:szCs w:val="24"/>
        </w:rPr>
        <w:t>一</w:t>
      </w:r>
      <w:bookmarkEnd w:id="563"/>
      <w:r>
        <w:rPr>
          <w:color w:val="000000"/>
          <w:spacing w:val="0"/>
          <w:w w:val="100"/>
          <w:position w:val="0"/>
          <w:sz w:val="24"/>
          <w:szCs w:val="24"/>
        </w:rPr>
        <w:t>、</w:t>
        <w:tab/>
        <w:t>公司治理的基本状况</w:t>
      </w:r>
      <w:bookmarkEnd w:id="561"/>
      <w:bookmarkEnd w:id="562"/>
      <w:bookmarkEnd w:id="564"/>
      <w:bookmarkEnd w:id="560"/>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公司严格按照《公司法》、《证券法》和中国证监会有关法律法规的要求，不断完善公司法人治理结构，建立现代企 业制度，规范公司运作，不断完善公司法人治理结构，建立了较为完备的公司治理及内部控制规章制度，同时根据监管部门 的最新要求，及时对制度进行修订和完善。报告期内，公司制定或制订了了《股东大会累积投票制实施细则》、《期货套期 保值业务内部控制制度》、《公司章程》，进一步规范了公司治理。截至报告期末，公司治理实际情况基本符合中国证监会 发布的有关上市公司治理的规范性文件的要求。</w:t>
      </w:r>
    </w:p>
    <w:p>
      <w:pPr>
        <w:pStyle w:val="Style19"/>
        <w:keepNext w:val="0"/>
        <w:keepLines w:val="0"/>
        <w:widowControl w:val="0"/>
        <w:shd w:val="clear" w:color="auto" w:fill="auto"/>
        <w:tabs>
          <w:tab w:pos="590" w:val="left"/>
        </w:tabs>
        <w:bidi w:val="0"/>
        <w:spacing w:before="0" w:after="0" w:line="313"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1</w:t>
      </w:r>
      <w:bookmarkEnd w:id="565"/>
      <w:r>
        <w:rPr>
          <w:color w:val="000000"/>
          <w:spacing w:val="0"/>
          <w:w w:val="100"/>
          <w:position w:val="0"/>
        </w:rPr>
        <w:t>、</w:t>
        <w:tab/>
        <w:t>关于股东与股东大会：公司能够根据《上市公司股东大会规则》的要求及公司制定的《股东大会议事规则》召集、 召开股东大会。公司能够平等对待所有股东，特别是中小股东享有平等地位，能够充分行使自己的权利。为响应新国九条的 精神，报告期内，公司在全国较早实施了中小投资者单独计票机制，取得了良好的社会效果；</w:t>
      </w:r>
    </w:p>
    <w:p>
      <w:pPr>
        <w:pStyle w:val="Style19"/>
        <w:keepNext w:val="0"/>
        <w:keepLines w:val="0"/>
        <w:widowControl w:val="0"/>
        <w:shd w:val="clear" w:color="auto" w:fill="auto"/>
        <w:tabs>
          <w:tab w:pos="585" w:val="left"/>
        </w:tabs>
        <w:bidi w:val="0"/>
        <w:spacing w:before="0" w:after="0" w:line="313" w:lineRule="exact"/>
        <w:ind w:left="0" w:right="0"/>
        <w:jc w:val="both"/>
      </w:pPr>
      <w:bookmarkStart w:id="566" w:name="bookmark566"/>
      <w:r>
        <w:rPr>
          <w:rFonts w:ascii="Times New Roman" w:eastAsia="Times New Roman" w:hAnsi="Times New Roman" w:cs="Times New Roman"/>
          <w:color w:val="000000"/>
          <w:spacing w:val="0"/>
          <w:w w:val="100"/>
          <w:position w:val="0"/>
          <w:sz w:val="18"/>
          <w:szCs w:val="18"/>
        </w:rPr>
        <w:t>2</w:t>
      </w:r>
      <w:bookmarkEnd w:id="566"/>
      <w:r>
        <w:rPr>
          <w:color w:val="000000"/>
          <w:spacing w:val="0"/>
          <w:w w:val="100"/>
          <w:position w:val="0"/>
        </w:rPr>
        <w:t>、</w:t>
        <w:tab/>
        <w:t>关于控股股东与上市公司的关系：公司具有独立的业务及自主经营能力，公司控股股东江苏爱康实业集团有限公司、 爱康国际控股有限公司、江阴爱康投资有限公司严格规范自己的行为，通过股东大会行使出资人的权利，没有超越股东大会 直接或间接干预公司的决策和经营活动，公司与控股股东进行的关联交易公平合理，公司与控股股东在人员、资产、财务、 机构、业务上做到了相互独立，公司董事会、监事会和内部机构能够独立运作。</w:t>
      </w:r>
    </w:p>
    <w:p>
      <w:pPr>
        <w:pStyle w:val="Style19"/>
        <w:keepNext w:val="0"/>
        <w:keepLines w:val="0"/>
        <w:widowControl w:val="0"/>
        <w:shd w:val="clear" w:color="auto" w:fill="auto"/>
        <w:bidi w:val="0"/>
        <w:spacing w:before="0" w:after="0" w:line="313" w:lineRule="exact"/>
        <w:ind w:left="0" w:right="0" w:firstLine="160"/>
        <w:jc w:val="both"/>
      </w:pPr>
      <w:bookmarkStart w:id="567" w:name="bookmark567"/>
      <w:r>
        <w:rPr>
          <w:rFonts w:ascii="Times New Roman" w:eastAsia="Times New Roman" w:hAnsi="Times New Roman" w:cs="Times New Roman"/>
          <w:color w:val="000000"/>
          <w:spacing w:val="0"/>
          <w:w w:val="100"/>
          <w:position w:val="0"/>
          <w:sz w:val="18"/>
          <w:szCs w:val="18"/>
        </w:rPr>
        <w:t>3</w:t>
      </w:r>
      <w:bookmarkEnd w:id="567"/>
      <w:r>
        <w:rPr>
          <w:color w:val="000000"/>
          <w:spacing w:val="0"/>
          <w:w w:val="100"/>
          <w:position w:val="0"/>
        </w:rPr>
        <w:t>、关于董事和董事会：公司严格按照《公司法》、《公司章程》规定的选聘程序选举董事，聘请独立董事，公司董事会 人数和人员构成符合法律、法规的要求，公司各位董事能够依据《董事会议事规则》等制度，认真出席董事会会议，行使相 应职责。公司第二届董事会已于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月届满，经公司第二届董事会第五十五次临时会议和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 议通过了公司董事会换届选举的议案，公司于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月完成第三届董事会换届选举。</w:t>
      </w:r>
    </w:p>
    <w:p>
      <w:pPr>
        <w:pStyle w:val="Style19"/>
        <w:keepNext w:val="0"/>
        <w:keepLines w:val="0"/>
        <w:widowControl w:val="0"/>
        <w:shd w:val="clear" w:color="auto" w:fill="auto"/>
        <w:tabs>
          <w:tab w:pos="585" w:val="left"/>
        </w:tabs>
        <w:bidi w:val="0"/>
        <w:spacing w:before="0" w:after="0" w:line="313" w:lineRule="exact"/>
        <w:ind w:left="0" w:right="0"/>
        <w:jc w:val="both"/>
      </w:pPr>
      <w:bookmarkStart w:id="568" w:name="bookmark568"/>
      <w:r>
        <w:rPr>
          <w:rFonts w:ascii="Times New Roman" w:eastAsia="Times New Roman" w:hAnsi="Times New Roman" w:cs="Times New Roman"/>
          <w:color w:val="000000"/>
          <w:spacing w:val="0"/>
          <w:w w:val="100"/>
          <w:position w:val="0"/>
          <w:sz w:val="18"/>
          <w:szCs w:val="18"/>
        </w:rPr>
        <w:t>4</w:t>
      </w:r>
      <w:bookmarkEnd w:id="568"/>
      <w:r>
        <w:rPr>
          <w:color w:val="000000"/>
          <w:spacing w:val="0"/>
          <w:w w:val="100"/>
          <w:position w:val="0"/>
        </w:rPr>
        <w:t>、</w:t>
        <w:tab/>
        <w:t>关于监事和监事会：公司监事会严格执行《公司法》、《公司章程》的有关规定，人数和人员构成符合法律、法规 的要求，能够依据《监事会议事规则》等制度，认真履行自己的职责，对公司财务以及董事和其他高级管理人员履行职责的 合法合规性进行监督，并独立发表意见。公司第二届监事会已于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月届满，经公司第二届监事会第二十二次临时会议 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年第五次临时股东大会审议通过了关于选举公司第三届监事会非职工代表监事的议案和公司监事会换届选举的议案，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月完成第三届监事会换届选举。</w:t>
      </w:r>
    </w:p>
    <w:p>
      <w:pPr>
        <w:pStyle w:val="Style19"/>
        <w:keepNext w:val="0"/>
        <w:keepLines w:val="0"/>
        <w:widowControl w:val="0"/>
        <w:shd w:val="clear" w:color="auto" w:fill="auto"/>
        <w:bidi w:val="0"/>
        <w:spacing w:before="0" w:after="0" w:line="313" w:lineRule="exact"/>
        <w:ind w:left="0" w:right="0"/>
        <w:jc w:val="both"/>
      </w:pPr>
      <w:bookmarkStart w:id="569" w:name="bookmark569"/>
      <w:r>
        <w:rPr>
          <w:rFonts w:ascii="Times New Roman" w:eastAsia="Times New Roman" w:hAnsi="Times New Roman" w:cs="Times New Roman"/>
          <w:color w:val="000000"/>
          <w:spacing w:val="0"/>
          <w:w w:val="100"/>
          <w:position w:val="0"/>
          <w:sz w:val="18"/>
          <w:szCs w:val="18"/>
        </w:rPr>
        <w:t>5</w:t>
      </w:r>
      <w:bookmarkEnd w:id="569"/>
      <w:r>
        <w:rPr>
          <w:color w:val="000000"/>
          <w:spacing w:val="0"/>
          <w:w w:val="100"/>
          <w:position w:val="0"/>
        </w:rPr>
        <w:t>、 关于绩效评价与激励约束机制：公司绩效评价与激励机制公正透明，董事、监事以及高级管理人员的薪酬与公司绩 效和个人业绩挂钩；高级管理人员的聘任严格遵循《公司章程》及有关法律、法规的规定。</w:t>
      </w:r>
    </w:p>
    <w:p>
      <w:pPr>
        <w:pStyle w:val="Style19"/>
        <w:keepNext w:val="0"/>
        <w:keepLines w:val="0"/>
        <w:widowControl w:val="0"/>
        <w:shd w:val="clear" w:color="auto" w:fill="auto"/>
        <w:tabs>
          <w:tab w:pos="595" w:val="left"/>
        </w:tabs>
        <w:bidi w:val="0"/>
        <w:spacing w:before="0" w:after="0" w:line="313" w:lineRule="exact"/>
        <w:ind w:left="0" w:right="0"/>
        <w:jc w:val="both"/>
      </w:pPr>
      <w:bookmarkStart w:id="570" w:name="bookmark570"/>
      <w:r>
        <w:rPr>
          <w:rFonts w:ascii="Times New Roman" w:eastAsia="Times New Roman" w:hAnsi="Times New Roman" w:cs="Times New Roman"/>
          <w:color w:val="000000"/>
          <w:spacing w:val="0"/>
          <w:w w:val="100"/>
          <w:position w:val="0"/>
          <w:sz w:val="18"/>
          <w:szCs w:val="18"/>
        </w:rPr>
        <w:t>6</w:t>
      </w:r>
      <w:bookmarkEnd w:id="570"/>
      <w:r>
        <w:rPr>
          <w:color w:val="000000"/>
          <w:spacing w:val="0"/>
          <w:w w:val="100"/>
          <w:position w:val="0"/>
        </w:rPr>
        <w:t>、</w:t>
        <w:tab/>
        <w:t>关于信息披露与透明度：公司指定董事会秘书负责信息披露工作、接待股东来访和咨询，指定《证券时报》、《上 海证券报》、《中国证券报》、《证券日报》、巨潮网资讯网(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为公司信息披露的指定报纸和网</w:t>
      </w:r>
      <w:r>
        <w:rPr>
          <w:color w:val="000000"/>
          <w:spacing w:val="0"/>
          <w:w w:val="100"/>
          <w:position w:val="0"/>
        </w:rPr>
        <w:t xml:space="preserve"> 站；公司严格按照有关法律法规及公司制定的《信息披露管理制度》的要求，真实、准确、完整、及时的披露有关信息，确 保所有股东有平等的机会获得信息。</w:t>
      </w:r>
    </w:p>
    <w:p>
      <w:pPr>
        <w:pStyle w:val="Style19"/>
        <w:keepNext w:val="0"/>
        <w:keepLines w:val="0"/>
        <w:widowControl w:val="0"/>
        <w:shd w:val="clear" w:color="auto" w:fill="auto"/>
        <w:tabs>
          <w:tab w:pos="595" w:val="left"/>
        </w:tabs>
        <w:bidi w:val="0"/>
        <w:spacing w:before="0" w:after="280" w:line="313" w:lineRule="exact"/>
        <w:ind w:left="0" w:right="0"/>
        <w:jc w:val="both"/>
      </w:pPr>
      <w:bookmarkStart w:id="571" w:name="bookmark571"/>
      <w:r>
        <w:rPr>
          <w:rFonts w:ascii="Times New Roman" w:eastAsia="Times New Roman" w:hAnsi="Times New Roman" w:cs="Times New Roman"/>
          <w:color w:val="000000"/>
          <w:spacing w:val="0"/>
          <w:w w:val="100"/>
          <w:position w:val="0"/>
          <w:sz w:val="18"/>
          <w:szCs w:val="18"/>
        </w:rPr>
        <w:t>7</w:t>
      </w:r>
      <w:bookmarkEnd w:id="571"/>
      <w:r>
        <w:rPr>
          <w:color w:val="000000"/>
          <w:spacing w:val="0"/>
          <w:w w:val="100"/>
          <w:position w:val="0"/>
        </w:rPr>
        <w:t>、</w:t>
        <w:tab/>
        <w:t>关于相关利益者：公司能够充分尊重和维护相关利益者的合法权益，实现股东、员工、社会等各方利益的协调平衡， 共同推动公司持续、健康的发展。</w:t>
      </w:r>
    </w:p>
    <w:p>
      <w:pPr>
        <w:pStyle w:val="Style19"/>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19"/>
        <w:keepNext w:val="0"/>
        <w:keepLines w:val="0"/>
        <w:widowControl w:val="0"/>
        <w:shd w:val="clear" w:color="auto" w:fill="auto"/>
        <w:bidi w:val="0"/>
        <w:spacing w:before="0" w:after="36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9"/>
        <w:keepNext/>
        <w:keepLines/>
        <w:widowControl w:val="0"/>
        <w:shd w:val="clear" w:color="auto" w:fill="auto"/>
        <w:tabs>
          <w:tab w:pos="538" w:val="left"/>
        </w:tabs>
        <w:bidi w:val="0"/>
        <w:spacing w:before="0" w:after="28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sz w:val="24"/>
          <w:szCs w:val="24"/>
        </w:rPr>
        <w:t>二</w:t>
      </w:r>
      <w:bookmarkEnd w:id="574"/>
      <w:r>
        <w:rPr>
          <w:color w:val="000000"/>
          <w:spacing w:val="0"/>
          <w:w w:val="100"/>
          <w:position w:val="0"/>
          <w:sz w:val="24"/>
          <w:szCs w:val="24"/>
        </w:rPr>
        <w:t>、</w:t>
        <w:tab/>
        <w:t>公司相对于控股股东在业务、人员、资产、机构、财务等方面的独立情况</w:t>
      </w:r>
      <w:bookmarkEnd w:id="572"/>
      <w:bookmarkEnd w:id="573"/>
      <w:bookmarkEnd w:id="575"/>
    </w:p>
    <w:p>
      <w:pPr>
        <w:pStyle w:val="Style19"/>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 xml:space="preserve">公司与控股股东在业务、人员、资产、机构、财务等方面完全分开，具有独立完整的业务及自主经营能力，控股股东依 </w:t>
      </w:r>
      <w:r>
        <w:rPr>
          <w:color w:val="000000"/>
          <w:spacing w:val="0"/>
          <w:w w:val="100"/>
          <w:position w:val="0"/>
        </w:rPr>
        <w:t>法行使其权利并承担相应的义务，没有超越股东大会直接或间接干预公司经营活动。</w:t>
      </w:r>
    </w:p>
    <w:p>
      <w:pPr>
        <w:pStyle w:val="Style19"/>
        <w:keepNext w:val="0"/>
        <w:keepLines w:val="0"/>
        <w:widowControl w:val="0"/>
        <w:shd w:val="clear" w:color="auto" w:fill="auto"/>
        <w:tabs>
          <w:tab w:pos="690" w:val="left"/>
        </w:tabs>
        <w:bidi w:val="0"/>
        <w:spacing w:before="0" w:after="40" w:line="310" w:lineRule="exact"/>
        <w:ind w:left="0" w:right="0" w:firstLine="380"/>
        <w:jc w:val="left"/>
      </w:pPr>
      <w:bookmarkStart w:id="576" w:name="bookmark576"/>
      <w:r>
        <w:rPr>
          <w:rFonts w:ascii="Times New Roman" w:eastAsia="Times New Roman" w:hAnsi="Times New Roman" w:cs="Times New Roman"/>
          <w:color w:val="000000"/>
          <w:spacing w:val="0"/>
          <w:w w:val="100"/>
          <w:position w:val="0"/>
          <w:sz w:val="18"/>
          <w:szCs w:val="18"/>
        </w:rPr>
        <w:t>1</w:t>
      </w:r>
      <w:bookmarkEnd w:id="576"/>
      <w:r>
        <w:rPr>
          <w:color w:val="000000"/>
          <w:spacing w:val="0"/>
          <w:w w:val="100"/>
          <w:position w:val="0"/>
        </w:rPr>
        <w:t>、</w:t>
        <w:tab/>
        <w:t>业务方面：公司自主独立经营，业务结构完整，并拥有独立的采购、供应、生产、销售、财务系统，依照法定经营 范围独立从事经营管理活动，不存在由控股股东直接或间接控制和干预供应及销售的情况，与控股股东保持业务完整和独立， 与控股股东不存在同业竞争。</w:t>
      </w:r>
    </w:p>
    <w:p>
      <w:pPr>
        <w:pStyle w:val="Style19"/>
        <w:keepNext w:val="0"/>
        <w:keepLines w:val="0"/>
        <w:widowControl w:val="0"/>
        <w:shd w:val="clear" w:color="auto" w:fill="auto"/>
        <w:tabs>
          <w:tab w:pos="699" w:val="left"/>
        </w:tabs>
        <w:bidi w:val="0"/>
        <w:spacing w:before="0" w:after="40" w:line="322" w:lineRule="exact"/>
        <w:ind w:left="0" w:right="0" w:firstLine="380"/>
        <w:jc w:val="left"/>
      </w:pPr>
      <w:bookmarkStart w:id="577" w:name="bookmark577"/>
      <w:r>
        <w:rPr>
          <w:rFonts w:ascii="Times New Roman" w:eastAsia="Times New Roman" w:hAnsi="Times New Roman" w:cs="Times New Roman"/>
          <w:color w:val="000000"/>
          <w:spacing w:val="0"/>
          <w:w w:val="100"/>
          <w:position w:val="0"/>
          <w:sz w:val="18"/>
          <w:szCs w:val="18"/>
        </w:rPr>
        <w:t>2</w:t>
      </w:r>
      <w:bookmarkEnd w:id="577"/>
      <w:r>
        <w:rPr>
          <w:color w:val="000000"/>
          <w:spacing w:val="0"/>
          <w:w w:val="100"/>
          <w:position w:val="0"/>
        </w:rPr>
        <w:t>、</w:t>
        <w:tab/>
        <w:t>人员方面：公司在劳动、人事及工资管理体系等方面均独立于控股股东。高级管理人员均在本公司领取报酬，且未 在控股股东单位领取报酬和担任除董事、监事外的其他职务。</w:t>
      </w:r>
    </w:p>
    <w:p>
      <w:pPr>
        <w:pStyle w:val="Style19"/>
        <w:keepNext w:val="0"/>
        <w:keepLines w:val="0"/>
        <w:widowControl w:val="0"/>
        <w:shd w:val="clear" w:color="auto" w:fill="auto"/>
        <w:tabs>
          <w:tab w:pos="709" w:val="left"/>
        </w:tabs>
        <w:bidi w:val="0"/>
        <w:spacing w:before="0" w:after="40" w:line="317" w:lineRule="exact"/>
        <w:ind w:left="0" w:right="0" w:firstLine="380"/>
        <w:jc w:val="left"/>
      </w:pPr>
      <w:bookmarkStart w:id="578" w:name="bookmark578"/>
      <w:r>
        <w:rPr>
          <w:rFonts w:ascii="Times New Roman" w:eastAsia="Times New Roman" w:hAnsi="Times New Roman" w:cs="Times New Roman"/>
          <w:color w:val="000000"/>
          <w:spacing w:val="0"/>
          <w:w w:val="100"/>
          <w:position w:val="0"/>
          <w:sz w:val="18"/>
          <w:szCs w:val="18"/>
        </w:rPr>
        <w:t>3</w:t>
      </w:r>
      <w:bookmarkEnd w:id="578"/>
      <w:r>
        <w:rPr>
          <w:color w:val="000000"/>
          <w:spacing w:val="0"/>
          <w:w w:val="100"/>
          <w:position w:val="0"/>
        </w:rPr>
        <w:t>、</w:t>
        <w:tab/>
        <w:t>资产方面：公司资产产权清晰、完整，拥有独立于控股股东的生产体系及配套设施，拥有独立的生产系统和配套设 施，拥有独立的非专利技术、商标等无形资产，不存在控股股东及其他关联方无偿占用、挪用公司资产的现象。</w:t>
      </w:r>
    </w:p>
    <w:p>
      <w:pPr>
        <w:pStyle w:val="Style19"/>
        <w:keepNext w:val="0"/>
        <w:keepLines w:val="0"/>
        <w:widowControl w:val="0"/>
        <w:shd w:val="clear" w:color="auto" w:fill="auto"/>
        <w:tabs>
          <w:tab w:pos="690" w:val="left"/>
        </w:tabs>
        <w:bidi w:val="0"/>
        <w:spacing w:before="0" w:after="40" w:line="300" w:lineRule="exact"/>
        <w:ind w:left="0" w:right="0" w:firstLine="380"/>
        <w:jc w:val="left"/>
      </w:pPr>
      <w:bookmarkStart w:id="579" w:name="bookmark579"/>
      <w:r>
        <w:rPr>
          <w:rFonts w:ascii="Times New Roman" w:eastAsia="Times New Roman" w:hAnsi="Times New Roman" w:cs="Times New Roman"/>
          <w:color w:val="000000"/>
          <w:spacing w:val="0"/>
          <w:w w:val="100"/>
          <w:position w:val="0"/>
          <w:sz w:val="18"/>
          <w:szCs w:val="18"/>
        </w:rPr>
        <w:t>4</w:t>
      </w:r>
      <w:bookmarkEnd w:id="579"/>
      <w:r>
        <w:rPr>
          <w:color w:val="000000"/>
          <w:spacing w:val="0"/>
          <w:w w:val="100"/>
          <w:position w:val="0"/>
        </w:rPr>
        <w:t>、</w:t>
        <w:tab/>
        <w:t>机构方面：公司设立了健全的决策、组织及经营管理机构，各机构独立运作，不存在与控股股东职能部门之间的从 属关系。公司股东大会、董事会、监事会和经理层各司其责、各负其职，公司控股股东均依照法定程序参与公司决策，未影 响本公司经营管理的独立性。</w:t>
      </w:r>
    </w:p>
    <w:p>
      <w:pPr>
        <w:pStyle w:val="Style19"/>
        <w:keepNext w:val="0"/>
        <w:keepLines w:val="0"/>
        <w:widowControl w:val="0"/>
        <w:shd w:val="clear" w:color="auto" w:fill="auto"/>
        <w:tabs>
          <w:tab w:pos="704" w:val="left"/>
        </w:tabs>
        <w:bidi w:val="0"/>
        <w:spacing w:before="0" w:after="720" w:line="317" w:lineRule="exact"/>
        <w:ind w:left="0" w:right="0" w:firstLine="380"/>
        <w:jc w:val="left"/>
      </w:pPr>
      <w:bookmarkStart w:id="580" w:name="bookmark580"/>
      <w:r>
        <w:rPr>
          <w:rFonts w:ascii="Times New Roman" w:eastAsia="Times New Roman" w:hAnsi="Times New Roman" w:cs="Times New Roman"/>
          <w:color w:val="000000"/>
          <w:spacing w:val="0"/>
          <w:w w:val="100"/>
          <w:position w:val="0"/>
          <w:sz w:val="18"/>
          <w:szCs w:val="18"/>
        </w:rPr>
        <w:t>5</w:t>
      </w:r>
      <w:bookmarkEnd w:id="580"/>
      <w:r>
        <w:rPr>
          <w:color w:val="000000"/>
          <w:spacing w:val="0"/>
          <w:w w:val="100"/>
          <w:position w:val="0"/>
        </w:rPr>
        <w:t>、</w:t>
        <w:tab/>
        <w:t>财务方面：公司拥有独立的财务会计部门和财务人员，建立有独立的会计核算体系，具有规范的财务管理制度，独 立进行财务决策，开立独立的银行账户，依法独立纳税，会计人员未在控股股东单位兼职。公司不存在货币资金或其他资产 被控股股东或其他关联方占用的情况，也不存在为控股股东及下属企业或其他关联方违规提供担保的情况。</w:t>
      </w:r>
    </w:p>
    <w:p>
      <w:pPr>
        <w:pStyle w:val="Style29"/>
        <w:keepNext/>
        <w:keepLines/>
        <w:widowControl w:val="0"/>
        <w:shd w:val="clear" w:color="auto" w:fill="auto"/>
        <w:tabs>
          <w:tab w:pos="587" w:val="left"/>
        </w:tabs>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三</w:t>
      </w:r>
      <w:bookmarkEnd w:id="583"/>
      <w:r>
        <w:rPr>
          <w:color w:val="000000"/>
          <w:spacing w:val="0"/>
          <w:w w:val="100"/>
          <w:position w:val="0"/>
          <w:sz w:val="24"/>
          <w:szCs w:val="24"/>
        </w:rPr>
        <w:t>、</w:t>
        <w:tab/>
        <w:t>同业竞争情况</w:t>
      </w:r>
      <w:bookmarkEnd w:id="581"/>
      <w:bookmarkEnd w:id="582"/>
      <w:bookmarkEnd w:id="58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87" w:val="left"/>
        </w:tabs>
        <w:bidi w:val="0"/>
        <w:spacing w:before="0" w:after="36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四</w:t>
      </w:r>
      <w:bookmarkEnd w:id="587"/>
      <w:r>
        <w:rPr>
          <w:color w:val="000000"/>
          <w:spacing w:val="0"/>
          <w:w w:val="100"/>
          <w:position w:val="0"/>
          <w:sz w:val="24"/>
          <w:szCs w:val="24"/>
        </w:rPr>
        <w:t>、</w:t>
        <w:tab/>
        <w:t>报告期内召开的年度股东大会和临时股东大会的有关情况</w:t>
      </w:r>
      <w:bookmarkEnd w:id="585"/>
      <w:bookmarkEnd w:id="586"/>
      <w:bookmarkEnd w:id="588"/>
    </w:p>
    <w:p>
      <w:pPr>
        <w:pStyle w:val="Style35"/>
        <w:keepNext/>
        <w:keepLines/>
        <w:widowControl w:val="0"/>
        <w:shd w:val="clear" w:color="auto" w:fill="auto"/>
        <w:bidi w:val="0"/>
        <w:spacing w:before="0" w:after="3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、本报告期股东大会情况</w:t>
      </w:r>
      <w:bookmarkEnd w:id="589"/>
      <w:bookmarkEnd w:id="590"/>
      <w:bookmarkEnd w:id="592"/>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年第六次临时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年第七次临时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2016-151</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年第八次临时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2016-156</w:t>
            </w:r>
          </w:p>
        </w:tc>
      </w:tr>
    </w:tbl>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年第九次临时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2016-159</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年第十次临时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2016-174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、表决权恢复的优先股股东请求召开临时股东大会</w:t>
      </w:r>
      <w:bookmarkEnd w:id="593"/>
      <w:bookmarkEnd w:id="594"/>
      <w:bookmarkEnd w:id="59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五</w:t>
      </w:r>
      <w:bookmarkEnd w:id="599"/>
      <w:r>
        <w:rPr>
          <w:color w:val="000000"/>
          <w:spacing w:val="0"/>
          <w:w w:val="100"/>
          <w:position w:val="0"/>
          <w:sz w:val="24"/>
          <w:szCs w:val="24"/>
        </w:rPr>
        <w:t>、报告期内独立董事履行职责的情况</w:t>
      </w:r>
      <w:bookmarkEnd w:id="597"/>
      <w:bookmarkEnd w:id="598"/>
      <w:bookmarkEnd w:id="600"/>
    </w:p>
    <w:p>
      <w:pPr>
        <w:pStyle w:val="Style35"/>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、独立董事出席董事会及股东大会的情况</w:t>
      </w:r>
      <w:bookmarkEnd w:id="601"/>
      <w:bookmarkEnd w:id="602"/>
      <w:bookmarkEnd w:id="604"/>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刘丹萍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丁韶华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5"/>
        <w:keepNext/>
        <w:keepLines/>
        <w:widowControl w:val="0"/>
        <w:shd w:val="clear" w:color="auto" w:fill="auto"/>
        <w:tabs>
          <w:tab w:pos="378" w:val="left"/>
        </w:tabs>
        <w:bidi w:val="0"/>
        <w:spacing w:before="0" w:after="2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独立董事对公司有关事项提出异议的情况</w:t>
      </w:r>
      <w:bookmarkEnd w:id="605"/>
      <w:bookmarkEnd w:id="606"/>
      <w:bookmarkEnd w:id="608"/>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独立董事对公司有关事项是否提出异议</w:t>
      </w:r>
    </w:p>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1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w:t>
        <w:tab/>
        <w:t>独立董事履行职责的其他说明</w:t>
      </w:r>
      <w:bookmarkEnd w:id="609"/>
      <w:bookmarkEnd w:id="610"/>
      <w:bookmarkEnd w:id="612"/>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年度勤勉尽责，忠实履行独立董事职务，独立董事利用自己的专业优势，密切关注公司的经营情况，并 利用召开董事会、股东大会的机会及其他时间，多次到公司现场工作，通过现场工作深入了解公司的经营情况，积极与其他 董事、监事、管理层沟通交流，及时掌握公司的经营动态，对公司总体发展战略以及面临的市场形势提出建设性意见。在董 事会上发表意见、行使职权，对公司信息披露情况等进行监督和核查，对报告期内公司发生的董事会成员、监事会成员的选 举、对外担保、内部控制自我评价报告、关联交易等事项及其他需要独立董事发表意见的事项出具了独立、公正的独立董事 意见，积极有效地履行了独立董事的职责，维护了公司和中小股东的合法权益。</w:t>
      </w:r>
    </w:p>
    <w:p>
      <w:pPr>
        <w:pStyle w:val="Style29"/>
        <w:keepNext/>
        <w:keepLines/>
        <w:widowControl w:val="0"/>
        <w:shd w:val="clear" w:color="auto" w:fill="auto"/>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六</w:t>
      </w:r>
      <w:bookmarkEnd w:id="615"/>
      <w:r>
        <w:rPr>
          <w:color w:val="000000"/>
          <w:spacing w:val="0"/>
          <w:w w:val="100"/>
          <w:position w:val="0"/>
          <w:sz w:val="24"/>
          <w:szCs w:val="24"/>
        </w:rPr>
        <w:t>、董事会下设专门委员会在报告期内履行职责情况</w:t>
      </w:r>
      <w:bookmarkEnd w:id="613"/>
      <w:bookmarkEnd w:id="614"/>
      <w:bookmarkEnd w:id="616"/>
    </w:p>
    <w:p>
      <w:pPr>
        <w:pStyle w:val="Style19"/>
        <w:keepNext w:val="0"/>
        <w:keepLines w:val="0"/>
        <w:widowControl w:val="0"/>
        <w:shd w:val="clear" w:color="auto" w:fill="auto"/>
        <w:tabs>
          <w:tab w:pos="514" w:val="left"/>
        </w:tabs>
        <w:bidi w:val="0"/>
        <w:spacing w:before="0" w:after="0" w:line="312" w:lineRule="exact"/>
        <w:ind w:left="0" w:right="0" w:firstLine="0"/>
        <w:jc w:val="left"/>
      </w:pPr>
      <w:bookmarkStart w:id="617" w:name="bookmark617"/>
      <w:r>
        <w:rPr>
          <w:color w:val="000000"/>
          <w:spacing w:val="0"/>
          <w:w w:val="100"/>
          <w:position w:val="0"/>
        </w:rPr>
        <w:t>（</w:t>
      </w:r>
      <w:bookmarkEnd w:id="617"/>
      <w:r>
        <w:rPr>
          <w:color w:val="000000"/>
          <w:spacing w:val="0"/>
          <w:w w:val="100"/>
          <w:position w:val="0"/>
        </w:rPr>
        <w:t>一）</w:t>
        <w:tab/>
        <w:t>战略委员会的履职情况</w:t>
      </w:r>
    </w:p>
    <w:p>
      <w:pPr>
        <w:pStyle w:val="Style19"/>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报告期内，公司战略委员会勤勉尽责地履行职责，对公司战略规划进行了研究和指导。报告期内，战略委员会召开了四 次会议，审议了关于投资设立产业基金暨关联交易的议案、关于对苏州中康电力开发有限公司增资的议案、关于收购融资 租赁公司部分股权暨关联交易的议案、关于对赣州发展融资租赁有限责任公司增资暨关联交易的议案、关于</w:t>
      </w:r>
      <w:r>
        <w:rPr>
          <w:color w:val="000000"/>
          <w:spacing w:val="0"/>
          <w:w w:val="100"/>
          <w:position w:val="0"/>
          <w:sz w:val="18"/>
          <w:szCs w:val="18"/>
        </w:rPr>
        <w:t>〈</w:t>
      </w:r>
      <w:r>
        <w:rPr>
          <w:color w:val="000000"/>
          <w:spacing w:val="0"/>
          <w:w w:val="100"/>
          <w:position w:val="0"/>
        </w:rPr>
        <w:t>重大资产购买 暨关联交易</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江苏爱康科技股份有限公司重大资产购买暨关联交易报告书（草案）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及其摘要的议案，较好地 把握了公司发展的方向。</w:t>
      </w:r>
    </w:p>
    <w:p>
      <w:pPr>
        <w:pStyle w:val="Style19"/>
        <w:keepNext w:val="0"/>
        <w:keepLines w:val="0"/>
        <w:widowControl w:val="0"/>
        <w:shd w:val="clear" w:color="auto" w:fill="auto"/>
        <w:tabs>
          <w:tab w:pos="514" w:val="left"/>
        </w:tabs>
        <w:bidi w:val="0"/>
        <w:spacing w:before="0" w:after="0" w:line="313" w:lineRule="exact"/>
        <w:ind w:left="0" w:right="0" w:firstLine="0"/>
        <w:jc w:val="left"/>
      </w:pPr>
      <w:bookmarkStart w:id="618" w:name="bookmark618"/>
      <w:r>
        <w:rPr>
          <w:color w:val="000000"/>
          <w:spacing w:val="0"/>
          <w:w w:val="100"/>
          <w:position w:val="0"/>
        </w:rPr>
        <w:t>（</w:t>
      </w:r>
      <w:bookmarkEnd w:id="618"/>
      <w:r>
        <w:rPr>
          <w:color w:val="000000"/>
          <w:spacing w:val="0"/>
          <w:w w:val="100"/>
          <w:position w:val="0"/>
        </w:rPr>
        <w:t>二）</w:t>
        <w:tab/>
        <w:t>审计委员会的履职情况</w:t>
      </w:r>
    </w:p>
    <w:p>
      <w:pPr>
        <w:pStyle w:val="Style19"/>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报告期内，审计委员会根据《公司法》、《证券法》、《上市公司治理准则》、《审计委员会工作细则》及《董事会审 计委员会年报工作制度》等有关规定，积极履行职责。报告期内，审计委员会召开了四次会议，审核了公司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年的相关财 务报告，审查了公司内部控制制度及执行情况，审议了每个季度的募集资金使用情况的内部审计报告，认真听取了公司内审 部门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年内审工作报告及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年内审工作计划，审核了公司所有重要的会计政策，督促和指导审计部对公司财务管理运行 情况进行定期和不定期的检查和评估，委员会认为公司内控制度体系符合法律、法规及公司章程》的要求，适应当前公司生 产经营实际情况的需要，并能够得到有效的执行。</w:t>
      </w:r>
    </w:p>
    <w:p>
      <w:pPr>
        <w:pStyle w:val="Style19"/>
        <w:keepNext w:val="0"/>
        <w:keepLines w:val="0"/>
        <w:widowControl w:val="0"/>
        <w:shd w:val="clear" w:color="auto" w:fill="auto"/>
        <w:tabs>
          <w:tab w:pos="514" w:val="left"/>
        </w:tabs>
        <w:bidi w:val="0"/>
        <w:spacing w:before="0" w:after="0" w:line="309" w:lineRule="exact"/>
        <w:ind w:left="0" w:right="0" w:firstLine="0"/>
        <w:jc w:val="left"/>
      </w:pPr>
      <w:bookmarkStart w:id="619" w:name="bookmark619"/>
      <w:r>
        <w:rPr>
          <w:color w:val="000000"/>
          <w:spacing w:val="0"/>
          <w:w w:val="100"/>
          <w:position w:val="0"/>
        </w:rPr>
        <w:t>（</w:t>
      </w:r>
      <w:bookmarkEnd w:id="619"/>
      <w:r>
        <w:rPr>
          <w:color w:val="000000"/>
          <w:spacing w:val="0"/>
          <w:w w:val="100"/>
          <w:position w:val="0"/>
        </w:rPr>
        <w:t>三）</w:t>
        <w:tab/>
        <w:t>薪酬与绩效考核委员会的履职情况</w:t>
      </w:r>
    </w:p>
    <w:p>
      <w:pPr>
        <w:pStyle w:val="Style19"/>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报告期内，董事会薪酬与考核委员会按照《公司章程》、《董事会薪酬与考核委员会工作细则》等相关规定规范运作， 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年度董事和高级管理人员的薪酬发放情况等提出了意见和建议。</w:t>
      </w:r>
    </w:p>
    <w:p>
      <w:pPr>
        <w:pStyle w:val="Style19"/>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报告期内，薪酬与考核委员会认真审查了公司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年年度报告中董事、监事和高级管理人员的薪酬与津贴，认为公司董 事、监事和高级管理人员的薪酬标准符合公司薪资的规定，公司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年年度报告中所披露的董事、监事和高级管理人员的薪 酬真实、准确。</w:t>
      </w:r>
    </w:p>
    <w:p>
      <w:pPr>
        <w:pStyle w:val="Style19"/>
        <w:keepNext w:val="0"/>
        <w:keepLines w:val="0"/>
        <w:widowControl w:val="0"/>
        <w:shd w:val="clear" w:color="auto" w:fill="auto"/>
        <w:tabs>
          <w:tab w:pos="514" w:val="left"/>
        </w:tabs>
        <w:bidi w:val="0"/>
        <w:spacing w:before="0" w:after="0" w:line="309" w:lineRule="exact"/>
        <w:ind w:left="0" w:right="0" w:firstLine="0"/>
        <w:jc w:val="left"/>
      </w:pPr>
      <w:bookmarkStart w:id="620" w:name="bookmark620"/>
      <w:r>
        <w:rPr>
          <w:color w:val="000000"/>
          <w:spacing w:val="0"/>
          <w:w w:val="100"/>
          <w:position w:val="0"/>
        </w:rPr>
        <w:t>（</w:t>
      </w:r>
      <w:bookmarkEnd w:id="620"/>
      <w:r>
        <w:rPr>
          <w:color w:val="000000"/>
          <w:spacing w:val="0"/>
          <w:w w:val="100"/>
          <w:position w:val="0"/>
        </w:rPr>
        <w:t>四）</w:t>
        <w:tab/>
        <w:t>提名委员会的履职情况</w:t>
      </w:r>
    </w:p>
    <w:p>
      <w:pPr>
        <w:pStyle w:val="Style19"/>
        <w:keepNext w:val="0"/>
        <w:keepLines w:val="0"/>
        <w:widowControl w:val="0"/>
        <w:shd w:val="clear" w:color="auto" w:fill="auto"/>
        <w:bidi w:val="0"/>
        <w:spacing w:before="0" w:after="720" w:line="312" w:lineRule="exact"/>
        <w:ind w:left="0" w:right="0" w:firstLine="340"/>
        <w:jc w:val="left"/>
      </w:pPr>
      <w:r>
        <w:rPr>
          <w:color w:val="000000"/>
          <w:spacing w:val="0"/>
          <w:w w:val="100"/>
          <w:position w:val="0"/>
        </w:rPr>
        <w:t>报告期内，董事会提名委员会勤勉尽责地履行职责，对董事</w:t>
      </w:r>
      <w:r>
        <w:rPr>
          <w:rFonts w:ascii="Times New Roman" w:eastAsia="Times New Roman" w:hAnsi="Times New Roman" w:cs="Times New Roman"/>
          <w:color w:val="000000"/>
          <w:spacing w:val="0"/>
          <w:w w:val="100"/>
          <w:position w:val="0"/>
          <w:sz w:val="18"/>
          <w:szCs w:val="18"/>
        </w:rPr>
        <w:t>ZHANG JING</w:t>
      </w:r>
      <w:r>
        <w:rPr>
          <w:color w:val="000000"/>
          <w:spacing w:val="0"/>
          <w:w w:val="100"/>
          <w:position w:val="0"/>
        </w:rPr>
        <w:t>、</w:t>
      </w:r>
      <w:r>
        <w:rPr>
          <w:color w:val="000000"/>
          <w:spacing w:val="0"/>
          <w:w w:val="100"/>
          <w:position w:val="0"/>
        </w:rPr>
        <w:t>独立董事何前的任职资格进行了核查。</w:t>
      </w:r>
    </w:p>
    <w:p>
      <w:pPr>
        <w:pStyle w:val="Style29"/>
        <w:keepNext/>
        <w:keepLines/>
        <w:widowControl w:val="0"/>
        <w:shd w:val="clear" w:color="auto" w:fill="auto"/>
        <w:tabs>
          <w:tab w:pos="500" w:val="left"/>
        </w:tabs>
        <w:bidi w:val="0"/>
        <w:spacing w:before="0" w:after="2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1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00" w:val="left"/>
        </w:tabs>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19"/>
        <w:keepNext w:val="0"/>
        <w:keepLines w:val="0"/>
        <w:widowControl w:val="0"/>
        <w:shd w:val="clear" w:color="auto" w:fill="auto"/>
        <w:bidi w:val="0"/>
        <w:spacing w:before="0" w:after="260" w:line="310" w:lineRule="exact"/>
        <w:ind w:left="0" w:right="0" w:firstLine="0"/>
        <w:jc w:val="both"/>
      </w:pPr>
      <w:r>
        <w:rPr>
          <w:color w:val="000000"/>
          <w:spacing w:val="0"/>
          <w:w w:val="100"/>
          <w:position w:val="0"/>
        </w:rPr>
        <w:t>公司建立了较为合理的高级管理人员的绩效评价标准和激励约束机制，根据高级管理人员的年度履职情况、绩效考核结果和 公司经营业绩的情况决定其年度薪酬。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年公司高级管理人员能够严格按照《公司法》、《公司章程》、《董事、高级管 理人员薪酬与考核管理制度》及国家有关法律法规认真履行职责，积极落实公司股东大会和董事会相关决议，认真履行了工 作职责，基本完成了既定目标。公司各项考评及激励机制执行情况良好，起到了应有的激励和约束作用。</w:t>
      </w:r>
      <w:r>
        <w:br w:type="page"/>
      </w:r>
    </w:p>
    <w:p>
      <w:pPr>
        <w:pStyle w:val="Style29"/>
        <w:keepNext/>
        <w:keepLines/>
        <w:widowControl w:val="0"/>
        <w:shd w:val="clear" w:color="auto" w:fill="auto"/>
        <w:bidi w:val="0"/>
        <w:spacing w:before="0" w:after="36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、内部控制评价报告</w:t>
      </w:r>
      <w:bookmarkEnd w:id="629"/>
      <w:bookmarkEnd w:id="630"/>
      <w:bookmarkEnd w:id="632"/>
    </w:p>
    <w:p>
      <w:pPr>
        <w:pStyle w:val="Style35"/>
        <w:keepNext/>
        <w:keepLines/>
        <w:widowControl w:val="0"/>
        <w:shd w:val="clear" w:color="auto" w:fill="auto"/>
        <w:tabs>
          <w:tab w:pos="368" w:val="left"/>
        </w:tabs>
        <w:bidi w:val="0"/>
        <w:spacing w:before="0" w:after="3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w:t>
        <w:tab/>
        <w:t>报告期内发现的内部控制重大缺陷的具体情况</w:t>
      </w:r>
      <w:bookmarkEnd w:id="633"/>
      <w:bookmarkEnd w:id="634"/>
      <w:bookmarkEnd w:id="63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内控自我评价报告</w:t>
      </w:r>
      <w:bookmarkEnd w:id="637"/>
      <w:bookmarkEnd w:id="638"/>
      <w:bookmarkEnd w:id="640"/>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年度内部控制评价报告》刊登在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日的巨潮资讯网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（www. cninfo.com.cn）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8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1</w:t>
            </w:r>
            <w:r>
              <w:rPr>
                <w:rFonts w:ascii="SimSun" w:eastAsia="SimSun" w:hAnsi="SimSun" w:cs="SimSun"/>
                <w:color w:val="000000"/>
                <w:spacing w:val="0"/>
                <w:w w:val="100"/>
                <w:position w:val="0"/>
                <w:sz w:val="17"/>
                <w:szCs w:val="17"/>
              </w:rPr>
              <w:t>）财务报告重大缺陷的认定标准</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①该 缺陷涉及董事、监事和高级管理人员舞弊； ②更正已公布的财务报告；③注册会计师 发现当期财务报告存在重大错报，而内部 控制在运行过程中未能发现该错报；④公 司审计委员会和内部审计部对内部控制的 监督无效。（</w:t>
            </w:r>
            <w:r>
              <w:rPr>
                <w:color w:val="000000"/>
                <w:spacing w:val="0"/>
                <w:w w:val="100"/>
                <w:position w:val="0"/>
              </w:rPr>
              <w:t>2</w:t>
            </w:r>
            <w:r>
              <w:rPr>
                <w:rFonts w:ascii="SimSun" w:eastAsia="SimSun" w:hAnsi="SimSun" w:cs="SimSun"/>
                <w:color w:val="000000"/>
                <w:spacing w:val="0"/>
                <w:w w:val="100"/>
                <w:position w:val="0"/>
                <w:sz w:val="17"/>
                <w:szCs w:val="17"/>
              </w:rPr>
              <w:t>）财务报告重要缺陷的认定 标准</w:t>
            </w:r>
            <w:r>
              <w:rPr>
                <w:color w:val="000000"/>
                <w:spacing w:val="0"/>
                <w:w w:val="100"/>
                <w:position w:val="0"/>
              </w:rPr>
              <w:t>:</w:t>
            </w:r>
            <w:r>
              <w:rPr>
                <w:rFonts w:ascii="SimSun" w:eastAsia="SimSun" w:hAnsi="SimSun" w:cs="SimSun"/>
                <w:color w:val="000000"/>
                <w:spacing w:val="0"/>
                <w:w w:val="100"/>
                <w:position w:val="0"/>
                <w:sz w:val="17"/>
                <w:szCs w:val="17"/>
              </w:rPr>
              <w:t>①未依照公认会计准则选择和应用 会计政策；②未建立反舞弊程序和控制措 施或反舞弊程序和控制无效；③注册会计 师发现当期财务报告存在重要错报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而内 部控制在运行过程中未能发现该错报；④ 企业审计委员会和内部审计机构对内部控 制的监督存在重要缺陷。（</w:t>
            </w:r>
            <w:r>
              <w:rPr>
                <w:color w:val="000000"/>
                <w:spacing w:val="0"/>
                <w:w w:val="100"/>
                <w:position w:val="0"/>
              </w:rPr>
              <w:t>3</w:t>
            </w:r>
            <w:r>
              <w:rPr>
                <w:rFonts w:ascii="SimSun" w:eastAsia="SimSun" w:hAnsi="SimSun" w:cs="SimSun"/>
                <w:color w:val="000000"/>
                <w:spacing w:val="0"/>
                <w:w w:val="100"/>
                <w:position w:val="0"/>
                <w:sz w:val="17"/>
                <w:szCs w:val="17"/>
              </w:rPr>
              <w:t>）财务报告一 般缺陷是指除上述重大缺陷、重要缺陷之 外的其他控制缺陷。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出现以下情形的，可认定为重大缺陷， 其他情形按影响程度分别确定为重要 缺陷或一般缺陷：①公司决策程序不 科学；②违犯国家法律、法规，如出 现重大安全生产或环境污染事故；③管 理人员或关键岗位技术人员纷纷流失； ④媒体负面新闻频频曝光</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对公司声誉 造成重大损害；⑤内部控制评价的结果 特别是重大或重要缺陷未得到整改； ⑥重要业务缺乏制度控制或制度系统 性失效。</w:t>
            </w:r>
            <w:r>
              <w:rPr>
                <w:color w:val="000000"/>
                <w:spacing w:val="0"/>
                <w:w w:val="100"/>
                <w:position w:val="0"/>
              </w:rPr>
              <w:t>"</w:t>
            </w:r>
          </w:p>
        </w:tc>
      </w:tr>
      <w:tr>
        <w:trPr>
          <w:trHeight w:val="1646"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考虑补偿性控制措施和实际偏差率后，对 金额超过资产总额</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%的错报认定为重 大错报，对金额超过资产总额</w:t>
            </w:r>
            <w:r>
              <w:rPr>
                <w:color w:val="000000"/>
                <w:spacing w:val="0"/>
                <w:w w:val="100"/>
                <w:position w:val="0"/>
                <w:sz w:val="18"/>
                <w:szCs w:val="18"/>
              </w:rPr>
              <w:t>0.2%</w:t>
            </w:r>
            <w:r>
              <w:rPr>
                <w:rFonts w:ascii="SimSun" w:eastAsia="SimSun" w:hAnsi="SimSun" w:cs="SimSun"/>
                <w:color w:val="000000"/>
                <w:spacing w:val="0"/>
                <w:w w:val="100"/>
                <w:position w:val="0"/>
                <w:sz w:val="17"/>
                <w:szCs w:val="17"/>
              </w:rPr>
              <w:t>的错报 认定为重要错报，其余为一般错报。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考虑补偿性控制措施和实际偏差率后， 以涉及金额大小为标准，造成直接财产 损失占公司资产总额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的为重大缺 陷，造成直接财产损失占公司资产总额 </w:t>
            </w:r>
            <w:r>
              <w:rPr>
                <w:color w:val="000000"/>
                <w:spacing w:val="0"/>
                <w:w w:val="100"/>
                <w:position w:val="0"/>
                <w:sz w:val="18"/>
                <w:szCs w:val="18"/>
              </w:rPr>
              <w:t>0.2%</w:t>
            </w:r>
            <w:r>
              <w:rPr>
                <w:rFonts w:ascii="SimSun" w:eastAsia="SimSun" w:hAnsi="SimSun" w:cs="SimSun"/>
                <w:color w:val="000000"/>
                <w:spacing w:val="0"/>
                <w:w w:val="100"/>
                <w:position w:val="0"/>
                <w:sz w:val="17"/>
                <w:szCs w:val="17"/>
              </w:rPr>
              <w:t>的为重要缺陷，其余为一般缺陷。</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3197"/>
        <w:gridCol w:w="6384"/>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1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7" w:right="1051" w:bottom="1484" w:left="1076"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44" w:name="bookmark644"/>
      <w:bookmarkStart w:id="645" w:name="bookmark645"/>
      <w:bookmarkStart w:id="646" w:name="bookmark646"/>
      <w:r>
        <w:rPr>
          <w:color w:val="000000"/>
          <w:spacing w:val="0"/>
          <w:w w:val="100"/>
          <w:position w:val="0"/>
        </w:rPr>
        <w:t>第十节公司债券相关情况</w:t>
      </w:r>
      <w:bookmarkEnd w:id="644"/>
      <w:bookmarkEnd w:id="645"/>
      <w:bookmarkEnd w:id="646"/>
    </w:p>
    <w:p>
      <w:pPr>
        <w:pStyle w:val="Style19"/>
        <w:keepNext w:val="0"/>
        <w:keepLines w:val="0"/>
        <w:widowControl w:val="0"/>
        <w:shd w:val="clear" w:color="auto" w:fill="auto"/>
        <w:bidi w:val="0"/>
        <w:spacing w:before="0" w:after="140" w:line="240" w:lineRule="auto"/>
        <w:ind w:left="0" w:right="0" w:firstLine="0"/>
        <w:jc w:val="left"/>
      </w:pPr>
      <w:bookmarkStart w:id="647" w:name="bookmark647"/>
      <w:r>
        <w:rPr>
          <w:color w:val="000000"/>
          <w:spacing w:val="0"/>
          <w:w w:val="100"/>
          <w:position w:val="0"/>
        </w:rPr>
        <w:t>公司是否存在公开发行并在证券交易所上市，且在年度报告批准报出日未到期或到期未能全额兑付的公司债券</w:t>
      </w:r>
      <w:bookmarkEnd w:id="647"/>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78" w:right="1014" w:bottom="1450" w:left="1021" w:header="0" w:footer="3" w:gutter="0"/>
          <w:cols w:space="720"/>
          <w:noEndnote/>
          <w:rtlGutter w:val="0"/>
          <w:docGrid w:linePitch="360"/>
        </w:sectPr>
      </w:pPr>
    </w:p>
    <w:p>
      <w:pPr>
        <w:pStyle w:val="Style17"/>
        <w:keepNext/>
        <w:keepLines/>
        <w:widowControl w:val="0"/>
        <w:shd w:val="clear" w:color="auto" w:fill="auto"/>
        <w:bidi w:val="0"/>
        <w:spacing w:before="0" w:after="520" w:line="240" w:lineRule="auto"/>
        <w:ind w:left="0" w:right="0" w:firstLine="0"/>
        <w:jc w:val="center"/>
      </w:pPr>
      <w:bookmarkStart w:id="648" w:name="bookmark648"/>
      <w:bookmarkStart w:id="649" w:name="bookmark649"/>
      <w:bookmarkStart w:id="650" w:name="bookmark650"/>
      <w:r>
        <w:rPr>
          <w:color w:val="000000"/>
          <w:spacing w:val="0"/>
          <w:w w:val="100"/>
          <w:position w:val="0"/>
        </w:rPr>
        <w:t>第十一节财务报告</w:t>
      </w:r>
      <w:bookmarkEnd w:id="648"/>
      <w:bookmarkEnd w:id="649"/>
      <w:bookmarkEnd w:id="650"/>
    </w:p>
    <w:p>
      <w:pPr>
        <w:pStyle w:val="Style29"/>
        <w:keepNext/>
        <w:keepLines/>
        <w:widowControl w:val="0"/>
        <w:shd w:val="clear" w:color="auto" w:fill="auto"/>
        <w:bidi w:val="0"/>
        <w:spacing w:before="0" w:after="320" w:line="240" w:lineRule="auto"/>
        <w:ind w:left="0" w:right="0" w:firstLine="0"/>
        <w:jc w:val="left"/>
      </w:pPr>
      <w:bookmarkStart w:id="651" w:name="bookmark651"/>
      <w:bookmarkStart w:id="652" w:name="bookmark652"/>
      <w:bookmarkStart w:id="653" w:name="bookmark653"/>
      <w:bookmarkStart w:id="654" w:name="bookmark654"/>
      <w:bookmarkStart w:id="655" w:name="bookmark655"/>
      <w:r>
        <w:rPr>
          <w:color w:val="000000"/>
          <w:spacing w:val="0"/>
          <w:w w:val="100"/>
          <w:position w:val="0"/>
          <w:sz w:val="24"/>
          <w:szCs w:val="24"/>
        </w:rPr>
        <w:t>一</w:t>
      </w:r>
      <w:bookmarkEnd w:id="654"/>
      <w:r>
        <w:rPr>
          <w:color w:val="000000"/>
          <w:spacing w:val="0"/>
          <w:w w:val="100"/>
          <w:position w:val="0"/>
          <w:sz w:val="24"/>
          <w:szCs w:val="24"/>
        </w:rPr>
        <w:t>、审计报告</w:t>
      </w:r>
      <w:bookmarkEnd w:id="652"/>
      <w:bookmarkEnd w:id="653"/>
      <w:bookmarkEnd w:id="655"/>
      <w:bookmarkEnd w:id="65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洪哗，徐殷鹏</w:t>
            </w:r>
          </w:p>
        </w:tc>
      </w:tr>
    </w:tbl>
    <w:p>
      <w:pPr>
        <w:pStyle w:val="Style32"/>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19" w:line="1" w:lineRule="exact"/>
      </w:pPr>
    </w:p>
    <w:p>
      <w:pPr>
        <w:pStyle w:val="Style19"/>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rPr>
        <w:t>江苏爱康科技股份有限公司全体股东：</w:t>
      </w:r>
    </w:p>
    <w:p>
      <w:pPr>
        <w:pStyle w:val="Style19"/>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我们审计了后附的江苏爱康科技股份有限公司（以下简称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 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年度合并及公司的利润表、合并及公司的现金流量表和合并及公司的股东权益变动表以及财务报表附 注。</w:t>
      </w:r>
    </w:p>
    <w:p>
      <w:pPr>
        <w:pStyle w:val="Style19"/>
        <w:keepNext w:val="0"/>
        <w:keepLines w:val="0"/>
        <w:widowControl w:val="0"/>
        <w:shd w:val="clear" w:color="auto" w:fill="auto"/>
        <w:tabs>
          <w:tab w:pos="820" w:val="left"/>
        </w:tabs>
        <w:bidi w:val="0"/>
        <w:spacing w:before="0" w:after="0" w:line="307" w:lineRule="exact"/>
        <w:ind w:left="0" w:right="0" w:firstLine="380"/>
        <w:jc w:val="both"/>
      </w:pPr>
      <w:bookmarkStart w:id="656" w:name="bookmark656"/>
      <w:r>
        <w:rPr>
          <w:b/>
          <w:bCs/>
          <w:color w:val="000000"/>
          <w:spacing w:val="0"/>
          <w:w w:val="100"/>
          <w:position w:val="0"/>
        </w:rPr>
        <w:t>一</w:t>
      </w:r>
      <w:bookmarkEnd w:id="656"/>
      <w:r>
        <w:rPr>
          <w:b/>
          <w:bCs/>
          <w:color w:val="000000"/>
          <w:spacing w:val="0"/>
          <w:w w:val="100"/>
          <w:position w:val="0"/>
        </w:rPr>
        <w:t>、</w:t>
        <w:tab/>
        <w:t>管理层对财务报表的责任</w:t>
      </w:r>
    </w:p>
    <w:p>
      <w:pPr>
        <w:pStyle w:val="Style19"/>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编制和公允列报财务报表是爱康科技公司管理层的责任。这种责任包括：（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19"/>
        <w:keepNext w:val="0"/>
        <w:keepLines w:val="0"/>
        <w:widowControl w:val="0"/>
        <w:shd w:val="clear" w:color="auto" w:fill="auto"/>
        <w:tabs>
          <w:tab w:pos="820" w:val="left"/>
        </w:tabs>
        <w:bidi w:val="0"/>
        <w:spacing w:before="0" w:after="0" w:line="312" w:lineRule="exact"/>
        <w:ind w:left="0" w:right="0" w:firstLine="380"/>
        <w:jc w:val="left"/>
      </w:pPr>
      <w:bookmarkStart w:id="657" w:name="bookmark657"/>
      <w:r>
        <w:rPr>
          <w:b/>
          <w:bCs/>
          <w:color w:val="000000"/>
          <w:spacing w:val="0"/>
          <w:w w:val="100"/>
          <w:position w:val="0"/>
        </w:rPr>
        <w:t>二</w:t>
      </w:r>
      <w:bookmarkEnd w:id="657"/>
      <w:r>
        <w:rPr>
          <w:b/>
          <w:bCs/>
          <w:color w:val="000000"/>
          <w:spacing w:val="0"/>
          <w:w w:val="100"/>
          <w:position w:val="0"/>
        </w:rPr>
        <w:t>、</w:t>
        <w:tab/>
        <w:t>注册会计师的责任</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19"/>
        <w:keepNext w:val="0"/>
        <w:keepLines w:val="0"/>
        <w:widowControl w:val="0"/>
        <w:shd w:val="clear" w:color="auto" w:fill="auto"/>
        <w:bidi w:val="0"/>
        <w:spacing w:before="0" w:after="620" w:line="312" w:lineRule="exact"/>
        <w:ind w:left="0" w:right="0" w:firstLine="380"/>
        <w:jc w:val="both"/>
      </w:pPr>
      <w:r>
        <w:rPr>
          <w:color w:val="000000"/>
          <w:spacing w:val="0"/>
          <w:w w:val="100"/>
          <w:position w:val="0"/>
        </w:rPr>
        <w:t>我们相信，我们获取的审计证据是充分、适当的，为发表审计意见提供了基础。</w:t>
      </w:r>
    </w:p>
    <w:p>
      <w:pPr>
        <w:pStyle w:val="Style19"/>
        <w:keepNext w:val="0"/>
        <w:keepLines w:val="0"/>
        <w:widowControl w:val="0"/>
        <w:shd w:val="clear" w:color="auto" w:fill="auto"/>
        <w:bidi w:val="0"/>
        <w:spacing w:before="0" w:after="0" w:line="307" w:lineRule="exact"/>
        <w:ind w:left="0" w:right="0" w:firstLine="380"/>
        <w:jc w:val="both"/>
      </w:pPr>
      <w:r>
        <w:rPr>
          <w:b/>
          <w:bCs/>
          <w:color w:val="000000"/>
          <w:spacing w:val="0"/>
          <w:w w:val="100"/>
          <w:position w:val="0"/>
        </w:rPr>
        <w:t>三、审计意见</w:t>
      </w:r>
    </w:p>
    <w:p>
      <w:pPr>
        <w:pStyle w:val="Style19"/>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我们认为，上述财务报表在所有重大方面按照企业会计准则的规定编制，公允反映了江苏爱康科技股份有限公司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widowControl w:val="0"/>
        <w:spacing w:line="1" w:lineRule="exact"/>
      </w:pPr>
      <w:r>
        <mc:AlternateContent>
          <mc:Choice Requires="wps">
            <w:drawing>
              <wp:anchor distT="584200" distB="204470" distL="0" distR="0" simplePos="0" relativeHeight="125829380" behindDoc="0" locked="0" layoutInCell="1" allowOverlap="1">
                <wp:simplePos x="0" y="0"/>
                <wp:positionH relativeFrom="page">
                  <wp:posOffset>1207770</wp:posOffset>
                </wp:positionH>
                <wp:positionV relativeFrom="paragraph">
                  <wp:posOffset>584200</wp:posOffset>
                </wp:positionV>
                <wp:extent cx="1852930" cy="359410"/>
                <wp:wrapTopAndBottom/>
                <wp:docPr id="15" name="Shape 15"/>
                <a:graphic xmlns:a="http://schemas.openxmlformats.org/drawingml/2006/main">
                  <a:graphicData uri="http://schemas.microsoft.com/office/word/2010/wordprocessingShape">
                    <wps:wsp>
                      <wps:cNvSpPr txBox="1"/>
                      <wps:spPr>
                        <a:xfrm>
                          <a:ext cx="1852930" cy="359410"/>
                        </a:xfrm>
                        <a:prstGeom prst="rect"/>
                        <a:noFill/>
                      </wps:spPr>
                      <wps:txbx>
                        <w:txbxContent>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瑞华会计师事务所（特殊普通合伙）</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lIns="0" tIns="0" rIns="0" bIns="0">
                        <a:noAutoFit/>
                      </wps:bodyPr>
                    </wps:wsp>
                  </a:graphicData>
                </a:graphic>
              </wp:anchor>
            </w:drawing>
          </mc:Choice>
          <mc:Fallback>
            <w:pict>
              <v:shape id="_x0000_s1041" type="#_x0000_t202" style="position:absolute;margin-left:95.100000000000009pt;margin-top:46.pt;width:145.90000000000001pt;height:28.300000000000001pt;z-index:-125829373;mso-wrap-distance-left:0;mso-wrap-distance-top:46.pt;mso-wrap-distance-right:0;mso-wrap-distance-bottom:16.100000000000001pt;mso-position-horizontal-relative:page" filled="f" stroked="f">
                <v:textbox inset="0,0,0,0">
                  <w:txbxContent>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瑞华会计师事务所（特殊普通合伙）</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topAndBottom" anchorx="page"/>
              </v:shape>
            </w:pict>
          </mc:Fallback>
        </mc:AlternateContent>
      </w:r>
      <w:r>
        <mc:AlternateContent>
          <mc:Choice Requires="wps">
            <w:drawing>
              <wp:anchor distT="584200" distB="0" distL="0" distR="0" simplePos="0" relativeHeight="125829382" behindDoc="0" locked="0" layoutInCell="1" allowOverlap="1">
                <wp:simplePos x="0" y="0"/>
                <wp:positionH relativeFrom="page">
                  <wp:posOffset>3713480</wp:posOffset>
                </wp:positionH>
                <wp:positionV relativeFrom="paragraph">
                  <wp:posOffset>584200</wp:posOffset>
                </wp:positionV>
                <wp:extent cx="1862455" cy="563880"/>
                <wp:wrapTopAndBottom/>
                <wp:docPr id="17" name="Shape 17"/>
                <a:graphic xmlns:a="http://schemas.openxmlformats.org/drawingml/2006/main">
                  <a:graphicData uri="http://schemas.microsoft.com/office/word/2010/wordprocessingShape">
                    <wps:wsp>
                      <wps:cNvSpPr txBox="1"/>
                      <wps:spPr>
                        <a:xfrm>
                          <a:ext cx="1862455" cy="563880"/>
                        </a:xfrm>
                        <a:prstGeom prst="rect"/>
                        <a:noFill/>
                      </wps:spPr>
                      <wps:txbx>
                        <w:txbxContent>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中国注册会计师：洪哗</w:t>
                            </w:r>
                          </w:p>
                          <w:p>
                            <w:pPr>
                              <w:pStyle w:val="Style19"/>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7"/>
                                <w:szCs w:val="17"/>
                              </w:rPr>
                              <w:t>中国注册会计师：</w:t>
                            </w:r>
                            <w:r>
                              <w:rPr>
                                <w:color w:val="000000"/>
                                <w:spacing w:val="0"/>
                                <w:w w:val="100"/>
                                <w:position w:val="0"/>
                                <w:sz w:val="20"/>
                                <w:szCs w:val="20"/>
                              </w:rPr>
                              <w:t>徐殷鹏</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二。一七年四月二十五日</w:t>
                            </w:r>
                          </w:p>
                        </w:txbxContent>
                      </wps:txbx>
                      <wps:bodyPr lIns="0" tIns="0" rIns="0" bIns="0">
                        <a:noAutoFit/>
                      </wps:bodyPr>
                    </wps:wsp>
                  </a:graphicData>
                </a:graphic>
              </wp:anchor>
            </w:drawing>
          </mc:Choice>
          <mc:Fallback>
            <w:pict>
              <v:shape id="_x0000_s1043" type="#_x0000_t202" style="position:absolute;margin-left:292.40000000000003pt;margin-top:46.pt;width:146.65000000000001pt;height:44.399999999999999pt;z-index:-125829371;mso-wrap-distance-left:0;mso-wrap-distance-top:46.pt;mso-wrap-distance-right:0;mso-position-horizontal-relative:page" filled="f" stroked="f">
                <v:textbox inset="0,0,0,0">
                  <w:txbxContent>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中国注册会计师：洪哗</w:t>
                      </w:r>
                    </w:p>
                    <w:p>
                      <w:pPr>
                        <w:pStyle w:val="Style19"/>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7"/>
                          <w:szCs w:val="17"/>
                        </w:rPr>
                        <w:t>中国注册会计师：</w:t>
                      </w:r>
                      <w:r>
                        <w:rPr>
                          <w:color w:val="000000"/>
                          <w:spacing w:val="0"/>
                          <w:w w:val="100"/>
                          <w:position w:val="0"/>
                          <w:sz w:val="20"/>
                          <w:szCs w:val="20"/>
                        </w:rPr>
                        <w:t>徐殷鹏</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二。一七年四月二十五日</w:t>
                      </w:r>
                    </w:p>
                  </w:txbxContent>
                </v:textbox>
                <w10:wrap type="topAndBottom" anchorx="page"/>
              </v:shape>
            </w:pict>
          </mc:Fallback>
        </mc:AlternateContent>
      </w:r>
      <w:r>
        <w:br w:type="page"/>
      </w:r>
    </w:p>
    <w:p>
      <w:pPr>
        <w:pStyle w:val="Style29"/>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二</w:t>
      </w:r>
      <w:bookmarkEnd w:id="660"/>
      <w:r>
        <w:rPr>
          <w:color w:val="000000"/>
          <w:spacing w:val="0"/>
          <w:w w:val="100"/>
          <w:position w:val="0"/>
          <w:sz w:val="24"/>
          <w:szCs w:val="24"/>
        </w:rPr>
        <w:t>、财务报表</w:t>
      </w:r>
      <w:bookmarkEnd w:id="658"/>
      <w:bookmarkEnd w:id="659"/>
      <w:bookmarkEnd w:id="66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、合并资产负债表</w:t>
      </w:r>
      <w:bookmarkEnd w:id="662"/>
      <w:bookmarkEnd w:id="663"/>
      <w:bookmarkEnd w:id="66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编制单位：江苏爱康科技股份有限公司</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2,624,872,805.79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2,081,410,003.11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113,337,835.79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507,756,897.59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1,613,339,537.99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1,774,393,837.61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67,089,277.48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31,271,874.89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3,837,846.71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4,588,203.29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74,045,537.42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476,175,688.01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412,669,515.39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295,065,178.31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215,374,488.96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118,176,273.33</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5,124,566,845.53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5,288,837,956.14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68,481,423.27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38,439,135.30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250,731,605.19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200,578,390.64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7,770,654,304.61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5,333,560,198.59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2,036,085,380.65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1,805,201,136.74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1,839,290.29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6,252,485.55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264,314,758.89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206,737,937.76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14,703,280.49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12,390,894.31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89,797,034.42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41,382,495.14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77,391,889.62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55,494,960.16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809,818,305.50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704,112,933.26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11,383,817,272.93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8,404,150,567.45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16,508,384,118.46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13,692,988,523.59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2,263,843,316.53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3,031,015,822.50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383,067,653.48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1,217,663,164.85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1,586,458,156.74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1,916,733,692.54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102,767,710.18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242,996,226.12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21,738,849.28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20,355,421.46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69,741,134.77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50,972,486.71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8,494,086.43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20,128,728.37</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189,838,954.55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115,072,996.32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725,996,845.24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463,398,869.34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312,073,501.31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5,358,082,758.97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7,390,410,909.52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3,346,380,000.00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1,871,000,000.00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1,899,719,107.24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1,381,722,826.45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21,572,603.54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18,097,877.93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102,863,642.53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110,526,919.09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5,374,055,353.31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3,384,867,623.47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10,732,138,112.28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10,775,278,532.99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4,490,861,600.00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828,941,137.22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1,567,865,168.36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-8,344,605.64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-1,043,996.20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42,869,202.55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33,423,249.72</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285,502,457.27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259,786,052.41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5,639,829,791.40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2,585,030,474.29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136,416,214.78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332,679,516.31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5,776,246,006.18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2,917,709,990.60</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16,508,384,118.46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13,692,988,523.59</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368300" distB="0" distL="114300" distR="5143500" simplePos="0" relativeHeight="125829384" behindDoc="0" locked="0" layoutInCell="1" allowOverlap="1">
                <wp:simplePos x="0" y="0"/>
                <wp:positionH relativeFrom="page">
                  <wp:posOffset>708025</wp:posOffset>
                </wp:positionH>
                <wp:positionV relativeFrom="margin">
                  <wp:posOffset>1764665</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045" type="#_x0000_t202" style="position:absolute;margin-left:55.75pt;margin-top:138.95000000000002pt;width:83.049999999999997pt;height:11.75pt;z-index:-125829369;mso-wrap-distance-left:9.pt;mso-wrap-distance-top:29.pt;mso-wrap-distance-right:40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368300" distB="3175" distL="2348230" distR="2571115" simplePos="0" relativeHeight="125829386" behindDoc="0" locked="0" layoutInCell="1" allowOverlap="1">
                <wp:simplePos x="0" y="0"/>
                <wp:positionH relativeFrom="page">
                  <wp:posOffset>2941955</wp:posOffset>
                </wp:positionH>
                <wp:positionV relativeFrom="margin">
                  <wp:posOffset>1764665</wp:posOffset>
                </wp:positionV>
                <wp:extent cx="1393190" cy="146050"/>
                <wp:wrapTopAndBottom/>
                <wp:docPr id="21" name="Shape 2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主管会计工作负责人：李静</w:t>
                            </w:r>
                          </w:p>
                        </w:txbxContent>
                      </wps:txbx>
                      <wps:bodyPr wrap="none" lIns="0" tIns="0" rIns="0" bIns="0">
                        <a:noAutoFit/>
                      </wps:bodyPr>
                    </wps:wsp>
                  </a:graphicData>
                </a:graphic>
              </wp:anchor>
            </w:drawing>
          </mc:Choice>
          <mc:Fallback>
            <w:pict>
              <v:shape id="_x0000_s1047" type="#_x0000_t202" style="position:absolute;margin-left:231.65000000000001pt;margin-top:138.95000000000002pt;width:109.7pt;height:11.5pt;z-index:-125829367;mso-wrap-distance-left:184.90000000000001pt;mso-wrap-distance-top:29.pt;mso-wrap-distance-right:202.45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主管会计工作负责人：李静</w:t>
                      </w:r>
                    </w:p>
                  </w:txbxContent>
                </v:textbox>
                <w10:wrap type="topAndBottom" anchorx="page" anchory="margin"/>
              </v:shape>
            </w:pict>
          </mc:Fallback>
        </mc:AlternateContent>
      </w:r>
      <w:r>
        <mc:AlternateContent>
          <mc:Choice Requires="wps">
            <w:drawing>
              <wp:anchor distT="368300" distB="0" distL="4911725" distR="114300" simplePos="0" relativeHeight="125829388" behindDoc="0" locked="0" layoutInCell="1" allowOverlap="1">
                <wp:simplePos x="0" y="0"/>
                <wp:positionH relativeFrom="page">
                  <wp:posOffset>5505450</wp:posOffset>
                </wp:positionH>
                <wp:positionV relativeFrom="margin">
                  <wp:posOffset>1764665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会计机构负责人：易美怀</w:t>
                            </w:r>
                          </w:p>
                        </w:txbxContent>
                      </wps:txbx>
                      <wps:bodyPr wrap="none" lIns="0" tIns="0" rIns="0" bIns="0">
                        <a:noAutoFit/>
                      </wps:bodyPr>
                    </wps:wsp>
                  </a:graphicData>
                </a:graphic>
              </wp:anchor>
            </w:drawing>
          </mc:Choice>
          <mc:Fallback>
            <w:pict>
              <v:shape id="_x0000_s1049" type="#_x0000_t202" style="position:absolute;margin-left:433.5pt;margin-top:138.95000000000002pt;width:101.3pt;height:11.75pt;z-index:-125829365;mso-wrap-distance-left:386.75pt;mso-wrap-distance-top:2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会计机构负责人：易美怀</w:t>
                      </w:r>
                    </w:p>
                  </w:txbxContent>
                </v:textbox>
                <w10:wrap type="topAndBottom" anchorx="page" anchory="margin"/>
              </v:shape>
            </w:pict>
          </mc:Fallback>
        </mc:AlternateContent>
      </w: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、母公司资产负债表</w:t>
      </w:r>
      <w:bookmarkEnd w:id="666"/>
      <w:bookmarkEnd w:id="667"/>
      <w:bookmarkEnd w:id="6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1,099,682,572.81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700,422,574.31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8,535,538.74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16,937,643.20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537,349,501.04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403,571,505.45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60,751,691.10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16,328,827.09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3,109,953.77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3,932,342.17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2,960,831,198.37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1,576,579,418.20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97,796,981.71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136,866,110.99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24,410,418.89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10,606,681.43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4,792,467,856.43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2,865,245,102.84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62,120,607.34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3,717,267,247.53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1,749,325,189.99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794,538.30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852,806.10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135,915,217.07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150,087,707.33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95,750,000.00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39,262,427.03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40,660,088.74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17,691,842.55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10,433,900.86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5,676,128.24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14,771,674.04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77,200,000.00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4,013,182,900.72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2,201,201,974.40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8,805,650,757.15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5,066,447,077.24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1,493,111,894.00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1,266,200,000.00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240,158,419.53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397,037,491.09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126,937,253.92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247,428,317.18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1,299,517.93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6,118,985.61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5,508,052.47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5,267,895.06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38,398,738.43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1,009,401.53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2,277,935.39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2,573,277.82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610,917,284.03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437,734,243.78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73,235,826.45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985,766.84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299,053,795.10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2,663,594,862.54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2,735,659,233.62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11,619,104.79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11,619,104.79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3,217,594,862.54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2,747,278,338.41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4,490,861,600.00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725,000,000.00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929,495,848.70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1,408,658,281.26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42,869,202.55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33,423,249.72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124,829,243.36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152,087,207.85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5,588,055,894.61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2,319,168,738.83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8,805,650,757.15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5,066,447,077.24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、合并利润表</w:t>
      </w:r>
      <w:bookmarkEnd w:id="670"/>
      <w:bookmarkEnd w:id="671"/>
      <w:bookmarkEnd w:id="67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3,904,992,406.27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4,258,682,869.23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3,904,992,406.27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4,258,682,869.23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3,865,585,665.31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4,151,625,508.95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3,194,388,568.67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3,503,730,044.61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30,168,244.97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11,797,780.25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84,509,682.01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98,853,070.94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187,715,297.31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165,934,803.47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348,333,388.64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341,177,593.97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20,470,483.71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30,132,215.71</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119,238,392.91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40,338,606.78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19,943,411.46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17,122,503.87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158,645,133.87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146,827,921.64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81,839,075.30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38,459,588.95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4,913,978.60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51,533.60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7,518,497.32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10,134,330.19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6,511,996.57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7,711,044.99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232,965,711.85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175,153,180.40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78,289,454.74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30,923,749.56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154,676,257.11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144,229,430.84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147,433,897.69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122,195,838.13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7,242,359.42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22,033,592.71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-7,300,609.44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-1,729,524.54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-7,300,609.44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-1,729,524.54</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-7,300,609.44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-1,729,524.54</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3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-7,300,609.44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-1,729,524.54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147,375,647.67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142,499,906.30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140,133,288.25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120,466,313.59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7,242,359.42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22,033,592.71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19"/>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法定代表人：邹承慧</w:t>
        <w:tab/>
        <w:t>主管会计工作负责人：李静</w:t>
        <w:tab/>
        <w:t>会计机构负责人：易美怀</w:t>
      </w:r>
    </w:p>
    <w:p>
      <w:pPr>
        <w:pStyle w:val="Style35"/>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bookmarkEnd w:id="676"/>
      <w:r>
        <w:rPr>
          <w:color w:val="000000"/>
          <w:spacing w:val="0"/>
          <w:w w:val="100"/>
          <w:position w:val="0"/>
        </w:rPr>
        <w:t>、母公司利润表</w:t>
      </w:r>
      <w:bookmarkEnd w:id="674"/>
      <w:bookmarkEnd w:id="675"/>
      <w:bookmarkEnd w:id="6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1,606,188,238.35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1,295,555,555.63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1,445,521,963.23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1,142,507,099.34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6,286,394.82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2,560,781.28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26,532,840.47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30,279,912.14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52,476,061.77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40,245,994.40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56,781,751.17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33,449,392.37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26,229,720.66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1,169,464.96</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136,356,256.07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6,313,432.79</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23,823,576.42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15,688,100.52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128,715,762.30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51,088,298.51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17,612,955.12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2,888,456.10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696,460.98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27,393.29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1,806,052.36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1,015,321.13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1,366,432.63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1,014,705.18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144,522,665.06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52,961,433.48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50,063,136.72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6,075,438.26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94,459,528.34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46,885,995.22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94,459,528.34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46,885,995.22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5</w:t>
      </w:r>
      <w:bookmarkEnd w:id="680"/>
      <w:r>
        <w:rPr>
          <w:color w:val="000000"/>
          <w:spacing w:val="0"/>
          <w:w w:val="100"/>
          <w:position w:val="0"/>
        </w:rPr>
        <w:t>、合并现金流量表</w:t>
      </w:r>
      <w:bookmarkEnd w:id="678"/>
      <w:bookmarkEnd w:id="679"/>
      <w:bookmarkEnd w:id="6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3,671,161,151.66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3,634,528,630.01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189,716,715.98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168,974,971.36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599,047,823.93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494,776,301.72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4,459,925,691.57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4,298,279,903.09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3,344,077,405.01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2,925,321,925.13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272,930,581.72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263,182,290.28</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206,082,776.86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111,213,575.82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597,813,629.00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638,791,112.00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4,420,904,392.59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3,938,508,903.23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39,021,298.98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359,770,999.86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18,237,716.23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27,867,059.30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10,597,815.57</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426,155.75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260,461,431.31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197,821,774.59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454,352,705.87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271,059,246.88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2,571,688,042.59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1,566,426,252.18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67,429,371.10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2,713,152.57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2,977,917,413.69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1,571,639,404.75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-2,523,564,707.82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-1,300,580,157.87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3,782,539,311.00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521,000.00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6,874,964,707.57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5,915,864,877.40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146,580,266.30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139,606,677.90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10,804,084,284.87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6,055,992,555.30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6,362,432,006.62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3,642,844,592.91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508,620,467.17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456,283,016.37</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3,411,576.62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799,215,165.79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210,320,569.13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7,670,267,639.58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4,309,448,178.41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3,133,816,645.29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1,746,544,376.89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8,725,457.03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16,472,810.96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657,998,693.48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822,208,029.84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1,244,171,824.22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421,963,794.38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1,902,170,517.70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1,244,171,824.22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6</w:t>
      </w:r>
      <w:bookmarkEnd w:id="684"/>
      <w:r>
        <w:rPr>
          <w:color w:val="000000"/>
          <w:spacing w:val="0"/>
          <w:w w:val="100"/>
          <w:position w:val="0"/>
        </w:rPr>
        <w:t>、母公司现金流量表</w:t>
      </w:r>
      <w:bookmarkEnd w:id="682"/>
      <w:bookmarkEnd w:id="683"/>
      <w:bookmarkEnd w:id="68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1,562,689,581.20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1,726,863,876.13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166,746,627.93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136,568,228.56</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632,442,157.52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522,478,587.82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2,361,878,366.65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2,385,910,692.51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1,768,243,289.45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961,241,333.55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78,499,024.09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69,939,885.87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46,112,836.42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10,839,296.42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1,854,182,802.95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1,601,939,719.38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3,747,037,952.91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2,643,960,235.22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-1,385,159,586.26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-258,049,542.71</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210,167,000.00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261,806,100.00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32,075,734.40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46,617,095.03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3,287,395.86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27,217.81</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183,132,599.80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428,662,730.06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308,450,412.84</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5,216,474.23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103,995,689.57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2,158,589,811.00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95,456,409.42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60,000,000.00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2,167,206,285.23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259,452,098.99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-1,738,543,555.17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48,998,313.85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3,782,539,311.00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2,499,611,894.00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1,911,066,298.90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137,466,677.90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6,393,751,205.00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2,048,532,976.80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2,386,366,316.16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1,717,904,328.53</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206,660,235.71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74,036,798.53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120,547,712.20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32,640,000.00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2,713,574,264.07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1,824,581,127.06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3,680,176,940.93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223,951,849.74</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8,534,078.00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13,219,057.02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565,007,877.50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28,119,677.90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180,462,492.71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152,342,814.81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745,470,370.21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180,462,492.71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7</w:t>
      </w:r>
      <w:bookmarkEnd w:id="688"/>
      <w:r>
        <w:rPr>
          <w:color w:val="000000"/>
          <w:spacing w:val="0"/>
          <w:w w:val="100"/>
          <w:position w:val="0"/>
        </w:rPr>
        <w:t>、合并所有者权益变动表</w:t>
      </w:r>
      <w:bookmarkEnd w:id="686"/>
      <w:bookmarkEnd w:id="687"/>
      <w:bookmarkEnd w:id="68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725,00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1,567,8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259,786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332,679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2,917,7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09,990.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725,00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1,567,8</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65,168.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-1,043,9</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259,786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,052.41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332,679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,516.31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2,917,7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09,990.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861,60</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-738,92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4,031.1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-7,300,6</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-196,26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3,301.5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2,858,5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36,015.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-7,300,6</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147,433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,897.69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7,242,3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147,375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,647.67</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2,665,4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88,229.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-194,66</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3,750.8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2,868,5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39,878.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3,377,4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4,334,0</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3,779,5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39,878.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-712,00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-198,99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7,750.8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-911,00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-121,71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-9,000,3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-112,27</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-9,000,3</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1,844.5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146,20</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-3,368,1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46,200.</w:t>
            </w:r>
          </w:p>
          <w:p>
            <w:pPr>
              <w:pStyle w:val="Style2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146,20</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-3,368,1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46,200.</w:t>
            </w:r>
          </w:p>
          <w:p>
            <w:pPr>
              <w:pStyle w:val="Style2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666.12</w:t>
            </w: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861,60</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828,941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-8,344,6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285,502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5,776,2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1,767,4</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92,154.</w:t>
            </w:r>
          </w:p>
          <w:p>
            <w:pPr>
              <w:pStyle w:val="Style2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685,528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139,421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89,233.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162,873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228,837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394,567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685,528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313,292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,813.80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56,997.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117,507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139,852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122,195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142,499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,906.30</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725,00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65,168.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259,786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332,679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2,917,7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09,990.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8</w:t>
      </w:r>
      <w:bookmarkEnd w:id="692"/>
      <w:r>
        <w:rPr>
          <w:color w:val="000000"/>
          <w:spacing w:val="0"/>
          <w:w w:val="100"/>
          <w:position w:val="0"/>
        </w:rPr>
        <w:t>、母公司所有者权益变动表</w:t>
      </w:r>
      <w:bookmarkEnd w:id="690"/>
      <w:bookmarkEnd w:id="691"/>
      <w:bookmarkEnd w:id="693"/>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725,000,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1,408,658</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33,423,24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152,087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2,319,168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,738.83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725,000,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1,408,658</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33,423,24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152,087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2,319,168</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,738.83</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3,765,86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-479,162,</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9,445,952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-27,257,</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3,268,887</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,155.78</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94,459,52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397,715,</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2,925,249</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3,322,965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,227.95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397,715,</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3,377,490</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3,775,205</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,878.57</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-452,240,</w:t>
            </w:r>
          </w:p>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-452,240,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650.62</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9,445,952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-121,71</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9,445,952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-112,27</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3,368,14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3,368,14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-36,266,0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-36,266,0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4,490,86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929,495,8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42,869,20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124,829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,243.36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5,588,055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1,771,158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28,734,65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109,889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2,272,282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,743.61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1,771,158</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28,734,65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109,889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2,272,282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,743.61</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42,197,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4,688,599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-4,688,5</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-362,500,</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33,423,24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152,087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2,319,168</w:t>
            </w: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,738.83</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三</w:t>
      </w:r>
      <w:bookmarkEnd w:id="696"/>
      <w:r>
        <w:rPr>
          <w:color w:val="000000"/>
          <w:spacing w:val="0"/>
          <w:w w:val="100"/>
          <w:position w:val="0"/>
          <w:sz w:val="24"/>
          <w:szCs w:val="24"/>
        </w:rPr>
        <w:t>、公司基本情况</w:t>
      </w:r>
      <w:bookmarkEnd w:id="694"/>
      <w:bookmarkEnd w:id="695"/>
      <w:bookmarkEnd w:id="697"/>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江苏爱康科技股份有限公司（原名江苏爱康太阳能科技股份有限公司，以下简称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）是经江苏爱康太阳 能科技有限公司（原名江阴爱康太阳能器材有限公司）整体变更设立。本公司于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日完成工商变更登记，取得无 锡市江阴工商行政管理局颁发的企业法人营业执照，注册号为</w:t>
      </w:r>
      <w:r>
        <w:rPr>
          <w:rFonts w:ascii="Times New Roman" w:eastAsia="Times New Roman" w:hAnsi="Times New Roman" w:cs="Times New Roman"/>
          <w:color w:val="000000"/>
          <w:spacing w:val="0"/>
          <w:w w:val="100"/>
          <w:position w:val="0"/>
          <w:sz w:val="18"/>
          <w:szCs w:val="18"/>
        </w:rPr>
        <w:t>320281400010819</w:t>
      </w:r>
      <w:r>
        <w:rPr>
          <w:color w:val="000000"/>
          <w:spacing w:val="0"/>
          <w:w w:val="100"/>
          <w:position w:val="0"/>
        </w:rPr>
        <w:t>号。注册地址为江阴市华士工业集中区红苗 园区勤丰路</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号。本公司总部位于江苏省张家港市经济开发区金塘路。</w:t>
      </w:r>
    </w:p>
    <w:p>
      <w:pPr>
        <w:pStyle w:val="Style1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本公司经中国证券监督管理委员会《关于核准江苏爱康太阳能科技股份有限公司首次公开发行股票的批复》（证监许 可</w:t>
      </w:r>
      <w:r>
        <w:rPr>
          <w:rFonts w:ascii="Times New Roman" w:eastAsia="Times New Roman" w:hAnsi="Times New Roman" w:cs="Times New Roman"/>
          <w:color w:val="000000"/>
          <w:spacing w:val="0"/>
          <w:w w:val="100"/>
          <w:position w:val="0"/>
          <w:sz w:val="18"/>
          <w:szCs w:val="18"/>
        </w:rPr>
        <w:t>[2011]1169</w:t>
      </w:r>
      <w:r>
        <w:rPr>
          <w:color w:val="000000"/>
          <w:spacing w:val="0"/>
          <w:w w:val="100"/>
          <w:position w:val="0"/>
        </w:rPr>
        <w:t>号）核准，并经深圳证券交易所同意，公开发行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 除承销及保荐费用、发行登记费以及其他交易费用共计人民币</w:t>
      </w:r>
      <w:r>
        <w:rPr>
          <w:rFonts w:ascii="Times New Roman" w:eastAsia="Times New Roman" w:hAnsi="Times New Roman" w:cs="Times New Roman"/>
          <w:color w:val="000000"/>
          <w:spacing w:val="0"/>
          <w:w w:val="100"/>
          <w:position w:val="0"/>
          <w:sz w:val="18"/>
          <w:szCs w:val="18"/>
        </w:rPr>
        <w:t>41,349,325.34</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sz w:val="18"/>
          <w:szCs w:val="18"/>
        </w:rPr>
        <w:t>758,650,674.66</w:t>
      </w:r>
      <w:r>
        <w:rPr>
          <w:color w:val="000000"/>
          <w:spacing w:val="0"/>
          <w:w w:val="100"/>
          <w:position w:val="0"/>
        </w:rPr>
        <w:t>元， 上述资金于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日到位，业经安永华明会计师事务所验证并出具安永华明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60763124_B01</w:t>
      </w:r>
      <w:r>
        <w:rPr>
          <w:color w:val="000000"/>
          <w:spacing w:val="0"/>
          <w:w w:val="100"/>
          <w:position w:val="0"/>
        </w:rPr>
        <w:t>号验资报告。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年年度股东大会决议和章程修正案规定，本公司以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股为基数，以每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年度实施。转增后，注册资本增至人民币 </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日，经中国证券监督管理委员会《关于核准江苏爱康科技股份有限公司非公开发行股票的批复》（证监许 可</w:t>
      </w:r>
      <w:r>
        <w:rPr>
          <w:rFonts w:ascii="Times New Roman" w:eastAsia="Times New Roman" w:hAnsi="Times New Roman" w:cs="Times New Roman"/>
          <w:color w:val="000000"/>
          <w:spacing w:val="0"/>
          <w:w w:val="100"/>
          <w:position w:val="0"/>
          <w:sz w:val="18"/>
          <w:szCs w:val="18"/>
        </w:rPr>
        <w:t>[2014]807</w:t>
      </w:r>
      <w:r>
        <w:rPr>
          <w:color w:val="000000"/>
          <w:spacing w:val="0"/>
          <w:w w:val="100"/>
          <w:position w:val="0"/>
        </w:rPr>
        <w:t>号）核准，公司向特定对象非公开发行人民币普通股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股）股票不超过</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万股。公司于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月采用询价 发行方式非公开发行人民币普通股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6,250</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股，扣除承销及保荐费用、发行登记费以及其他 交易费用共计人民币</w:t>
      </w:r>
      <w:r>
        <w:rPr>
          <w:rFonts w:ascii="Times New Roman" w:eastAsia="Times New Roman" w:hAnsi="Times New Roman" w:cs="Times New Roman"/>
          <w:color w:val="000000"/>
          <w:spacing w:val="0"/>
          <w:w w:val="100"/>
          <w:position w:val="0"/>
          <w:sz w:val="18"/>
          <w:szCs w:val="18"/>
        </w:rPr>
        <w:t>30,098,974.15</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sz w:val="18"/>
          <w:szCs w:val="18"/>
        </w:rPr>
        <w:t>969,901,025.85</w:t>
      </w:r>
      <w:r>
        <w:rPr>
          <w:color w:val="000000"/>
          <w:spacing w:val="0"/>
          <w:w w:val="100"/>
          <w:position w:val="0"/>
        </w:rPr>
        <w:t>元，上述资金于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日到位，业经瑞 华会计师事务所（特殊普通合伙）验证并出具瑞华验字</w:t>
      </w:r>
      <w:r>
        <w:rPr>
          <w:rFonts w:ascii="Times New Roman" w:eastAsia="Times New Roman" w:hAnsi="Times New Roman" w:cs="Times New Roman"/>
          <w:color w:val="000000"/>
          <w:spacing w:val="0"/>
          <w:w w:val="100"/>
          <w:position w:val="0"/>
          <w:sz w:val="18"/>
          <w:szCs w:val="18"/>
        </w:rPr>
        <w:t>[2014]33010007</w:t>
      </w:r>
      <w:r>
        <w:rPr>
          <w:color w:val="000000"/>
          <w:spacing w:val="0"/>
          <w:w w:val="100"/>
          <w:position w:val="0"/>
        </w:rPr>
        <w:t>号验资报告。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年年度股东大会决议和章程修正案规定，本公司以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362,500,000</w:t>
      </w:r>
      <w:r>
        <w:rPr>
          <w:color w:val="000000"/>
          <w:spacing w:val="0"/>
          <w:w w:val="100"/>
          <w:position w:val="0"/>
        </w:rPr>
        <w:t>股为基数，以每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362,500,000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年度实施。转增后，注册资本增至人民币 </w:t>
      </w:r>
      <w:r>
        <w:rPr>
          <w:rFonts w:ascii="Times New Roman" w:eastAsia="Times New Roman" w:hAnsi="Times New Roman" w:cs="Times New Roman"/>
          <w:color w:val="000000"/>
          <w:spacing w:val="0"/>
          <w:w w:val="100"/>
          <w:position w:val="0"/>
          <w:sz w:val="18"/>
          <w:szCs w:val="18"/>
        </w:rPr>
        <w:t>725,000,000.00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年第八次临时股东大会决议，并经中国证券监督管理委员会《关于核准江苏爱康科技股份有限公司非公 开发行股票的批复》（证监许可</w:t>
      </w:r>
      <w:r>
        <w:rPr>
          <w:rFonts w:ascii="Times New Roman" w:eastAsia="Times New Roman" w:hAnsi="Times New Roman" w:cs="Times New Roman"/>
          <w:color w:val="000000"/>
          <w:spacing w:val="0"/>
          <w:w w:val="100"/>
          <w:position w:val="0"/>
          <w:sz w:val="18"/>
          <w:szCs w:val="18"/>
        </w:rPr>
        <w:t>[2015]3125</w:t>
      </w:r>
      <w:r>
        <w:rPr>
          <w:color w:val="000000"/>
          <w:spacing w:val="0"/>
          <w:w w:val="100"/>
          <w:position w:val="0"/>
        </w:rPr>
        <w:t>号文）核准，本公司向特定对象非公开发行人民币普通股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股）股票不超过 </w:t>
      </w:r>
      <w:r>
        <w:rPr>
          <w:rFonts w:ascii="Times New Roman" w:eastAsia="Times New Roman" w:hAnsi="Times New Roman" w:cs="Times New Roman"/>
          <w:color w:val="000000"/>
          <w:spacing w:val="0"/>
          <w:w w:val="100"/>
          <w:position w:val="0"/>
          <w:sz w:val="18"/>
          <w:szCs w:val="18"/>
        </w:rPr>
        <w:t>410,944,200</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月采用询价发行方式非公开发行人民币普通股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397,715,400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9.63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扣除承销及保荐费用、发行登记费以及其他交易费用共计人民币</w:t>
      </w:r>
      <w:r>
        <w:rPr>
          <w:rFonts w:ascii="Times New Roman" w:eastAsia="Times New Roman" w:hAnsi="Times New Roman" w:cs="Times New Roman"/>
          <w:color w:val="000000"/>
          <w:spacing w:val="0"/>
          <w:w w:val="100"/>
          <w:position w:val="0"/>
          <w:sz w:val="18"/>
          <w:szCs w:val="18"/>
        </w:rPr>
        <w:t>53,207,706.40</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sz w:val="18"/>
          <w:szCs w:val="18"/>
        </w:rPr>
        <w:t xml:space="preserve">3,776,791,595.60 </w:t>
      </w:r>
      <w:r>
        <w:rPr>
          <w:color w:val="000000"/>
          <w:spacing w:val="0"/>
          <w:w w:val="100"/>
          <w:position w:val="0"/>
        </w:rPr>
        <w:t>元，上述资金于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日到位，业经瑞华会计师事务所（特殊普通合伙）验证并出具瑞华验字</w:t>
      </w:r>
      <w:r>
        <w:rPr>
          <w:rFonts w:ascii="Times New Roman" w:eastAsia="Times New Roman" w:hAnsi="Times New Roman" w:cs="Times New Roman"/>
          <w:color w:val="000000"/>
          <w:spacing w:val="0"/>
          <w:w w:val="100"/>
          <w:position w:val="0"/>
          <w:sz w:val="18"/>
          <w:szCs w:val="18"/>
        </w:rPr>
        <w:t>[2016]33090007</w:t>
      </w:r>
      <w:r>
        <w:rPr>
          <w:color w:val="000000"/>
          <w:spacing w:val="0"/>
          <w:w w:val="100"/>
          <w:position w:val="0"/>
        </w:rPr>
        <w:t>号验资 报告。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年第五次临时股东大会决议和章程修正案规定，本公司以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股为基数， 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3,368,146,200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年度实施。转增后，注册资本增至人民 币 </w:t>
      </w:r>
      <w:r>
        <w:rPr>
          <w:rFonts w:ascii="Times New Roman" w:eastAsia="Times New Roman" w:hAnsi="Times New Roman" w:cs="Times New Roman"/>
          <w:color w:val="000000"/>
          <w:spacing w:val="0"/>
          <w:w w:val="100"/>
          <w:position w:val="0"/>
          <w:sz w:val="18"/>
          <w:szCs w:val="18"/>
        </w:rPr>
        <w:t>4,490,861,600.00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4,490,861,600.00</w:t>
      </w:r>
      <w:r>
        <w:rPr>
          <w:color w:val="000000"/>
          <w:spacing w:val="0"/>
          <w:w w:val="100"/>
          <w:position w:val="0"/>
        </w:rPr>
        <w:t>股，详见附注六、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本公司经营范围为：研究、开发、生产、加工太阳能器材专用高档五金件、太阳能发电安装系统、太阳能发电板封装膜； 太阳能发电系统的设计、施工；光伏光热电站的开发、建设、运营和维护；光伏光热电站的技术开发、项目咨询和技术服务； 从事铝锭的批发及进出口业务。</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本公司的母公司和最终母公司为于中国成立的江苏爱康实业集团有限公司，实际控制人为邹承慧先生。</w:t>
      </w:r>
    </w:p>
    <w:p>
      <w:pPr>
        <w:pStyle w:val="Style19"/>
        <w:keepNext w:val="0"/>
        <w:keepLines w:val="0"/>
        <w:widowControl w:val="0"/>
        <w:shd w:val="clear" w:color="auto" w:fill="auto"/>
        <w:bidi w:val="0"/>
        <w:spacing w:before="0" w:after="0" w:line="312" w:lineRule="exact"/>
        <w:ind w:left="380" w:right="0" w:firstLine="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日决议批准报出。根据本公司章程，本财务报表将提交股东大会审议。 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300" w:line="312" w:lineRule="exact"/>
        <w:ind w:left="380" w:right="0" w:firstLine="0"/>
        <w:jc w:val="both"/>
      </w:pPr>
      <w:r>
        <w:rPr>
          <w:color w:val="000000"/>
          <w:spacing w:val="0"/>
          <w:w w:val="100"/>
          <w:position w:val="0"/>
        </w:rPr>
        <w:t>本公司及各子公司主要从事光伏太阳能配件制造和光伏电站营运业务。</w:t>
      </w:r>
    </w:p>
    <w:p>
      <w:pPr>
        <w:pStyle w:val="Style29"/>
        <w:keepNext/>
        <w:keepLines/>
        <w:widowControl w:val="0"/>
        <w:shd w:val="clear" w:color="auto" w:fill="auto"/>
        <w:bidi w:val="0"/>
        <w:spacing w:before="0" w:after="3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四</w:t>
      </w:r>
      <w:bookmarkEnd w:id="700"/>
      <w:r>
        <w:rPr>
          <w:color w:val="000000"/>
          <w:spacing w:val="0"/>
          <w:w w:val="100"/>
          <w:position w:val="0"/>
          <w:sz w:val="24"/>
          <w:szCs w:val="24"/>
        </w:rPr>
        <w:t>、财务报表的编制基础</w:t>
      </w:r>
      <w:bookmarkEnd w:id="698"/>
      <w:bookmarkEnd w:id="699"/>
      <w:bookmarkEnd w:id="701"/>
    </w:p>
    <w:p>
      <w:pPr>
        <w:pStyle w:val="Style35"/>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、编制基础</w:t>
      </w:r>
      <w:bookmarkEnd w:id="702"/>
      <w:bookmarkEnd w:id="703"/>
      <w:bookmarkEnd w:id="705"/>
    </w:p>
    <w:p>
      <w:pPr>
        <w:pStyle w:val="Style19"/>
        <w:keepNext w:val="0"/>
        <w:keepLines w:val="0"/>
        <w:widowControl w:val="0"/>
        <w:shd w:val="clear" w:color="auto" w:fill="auto"/>
        <w:tabs>
          <w:tab w:leader="hyphen" w:pos="2875" w:val="left"/>
        </w:tabs>
        <w:bidi w:val="0"/>
        <w:spacing w:before="0" w:after="0" w:line="311" w:lineRule="exact"/>
        <w:ind w:left="0" w:right="0" w:firstLine="36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19"/>
        <w:keepNext w:val="0"/>
        <w:keepLines w:val="0"/>
        <w:widowControl w:val="0"/>
        <w:shd w:val="clear" w:color="auto" w:fill="auto"/>
        <w:bidi w:val="0"/>
        <w:spacing w:before="0" w:after="700" w:line="311" w:lineRule="exact"/>
        <w:ind w:left="0" w:right="0" w:firstLine="360"/>
        <w:jc w:val="both"/>
      </w:pPr>
      <w:r>
        <w:rPr>
          <w:color w:val="000000"/>
          <w:spacing w:val="0"/>
          <w:w w:val="100"/>
          <w:position w:val="0"/>
        </w:rPr>
        <w:t>根据企业会计准则的相关规定，本公司会计核算以权责发生制为基础。除某些金融工具和投资性房地产外，本财务报表 均以历史成本为计量基础。资产如果发生减值，则按照相关规定计提相应的减值准备。</w:t>
      </w:r>
    </w:p>
    <w:p>
      <w:pPr>
        <w:pStyle w:val="Style35"/>
        <w:keepNext/>
        <w:keepLines/>
        <w:widowControl w:val="0"/>
        <w:shd w:val="clear" w:color="auto" w:fill="auto"/>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、持续经营</w:t>
      </w:r>
      <w:bookmarkEnd w:id="706"/>
      <w:bookmarkEnd w:id="707"/>
      <w:bookmarkEnd w:id="709"/>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本公司自本报告期末期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个月内不存在对此续经营能力产生重大疑虑的事项或情况。</w:t>
      </w:r>
    </w:p>
    <w:p>
      <w:pPr>
        <w:pStyle w:val="Style19"/>
        <w:keepNext w:val="0"/>
        <w:keepLines w:val="0"/>
        <w:widowControl w:val="0"/>
        <w:shd w:val="clear" w:color="auto" w:fill="auto"/>
        <w:bidi w:val="0"/>
        <w:spacing w:before="0" w:after="700" w:line="326" w:lineRule="exact"/>
        <w:ind w:left="0" w:right="0" w:firstLine="0"/>
        <w:jc w:val="both"/>
      </w:pPr>
      <w:r>
        <w:rPr>
          <w:color w:val="000000"/>
          <w:spacing w:val="0"/>
          <w:w w:val="100"/>
          <w:position w:val="0"/>
        </w:rPr>
        <w:t>注：公司应评价自报告期末起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个月的持续经营能力。评价结果表明对持续能力产生重大怀疑的，公司应披露导致对持续经 营能力产生重大怀疑的因素以及公司拟采取的改善措施。</w:t>
      </w:r>
    </w:p>
    <w:p>
      <w:pPr>
        <w:pStyle w:val="Style29"/>
        <w:keepNext/>
        <w:keepLines/>
        <w:widowControl w:val="0"/>
        <w:shd w:val="clear" w:color="auto" w:fill="auto"/>
        <w:bidi w:val="0"/>
        <w:spacing w:before="0" w:after="260" w:line="240" w:lineRule="auto"/>
        <w:ind w:left="0" w:right="0" w:firstLine="0"/>
        <w:jc w:val="both"/>
      </w:pPr>
      <w:bookmarkStart w:id="710" w:name="bookmark710"/>
      <w:bookmarkStart w:id="711" w:name="bookmark711"/>
      <w:bookmarkStart w:id="712" w:name="bookmark712"/>
      <w:bookmarkStart w:id="713" w:name="bookmark713"/>
      <w:r>
        <w:rPr>
          <w:color w:val="000000"/>
          <w:spacing w:val="0"/>
          <w:w w:val="100"/>
          <w:position w:val="0"/>
          <w:sz w:val="24"/>
          <w:szCs w:val="24"/>
        </w:rPr>
        <w:t>五</w:t>
      </w:r>
      <w:bookmarkEnd w:id="712"/>
      <w:r>
        <w:rPr>
          <w:color w:val="000000"/>
          <w:spacing w:val="0"/>
          <w:w w:val="100"/>
          <w:position w:val="0"/>
          <w:sz w:val="24"/>
          <w:szCs w:val="24"/>
        </w:rPr>
        <w:t>、重要会计政策及会计估计</w:t>
      </w:r>
      <w:bookmarkEnd w:id="710"/>
      <w:bookmarkEnd w:id="711"/>
      <w:bookmarkEnd w:id="713"/>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否</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700" w:line="310" w:lineRule="exact"/>
        <w:ind w:left="0" w:right="0" w:firstLine="160"/>
        <w:jc w:val="both"/>
      </w:pPr>
      <w:r>
        <w:rPr>
          <w:color w:val="000000"/>
          <w:spacing w:val="0"/>
          <w:w w:val="100"/>
          <w:position w:val="0"/>
        </w:rPr>
        <w:t>本公司及各子公司从事光伏太阳能配件制造和光伏电站营运业务。本公司及各子公司根据实际生产经营特点，依据相关企 业会计准则的规定，对收入确认、研究开发支出等交易和事项制定了若干项具体会计政策和会计估计，详见本附注五、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重大会计判断和估计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、遵循企业会计准则的声明</w:t>
      </w:r>
      <w:bookmarkEnd w:id="714"/>
      <w:bookmarkEnd w:id="715"/>
      <w:bookmarkEnd w:id="717"/>
    </w:p>
    <w:p>
      <w:pPr>
        <w:pStyle w:val="Style19"/>
        <w:keepNext w:val="0"/>
        <w:keepLines w:val="0"/>
        <w:widowControl w:val="0"/>
        <w:shd w:val="clear" w:color="auto" w:fill="auto"/>
        <w:bidi w:val="0"/>
        <w:spacing w:before="0" w:after="700" w:line="310" w:lineRule="exact"/>
        <w:ind w:left="0" w:right="0" w:firstLine="36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、会计期间</w:t>
      </w:r>
      <w:bookmarkEnd w:id="718"/>
      <w:bookmarkEnd w:id="719"/>
      <w:bookmarkEnd w:id="721"/>
    </w:p>
    <w:p>
      <w:pPr>
        <w:pStyle w:val="Style19"/>
        <w:keepNext w:val="0"/>
        <w:keepLines w:val="0"/>
        <w:widowControl w:val="0"/>
        <w:shd w:val="clear" w:color="auto" w:fill="auto"/>
        <w:bidi w:val="0"/>
        <w:spacing w:before="0" w:after="260" w:line="302" w:lineRule="exact"/>
        <w:ind w:left="0" w:right="0" w:firstLine="36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bidi w:val="0"/>
        <w:spacing w:before="0" w:after="2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3</w:t>
      </w:r>
      <w:bookmarkEnd w:id="724"/>
      <w:r>
        <w:rPr>
          <w:color w:val="000000"/>
          <w:spacing w:val="0"/>
          <w:w w:val="100"/>
          <w:position w:val="0"/>
        </w:rPr>
        <w:t>、营业周期</w:t>
      </w:r>
      <w:bookmarkEnd w:id="722"/>
      <w:bookmarkEnd w:id="723"/>
      <w:bookmarkEnd w:id="725"/>
    </w:p>
    <w:p>
      <w:pPr>
        <w:pStyle w:val="Style19"/>
        <w:keepNext w:val="0"/>
        <w:keepLines w:val="0"/>
        <w:widowControl w:val="0"/>
        <w:shd w:val="clear" w:color="auto" w:fill="auto"/>
        <w:bidi w:val="0"/>
        <w:spacing w:before="0" w:after="680" w:line="326" w:lineRule="exact"/>
        <w:ind w:left="0" w:right="0" w:firstLine="38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5"/>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4</w:t>
      </w:r>
      <w:bookmarkEnd w:id="728"/>
      <w:r>
        <w:rPr>
          <w:color w:val="000000"/>
          <w:spacing w:val="0"/>
          <w:w w:val="100"/>
          <w:position w:val="0"/>
        </w:rPr>
        <w:t>、记账本位币</w:t>
      </w:r>
      <w:bookmarkEnd w:id="726"/>
      <w:bookmarkEnd w:id="727"/>
      <w:bookmarkEnd w:id="729"/>
    </w:p>
    <w:p>
      <w:pPr>
        <w:pStyle w:val="Style1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之境外子公司根据其经营所在国家或地区的法定货币为记账本位币。本公司编制本财务报表时所采用的货币为人民币。</w:t>
      </w:r>
    </w:p>
    <w:p>
      <w:pPr>
        <w:pStyle w:val="Style35"/>
        <w:keepNext/>
        <w:keepLines/>
        <w:widowControl w:val="0"/>
        <w:shd w:val="clear" w:color="auto" w:fill="auto"/>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5</w:t>
      </w:r>
      <w:bookmarkEnd w:id="732"/>
      <w:r>
        <w:rPr>
          <w:color w:val="000000"/>
          <w:spacing w:val="0"/>
          <w:w w:val="100"/>
          <w:position w:val="0"/>
        </w:rPr>
        <w:t>、同一控制下和非同一控制下企业合并的会计处理方法</w:t>
      </w:r>
      <w:bookmarkEnd w:id="730"/>
      <w:bookmarkEnd w:id="731"/>
      <w:bookmarkEnd w:id="733"/>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9"/>
        <w:keepNext w:val="0"/>
        <w:keepLines w:val="0"/>
        <w:widowControl w:val="0"/>
        <w:shd w:val="clear" w:color="auto" w:fill="auto"/>
        <w:tabs>
          <w:tab w:pos="767" w:val="left"/>
        </w:tabs>
        <w:bidi w:val="0"/>
        <w:spacing w:before="0" w:after="0" w:line="313" w:lineRule="exact"/>
        <w:ind w:left="0" w:right="0" w:firstLine="38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合并方为进行企业合并发生的各项直接费用，于发生时计入当期损益。</w:t>
      </w:r>
    </w:p>
    <w:p>
      <w:pPr>
        <w:pStyle w:val="Style19"/>
        <w:keepNext w:val="0"/>
        <w:keepLines w:val="0"/>
        <w:widowControl w:val="0"/>
        <w:shd w:val="clear" w:color="auto" w:fill="auto"/>
        <w:tabs>
          <w:tab w:pos="767" w:val="left"/>
        </w:tabs>
        <w:bidi w:val="0"/>
        <w:spacing w:before="0" w:after="0" w:line="313" w:lineRule="exact"/>
        <w:ind w:left="0" w:right="0" w:firstLine="380"/>
        <w:jc w:val="left"/>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在个别财务报表中，以购买日之前所持被购买方的股权投资的账面价值与购买日新增投资成本之和，作为该项投资的初 </w:t>
      </w:r>
      <w:r>
        <w:rPr>
          <w:color w:val="000000"/>
          <w:spacing w:val="0"/>
          <w:w w:val="100"/>
          <w:position w:val="0"/>
        </w:rPr>
        <w:t>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5"/>
        <w:keepNext/>
        <w:keepLines/>
        <w:widowControl w:val="0"/>
        <w:shd w:val="clear" w:color="auto" w:fill="auto"/>
        <w:bidi w:val="0"/>
        <w:spacing w:before="0" w:after="2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6</w:t>
      </w:r>
      <w:bookmarkEnd w:id="738"/>
      <w:r>
        <w:rPr>
          <w:color w:val="000000"/>
          <w:spacing w:val="0"/>
          <w:w w:val="100"/>
          <w:position w:val="0"/>
        </w:rPr>
        <w:t>、合并财务报表的编制方法</w:t>
      </w:r>
      <w:bookmarkEnd w:id="736"/>
      <w:bookmarkEnd w:id="737"/>
      <w:bookmarkEnd w:id="739"/>
    </w:p>
    <w:p>
      <w:pPr>
        <w:pStyle w:val="Style19"/>
        <w:keepNext w:val="0"/>
        <w:keepLines w:val="0"/>
        <w:widowControl w:val="0"/>
        <w:shd w:val="clear" w:color="auto" w:fill="auto"/>
        <w:tabs>
          <w:tab w:pos="765" w:val="left"/>
        </w:tabs>
        <w:bidi w:val="0"/>
        <w:spacing w:before="0" w:after="0" w:line="311" w:lineRule="exact"/>
        <w:ind w:left="0" w:right="0" w:firstLine="38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19"/>
        <w:keepNext w:val="0"/>
        <w:keepLines w:val="0"/>
        <w:widowControl w:val="0"/>
        <w:shd w:val="clear" w:color="auto" w:fill="auto"/>
        <w:tabs>
          <w:tab w:pos="765" w:val="left"/>
        </w:tabs>
        <w:bidi w:val="0"/>
        <w:spacing w:before="0" w:after="0" w:line="311" w:lineRule="exact"/>
        <w:ind w:left="0" w:right="0" w:firstLine="38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公司内所有重大往来余额、交易及未实现利润在合并财务报表编制时予以抵销。</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700" w:line="311"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因处置部分股权投资或其他原因丧失了对原有子公 </w:t>
      </w:r>
      <w:r>
        <w:rPr>
          <w:color w:val="000000"/>
          <w:spacing w:val="0"/>
          <w:w w:val="100"/>
          <w:position w:val="0"/>
        </w:rPr>
        <w:t>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5"/>
        <w:keepNext/>
        <w:keepLines/>
        <w:widowControl w:val="0"/>
        <w:shd w:val="clear" w:color="auto" w:fill="auto"/>
        <w:bidi w:val="0"/>
        <w:spacing w:before="0" w:after="28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、合营安排分类及共同经营会计处理方法</w:t>
      </w:r>
      <w:bookmarkEnd w:id="742"/>
      <w:bookmarkEnd w:id="743"/>
      <w:bookmarkEnd w:id="745"/>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9"/>
        <w:keepNext w:val="0"/>
        <w:keepLines w:val="0"/>
        <w:widowControl w:val="0"/>
        <w:shd w:val="clear" w:color="auto" w:fill="auto"/>
        <w:bidi w:val="0"/>
        <w:spacing w:before="0" w:after="700" w:line="318" w:lineRule="exact"/>
        <w:ind w:left="0" w:right="0" w:firstLine="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资产减值》等规定的资产减值损失的，对于由本公司向共同经营投出或出售资产的情况，本公司全额确认该损 失；对于本公司自共同经营购买资产的情况，本公司按承担的份额确认该损失。</w:t>
      </w:r>
    </w:p>
    <w:p>
      <w:pPr>
        <w:pStyle w:val="Style35"/>
        <w:keepNext/>
        <w:keepLines/>
        <w:widowControl w:val="0"/>
        <w:shd w:val="clear" w:color="auto" w:fill="auto"/>
        <w:bidi w:val="0"/>
        <w:spacing w:before="0" w:after="28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8</w:t>
      </w:r>
      <w:bookmarkEnd w:id="748"/>
      <w:r>
        <w:rPr>
          <w:color w:val="000000"/>
          <w:spacing w:val="0"/>
          <w:w w:val="100"/>
          <w:position w:val="0"/>
        </w:rPr>
        <w:t>、现金及现金等价物的确定标准</w:t>
      </w:r>
      <w:bookmarkEnd w:id="746"/>
      <w:bookmarkEnd w:id="747"/>
      <w:bookmarkEnd w:id="749"/>
    </w:p>
    <w:p>
      <w:pPr>
        <w:pStyle w:val="Style1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35"/>
        <w:keepNext/>
        <w:keepLines/>
        <w:widowControl w:val="0"/>
        <w:shd w:val="clear" w:color="auto" w:fill="auto"/>
        <w:bidi w:val="0"/>
        <w:spacing w:before="0" w:after="2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9</w:t>
      </w:r>
      <w:bookmarkEnd w:id="752"/>
      <w:r>
        <w:rPr>
          <w:color w:val="000000"/>
          <w:spacing w:val="0"/>
          <w:w w:val="100"/>
          <w:position w:val="0"/>
        </w:rPr>
        <w:t>、外币业务和外币报表折算</w:t>
      </w:r>
      <w:bookmarkEnd w:id="750"/>
      <w:bookmarkEnd w:id="751"/>
      <w:bookmarkEnd w:id="753"/>
    </w:p>
    <w:p>
      <w:pPr>
        <w:pStyle w:val="Style19"/>
        <w:keepNext w:val="0"/>
        <w:keepLines w:val="0"/>
        <w:widowControl w:val="0"/>
        <w:shd w:val="clear" w:color="auto" w:fill="auto"/>
        <w:tabs>
          <w:tab w:pos="784" w:val="left"/>
        </w:tabs>
        <w:bidi w:val="0"/>
        <w:spacing w:before="0" w:after="0" w:line="314"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19"/>
        <w:keepNext w:val="0"/>
        <w:keepLines w:val="0"/>
        <w:widowControl w:val="0"/>
        <w:shd w:val="clear" w:color="auto" w:fill="auto"/>
        <w:tabs>
          <w:tab w:pos="784" w:val="left"/>
        </w:tabs>
        <w:bidi w:val="0"/>
        <w:spacing w:before="0" w:after="0" w:line="314"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w:t>
      </w:r>
      <w:r>
        <w:rPr>
          <w:color w:val="000000"/>
          <w:spacing w:val="0"/>
          <w:w w:val="100"/>
          <w:position w:val="0"/>
        </w:rPr>
        <w:t>值变动（含汇率变动）处理，计入当期损益或确认为其他综合收益。</w:t>
      </w:r>
    </w:p>
    <w:p>
      <w:pPr>
        <w:pStyle w:val="Style19"/>
        <w:keepNext w:val="0"/>
        <w:keepLines w:val="0"/>
        <w:widowControl w:val="0"/>
        <w:shd w:val="clear" w:color="auto" w:fill="auto"/>
        <w:bidi w:val="0"/>
        <w:spacing w:before="0" w:after="280" w:line="240" w:lineRule="auto"/>
        <w:ind w:left="0" w:right="0" w:firstLine="38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）外币财务报表的折算方法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交易发生日的当期平均汇率折算。年初未分配利润为上一年折算后的年末未分配利润；年末未分配利润按折算后的利润分配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合收益。处置境外经营并丧失控制权时，将资产负债表中股东权益项目下列示的、与该境外经营相关的外币报表折算差额， 全部或按处置该境外经营的比例转入处置当期损益。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外币现金流量以及境外子公司的现金流量，采用现金流量发生日的当期平均汇率折算。汇率变动对现金的影响额作为调 节项目，在现金流量表中单独列报。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年初数和上年实际数按照上年财务报表折算后的数额列示。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19"/>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5"/>
        <w:keepNext/>
        <w:keepLines/>
        <w:widowControl w:val="0"/>
        <w:shd w:val="clear" w:color="auto" w:fill="auto"/>
        <w:bidi w:val="0"/>
        <w:spacing w:before="0" w:after="24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7"/>
      <w:bookmarkEnd w:id="758"/>
      <w:bookmarkEnd w:id="760"/>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在本公司成为金融工具合同的一方时确认一项金融资产或金融负债。金融资产和金融负债在初始确认时以公允价值计量。 对于以公允价值计量且其变动计入当期损益的金融资产和金融负债，相关的交易费用直接计入损益；对于其他类别的金融资 产和金融负债，相关交易费用计入初始确认金额。</w:t>
      </w:r>
    </w:p>
    <w:p>
      <w:pPr>
        <w:pStyle w:val="Style19"/>
        <w:keepNext w:val="0"/>
        <w:keepLines w:val="0"/>
        <w:widowControl w:val="0"/>
        <w:numPr>
          <w:ilvl w:val="0"/>
          <w:numId w:val="11"/>
        </w:numPr>
        <w:shd w:val="clear" w:color="auto" w:fill="auto"/>
        <w:tabs>
          <w:tab w:pos="765" w:val="left"/>
        </w:tabs>
        <w:bidi w:val="0"/>
        <w:spacing w:before="0" w:after="0" w:line="314" w:lineRule="exact"/>
        <w:ind w:left="0" w:right="0" w:firstLine="380"/>
        <w:jc w:val="both"/>
      </w:pPr>
      <w:bookmarkStart w:id="761" w:name="bookmark761"/>
      <w:bookmarkEnd w:id="761"/>
      <w:r>
        <w:rPr>
          <w:color w:val="000000"/>
          <w:spacing w:val="0"/>
          <w:w w:val="100"/>
          <w:position w:val="0"/>
        </w:rPr>
        <w:t>金融资产和金融负债的公允价值确定方法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19"/>
        <w:keepNext w:val="0"/>
        <w:keepLines w:val="0"/>
        <w:widowControl w:val="0"/>
        <w:numPr>
          <w:ilvl w:val="0"/>
          <w:numId w:val="11"/>
        </w:numPr>
        <w:shd w:val="clear" w:color="auto" w:fill="auto"/>
        <w:tabs>
          <w:tab w:pos="765" w:val="left"/>
        </w:tabs>
        <w:bidi w:val="0"/>
        <w:spacing w:before="0" w:after="0" w:line="314" w:lineRule="exact"/>
        <w:ind w:left="0" w:right="0" w:firstLine="380"/>
        <w:jc w:val="both"/>
      </w:pPr>
      <w:bookmarkStart w:id="762" w:name="bookmark762"/>
      <w:bookmarkEnd w:id="762"/>
      <w:r>
        <w:rPr>
          <w:color w:val="000000"/>
          <w:spacing w:val="0"/>
          <w:w w:val="100"/>
          <w:position w:val="0"/>
        </w:rPr>
        <w:t>金融资产的分类、确认和计量</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19"/>
        <w:keepNext w:val="0"/>
        <w:keepLines w:val="0"/>
        <w:widowControl w:val="0"/>
        <w:numPr>
          <w:ilvl w:val="0"/>
          <w:numId w:val="13"/>
        </w:numPr>
        <w:shd w:val="clear" w:color="auto" w:fill="auto"/>
        <w:bidi w:val="0"/>
        <w:spacing w:before="0" w:after="0" w:line="314" w:lineRule="exact"/>
        <w:ind w:left="0" w:right="0" w:firstLine="380"/>
        <w:jc w:val="both"/>
      </w:pPr>
      <w:bookmarkStart w:id="763" w:name="bookmark763"/>
      <w:bookmarkEnd w:id="763"/>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包括交易性金融资产和指定为以公允价值计量且其变动计入当期损益的金融资产。</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1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19"/>
        <w:keepNext w:val="0"/>
        <w:keepLines w:val="0"/>
        <w:widowControl w:val="0"/>
        <w:numPr>
          <w:ilvl w:val="0"/>
          <w:numId w:val="13"/>
        </w:numPr>
        <w:shd w:val="clear" w:color="auto" w:fill="auto"/>
        <w:tabs>
          <w:tab w:pos="718" w:val="left"/>
        </w:tabs>
        <w:bidi w:val="0"/>
        <w:spacing w:before="0" w:after="0" w:line="313" w:lineRule="exact"/>
        <w:ind w:left="0" w:right="0" w:firstLine="380"/>
        <w:jc w:val="both"/>
      </w:pPr>
      <w:bookmarkStart w:id="764" w:name="bookmark764"/>
      <w:bookmarkEnd w:id="764"/>
      <w:r>
        <w:rPr>
          <w:color w:val="000000"/>
          <w:spacing w:val="0"/>
          <w:w w:val="100"/>
          <w:position w:val="0"/>
        </w:rPr>
        <w:t>持有至到期投资</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是指到期日固定、回收金额固定或可确定，且本公司有明确意图和能力持有至到期的非衍生金融资产。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19"/>
        <w:keepNext w:val="0"/>
        <w:keepLines w:val="0"/>
        <w:widowControl w:val="0"/>
        <w:numPr>
          <w:ilvl w:val="0"/>
          <w:numId w:val="13"/>
        </w:numPr>
        <w:shd w:val="clear" w:color="auto" w:fill="auto"/>
        <w:tabs>
          <w:tab w:pos="718" w:val="left"/>
        </w:tabs>
        <w:bidi w:val="0"/>
        <w:spacing w:before="0" w:after="0" w:line="313" w:lineRule="exact"/>
        <w:ind w:left="0" w:right="0" w:firstLine="380"/>
        <w:jc w:val="both"/>
      </w:pPr>
      <w:bookmarkStart w:id="765" w:name="bookmark765"/>
      <w:bookmarkEnd w:id="765"/>
      <w:r>
        <w:rPr>
          <w:color w:val="000000"/>
          <w:spacing w:val="0"/>
          <w:w w:val="100"/>
          <w:position w:val="0"/>
        </w:rPr>
        <w:t>贷款和应收款项</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19"/>
        <w:keepNext w:val="0"/>
        <w:keepLines w:val="0"/>
        <w:widowControl w:val="0"/>
        <w:numPr>
          <w:ilvl w:val="0"/>
          <w:numId w:val="13"/>
        </w:numPr>
        <w:shd w:val="clear" w:color="auto" w:fill="auto"/>
        <w:tabs>
          <w:tab w:pos="718" w:val="left"/>
        </w:tabs>
        <w:bidi w:val="0"/>
        <w:spacing w:before="0" w:after="0" w:line="313" w:lineRule="exact"/>
        <w:ind w:left="0" w:right="0" w:firstLine="380"/>
        <w:jc w:val="both"/>
      </w:pPr>
      <w:bookmarkStart w:id="766" w:name="bookmark766"/>
      <w:bookmarkEnd w:id="766"/>
      <w:r>
        <w:rPr>
          <w:color w:val="000000"/>
          <w:spacing w:val="0"/>
          <w:w w:val="100"/>
          <w:position w:val="0"/>
        </w:rPr>
        <w:t>可供出售金融资产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可供出售债务工具投资的期末成本按照摊余成本法确定，即初始确认金额扣除已偿还的本金，加上或减去采用实际利率 法将该初始确认金额与到期日金额之间的差额进行摊销形成的累计摊销额，并扣除已发生的减值损失后的金额。可供出售权 益工具投资的期末成本为其初始取得成本。</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19"/>
        <w:keepNext w:val="0"/>
        <w:keepLines w:val="0"/>
        <w:widowControl w:val="0"/>
        <w:shd w:val="clear" w:color="auto" w:fill="auto"/>
        <w:bidi w:val="0"/>
        <w:spacing w:before="0" w:after="0" w:line="313" w:lineRule="exact"/>
        <w:ind w:left="0" w:right="0" w:firstLine="38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）金融资产减值</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19"/>
        <w:keepNext w:val="0"/>
        <w:keepLines w:val="0"/>
        <w:widowControl w:val="0"/>
        <w:numPr>
          <w:ilvl w:val="0"/>
          <w:numId w:val="15"/>
        </w:numPr>
        <w:shd w:val="clear" w:color="auto" w:fill="auto"/>
        <w:tabs>
          <w:tab w:pos="718" w:val="left"/>
        </w:tabs>
        <w:bidi w:val="0"/>
        <w:spacing w:before="0" w:after="0" w:line="313" w:lineRule="exact"/>
        <w:ind w:left="0" w:right="0" w:firstLine="380"/>
        <w:jc w:val="both"/>
      </w:pPr>
      <w:bookmarkStart w:id="768" w:name="bookmark768"/>
      <w:bookmarkEnd w:id="768"/>
      <w:r>
        <w:rPr>
          <w:color w:val="000000"/>
          <w:spacing w:val="0"/>
          <w:w w:val="100"/>
          <w:position w:val="0"/>
        </w:rPr>
        <w:t>持有至到期投资、贷款和应收款项减值</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19"/>
        <w:keepNext w:val="0"/>
        <w:keepLines w:val="0"/>
        <w:widowControl w:val="0"/>
        <w:numPr>
          <w:ilvl w:val="0"/>
          <w:numId w:val="15"/>
        </w:numPr>
        <w:shd w:val="clear" w:color="auto" w:fill="auto"/>
        <w:tabs>
          <w:tab w:pos="718" w:val="left"/>
        </w:tabs>
        <w:bidi w:val="0"/>
        <w:spacing w:before="0" w:after="0" w:line="313" w:lineRule="exact"/>
        <w:ind w:left="0" w:right="0" w:firstLine="380"/>
        <w:jc w:val="both"/>
      </w:pPr>
      <w:bookmarkStart w:id="769" w:name="bookmark769"/>
      <w:bookmarkEnd w:id="769"/>
      <w:r>
        <w:rPr>
          <w:color w:val="000000"/>
          <w:spacing w:val="0"/>
          <w:w w:val="100"/>
          <w:position w:val="0"/>
        </w:rPr>
        <w:t>可供出售金融资产减值</w:t>
      </w:r>
    </w:p>
    <w:p>
      <w:pPr>
        <w:pStyle w:val="Style19"/>
        <w:keepNext w:val="0"/>
        <w:keepLines w:val="0"/>
        <w:widowControl w:val="0"/>
        <w:shd w:val="clear" w:color="auto" w:fill="auto"/>
        <w:tabs>
          <w:tab w:pos="4841" w:val="left"/>
        </w:tabs>
        <w:bidi w:val="0"/>
        <w:spacing w:before="0" w:after="0" w:line="313"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在确认减值损失后，期后如有客观证据表明该金融资产价值已恢复，且客观上与确认该损失后发生的事项有关，原确认 </w:t>
      </w:r>
      <w:r>
        <w:rPr>
          <w:color w:val="000000"/>
          <w:spacing w:val="0"/>
          <w:w w:val="100"/>
          <w:position w:val="0"/>
        </w:rPr>
        <w:t>的减值损失予以转回，可供出售权益工具投资的减值损失转回确认为其他综合收益，可供出售债务工具的减值损失转回计入 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19"/>
        <w:keepNext w:val="0"/>
        <w:keepLines w:val="0"/>
        <w:widowControl w:val="0"/>
        <w:numPr>
          <w:ilvl w:val="0"/>
          <w:numId w:val="17"/>
        </w:numPr>
        <w:shd w:val="clear" w:color="auto" w:fill="auto"/>
        <w:tabs>
          <w:tab w:pos="774" w:val="left"/>
        </w:tabs>
        <w:bidi w:val="0"/>
        <w:spacing w:before="0" w:after="0" w:line="313" w:lineRule="exact"/>
        <w:ind w:left="0" w:right="0" w:firstLine="380"/>
        <w:jc w:val="both"/>
      </w:pPr>
      <w:bookmarkStart w:id="770" w:name="bookmark770"/>
      <w:bookmarkEnd w:id="770"/>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9"/>
        <w:keepNext w:val="0"/>
        <w:keepLines w:val="0"/>
        <w:widowControl w:val="0"/>
        <w:numPr>
          <w:ilvl w:val="0"/>
          <w:numId w:val="17"/>
        </w:numPr>
        <w:shd w:val="clear" w:color="auto" w:fill="auto"/>
        <w:tabs>
          <w:tab w:pos="774" w:val="left"/>
        </w:tabs>
        <w:bidi w:val="0"/>
        <w:spacing w:before="0" w:after="0" w:line="313" w:lineRule="exact"/>
        <w:ind w:left="0" w:right="0" w:firstLine="380"/>
        <w:jc w:val="both"/>
      </w:pPr>
      <w:bookmarkStart w:id="771" w:name="bookmark771"/>
      <w:bookmarkEnd w:id="771"/>
      <w:r>
        <w:rPr>
          <w:color w:val="000000"/>
          <w:spacing w:val="0"/>
          <w:w w:val="100"/>
          <w:position w:val="0"/>
        </w:rPr>
        <w:t>金融负债的分类和计量</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19"/>
        <w:keepNext w:val="0"/>
        <w:keepLines w:val="0"/>
        <w:widowControl w:val="0"/>
        <w:numPr>
          <w:ilvl w:val="0"/>
          <w:numId w:val="19"/>
        </w:numPr>
        <w:shd w:val="clear" w:color="auto" w:fill="auto"/>
        <w:tabs>
          <w:tab w:pos="702" w:val="left"/>
        </w:tabs>
        <w:bidi w:val="0"/>
        <w:spacing w:before="0" w:after="0" w:line="313" w:lineRule="exact"/>
        <w:ind w:left="0" w:right="0" w:firstLine="380"/>
        <w:jc w:val="both"/>
      </w:pPr>
      <w:bookmarkStart w:id="772" w:name="bookmark772"/>
      <w:bookmarkEnd w:id="772"/>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19"/>
        <w:keepNext w:val="0"/>
        <w:keepLines w:val="0"/>
        <w:widowControl w:val="0"/>
        <w:numPr>
          <w:ilvl w:val="0"/>
          <w:numId w:val="19"/>
        </w:numPr>
        <w:shd w:val="clear" w:color="auto" w:fill="auto"/>
        <w:tabs>
          <w:tab w:pos="702" w:val="left"/>
        </w:tabs>
        <w:bidi w:val="0"/>
        <w:spacing w:before="0" w:after="0" w:line="313" w:lineRule="exact"/>
        <w:ind w:left="0" w:right="0" w:firstLine="380"/>
        <w:jc w:val="both"/>
      </w:pPr>
      <w:bookmarkStart w:id="773" w:name="bookmark773"/>
      <w:bookmarkEnd w:id="773"/>
      <w:r>
        <w:rPr>
          <w:color w:val="000000"/>
          <w:spacing w:val="0"/>
          <w:w w:val="100"/>
          <w:position w:val="0"/>
        </w:rPr>
        <w:t>其他金融负债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19"/>
        <w:keepNext w:val="0"/>
        <w:keepLines w:val="0"/>
        <w:widowControl w:val="0"/>
        <w:numPr>
          <w:ilvl w:val="0"/>
          <w:numId w:val="19"/>
        </w:numPr>
        <w:shd w:val="clear" w:color="auto" w:fill="auto"/>
        <w:tabs>
          <w:tab w:pos="702" w:val="left"/>
        </w:tabs>
        <w:bidi w:val="0"/>
        <w:spacing w:before="0" w:after="0" w:line="313" w:lineRule="exact"/>
        <w:ind w:left="0" w:right="0" w:firstLine="380"/>
        <w:jc w:val="both"/>
      </w:pPr>
      <w:bookmarkStart w:id="774" w:name="bookmark774"/>
      <w:bookmarkEnd w:id="774"/>
      <w:r>
        <w:rPr>
          <w:color w:val="000000"/>
          <w:spacing w:val="0"/>
          <w:w w:val="100"/>
          <w:position w:val="0"/>
        </w:rPr>
        <w:t>财务担保合同及贷款承诺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不属于指定为以公允价值计量且其变动计入当期损益的金融负债的财务担保合同，或没有指定为以公允价值计量且其变 动计入损益并将以低于市场利率贷款的贷款承诺，以公允价值进行初始确认，在初始确认后按照《企业会计准则第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 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收入》的原则确定的累计摊销额后的余额之中的较高 者进行后续计量。</w:t>
      </w:r>
    </w:p>
    <w:p>
      <w:pPr>
        <w:pStyle w:val="Style19"/>
        <w:keepNext w:val="0"/>
        <w:keepLines w:val="0"/>
        <w:widowControl w:val="0"/>
        <w:numPr>
          <w:ilvl w:val="0"/>
          <w:numId w:val="17"/>
        </w:numPr>
        <w:shd w:val="clear" w:color="auto" w:fill="auto"/>
        <w:tabs>
          <w:tab w:pos="774" w:val="left"/>
        </w:tabs>
        <w:bidi w:val="0"/>
        <w:spacing w:before="0" w:after="0" w:line="313" w:lineRule="exact"/>
        <w:ind w:left="0" w:right="0" w:firstLine="380"/>
        <w:jc w:val="both"/>
      </w:pPr>
      <w:bookmarkStart w:id="775" w:name="bookmark775"/>
      <w:bookmarkEnd w:id="775"/>
      <w:r>
        <w:rPr>
          <w:color w:val="000000"/>
          <w:spacing w:val="0"/>
          <w:w w:val="100"/>
          <w:position w:val="0"/>
        </w:rPr>
        <w:t>金融负债的终止确认</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19"/>
        <w:keepNext w:val="0"/>
        <w:keepLines w:val="0"/>
        <w:widowControl w:val="0"/>
        <w:shd w:val="clear" w:color="auto" w:fill="auto"/>
        <w:tabs>
          <w:tab w:pos="825" w:val="left"/>
        </w:tabs>
        <w:bidi w:val="0"/>
        <w:spacing w:before="0" w:after="0" w:line="311" w:lineRule="exact"/>
        <w:ind w:left="0" w:right="0" w:firstLine="38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衍生工具及嵌入衍生工具</w:t>
      </w:r>
    </w:p>
    <w:p>
      <w:pPr>
        <w:pStyle w:val="Style1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衍生工具于相关合同签署日以公允价值进行初始计量，并以公允价值进行后续计量。除指定为套期工具且套期高度有效 的衍生工具，其公允价值变动形成的利得或损失将根据套期关系的性质按照套期会计的要求确定计入损益的期间外，其余衍 生工具的公允价值变动计入当期损益。</w:t>
      </w:r>
    </w:p>
    <w:p>
      <w:pPr>
        <w:pStyle w:val="Style1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19"/>
        <w:keepNext w:val="0"/>
        <w:keepLines w:val="0"/>
        <w:widowControl w:val="0"/>
        <w:shd w:val="clear" w:color="auto" w:fill="auto"/>
        <w:tabs>
          <w:tab w:pos="825" w:val="left"/>
        </w:tabs>
        <w:bidi w:val="0"/>
        <w:spacing w:before="0" w:after="0" w:line="311" w:lineRule="exact"/>
        <w:ind w:left="0" w:right="0" w:firstLine="38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19"/>
        <w:keepNext w:val="0"/>
        <w:keepLines w:val="0"/>
        <w:widowControl w:val="0"/>
        <w:shd w:val="clear" w:color="auto" w:fill="auto"/>
        <w:tabs>
          <w:tab w:pos="825" w:val="left"/>
        </w:tabs>
        <w:bidi w:val="0"/>
        <w:spacing w:before="0" w:after="0" w:line="311" w:lineRule="exact"/>
        <w:ind w:left="0" w:right="0" w:firstLine="38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1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19"/>
        <w:keepNext w:val="0"/>
        <w:keepLines w:val="0"/>
        <w:widowControl w:val="0"/>
        <w:shd w:val="clear" w:color="auto" w:fill="auto"/>
        <w:bidi w:val="0"/>
        <w:spacing w:before="0" w:after="700" w:line="311" w:lineRule="exact"/>
        <w:ind w:left="0" w:right="0" w:firstLine="380"/>
        <w:jc w:val="left"/>
      </w:pPr>
      <w:r>
        <w:rPr>
          <w:color w:val="000000"/>
          <w:spacing w:val="0"/>
          <w:w w:val="100"/>
          <w:position w:val="0"/>
        </w:rPr>
        <w:t>本公司对权益工具持有方的各种分配（不包括股票股利），减少股东权益。本公司不确认权益工具的公允价值变动额。</w:t>
      </w:r>
    </w:p>
    <w:p>
      <w:pPr>
        <w:pStyle w:val="Style35"/>
        <w:keepNext/>
        <w:keepLines/>
        <w:widowControl w:val="0"/>
        <w:shd w:val="clear" w:color="auto" w:fill="auto"/>
        <w:bidi w:val="0"/>
        <w:spacing w:before="0" w:after="34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9"/>
      <w:bookmarkEnd w:id="780"/>
      <w:bookmarkEnd w:id="782"/>
    </w:p>
    <w:p>
      <w:pPr>
        <w:pStyle w:val="Style45"/>
        <w:keepNext/>
        <w:keepLines/>
        <w:widowControl w:val="0"/>
        <w:shd w:val="clear" w:color="auto" w:fill="auto"/>
        <w:bidi w:val="0"/>
        <w:spacing w:before="0" w:after="340" w:line="240" w:lineRule="auto"/>
        <w:ind w:left="0" w:right="0" w:firstLine="14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83"/>
      <w:bookmarkEnd w:id="784"/>
      <w:bookmarkEnd w:id="786"/>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万元以上的应收款项确认为单项金 额重大的应收款项。</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个别认定法</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14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87"/>
      <w:bookmarkEnd w:id="788"/>
      <w:bookmarkEnd w:id="79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合并范围内公司往来款项的组合</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职工周转用备用金的组合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91"/>
      <w:bookmarkEnd w:id="792"/>
      <w:bookmarkEnd w:id="794"/>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有客观证据表明其发生了减值的，根据其未来现金流量现值</w:t>
            </w:r>
          </w:p>
        </w:tc>
      </w:tr>
    </w:tbl>
    <w:p>
      <w:pPr>
        <w:widowControl w:val="0"/>
        <w:spacing w:line="1" w:lineRule="exact"/>
      </w:pPr>
    </w:p>
    <w:tbl>
      <w:tblPr>
        <w:tblOverlap w:val="never"/>
        <w:jc w:val="center"/>
        <w:tblLayout w:type="fixed"/>
      </w:tblPr>
      <w:tblGrid>
        <w:gridCol w:w="4790"/>
        <w:gridCol w:w="4790"/>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低于其账面价值的差额，确认减值损失，计提坏账准备：应 收关联方款项；与对方存在争议或涉及诉讼、仲裁的应收款 项；已有明显迹象表明债务人很可能无法履行还款义务的应 收款项。</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个别认定法</w:t>
            </w:r>
          </w:p>
        </w:tc>
      </w:tr>
    </w:tbl>
    <w:p>
      <w:pPr>
        <w:widowControl w:val="0"/>
        <w:spacing w:after="319" w:line="1" w:lineRule="exact"/>
      </w:pPr>
    </w:p>
    <w:p>
      <w:pPr>
        <w:pStyle w:val="Style35"/>
        <w:keepNext/>
        <w:keepLines/>
        <w:widowControl w:val="0"/>
        <w:shd w:val="clear" w:color="auto" w:fill="auto"/>
        <w:bidi w:val="0"/>
        <w:spacing w:before="0" w:after="240" w:line="240" w:lineRule="auto"/>
        <w:ind w:left="0" w:right="0" w:firstLine="0"/>
        <w:jc w:val="left"/>
      </w:pPr>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95"/>
      <w:bookmarkEnd w:id="796"/>
      <w:bookmarkEnd w:id="797"/>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19"/>
        <w:keepNext w:val="0"/>
        <w:keepLines w:val="0"/>
        <w:widowControl w:val="0"/>
        <w:shd w:val="clear" w:color="auto" w:fill="auto"/>
        <w:tabs>
          <w:tab w:pos="802" w:val="left"/>
        </w:tabs>
        <w:bidi w:val="0"/>
        <w:spacing w:before="0" w:after="0" w:line="313"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存货主要包括原材料、委托加工物资、在产品、周转材料、库存商品等。</w:t>
      </w:r>
    </w:p>
    <w:p>
      <w:pPr>
        <w:pStyle w:val="Style19"/>
        <w:keepNext w:val="0"/>
        <w:keepLines w:val="0"/>
        <w:widowControl w:val="0"/>
        <w:shd w:val="clear" w:color="auto" w:fill="auto"/>
        <w:tabs>
          <w:tab w:pos="802" w:val="left"/>
        </w:tabs>
        <w:bidi w:val="0"/>
        <w:spacing w:before="0" w:after="0" w:line="313"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存货在取得时按实际成本计价，存货成本包括采购成本、加工成本和其他成本。领用和发出时按加权平均法计价。</w:t>
      </w:r>
    </w:p>
    <w:p>
      <w:pPr>
        <w:pStyle w:val="Style19"/>
        <w:keepNext w:val="0"/>
        <w:keepLines w:val="0"/>
        <w:widowControl w:val="0"/>
        <w:shd w:val="clear" w:color="auto" w:fill="auto"/>
        <w:tabs>
          <w:tab w:pos="802" w:val="left"/>
        </w:tabs>
        <w:bidi w:val="0"/>
        <w:spacing w:before="0" w:after="0" w:line="313"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9"/>
        <w:keepNext w:val="0"/>
        <w:keepLines w:val="0"/>
        <w:widowControl w:val="0"/>
        <w:shd w:val="clear" w:color="auto" w:fill="auto"/>
        <w:tabs>
          <w:tab w:pos="802" w:val="left"/>
        </w:tabs>
        <w:bidi w:val="0"/>
        <w:spacing w:before="0" w:after="0" w:line="313" w:lineRule="exact"/>
        <w:ind w:left="0" w:right="0" w:firstLine="3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9"/>
        <w:keepNext w:val="0"/>
        <w:keepLines w:val="0"/>
        <w:widowControl w:val="0"/>
        <w:shd w:val="clear" w:color="auto" w:fill="auto"/>
        <w:tabs>
          <w:tab w:pos="802" w:val="left"/>
        </w:tabs>
        <w:bidi w:val="0"/>
        <w:spacing w:before="0" w:after="0" w:line="313" w:lineRule="exact"/>
        <w:ind w:left="0" w:right="0" w:firstLine="38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9"/>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低值易耗品于领用时按分次摊销法摊销；包装物于领用时按分次摊销法摊销。</w:t>
      </w:r>
    </w:p>
    <w:p>
      <w:pPr>
        <w:pStyle w:val="Style35"/>
        <w:keepNext/>
        <w:keepLines/>
        <w:widowControl w:val="0"/>
        <w:shd w:val="clear" w:color="auto" w:fill="auto"/>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803"/>
      <w:bookmarkEnd w:id="804"/>
      <w:bookmarkEnd w:id="806"/>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19"/>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 在没有被划归为持有待售的情况下原应确认的折旧、摊销或减值进行调整后的金额；（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 额。</w:t>
      </w:r>
    </w:p>
    <w:p>
      <w:pPr>
        <w:pStyle w:val="Style35"/>
        <w:keepNext/>
        <w:keepLines/>
        <w:widowControl w:val="0"/>
        <w:shd w:val="clear" w:color="auto" w:fill="auto"/>
        <w:bidi w:val="0"/>
        <w:spacing w:before="0" w:after="28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07"/>
      <w:bookmarkEnd w:id="808"/>
      <w:bookmarkEnd w:id="810"/>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9"/>
        <w:keepNext w:val="0"/>
        <w:keepLines w:val="0"/>
        <w:widowControl w:val="0"/>
        <w:shd w:val="clear" w:color="auto" w:fill="auto"/>
        <w:tabs>
          <w:tab w:pos="765" w:val="left"/>
        </w:tabs>
        <w:bidi w:val="0"/>
        <w:spacing w:before="0" w:after="0" w:line="312" w:lineRule="exact"/>
        <w:ind w:left="0" w:right="0" w:firstLine="38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投资成本的确定</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的，在合并日按照应享有被合并方股东权益在最终控制方合并财务报表中的账面价值的份额作为长期股权投资的初始投 资成本，长期股权投资初始投资成本与达到合并前的长期股权投资账面价值加上合并日进一步取得股份新支付对价的账面价 值之和的差额，调整资本公积；资本公积不足冲减的，调整留存收益。合并日之前持有的股权投资因采用权益法核算或为可 供出售金融资产而确认的其他综合收益，暂不进行会计处理。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19"/>
        <w:keepNext w:val="0"/>
        <w:keepLines w:val="0"/>
        <w:widowControl w:val="0"/>
        <w:shd w:val="clear" w:color="auto" w:fill="auto"/>
        <w:tabs>
          <w:tab w:pos="765" w:val="left"/>
        </w:tabs>
        <w:bidi w:val="0"/>
        <w:spacing w:before="0" w:after="0" w:line="312" w:lineRule="exact"/>
        <w:ind w:left="0" w:right="0" w:firstLine="38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9"/>
        <w:keepNext w:val="0"/>
        <w:keepLines w:val="0"/>
        <w:widowControl w:val="0"/>
        <w:numPr>
          <w:ilvl w:val="0"/>
          <w:numId w:val="21"/>
        </w:numPr>
        <w:shd w:val="clear" w:color="auto" w:fill="auto"/>
        <w:tabs>
          <w:tab w:pos="693" w:val="left"/>
        </w:tabs>
        <w:bidi w:val="0"/>
        <w:spacing w:before="0" w:after="0" w:line="312" w:lineRule="exact"/>
        <w:ind w:left="0" w:right="0" w:firstLine="380"/>
        <w:jc w:val="both"/>
      </w:pPr>
      <w:bookmarkStart w:id="813" w:name="bookmark813"/>
      <w:bookmarkEnd w:id="813"/>
      <w:r>
        <w:rPr>
          <w:color w:val="000000"/>
          <w:spacing w:val="0"/>
          <w:w w:val="100"/>
          <w:position w:val="0"/>
        </w:rPr>
        <w:t>成本法核算的长期股权投资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9"/>
        <w:keepNext w:val="0"/>
        <w:keepLines w:val="0"/>
        <w:widowControl w:val="0"/>
        <w:numPr>
          <w:ilvl w:val="0"/>
          <w:numId w:val="21"/>
        </w:numPr>
        <w:shd w:val="clear" w:color="auto" w:fill="auto"/>
        <w:tabs>
          <w:tab w:pos="693" w:val="left"/>
        </w:tabs>
        <w:bidi w:val="0"/>
        <w:spacing w:before="0" w:after="0" w:line="312" w:lineRule="exact"/>
        <w:ind w:left="0" w:right="0" w:firstLine="380"/>
        <w:jc w:val="both"/>
      </w:pPr>
      <w:bookmarkStart w:id="814" w:name="bookmark814"/>
      <w:bookmarkEnd w:id="814"/>
      <w:r>
        <w:rPr>
          <w:color w:val="000000"/>
          <w:spacing w:val="0"/>
          <w:w w:val="100"/>
          <w:position w:val="0"/>
        </w:rPr>
        <w:t>权益法核算的长期股权投资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采用权益法核算时，长期股权投资的初始投资成本大于投资时应享有被投资单位可辨认净资产公允价值份额的，不调整 </w:t>
      </w:r>
      <w:r>
        <w:rPr>
          <w:color w:val="000000"/>
          <w:spacing w:val="0"/>
          <w:w w:val="100"/>
          <w:position w:val="0"/>
        </w:rPr>
        <w:t>长期股权投资的初始投资成本；初始投资成本小于投资时应享有被投资单位可辨认净资产公允价值份额的，其差额计入当期 损益，同时调整长期股权投资的成本。</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9"/>
        <w:keepNext w:val="0"/>
        <w:keepLines w:val="0"/>
        <w:widowControl w:val="0"/>
        <w:numPr>
          <w:ilvl w:val="0"/>
          <w:numId w:val="21"/>
        </w:numPr>
        <w:shd w:val="clear" w:color="auto" w:fill="auto"/>
        <w:tabs>
          <w:tab w:pos="693" w:val="left"/>
        </w:tabs>
        <w:bidi w:val="0"/>
        <w:spacing w:before="0" w:after="0" w:line="311" w:lineRule="exact"/>
        <w:ind w:left="0" w:right="0" w:firstLine="380"/>
        <w:jc w:val="both"/>
      </w:pPr>
      <w:bookmarkStart w:id="815" w:name="bookmark815"/>
      <w:bookmarkEnd w:id="815"/>
      <w:r>
        <w:rPr>
          <w:color w:val="000000"/>
          <w:spacing w:val="0"/>
          <w:w w:val="100"/>
          <w:position w:val="0"/>
        </w:rPr>
        <w:t>收购少数股权</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9"/>
        <w:keepNext w:val="0"/>
        <w:keepLines w:val="0"/>
        <w:widowControl w:val="0"/>
        <w:numPr>
          <w:ilvl w:val="0"/>
          <w:numId w:val="21"/>
        </w:numPr>
        <w:shd w:val="clear" w:color="auto" w:fill="auto"/>
        <w:tabs>
          <w:tab w:pos="693" w:val="left"/>
        </w:tabs>
        <w:bidi w:val="0"/>
        <w:spacing w:before="0" w:after="0" w:line="311" w:lineRule="exact"/>
        <w:ind w:left="0" w:right="0" w:firstLine="380"/>
        <w:jc w:val="both"/>
      </w:pPr>
      <w:bookmarkStart w:id="816" w:name="bookmark816"/>
      <w:bookmarkEnd w:id="816"/>
      <w:r>
        <w:rPr>
          <w:color w:val="000000"/>
          <w:spacing w:val="0"/>
          <w:w w:val="100"/>
          <w:position w:val="0"/>
        </w:rPr>
        <w:t>处置长期股权投资</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采用权益法核算的长期股权投资，处置后的剩余股权仍采用权益法核算的，在处置时将原计入所有者权益的其他综合收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w:t>
      </w:r>
      <w:r>
        <w:rPr>
          <w:color w:val="000000"/>
          <w:spacing w:val="0"/>
          <w:w w:val="100"/>
          <w:position w:val="0"/>
        </w:rPr>
        <w:t>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9"/>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5"/>
        <w:keepNext/>
        <w:keepLines/>
        <w:widowControl w:val="0"/>
        <w:shd w:val="clear" w:color="auto" w:fill="auto"/>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17"/>
      <w:bookmarkEnd w:id="818"/>
      <w:bookmarkEnd w:id="820"/>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投资性房地产计量模式 成本法计量 折旧或摊销方法</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转让的土地使用权、已出租的建筑物等。此外，对于本公司持有以备经营出租的空置建筑物，若董事会作出书面决议，明确 表示将其用于经营出租且持有意图短期内不再发生变化的，也作为投资性房地产列报。</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本公司采用成本模式对投资性房地产进行后续计量，并按照与房屋建筑物或土地使用权一致的政策进行折旧或摊销。</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19"/>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5"/>
        <w:keepNext/>
        <w:keepLines/>
        <w:widowControl w:val="0"/>
        <w:shd w:val="clear" w:color="auto" w:fill="auto"/>
        <w:bidi w:val="0"/>
        <w:spacing w:before="0" w:after="3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21"/>
      <w:bookmarkEnd w:id="822"/>
      <w:bookmarkEnd w:id="824"/>
    </w:p>
    <w:p>
      <w:pPr>
        <w:pStyle w:val="Style45"/>
        <w:keepNext/>
        <w:keepLines/>
        <w:widowControl w:val="0"/>
        <w:numPr>
          <w:ilvl w:val="0"/>
          <w:numId w:val="23"/>
        </w:numPr>
        <w:shd w:val="clear" w:color="auto" w:fill="auto"/>
        <w:bidi w:val="0"/>
        <w:spacing w:before="0" w:after="26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确认条件</w:t>
      </w:r>
      <w:bookmarkEnd w:id="825"/>
      <w:bookmarkEnd w:id="826"/>
      <w:bookmarkEnd w:id="828"/>
    </w:p>
    <w:p>
      <w:pPr>
        <w:pStyle w:val="Style19"/>
        <w:keepNext w:val="0"/>
        <w:keepLines w:val="0"/>
        <w:widowControl w:val="0"/>
        <w:shd w:val="clear" w:color="auto" w:fill="auto"/>
        <w:bidi w:val="0"/>
        <w:spacing w:before="0" w:after="380" w:line="314" w:lineRule="exact"/>
        <w:ind w:left="0" w:right="0" w:firstLine="200"/>
        <w:jc w:val="both"/>
      </w:pPr>
      <w:r>
        <w:rPr>
          <w:color w:val="000000"/>
          <w:spacing w:val="0"/>
          <w:w w:val="100"/>
          <w:position w:val="0"/>
        </w:rPr>
        <w:t>固定资产是指为生产商品、提供劳务、出租或经营管理而持有的，使用寿命超过一个会计年度的有形资产。固定资产仅在 与其有关的经济利益很可能流入本公司，且其成本能够可靠地计量时才予以确认。固定资产按成本并考虑预计弃置费用因素 的影响进行初始计量。</w:t>
      </w:r>
    </w:p>
    <w:p>
      <w:pPr>
        <w:pStyle w:val="Style45"/>
        <w:keepNext/>
        <w:keepLines/>
        <w:widowControl w:val="0"/>
        <w:numPr>
          <w:ilvl w:val="0"/>
          <w:numId w:val="23"/>
        </w:numPr>
        <w:shd w:val="clear" w:color="auto" w:fill="auto"/>
        <w:bidi w:val="0"/>
        <w:spacing w:before="0" w:after="320" w:line="240" w:lineRule="auto"/>
        <w:ind w:left="0" w:right="0" w:firstLine="140"/>
        <w:jc w:val="left"/>
      </w:pPr>
      <w:bookmarkStart w:id="829" w:name="bookmark829"/>
      <w:bookmarkStart w:id="830" w:name="bookmark830"/>
      <w:bookmarkStart w:id="831" w:name="bookmark831"/>
      <w:bookmarkStart w:id="832" w:name="bookmark832"/>
      <w:bookmarkEnd w:id="831"/>
      <w:r>
        <w:rPr>
          <w:color w:val="000000"/>
          <w:spacing w:val="0"/>
          <w:w w:val="100"/>
          <w:position w:val="0"/>
        </w:rPr>
        <w:t>折旧方法</w:t>
      </w:r>
      <w:bookmarkEnd w:id="829"/>
      <w:bookmarkEnd w:id="830"/>
      <w:bookmarkEnd w:id="83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办公和其他设备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319" w:line="1" w:lineRule="exact"/>
      </w:pPr>
    </w:p>
    <w:p>
      <w:pPr>
        <w:pStyle w:val="Style45"/>
        <w:keepNext/>
        <w:keepLines/>
        <w:widowControl w:val="0"/>
        <w:numPr>
          <w:ilvl w:val="0"/>
          <w:numId w:val="23"/>
        </w:numPr>
        <w:shd w:val="clear" w:color="auto" w:fill="auto"/>
        <w:bidi w:val="0"/>
        <w:spacing w:before="0" w:after="280" w:line="240" w:lineRule="auto"/>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融资租入固定资产的认定依据、计价和折旧方法</w:t>
      </w:r>
      <w:bookmarkEnd w:id="833"/>
      <w:bookmarkEnd w:id="834"/>
      <w:bookmarkEnd w:id="836"/>
    </w:p>
    <w:p>
      <w:pPr>
        <w:pStyle w:val="Style19"/>
        <w:keepNext w:val="0"/>
        <w:keepLines w:val="0"/>
        <w:widowControl w:val="0"/>
        <w:shd w:val="clear" w:color="auto" w:fill="auto"/>
        <w:bidi w:val="0"/>
        <w:spacing w:before="0" w:after="360" w:line="312" w:lineRule="exact"/>
        <w:ind w:left="0" w:right="0" w:firstLine="200"/>
        <w:jc w:val="both"/>
      </w:pPr>
      <w:r>
        <w:rPr>
          <w:color w:val="000000"/>
          <w:spacing w:val="0"/>
          <w:w w:val="100"/>
          <w:position w:val="0"/>
        </w:rPr>
        <w:t>融资租赁为实质上转移了与资产所有权有关的全部风险和报酬的租赁，其所有权最终可能转移，也可能不转移。以融资租 赁方式租入的固定资产采用与自有固定资产一致的政策计提租赁资产折旧。能够合理确定租赁期届满时取得租赁资产所有权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bidi w:val="0"/>
        <w:spacing w:before="0" w:after="28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37"/>
      <w:bookmarkEnd w:id="838"/>
      <w:bookmarkEnd w:id="840"/>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19"/>
        <w:keepNext w:val="0"/>
        <w:keepLines w:val="0"/>
        <w:widowControl w:val="0"/>
        <w:shd w:val="clear" w:color="auto" w:fill="auto"/>
        <w:bidi w:val="0"/>
        <w:spacing w:before="0" w:after="680" w:line="312" w:lineRule="exact"/>
        <w:ind w:left="0" w:right="0" w:firstLine="0"/>
        <w:jc w:val="both"/>
      </w:pPr>
      <w:r>
        <w:rPr>
          <w:rFonts w:ascii="Arial" w:eastAsia="Arial" w:hAnsi="Arial" w:cs="Arial"/>
          <w:color w:val="000000"/>
          <w:spacing w:val="0"/>
          <w:w w:val="100"/>
          <w:position w:val="0"/>
          <w:sz w:val="16"/>
          <w:szCs w:val="16"/>
        </w:rPr>
        <w:t>3.</w:t>
      </w: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41"/>
      <w:bookmarkEnd w:id="842"/>
      <w:bookmarkEnd w:id="844"/>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资本化期间内，外币专门借款的汇兑差额全部予以资本化；外币一般借款的汇兑差额计入当期损益。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9"/>
        <w:keepNext w:val="0"/>
        <w:keepLines w:val="0"/>
        <w:widowControl w:val="0"/>
        <w:shd w:val="clear" w:color="auto" w:fill="auto"/>
        <w:bidi w:val="0"/>
        <w:spacing w:before="0" w:after="280" w:line="312" w:lineRule="exact"/>
        <w:ind w:left="0" w:right="0" w:firstLine="360"/>
        <w:jc w:val="both"/>
        <w:sectPr>
          <w:footnotePr>
            <w:pos w:val="pageBottom"/>
            <w:numFmt w:val="decimal"/>
            <w:numRestart w:val="continuous"/>
          </w:footnotePr>
          <w:type w:val="continuous"/>
          <w:pgSz w:w="11900" w:h="16840"/>
          <w:pgMar w:top="1378" w:right="1014" w:bottom="1450" w:left="1021" w:header="0" w:footer="3" w:gutter="0"/>
          <w:cols w:space="720"/>
          <w:noEndnote/>
          <w:rtlGutter w:val="0"/>
          <w:docGrid w:linePitch="360"/>
        </w:sectPr>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5"/>
        <w:keepNext/>
        <w:keepLines/>
        <w:widowControl w:val="0"/>
        <w:shd w:val="clear" w:color="auto" w:fill="auto"/>
        <w:tabs>
          <w:tab w:pos="511" w:val="left"/>
        </w:tabs>
        <w:bidi w:val="0"/>
        <w:spacing w:before="120" w:after="3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45"/>
      <w:bookmarkEnd w:id="846"/>
      <w:bookmarkEnd w:id="848"/>
    </w:p>
    <w:p>
      <w:pPr>
        <w:pStyle w:val="Style35"/>
        <w:keepNext/>
        <w:keepLines/>
        <w:widowControl w:val="0"/>
        <w:shd w:val="clear" w:color="auto" w:fill="auto"/>
        <w:tabs>
          <w:tab w:pos="511"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49"/>
      <w:bookmarkEnd w:id="850"/>
      <w:bookmarkEnd w:id="852"/>
    </w:p>
    <w:p>
      <w:pPr>
        <w:pStyle w:val="Style35"/>
        <w:keepNext/>
        <w:keepLines/>
        <w:widowControl w:val="0"/>
        <w:shd w:val="clear" w:color="auto" w:fill="auto"/>
        <w:tabs>
          <w:tab w:pos="511" w:val="left"/>
        </w:tabs>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53"/>
      <w:bookmarkEnd w:id="854"/>
      <w:bookmarkEnd w:id="856"/>
    </w:p>
    <w:p>
      <w:pPr>
        <w:pStyle w:val="Style45"/>
        <w:keepNext/>
        <w:keepLines/>
        <w:widowControl w:val="0"/>
        <w:shd w:val="clear" w:color="auto" w:fill="auto"/>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7"/>
      <w:bookmarkEnd w:id="858"/>
      <w:bookmarkEnd w:id="860"/>
    </w:p>
    <w:p>
      <w:pPr>
        <w:pStyle w:val="Style19"/>
        <w:keepNext w:val="0"/>
        <w:keepLines w:val="0"/>
        <w:widowControl w:val="0"/>
        <w:shd w:val="clear" w:color="auto" w:fill="auto"/>
        <w:bidi w:val="0"/>
        <w:spacing w:before="0" w:after="0" w:line="311"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无形资产是指本公司拥有或者控制的没有实物形态的可辨认非货币性资产。</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19"/>
        <w:keepNext w:val="0"/>
        <w:keepLines w:val="0"/>
        <w:widowControl w:val="0"/>
        <w:shd w:val="clear" w:color="auto" w:fill="auto"/>
        <w:bidi w:val="0"/>
        <w:spacing w:before="0" w:after="1000" w:line="311" w:lineRule="exact"/>
        <w:ind w:left="0" w:right="0" w:firstLine="44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45"/>
        <w:keepNext/>
        <w:keepLines/>
        <w:widowControl w:val="0"/>
        <w:shd w:val="clear" w:color="auto" w:fill="auto"/>
        <w:bidi w:val="0"/>
        <w:spacing w:before="0" w:after="580" w:line="240" w:lineRule="auto"/>
        <w:ind w:left="0" w:right="0" w:firstLine="14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2"/>
      <w:bookmarkEnd w:id="863"/>
      <w:bookmarkEnd w:id="865"/>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本公司内部研究开发项目的支出分为研究阶段支出与开发阶段支出。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开发阶段的支出同时满足下列条件的，确认为无形资产，不能满足下述条件的开发阶段的支出计入当期损益：</w:t>
      </w:r>
    </w:p>
    <w:p>
      <w:pPr>
        <w:pStyle w:val="Style19"/>
        <w:keepNext w:val="0"/>
        <w:keepLines w:val="0"/>
        <w:widowControl w:val="0"/>
        <w:numPr>
          <w:ilvl w:val="0"/>
          <w:numId w:val="25"/>
        </w:numPr>
        <w:shd w:val="clear" w:color="auto" w:fill="auto"/>
        <w:tabs>
          <w:tab w:pos="753" w:val="left"/>
        </w:tabs>
        <w:bidi w:val="0"/>
        <w:spacing w:before="0" w:after="0" w:line="312" w:lineRule="exact"/>
        <w:ind w:left="0" w:right="0" w:firstLine="380"/>
        <w:jc w:val="both"/>
      </w:pPr>
      <w:bookmarkStart w:id="866" w:name="bookmark866"/>
      <w:bookmarkEnd w:id="866"/>
      <w:r>
        <w:rPr>
          <w:color w:val="000000"/>
          <w:spacing w:val="0"/>
          <w:w w:val="100"/>
          <w:position w:val="0"/>
        </w:rPr>
        <w:t>完成该无形资产以使其能够使用或出售在技术上具有可行性；</w:t>
      </w:r>
    </w:p>
    <w:p>
      <w:pPr>
        <w:pStyle w:val="Style19"/>
        <w:keepNext w:val="0"/>
        <w:keepLines w:val="0"/>
        <w:widowControl w:val="0"/>
        <w:numPr>
          <w:ilvl w:val="0"/>
          <w:numId w:val="25"/>
        </w:numPr>
        <w:shd w:val="clear" w:color="auto" w:fill="auto"/>
        <w:tabs>
          <w:tab w:pos="753" w:val="left"/>
        </w:tabs>
        <w:bidi w:val="0"/>
        <w:spacing w:before="0" w:after="0" w:line="312" w:lineRule="exact"/>
        <w:ind w:left="0" w:right="0" w:firstLine="380"/>
        <w:jc w:val="both"/>
      </w:pPr>
      <w:bookmarkStart w:id="867" w:name="bookmark867"/>
      <w:bookmarkEnd w:id="867"/>
      <w:r>
        <w:rPr>
          <w:color w:val="000000"/>
          <w:spacing w:val="0"/>
          <w:w w:val="100"/>
          <w:position w:val="0"/>
        </w:rPr>
        <w:t>具有完成该无形资产并使用或出售的意图；</w:t>
      </w:r>
    </w:p>
    <w:p>
      <w:pPr>
        <w:pStyle w:val="Style19"/>
        <w:keepNext w:val="0"/>
        <w:keepLines w:val="0"/>
        <w:widowControl w:val="0"/>
        <w:numPr>
          <w:ilvl w:val="0"/>
          <w:numId w:val="25"/>
        </w:numPr>
        <w:shd w:val="clear" w:color="auto" w:fill="auto"/>
        <w:tabs>
          <w:tab w:pos="728" w:val="left"/>
        </w:tabs>
        <w:bidi w:val="0"/>
        <w:spacing w:before="0" w:after="0" w:line="312" w:lineRule="exact"/>
        <w:ind w:left="0" w:right="0" w:firstLine="380"/>
        <w:jc w:val="both"/>
      </w:pPr>
      <w:bookmarkStart w:id="868" w:name="bookmark868"/>
      <w:bookmarkEnd w:id="868"/>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9"/>
        <w:keepNext w:val="0"/>
        <w:keepLines w:val="0"/>
        <w:widowControl w:val="0"/>
        <w:numPr>
          <w:ilvl w:val="0"/>
          <w:numId w:val="25"/>
        </w:numPr>
        <w:shd w:val="clear" w:color="auto" w:fill="auto"/>
        <w:tabs>
          <w:tab w:pos="753" w:val="left"/>
        </w:tabs>
        <w:bidi w:val="0"/>
        <w:spacing w:before="0" w:after="0" w:line="312" w:lineRule="exact"/>
        <w:ind w:left="0" w:right="0" w:firstLine="380"/>
        <w:jc w:val="both"/>
      </w:pPr>
      <w:bookmarkStart w:id="869" w:name="bookmark869"/>
      <w:bookmarkEnd w:id="869"/>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numPr>
          <w:ilvl w:val="0"/>
          <w:numId w:val="25"/>
        </w:numPr>
        <w:shd w:val="clear" w:color="auto" w:fill="auto"/>
        <w:tabs>
          <w:tab w:pos="753" w:val="left"/>
        </w:tabs>
        <w:bidi w:val="0"/>
        <w:spacing w:before="0" w:after="0" w:line="312" w:lineRule="exact"/>
        <w:ind w:left="0" w:right="0" w:firstLine="380"/>
        <w:jc w:val="both"/>
      </w:pPr>
      <w:bookmarkStart w:id="870" w:name="bookmark870"/>
      <w:bookmarkEnd w:id="870"/>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无法区分研究阶段支出和开发阶段支出的，将发生的研发支出全部计入当期损益。</w:t>
      </w:r>
    </w:p>
    <w:p>
      <w:pPr>
        <w:pStyle w:val="Style19"/>
        <w:keepNext w:val="0"/>
        <w:keepLines w:val="0"/>
        <w:widowControl w:val="0"/>
        <w:shd w:val="clear" w:color="auto" w:fill="auto"/>
        <w:bidi w:val="0"/>
        <w:spacing w:before="0" w:after="0" w:line="312" w:lineRule="exact"/>
        <w:ind w:left="0" w:right="0" w:firstLine="38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）无形资产的减值测试方法及减值准备计提方法</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72"/>
      <w:bookmarkEnd w:id="873"/>
      <w:bookmarkEnd w:id="875"/>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9"/>
        <w:keepNext w:val="0"/>
        <w:keepLines w:val="0"/>
        <w:widowControl w:val="0"/>
        <w:shd w:val="clear" w:color="auto" w:fill="auto"/>
        <w:bidi w:val="0"/>
        <w:spacing w:before="0" w:after="680" w:line="311" w:lineRule="exact"/>
        <w:ind w:left="0" w:right="0" w:firstLine="32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76"/>
      <w:bookmarkEnd w:id="877"/>
      <w:bookmarkEnd w:id="879"/>
    </w:p>
    <w:p>
      <w:pPr>
        <w:pStyle w:val="Style19"/>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长期待摊费用为已经发生但应由报告期和以后各期负担的分摊期限在一年以上的各项费用。本公司的长期待摊费用主要 包括固定资产改良支出、模具、土地租赁费、融资管理费以及其他。长期待摊费用在预计受益期间按直线法摊销。</w:t>
      </w:r>
    </w:p>
    <w:p>
      <w:pPr>
        <w:pStyle w:val="Style35"/>
        <w:keepNext/>
        <w:keepLines/>
        <w:widowControl w:val="0"/>
        <w:shd w:val="clear" w:color="auto" w:fill="auto"/>
        <w:bidi w:val="0"/>
        <w:spacing w:before="0" w:after="3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80"/>
      <w:bookmarkEnd w:id="881"/>
      <w:bookmarkEnd w:id="883"/>
    </w:p>
    <w:p>
      <w:pPr>
        <w:pStyle w:val="Style45"/>
        <w:keepNext/>
        <w:keepLines/>
        <w:widowControl w:val="0"/>
        <w:shd w:val="clear" w:color="auto" w:fill="auto"/>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4"/>
      <w:bookmarkEnd w:id="885"/>
      <w:bookmarkEnd w:id="887"/>
    </w:p>
    <w:p>
      <w:pPr>
        <w:pStyle w:val="Style19"/>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5"/>
        <w:keepNext/>
        <w:keepLines/>
        <w:widowControl w:val="0"/>
        <w:shd w:val="clear" w:color="auto" w:fill="auto"/>
        <w:tabs>
          <w:tab w:pos="440"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8"/>
      <w:bookmarkEnd w:id="889"/>
      <w:bookmarkEnd w:id="891"/>
    </w:p>
    <w:p>
      <w:pPr>
        <w:pStyle w:val="Style1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45"/>
        <w:keepNext/>
        <w:keepLines/>
        <w:widowControl w:val="0"/>
        <w:shd w:val="clear" w:color="auto" w:fill="auto"/>
        <w:tabs>
          <w:tab w:pos="440" w:val="left"/>
        </w:tabs>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2"/>
      <w:bookmarkEnd w:id="893"/>
      <w:bookmarkEnd w:id="895"/>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9"/>
        <w:keepNext w:val="0"/>
        <w:keepLines w:val="0"/>
        <w:widowControl w:val="0"/>
        <w:shd w:val="clear" w:color="auto" w:fill="auto"/>
        <w:bidi w:val="0"/>
        <w:spacing w:before="0" w:after="320" w:line="317" w:lineRule="exact"/>
        <w:ind w:left="0" w:right="0" w:firstLine="36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45"/>
        <w:keepNext/>
        <w:keepLines/>
        <w:widowControl w:val="0"/>
        <w:numPr>
          <w:ilvl w:val="0"/>
          <w:numId w:val="27"/>
        </w:numPr>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其他长期职工福利的会计处理方法</w:t>
      </w:r>
      <w:bookmarkEnd w:id="896"/>
      <w:bookmarkEnd w:id="897"/>
      <w:bookmarkEnd w:id="899"/>
    </w:p>
    <w:p>
      <w:pPr>
        <w:pStyle w:val="Style19"/>
        <w:keepNext w:val="0"/>
        <w:keepLines w:val="0"/>
        <w:widowControl w:val="0"/>
        <w:shd w:val="clear" w:color="auto" w:fill="auto"/>
        <w:bidi w:val="0"/>
        <w:spacing w:before="0" w:after="680" w:line="317" w:lineRule="exact"/>
        <w:ind w:left="0" w:right="0" w:firstLine="32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5"/>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00"/>
      <w:bookmarkEnd w:id="901"/>
      <w:bookmarkEnd w:id="903"/>
    </w:p>
    <w:p>
      <w:pPr>
        <w:pStyle w:val="Style1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9"/>
        <w:keepNext w:val="0"/>
        <w:keepLines w:val="0"/>
        <w:widowControl w:val="0"/>
        <w:shd w:val="clear" w:color="auto" w:fill="auto"/>
        <w:bidi w:val="0"/>
        <w:spacing w:before="0" w:after="680" w:line="309"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5"/>
        <w:keepNext/>
        <w:keepLines/>
        <w:widowControl w:val="0"/>
        <w:shd w:val="clear" w:color="auto" w:fill="auto"/>
        <w:tabs>
          <w:tab w:pos="483" w:val="left"/>
        </w:tabs>
        <w:bidi w:val="0"/>
        <w:spacing w:before="0" w:after="3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4"/>
      <w:bookmarkEnd w:id="905"/>
      <w:bookmarkEnd w:id="907"/>
    </w:p>
    <w:p>
      <w:pPr>
        <w:pStyle w:val="Style35"/>
        <w:keepNext/>
        <w:keepLines/>
        <w:widowControl w:val="0"/>
        <w:shd w:val="clear" w:color="auto" w:fill="auto"/>
        <w:tabs>
          <w:tab w:pos="483" w:val="left"/>
        </w:tabs>
        <w:bidi w:val="0"/>
        <w:spacing w:before="0" w:after="3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8"/>
      <w:bookmarkEnd w:id="909"/>
      <w:bookmarkEnd w:id="911"/>
    </w:p>
    <w:p>
      <w:pPr>
        <w:pStyle w:val="Style35"/>
        <w:keepNext/>
        <w:keepLines/>
        <w:widowControl w:val="0"/>
        <w:shd w:val="clear" w:color="auto" w:fill="auto"/>
        <w:tabs>
          <w:tab w:pos="48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12"/>
      <w:bookmarkEnd w:id="913"/>
      <w:bookmarkEnd w:id="915"/>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19"/>
        <w:keepNext w:val="0"/>
        <w:keepLines w:val="0"/>
        <w:widowControl w:val="0"/>
        <w:numPr>
          <w:ilvl w:val="0"/>
          <w:numId w:val="29"/>
        </w:numPr>
        <w:shd w:val="clear" w:color="auto" w:fill="auto"/>
        <w:tabs>
          <w:tab w:pos="825" w:val="left"/>
        </w:tabs>
        <w:bidi w:val="0"/>
        <w:spacing w:before="0" w:after="0" w:line="313" w:lineRule="exact"/>
        <w:ind w:left="0" w:right="0" w:firstLine="380"/>
        <w:jc w:val="left"/>
      </w:pPr>
      <w:bookmarkStart w:id="916" w:name="bookmark916"/>
      <w:bookmarkEnd w:id="916"/>
      <w:r>
        <w:rPr>
          <w:color w:val="000000"/>
          <w:spacing w:val="0"/>
          <w:w w:val="100"/>
          <w:position w:val="0"/>
        </w:rPr>
        <w:t>商品销售收入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商品国内销售在货物交付时确认收入；商品出口销售在货物已报关、装船后确认收入或提货确认收入。</w:t>
      </w:r>
    </w:p>
    <w:p>
      <w:pPr>
        <w:pStyle w:val="Style19"/>
        <w:keepNext w:val="0"/>
        <w:keepLines w:val="0"/>
        <w:widowControl w:val="0"/>
        <w:numPr>
          <w:ilvl w:val="0"/>
          <w:numId w:val="29"/>
        </w:numPr>
        <w:shd w:val="clear" w:color="auto" w:fill="auto"/>
        <w:tabs>
          <w:tab w:pos="825" w:val="left"/>
        </w:tabs>
        <w:bidi w:val="0"/>
        <w:spacing w:before="0" w:after="0" w:line="313" w:lineRule="exact"/>
        <w:ind w:left="0" w:right="0" w:firstLine="380"/>
        <w:jc w:val="both"/>
      </w:pPr>
      <w:bookmarkStart w:id="917" w:name="bookmark917"/>
      <w:bookmarkEnd w:id="917"/>
      <w:r>
        <w:rPr>
          <w:color w:val="000000"/>
          <w:spacing w:val="0"/>
          <w:w w:val="100"/>
          <w:position w:val="0"/>
        </w:rPr>
        <w:t>提供劳务收入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19"/>
        <w:keepNext w:val="0"/>
        <w:keepLines w:val="0"/>
        <w:widowControl w:val="0"/>
        <w:numPr>
          <w:ilvl w:val="0"/>
          <w:numId w:val="29"/>
        </w:numPr>
        <w:shd w:val="clear" w:color="auto" w:fill="auto"/>
        <w:tabs>
          <w:tab w:pos="825" w:val="left"/>
        </w:tabs>
        <w:bidi w:val="0"/>
        <w:spacing w:before="0" w:after="0" w:line="313" w:lineRule="exact"/>
        <w:ind w:left="0" w:right="0" w:firstLine="380"/>
        <w:jc w:val="both"/>
      </w:pPr>
      <w:bookmarkStart w:id="918" w:name="bookmark918"/>
      <w:bookmarkEnd w:id="918"/>
      <w:r>
        <w:rPr>
          <w:color w:val="000000"/>
          <w:spacing w:val="0"/>
          <w:w w:val="100"/>
          <w:position w:val="0"/>
        </w:rPr>
        <w:t>使用费收入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根据有关合同或协议，按权责发生制确认收入。</w:t>
      </w:r>
    </w:p>
    <w:p>
      <w:pPr>
        <w:pStyle w:val="Style19"/>
        <w:keepNext w:val="0"/>
        <w:keepLines w:val="0"/>
        <w:widowControl w:val="0"/>
        <w:numPr>
          <w:ilvl w:val="0"/>
          <w:numId w:val="29"/>
        </w:numPr>
        <w:shd w:val="clear" w:color="auto" w:fill="auto"/>
        <w:tabs>
          <w:tab w:pos="825" w:val="left"/>
        </w:tabs>
        <w:bidi w:val="0"/>
        <w:spacing w:before="0" w:after="0" w:line="313" w:lineRule="exact"/>
        <w:ind w:left="0" w:right="0" w:firstLine="380"/>
        <w:jc w:val="both"/>
      </w:pPr>
      <w:bookmarkStart w:id="919" w:name="bookmark919"/>
      <w:bookmarkEnd w:id="919"/>
      <w:r>
        <w:rPr>
          <w:color w:val="000000"/>
          <w:spacing w:val="0"/>
          <w:w w:val="100"/>
          <w:position w:val="0"/>
        </w:rPr>
        <w:t>利息收入</w:t>
      </w:r>
    </w:p>
    <w:p>
      <w:pPr>
        <w:pStyle w:val="Style19"/>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按照他人使用本公司货币资金的时间和实际利率计算确定</w:t>
      </w:r>
    </w:p>
    <w:p>
      <w:pPr>
        <w:pStyle w:val="Style35"/>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20"/>
      <w:bookmarkEnd w:id="921"/>
      <w:bookmarkEnd w:id="923"/>
    </w:p>
    <w:p>
      <w:pPr>
        <w:pStyle w:val="Style45"/>
        <w:keepNext/>
        <w:keepLines/>
        <w:widowControl w:val="0"/>
        <w:shd w:val="clear" w:color="auto" w:fill="auto"/>
        <w:bidi w:val="0"/>
        <w:spacing w:before="0" w:after="28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24"/>
      <w:bookmarkEnd w:id="925"/>
      <w:bookmarkEnd w:id="927"/>
    </w:p>
    <w:p>
      <w:pPr>
        <w:pStyle w:val="Style19"/>
        <w:keepNext w:val="0"/>
        <w:keepLines w:val="0"/>
        <w:widowControl w:val="0"/>
        <w:shd w:val="clear" w:color="auto" w:fill="auto"/>
        <w:bidi w:val="0"/>
        <w:spacing w:before="0" w:after="680" w:line="307" w:lineRule="exact"/>
        <w:ind w:left="0" w:right="0" w:firstLine="380"/>
        <w:jc w:val="both"/>
      </w:pPr>
      <w:r>
        <w:rPr>
          <w:color w:val="000000"/>
          <w:spacing w:val="0"/>
          <w:w w:val="100"/>
          <w:position w:val="0"/>
        </w:rPr>
        <w:t>本公司将所取得的用于购建或以其他方式形成长期资产的政府补助界定为与资产相关的政府补助。与资产相关的政府补 助，确认为递延收益，并在相关资产的使用寿命内平均分配计入当期损益。</w:t>
      </w:r>
    </w:p>
    <w:p>
      <w:pPr>
        <w:pStyle w:val="Style45"/>
        <w:keepNext/>
        <w:keepLines/>
        <w:widowControl w:val="0"/>
        <w:shd w:val="clear" w:color="auto" w:fill="auto"/>
        <w:bidi w:val="0"/>
        <w:spacing w:before="0" w:after="28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28"/>
      <w:bookmarkEnd w:id="929"/>
      <w:bookmarkEnd w:id="931"/>
    </w:p>
    <w:p>
      <w:pPr>
        <w:pStyle w:val="Style19"/>
        <w:keepNext w:val="0"/>
        <w:keepLines w:val="0"/>
        <w:widowControl w:val="0"/>
        <w:shd w:val="clear" w:color="auto" w:fill="auto"/>
        <w:bidi w:val="0"/>
        <w:spacing w:before="0" w:after="680" w:line="312" w:lineRule="exact"/>
        <w:ind w:left="0" w:right="0" w:firstLine="160"/>
        <w:jc w:val="both"/>
      </w:pPr>
      <w:r>
        <w:rPr>
          <w:color w:val="000000"/>
          <w:spacing w:val="0"/>
          <w:w w:val="100"/>
          <w:position w:val="0"/>
        </w:rPr>
        <w:t>本公司将所取得的用于购建或以其他方式形成长期资产的政府补助界定为与资产相关的政府补助；其余政府补助界定为与 收益相关的政府补助。与收益相关的政府补助，用于补偿以后期间的相关费用和损失的，确认为递延收益，并在确认相关费 用的期间计入当期损益；用于补偿已经发生的相关费用和损失的，直接计入当期损益。</w:t>
      </w:r>
    </w:p>
    <w:p>
      <w:pPr>
        <w:pStyle w:val="Style35"/>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2"/>
      <w:bookmarkEnd w:id="933"/>
      <w:bookmarkEnd w:id="935"/>
    </w:p>
    <w:p>
      <w:pPr>
        <w:pStyle w:val="Style19"/>
        <w:keepNext w:val="0"/>
        <w:keepLines w:val="0"/>
        <w:widowControl w:val="0"/>
        <w:shd w:val="clear" w:color="auto" w:fill="auto"/>
        <w:tabs>
          <w:tab w:pos="799" w:val="left"/>
        </w:tabs>
        <w:bidi w:val="0"/>
        <w:spacing w:before="0" w:after="0" w:line="312" w:lineRule="exact"/>
        <w:ind w:left="0" w:right="0" w:firstLine="38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19"/>
        <w:keepNext w:val="0"/>
        <w:keepLines w:val="0"/>
        <w:widowControl w:val="0"/>
        <w:shd w:val="clear" w:color="auto" w:fill="auto"/>
        <w:tabs>
          <w:tab w:pos="799" w:val="left"/>
        </w:tabs>
        <w:bidi w:val="0"/>
        <w:spacing w:before="0" w:after="0" w:line="312" w:lineRule="exact"/>
        <w:ind w:left="0" w:right="0" w:firstLine="38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9"/>
        <w:keepNext w:val="0"/>
        <w:keepLines w:val="0"/>
        <w:widowControl w:val="0"/>
        <w:shd w:val="clear" w:color="auto" w:fill="auto"/>
        <w:tabs>
          <w:tab w:pos="799" w:val="left"/>
        </w:tabs>
        <w:bidi w:val="0"/>
        <w:spacing w:before="0" w:after="0" w:line="312" w:lineRule="exact"/>
        <w:ind w:left="0" w:right="0" w:firstLine="38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19"/>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 xml:space="preserve">除确认为其他综合收益或直接计入股东权益的交易和事项相关的当期所得税和递延所得税计入其他综合收益或股东权 </w:t>
      </w:r>
      <w:r>
        <w:rPr>
          <w:color w:val="000000"/>
          <w:spacing w:val="0"/>
          <w:w w:val="100"/>
          <w:position w:val="0"/>
        </w:rPr>
        <w:t>益，以及企业合并产生的递延所得税调整商誉的账面价值外，其余当期所得税和递延所得税费用或收益计入当期损益。</w:t>
      </w:r>
    </w:p>
    <w:p>
      <w:pPr>
        <w:pStyle w:val="Style19"/>
        <w:keepNext w:val="0"/>
        <w:keepLines w:val="0"/>
        <w:widowControl w:val="0"/>
        <w:numPr>
          <w:ilvl w:val="0"/>
          <w:numId w:val="31"/>
        </w:numPr>
        <w:shd w:val="clear" w:color="auto" w:fill="auto"/>
        <w:bidi w:val="0"/>
        <w:spacing w:before="0" w:after="0" w:line="312" w:lineRule="exact"/>
        <w:ind w:left="0" w:right="0" w:firstLine="380"/>
        <w:jc w:val="both"/>
      </w:pPr>
      <w:bookmarkStart w:id="939" w:name="bookmark939"/>
      <w:bookmarkEnd w:id="939"/>
      <w:r>
        <w:rPr>
          <w:color w:val="000000"/>
          <w:spacing w:val="0"/>
          <w:w w:val="100"/>
          <w:position w:val="0"/>
        </w:rPr>
        <w:t>所得税的抵销</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5"/>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40"/>
      <w:bookmarkEnd w:id="941"/>
      <w:bookmarkEnd w:id="942"/>
    </w:p>
    <w:p>
      <w:pPr>
        <w:pStyle w:val="Style45"/>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经营租赁的会计处理方法</w:t>
      </w:r>
      <w:bookmarkEnd w:id="943"/>
      <w:bookmarkEnd w:id="944"/>
      <w:bookmarkEnd w:id="946"/>
    </w:p>
    <w:p>
      <w:pPr>
        <w:pStyle w:val="Style19"/>
        <w:keepNext w:val="0"/>
        <w:keepLines w:val="0"/>
        <w:widowControl w:val="0"/>
        <w:numPr>
          <w:ilvl w:val="0"/>
          <w:numId w:val="35"/>
        </w:numPr>
        <w:shd w:val="clear" w:color="auto" w:fill="auto"/>
        <w:tabs>
          <w:tab w:pos="825" w:val="left"/>
        </w:tabs>
        <w:bidi w:val="0"/>
        <w:spacing w:before="0" w:after="0" w:line="314" w:lineRule="exact"/>
        <w:ind w:left="0" w:right="0" w:firstLine="380"/>
        <w:jc w:val="both"/>
      </w:pPr>
      <w:bookmarkStart w:id="947" w:name="bookmark947"/>
      <w:bookmarkEnd w:id="947"/>
      <w:r>
        <w:rPr>
          <w:color w:val="000000"/>
          <w:spacing w:val="0"/>
          <w:w w:val="100"/>
          <w:position w:val="0"/>
        </w:rPr>
        <w:t>本公司作为承租人记录经营租赁业务</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19"/>
        <w:keepNext w:val="0"/>
        <w:keepLines w:val="0"/>
        <w:widowControl w:val="0"/>
        <w:numPr>
          <w:ilvl w:val="0"/>
          <w:numId w:val="35"/>
        </w:numPr>
        <w:shd w:val="clear" w:color="auto" w:fill="auto"/>
        <w:tabs>
          <w:tab w:pos="825" w:val="left"/>
        </w:tabs>
        <w:bidi w:val="0"/>
        <w:spacing w:before="0" w:after="0" w:line="314" w:lineRule="exact"/>
        <w:ind w:left="0" w:right="0" w:firstLine="380"/>
        <w:jc w:val="both"/>
      </w:pPr>
      <w:bookmarkStart w:id="948" w:name="bookmark948"/>
      <w:bookmarkEnd w:id="948"/>
      <w:r>
        <w:rPr>
          <w:color w:val="000000"/>
          <w:spacing w:val="0"/>
          <w:w w:val="100"/>
          <w:position w:val="0"/>
        </w:rPr>
        <w:t>本公司作为出租人记录经营租赁业务</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45"/>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融资租赁的会计处理方法</w:t>
      </w:r>
      <w:bookmarkEnd w:id="949"/>
      <w:bookmarkEnd w:id="950"/>
      <w:bookmarkEnd w:id="952"/>
    </w:p>
    <w:p>
      <w:pPr>
        <w:pStyle w:val="Style19"/>
        <w:keepNext w:val="0"/>
        <w:keepLines w:val="0"/>
        <w:widowControl w:val="0"/>
        <w:numPr>
          <w:ilvl w:val="0"/>
          <w:numId w:val="37"/>
        </w:numPr>
        <w:shd w:val="clear" w:color="auto" w:fill="auto"/>
        <w:tabs>
          <w:tab w:pos="825" w:val="left"/>
        </w:tabs>
        <w:bidi w:val="0"/>
        <w:spacing w:before="0" w:after="0" w:line="313" w:lineRule="exact"/>
        <w:ind w:left="0" w:right="0" w:firstLine="380"/>
        <w:jc w:val="both"/>
      </w:pPr>
      <w:bookmarkStart w:id="953" w:name="bookmark953"/>
      <w:bookmarkEnd w:id="953"/>
      <w:r>
        <w:rPr>
          <w:color w:val="000000"/>
          <w:spacing w:val="0"/>
          <w:w w:val="100"/>
          <w:position w:val="0"/>
        </w:rPr>
        <w:t>本公司作为承租人记录融资租赁业务</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未确认融资费用在租赁期内采用实际利率法计算确认当期的融资费用。或有租金于实际发生时计入当期损益。</w:t>
      </w:r>
    </w:p>
    <w:p>
      <w:pPr>
        <w:pStyle w:val="Style19"/>
        <w:keepNext w:val="0"/>
        <w:keepLines w:val="0"/>
        <w:widowControl w:val="0"/>
        <w:numPr>
          <w:ilvl w:val="0"/>
          <w:numId w:val="37"/>
        </w:numPr>
        <w:shd w:val="clear" w:color="auto" w:fill="auto"/>
        <w:tabs>
          <w:tab w:pos="825" w:val="left"/>
        </w:tabs>
        <w:bidi w:val="0"/>
        <w:spacing w:before="0" w:after="0" w:line="313" w:lineRule="exact"/>
        <w:ind w:left="0" w:right="0" w:firstLine="380"/>
        <w:jc w:val="both"/>
      </w:pPr>
      <w:bookmarkStart w:id="954" w:name="bookmark954"/>
      <w:bookmarkEnd w:id="954"/>
      <w:r>
        <w:rPr>
          <w:color w:val="000000"/>
          <w:spacing w:val="0"/>
          <w:w w:val="100"/>
          <w:position w:val="0"/>
        </w:rPr>
        <w:t>本公司作为出租人记录融资租赁业务</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19"/>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未实现融资收益在租赁期内采用实际利率法计算确认当期的融资收入。或有租金于实际发生时计入当期损益。</w:t>
      </w:r>
    </w:p>
    <w:p>
      <w:pPr>
        <w:pStyle w:val="Style35"/>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955"/>
      <w:bookmarkEnd w:id="956"/>
      <w:bookmarkEnd w:id="95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59"/>
      <w:bookmarkEnd w:id="960"/>
      <w:bookmarkEnd w:id="962"/>
    </w:p>
    <w:p>
      <w:pPr>
        <w:pStyle w:val="Style45"/>
        <w:keepNext/>
        <w:keepLines/>
        <w:widowControl w:val="0"/>
        <w:shd w:val="clear" w:color="auto" w:fill="auto"/>
        <w:tabs>
          <w:tab w:pos="493" w:val="left"/>
        </w:tabs>
        <w:bidi w:val="0"/>
        <w:spacing w:before="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63"/>
      <w:bookmarkEnd w:id="964"/>
      <w:bookmarkEnd w:id="96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7"/>
      <w:bookmarkEnd w:id="968"/>
      <w:bookmarkEnd w:id="97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71"/>
      <w:bookmarkEnd w:id="972"/>
      <w:bookmarkEnd w:id="974"/>
    </w:p>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sz w:val="24"/>
          <w:szCs w:val="24"/>
        </w:rPr>
        <w:t>六</w:t>
      </w:r>
      <w:bookmarkEnd w:id="977"/>
      <w:r>
        <w:rPr>
          <w:color w:val="000000"/>
          <w:spacing w:val="0"/>
          <w:w w:val="100"/>
          <w:position w:val="0"/>
          <w:sz w:val="24"/>
          <w:szCs w:val="24"/>
        </w:rPr>
        <w:t>、税项</w:t>
      </w:r>
      <w:bookmarkEnd w:id="975"/>
      <w:bookmarkEnd w:id="976"/>
      <w:bookmarkEnd w:id="978"/>
    </w:p>
    <w:p>
      <w:pPr>
        <w:pStyle w:val="Style35"/>
        <w:keepNext/>
        <w:keepLines/>
        <w:widowControl w:val="0"/>
        <w:shd w:val="clear" w:color="auto" w:fill="auto"/>
        <w:bidi w:val="0"/>
        <w:spacing w:before="0" w:after="30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、主要税种及税率</w:t>
      </w:r>
      <w:bookmarkEnd w:id="979"/>
      <w:bookmarkEnd w:id="980"/>
      <w:bookmarkEnd w:id="98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17%</w:t>
            </w:r>
            <w:r>
              <w:rPr>
                <w:rFonts w:ascii="SimSun" w:eastAsia="SimSun" w:hAnsi="SimSun" w:cs="SimSun"/>
                <w:color w:val="000000"/>
                <w:spacing w:val="0"/>
                <w:w w:val="100"/>
                <w:position w:val="0"/>
                <w:sz w:val="17"/>
                <w:szCs w:val="17"/>
              </w:rPr>
              <w:t>的税率计算销项税，并 按扣除当期允许抵扣的进项税额后的差 额计缴增值税。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5%</w:t>
            </w:r>
            <w:r>
              <w:rPr>
                <w:rFonts w:ascii="SimSun" w:eastAsia="SimSun" w:hAnsi="SimSun" w:cs="SimSun"/>
                <w:color w:val="000000"/>
                <w:spacing w:val="0"/>
                <w:w w:val="100"/>
                <w:position w:val="0"/>
                <w:sz w:val="17"/>
                <w:szCs w:val="17"/>
              </w:rPr>
              <w:t>或</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 xml:space="preserve">或 </w:t>
            </w:r>
            <w:r>
              <w:rPr>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25%</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7"/>
                <w:szCs w:val="17"/>
              </w:rPr>
              <w:t>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香港爱康电力国际控股有限公司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color w:val="000000"/>
          <w:spacing w:val="0"/>
          <w:w w:val="100"/>
          <w:position w:val="0"/>
        </w:rPr>
        <w:t>、税收优惠</w:t>
      </w:r>
      <w:bookmarkEnd w:id="983"/>
      <w:bookmarkEnd w:id="984"/>
      <w:bookmarkEnd w:id="986"/>
    </w:p>
    <w:p>
      <w:pPr>
        <w:pStyle w:val="Style19"/>
        <w:keepNext w:val="0"/>
        <w:keepLines w:val="0"/>
        <w:widowControl w:val="0"/>
        <w:shd w:val="clear" w:color="auto" w:fill="auto"/>
        <w:bidi w:val="0"/>
        <w:spacing w:before="0" w:after="0" w:line="314"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）太阳能光伏发电项目公司</w:t>
      </w:r>
    </w:p>
    <w:p>
      <w:pPr>
        <w:pStyle w:val="Style19"/>
        <w:keepNext w:val="0"/>
        <w:keepLines w:val="0"/>
        <w:widowControl w:val="0"/>
        <w:shd w:val="clear" w:color="auto" w:fill="auto"/>
        <w:tabs>
          <w:tab w:pos="9556" w:val="left"/>
        </w:tabs>
        <w:bidi w:val="0"/>
        <w:spacing w:before="0" w:after="0" w:line="314" w:lineRule="exact"/>
        <w:ind w:left="0" w:right="0" w:firstLine="380"/>
        <w:jc w:val="both"/>
        <w:rPr>
          <w:sz w:val="18"/>
          <w:szCs w:val="18"/>
        </w:rPr>
      </w:pPr>
      <w:r>
        <w:rPr>
          <w:color w:val="000000"/>
          <w:spacing w:val="0"/>
          <w:w w:val="100"/>
          <w:position w:val="0"/>
          <w:sz w:val="17"/>
          <w:szCs w:val="17"/>
        </w:rPr>
        <w:t>根据财政部、海关总署、国家税务总局《关于深入实施西部大开发战略有关税收政策问题的通知》（财税〔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58</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号）以及相关公告和通知，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日，对设在西部地区的以《西部地区鼓励类产业目录》中规定 的产业项目为主营业务，且其主营业务收入占企业收入总额</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以上的企业减按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。本公司之孙 公司青海蓓翔新能源开发有限公司共和电厂、新疆爱康电力开发有限公司、青海昱辉新能源有限公司、柯坪嘉盛阳光电力有 限公司、九州方园博州新能源有限公司、九州方园博乐市新能源有限公司、新疆聚阳能源科技有限公司、特克斯昱辉太阳能 开发有限公司、新疆伊阳能源科技有限公司符合西部大开发税收优惠政策条件，可按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）太阳能光伏发电项目</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本公司之孙公司青海蓓翔新能源开发有限公司所属共和电厂一期</w:t>
      </w:r>
      <w:r>
        <w:rPr>
          <w:rFonts w:ascii="Times New Roman" w:eastAsia="Times New Roman" w:hAnsi="Times New Roman" w:cs="Times New Roman"/>
          <w:color w:val="000000"/>
          <w:spacing w:val="0"/>
          <w:w w:val="100"/>
          <w:position w:val="0"/>
          <w:sz w:val="18"/>
          <w:szCs w:val="18"/>
        </w:rPr>
        <w:t>25MW</w:t>
      </w:r>
      <w:r>
        <w:rPr>
          <w:color w:val="000000"/>
          <w:spacing w:val="0"/>
          <w:w w:val="100"/>
          <w:position w:val="0"/>
        </w:rPr>
        <w:t>项目符合《中华人民共和国企业所得税法》第二</w:t>
        <w:br w:type="page"/>
      </w:r>
      <w:r>
        <w:rPr>
          <w:color w:val="000000"/>
          <w:spacing w:val="0"/>
          <w:w w:val="100"/>
          <w:position w:val="0"/>
        </w:rPr>
        <w:t>十七条第二款、《企业所得税法实施条例》第八十七条及财政部、国家税务总局、国家发展和改革委员会以财税〔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116 </w:t>
      </w:r>
      <w:r>
        <w:rPr>
          <w:color w:val="000000"/>
          <w:spacing w:val="0"/>
          <w:w w:val="100"/>
          <w:position w:val="0"/>
        </w:rPr>
        <w:t>号文发布的《公共基础设施项目企业所得税优惠目录（</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由政府投资主管部门核准的太阳能发电新建项目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条件， 自项目取得第一笔生产经营收入所属年度起，第一至第三年免征所得税，第四年至第六年减半征收企业所得税,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年度为 第一个免税年度，该减免税已经获得共和县国家税务局备案。</w:t>
      </w:r>
    </w:p>
    <w:p>
      <w:pPr>
        <w:pStyle w:val="Style19"/>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该所得税优惠政策同时适用于本公司以下项目：</w:t>
      </w:r>
    </w:p>
    <w:tbl>
      <w:tblPr>
        <w:tblOverlap w:val="never"/>
        <w:jc w:val="center"/>
        <w:tblLayout w:type="fixed"/>
      </w:tblPr>
      <w:tblGrid>
        <w:gridCol w:w="3197"/>
        <w:gridCol w:w="3494"/>
        <w:gridCol w:w="243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项目优惠起始年度</w:t>
            </w: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青海蓓翔新能源开发有限公司共和光伏 电厂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共和电厂二期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共和电厂三期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共和电厂四期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共和电厂五期</w:t>
            </w:r>
            <w:r>
              <w:rPr>
                <w:color w:val="000000"/>
                <w:spacing w:val="0"/>
                <w:w w:val="100"/>
                <w:position w:val="0"/>
                <w:sz w:val="18"/>
                <w:szCs w:val="18"/>
              </w:rPr>
              <w:t>10MW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共和电厂六期</w:t>
            </w:r>
            <w:r>
              <w:rPr>
                <w:color w:val="000000"/>
                <w:spacing w:val="0"/>
                <w:w w:val="100"/>
                <w:position w:val="0"/>
                <w:sz w:val="18"/>
                <w:szCs w:val="18"/>
              </w:rPr>
              <w:t>10MW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新疆精河电厂二期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新疆精河电厂三四期</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青海昱辉新能源有限公司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青海乌兰电厂一期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青海乌兰电厂二期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柯坪嘉盛阳光电力有限公司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新疆柯坪电厂一期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九州方园博州新能源有限公司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博州电厂一期</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博州电厂二三四期</w:t>
            </w:r>
            <w:r>
              <w:rPr>
                <w:color w:val="000000"/>
                <w:spacing w:val="0"/>
                <w:w w:val="100"/>
                <w:position w:val="0"/>
                <w:sz w:val="18"/>
                <w:szCs w:val="18"/>
              </w:rPr>
              <w:t>70MW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博州电厂五期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博州电厂六期</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新疆聚阳能源科技有限公司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聚阳一期</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聚阳二期</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特克斯昱辉太阳能开发有限公司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特克斯一期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新疆伊阳能源科技有限公司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伊阳一期</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凤庆县爱康电力有限公司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凤庆一二期</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禄劝县爱康能源电力有限公司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禄劝一期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宿州恒康新能源有限公司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宿州一期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南召县中机国能电力有限公司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南河店</w:t>
            </w:r>
            <w:r>
              <w:rPr>
                <w:color w:val="000000"/>
                <w:spacing w:val="0"/>
                <w:w w:val="100"/>
                <w:position w:val="0"/>
                <w:sz w:val="18"/>
                <w:szCs w:val="18"/>
              </w:rPr>
              <w:t>20MW</w:t>
            </w:r>
            <w:r>
              <w:rPr>
                <w:rFonts w:ascii="SimSun" w:eastAsia="SimSun" w:hAnsi="SimSun" w:cs="SimSun"/>
                <w:color w:val="000000"/>
                <w:spacing w:val="0"/>
                <w:w w:val="100"/>
                <w:position w:val="0"/>
                <w:sz w:val="17"/>
                <w:szCs w:val="17"/>
              </w:rPr>
              <w:t>等项目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bl>
    <w:p>
      <w:pPr>
        <w:widowControl w:val="0"/>
        <w:spacing w:after="239" w:line="1" w:lineRule="exact"/>
      </w:pPr>
    </w:p>
    <w:p>
      <w:pPr>
        <w:pStyle w:val="Style19"/>
        <w:keepNext w:val="0"/>
        <w:keepLines w:val="0"/>
        <w:widowControl w:val="0"/>
        <w:shd w:val="clear" w:color="auto" w:fill="auto"/>
        <w:bidi w:val="0"/>
        <w:spacing w:before="0" w:after="0" w:line="313" w:lineRule="exact"/>
        <w:ind w:left="0" w:right="0" w:firstLine="38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）苏州爱康金属科技有限公司</w:t>
      </w:r>
    </w:p>
    <w:p>
      <w:pPr>
        <w:pStyle w:val="Style19"/>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根据文件《关于江苏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年第一批高新技术企业备案申请的复函》（国科火字〔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号），本公司之子公司苏州 爱康金属科技有限公司被认定为高新技术企业，并收到江苏省科学技术厅、江苏省财政厅、江苏省国家税务局、江苏省地方 税务局联合下发的编号为</w:t>
      </w:r>
      <w:r>
        <w:rPr>
          <w:rFonts w:ascii="Times New Roman" w:eastAsia="Times New Roman" w:hAnsi="Times New Roman" w:cs="Times New Roman"/>
          <w:color w:val="000000"/>
          <w:spacing w:val="0"/>
          <w:w w:val="100"/>
          <w:position w:val="0"/>
          <w:sz w:val="18"/>
          <w:szCs w:val="18"/>
        </w:rPr>
        <w:t>GR201432000218</w:t>
      </w:r>
      <w:r>
        <w:rPr>
          <w:color w:val="000000"/>
          <w:spacing w:val="0"/>
          <w:w w:val="100"/>
          <w:position w:val="0"/>
        </w:rPr>
        <w:t>的高新技术企业证书。依照《中华人民共和国企业所得税法》第二十八条、国家 税务总局《关于企业所得税减免税管理问题的通知》（国税发</w:t>
      </w:r>
      <w:r>
        <w:rPr>
          <w:rFonts w:ascii="Times New Roman" w:eastAsia="Times New Roman" w:hAnsi="Times New Roman" w:cs="Times New Roman"/>
          <w:color w:val="000000"/>
          <w:spacing w:val="0"/>
          <w:w w:val="100"/>
          <w:position w:val="0"/>
          <w:sz w:val="18"/>
          <w:szCs w:val="18"/>
        </w:rPr>
        <w:t>[2008]111</w:t>
      </w:r>
      <w:r>
        <w:rPr>
          <w:color w:val="000000"/>
          <w:spacing w:val="0"/>
          <w:w w:val="100"/>
          <w:position w:val="0"/>
        </w:rPr>
        <w:t>号），公司在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年期间可按照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 税率缴纳企业所得税。</w:t>
      </w:r>
    </w:p>
    <w:p>
      <w:pPr>
        <w:pStyle w:val="Style35"/>
        <w:keepNext/>
        <w:keepLines/>
        <w:widowControl w:val="0"/>
        <w:shd w:val="clear" w:color="auto" w:fill="auto"/>
        <w:bidi w:val="0"/>
        <w:spacing w:before="0" w:after="3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、其他</w:t>
      </w:r>
      <w:bookmarkEnd w:id="988"/>
      <w:bookmarkEnd w:id="989"/>
      <w:bookmarkEnd w:id="991"/>
    </w:p>
    <w:p>
      <w:pPr>
        <w:pStyle w:val="Style29"/>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sz w:val="24"/>
          <w:szCs w:val="24"/>
        </w:rPr>
        <w:t>七</w:t>
      </w:r>
      <w:bookmarkEnd w:id="994"/>
      <w:r>
        <w:rPr>
          <w:color w:val="000000"/>
          <w:spacing w:val="0"/>
          <w:w w:val="100"/>
          <w:position w:val="0"/>
          <w:sz w:val="24"/>
          <w:szCs w:val="24"/>
        </w:rPr>
        <w:t>、合并财务报表项目注释</w:t>
      </w:r>
      <w:bookmarkEnd w:id="992"/>
      <w:bookmarkEnd w:id="993"/>
      <w:bookmarkEnd w:id="995"/>
    </w:p>
    <w:p>
      <w:pPr>
        <w:pStyle w:val="Style35"/>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color w:val="000000"/>
          <w:spacing w:val="0"/>
          <w:w w:val="100"/>
          <w:position w:val="0"/>
        </w:rPr>
        <w:t>、货币资金</w:t>
      </w:r>
      <w:bookmarkEnd w:id="996"/>
      <w:bookmarkEnd w:id="997"/>
      <w:bookmarkEnd w:id="9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7,241,033.74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474,159.47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1,894,929,483.96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1,243,697,664.75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722,702,288.09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837,238,178.89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2,624,872,805.79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2,081,410,003.11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14,410,212.56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2,608,785.67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60" w:line="312" w:lineRule="exact"/>
        <w:ind w:left="0" w:right="0" w:firstLine="0"/>
        <w:jc w:val="both"/>
        <w:rPr>
          <w:sz w:val="17"/>
          <w:szCs w:val="17"/>
        </w:rPr>
      </w:pPr>
      <w:r>
        <w:rPr>
          <w:rFonts w:ascii="SimSun" w:eastAsia="SimSun" w:hAnsi="SimSun" w:cs="SimSun"/>
          <w:color w:val="000000"/>
          <w:spacing w:val="0"/>
          <w:w w:val="100"/>
          <w:position w:val="0"/>
          <w:sz w:val="17"/>
          <w:szCs w:val="17"/>
        </w:rPr>
        <w:t>注：于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日，本公司的所有权受到限制的货币资金为人民币</w:t>
      </w:r>
      <w:r>
        <w:rPr>
          <w:color w:val="000000"/>
          <w:spacing w:val="0"/>
          <w:w w:val="100"/>
          <w:position w:val="0"/>
          <w:sz w:val="18"/>
          <w:szCs w:val="18"/>
        </w:rPr>
        <w:t>722,702,288.09</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日：人民币 </w:t>
      </w:r>
      <w:r>
        <w:rPr>
          <w:color w:val="000000"/>
          <w:spacing w:val="0"/>
          <w:w w:val="100"/>
          <w:position w:val="0"/>
          <w:sz w:val="18"/>
          <w:szCs w:val="18"/>
        </w:rPr>
        <w:t>837,238,178.89</w:t>
      </w:r>
      <w:r>
        <w:rPr>
          <w:rFonts w:ascii="SimSun" w:eastAsia="SimSun" w:hAnsi="SimSun" w:cs="SimSun"/>
          <w:color w:val="000000"/>
          <w:spacing w:val="0"/>
          <w:w w:val="100"/>
          <w:position w:val="0"/>
          <w:sz w:val="17"/>
          <w:szCs w:val="17"/>
        </w:rPr>
        <w:t>元）</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其中票据保证金</w:t>
      </w:r>
      <w:r>
        <w:rPr>
          <w:color w:val="000000"/>
          <w:spacing w:val="0"/>
          <w:w w:val="100"/>
          <w:position w:val="0"/>
          <w:sz w:val="18"/>
          <w:szCs w:val="18"/>
        </w:rPr>
        <w:t>339,329,798.16</w:t>
      </w:r>
      <w:r>
        <w:rPr>
          <w:rFonts w:ascii="SimSun" w:eastAsia="SimSun" w:hAnsi="SimSun" w:cs="SimSun"/>
          <w:color w:val="000000"/>
          <w:spacing w:val="0"/>
          <w:w w:val="100"/>
          <w:position w:val="0"/>
          <w:sz w:val="17"/>
          <w:szCs w:val="17"/>
        </w:rPr>
        <w:t>元，信用证保证金</w:t>
      </w:r>
      <w:r>
        <w:rPr>
          <w:color w:val="000000"/>
          <w:spacing w:val="0"/>
          <w:w w:val="100"/>
          <w:position w:val="0"/>
          <w:sz w:val="18"/>
          <w:szCs w:val="18"/>
        </w:rPr>
        <w:t>24,993,076.37</w:t>
      </w:r>
      <w:r>
        <w:rPr>
          <w:rFonts w:ascii="SimSun" w:eastAsia="SimSun" w:hAnsi="SimSun" w:cs="SimSun"/>
          <w:color w:val="000000"/>
          <w:spacing w:val="0"/>
          <w:w w:val="100"/>
          <w:position w:val="0"/>
          <w:sz w:val="17"/>
          <w:szCs w:val="17"/>
        </w:rPr>
        <w:t>元，远期外汇合约保证金</w:t>
      </w:r>
      <w:r>
        <w:rPr>
          <w:color w:val="000000"/>
          <w:spacing w:val="0"/>
          <w:w w:val="100"/>
          <w:position w:val="0"/>
          <w:sz w:val="18"/>
          <w:szCs w:val="18"/>
        </w:rPr>
        <w:t>387,753.37</w:t>
      </w:r>
      <w:r>
        <w:rPr>
          <w:rFonts w:ascii="SimSun" w:eastAsia="SimSun" w:hAnsi="SimSun" w:cs="SimSun"/>
          <w:color w:val="000000"/>
          <w:spacing w:val="0"/>
          <w:w w:val="100"/>
          <w:position w:val="0"/>
          <w:sz w:val="17"/>
          <w:szCs w:val="17"/>
        </w:rPr>
        <w:t>，质 押定期存款</w:t>
      </w:r>
      <w:r>
        <w:rPr>
          <w:color w:val="000000"/>
          <w:spacing w:val="0"/>
          <w:w w:val="100"/>
          <w:position w:val="0"/>
          <w:sz w:val="18"/>
          <w:szCs w:val="18"/>
        </w:rPr>
        <w:t>229,300,000</w:t>
      </w:r>
      <w:r>
        <w:rPr>
          <w:rFonts w:ascii="SimSun" w:eastAsia="SimSun" w:hAnsi="SimSun" w:cs="SimSun"/>
          <w:color w:val="000000"/>
          <w:spacing w:val="0"/>
          <w:w w:val="100"/>
          <w:position w:val="0"/>
          <w:sz w:val="17"/>
          <w:szCs w:val="17"/>
        </w:rPr>
        <w:t>元，保函保证金</w:t>
      </w:r>
      <w:r>
        <w:rPr>
          <w:color w:val="000000"/>
          <w:spacing w:val="0"/>
          <w:w w:val="100"/>
          <w:position w:val="0"/>
          <w:sz w:val="18"/>
          <w:szCs w:val="18"/>
        </w:rPr>
        <w:t>53,490,218.89</w:t>
      </w:r>
      <w:r>
        <w:rPr>
          <w:rFonts w:ascii="SimSun" w:eastAsia="SimSun" w:hAnsi="SimSun" w:cs="SimSun"/>
          <w:color w:val="000000"/>
          <w:spacing w:val="0"/>
          <w:w w:val="100"/>
          <w:position w:val="0"/>
          <w:sz w:val="17"/>
          <w:szCs w:val="17"/>
        </w:rPr>
        <w:t>元，保理保证金</w:t>
      </w:r>
      <w:r>
        <w:rPr>
          <w:color w:val="000000"/>
          <w:spacing w:val="0"/>
          <w:w w:val="100"/>
          <w:position w:val="0"/>
          <w:sz w:val="18"/>
          <w:szCs w:val="18"/>
        </w:rPr>
        <w:t>3,000,000.00</w:t>
      </w:r>
      <w:r>
        <w:rPr>
          <w:rFonts w:ascii="SimSun" w:eastAsia="SimSun" w:hAnsi="SimSun" w:cs="SimSun"/>
          <w:color w:val="000000"/>
          <w:spacing w:val="0"/>
          <w:w w:val="100"/>
          <w:position w:val="0"/>
          <w:sz w:val="17"/>
          <w:szCs w:val="17"/>
        </w:rPr>
        <w:t>元，融信通保证金</w:t>
      </w:r>
      <w:r>
        <w:rPr>
          <w:color w:val="000000"/>
          <w:spacing w:val="0"/>
          <w:w w:val="100"/>
          <w:position w:val="0"/>
          <w:sz w:val="18"/>
          <w:szCs w:val="18"/>
        </w:rPr>
        <w:t>2,201,441.3</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r>
        <w:rPr>
          <w:color w:val="000000"/>
          <w:spacing w:val="0"/>
          <w:w w:val="100"/>
          <w:position w:val="0"/>
          <w:sz w:val="18"/>
          <w:szCs w:val="18"/>
        </w:rPr>
        <w:t>30</w:t>
      </w:r>
      <w:r>
        <w:rPr>
          <w:rFonts w:ascii="SimSun" w:eastAsia="SimSun" w:hAnsi="SimSun" w:cs="SimSun"/>
          <w:color w:val="000000"/>
          <w:spacing w:val="0"/>
          <w:w w:val="100"/>
          <w:position w:val="0"/>
          <w:sz w:val="17"/>
          <w:szCs w:val="17"/>
        </w:rPr>
        <w:t>天通 知存款</w:t>
      </w:r>
      <w:r>
        <w:rPr>
          <w:color w:val="000000"/>
          <w:spacing w:val="0"/>
          <w:w w:val="100"/>
          <w:position w:val="0"/>
          <w:sz w:val="18"/>
          <w:szCs w:val="18"/>
        </w:rPr>
        <w:t>70,000,000.0</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36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color w:val="000000"/>
          <w:spacing w:val="0"/>
          <w:w w:val="100"/>
          <w:position w:val="0"/>
        </w:rPr>
        <w:t>、以公允价值计量且其变动计入当期损益的金融资产</w:t>
      </w:r>
      <w:bookmarkEnd w:id="1000"/>
      <w:bookmarkEnd w:id="1001"/>
      <w:bookmarkEnd w:id="100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color w:val="000000"/>
          <w:spacing w:val="0"/>
          <w:w w:val="100"/>
          <w:position w:val="0"/>
        </w:rPr>
        <w:t>、</w:t>
        <w:tab/>
        <w:t>衍生金融资产</w:t>
      </w:r>
      <w:bookmarkEnd w:id="1004"/>
      <w:bookmarkEnd w:id="1005"/>
      <w:bookmarkEnd w:id="100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color w:val="000000"/>
          <w:spacing w:val="0"/>
          <w:w w:val="100"/>
          <w:position w:val="0"/>
        </w:rPr>
        <w:t>、</w:t>
        <w:tab/>
        <w:t>应收票据</w:t>
      </w:r>
      <w:bookmarkEnd w:id="1008"/>
      <w:bookmarkEnd w:id="1009"/>
      <w:bookmarkEnd w:id="1011"/>
    </w:p>
    <w:p>
      <w:pPr>
        <w:pStyle w:val="Style45"/>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2"/>
      <w:bookmarkEnd w:id="1013"/>
      <w:bookmarkEnd w:id="101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64,394,806.72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39,565,499.90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48,943,029.07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468,191,397.69</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113,337,835.79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507,756,897.59</w:t>
            </w:r>
          </w:p>
        </w:tc>
      </w:tr>
    </w:tbl>
    <w:p>
      <w:pPr>
        <w:spacing w:lineRule="exact" w:line="1"/>
        <w:rPr>
          <w:sz w:val="2"/>
          <w:szCs w:val="2"/>
        </w:rPr>
      </w:pPr>
      <w:r>
        <w:br w:type="page"/>
      </w:r>
    </w:p>
    <w:p>
      <w:pPr>
        <w:pStyle w:val="Style45"/>
        <w:keepNext/>
        <w:keepLines/>
        <w:widowControl w:val="0"/>
        <w:numPr>
          <w:ilvl w:val="0"/>
          <w:numId w:val="39"/>
        </w:numPr>
        <w:shd w:val="clear" w:color="auto" w:fill="auto"/>
        <w:bidi w:val="0"/>
        <w:spacing w:before="0" w:line="240" w:lineRule="auto"/>
        <w:ind w:left="0" w:right="0" w:firstLine="14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期末公司已质押的应收票据</w:t>
      </w:r>
      <w:bookmarkEnd w:id="1016"/>
      <w:bookmarkEnd w:id="1017"/>
      <w:bookmarkEnd w:id="101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45"/>
        <w:keepNext/>
        <w:keepLines/>
        <w:widowControl w:val="0"/>
        <w:numPr>
          <w:ilvl w:val="0"/>
          <w:numId w:val="39"/>
        </w:numPr>
        <w:shd w:val="clear" w:color="auto" w:fill="auto"/>
        <w:bidi w:val="0"/>
        <w:spacing w:before="0" w:line="240" w:lineRule="auto"/>
        <w:ind w:left="0" w:right="0" w:firstLine="14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期末公司已背书或贴现且在资产负债表日尚未到期的应收票据</w:t>
      </w:r>
      <w:bookmarkEnd w:id="1020"/>
      <w:bookmarkEnd w:id="1021"/>
      <w:bookmarkEnd w:id="10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822,312,144.12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822,312,144.12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39"/>
        </w:numPr>
        <w:shd w:val="clear" w:color="auto" w:fill="auto"/>
        <w:bidi w:val="0"/>
        <w:spacing w:before="0" w:line="240" w:lineRule="auto"/>
        <w:ind w:left="0" w:right="0" w:firstLine="14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期末公司因出票人未履约而将其转应收账款的票据</w:t>
      </w:r>
      <w:bookmarkEnd w:id="1024"/>
      <w:bookmarkEnd w:id="1025"/>
      <w:bookmarkEnd w:id="10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5</w:t>
      </w:r>
      <w:bookmarkEnd w:id="1030"/>
      <w:r>
        <w:rPr>
          <w:color w:val="000000"/>
          <w:spacing w:val="0"/>
          <w:w w:val="100"/>
          <w:position w:val="0"/>
        </w:rPr>
        <w:t>、应收账款</w:t>
      </w:r>
      <w:bookmarkEnd w:id="1028"/>
      <w:bookmarkEnd w:id="1029"/>
      <w:bookmarkEnd w:id="1031"/>
    </w:p>
    <w:p>
      <w:pPr>
        <w:pStyle w:val="Style45"/>
        <w:keepNext/>
        <w:keepLines/>
        <w:widowControl w:val="0"/>
        <w:numPr>
          <w:ilvl w:val="0"/>
          <w:numId w:val="41"/>
        </w:numPr>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应收账款分类披露</w:t>
      </w:r>
      <w:bookmarkEnd w:id="1032"/>
      <w:bookmarkEnd w:id="1033"/>
      <w:bookmarkEnd w:id="103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21,618,2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8,737,63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12,880,63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173,932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32,951,97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140,980,07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1,600,19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5,279.47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1,600,195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1,632,9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40,741.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1,632,940,7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4,604,03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4,340,40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263,628.0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4,556,750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473,020.04</w:t>
            </w:r>
          </w:p>
        </w:tc>
      </w:tr>
      <w:tr>
        <w:trPr>
          <w:trHeight w:val="103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1,626,41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7,578.09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13,078,0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1,613,339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1,811,9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02,560.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37,508,72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1,774,393,8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w:t>
            </w:r>
          </w:p>
        </w:tc>
      </w:tr>
    </w:tbl>
    <w:p>
      <w:pPr>
        <w:spacing w:lineRule="exact" w:line="1"/>
        <w:rPr>
          <w:sz w:val="2"/>
          <w:szCs w:val="2"/>
        </w:rPr>
      </w:pPr>
      <w:r>
        <w:br w:type="page"/>
      </w:r>
    </w:p>
    <w:p>
      <w:pPr>
        <w:pStyle w:val="Style1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青海火电工程公司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11,273,661.00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3,194,732.20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信义光伏产业</w:t>
            </w:r>
            <w:r>
              <w:rPr>
                <w:color w:val="000000"/>
                <w:spacing w:val="0"/>
                <w:w w:val="100"/>
                <w:position w:val="0"/>
                <w:sz w:val="18"/>
                <w:szCs w:val="18"/>
              </w:rPr>
              <w:t>（</w:t>
            </w:r>
            <w:r>
              <w:rPr>
                <w:rFonts w:ascii="SimSun" w:eastAsia="SimSun" w:hAnsi="SimSun" w:cs="SimSun"/>
                <w:color w:val="000000"/>
                <w:spacing w:val="0"/>
                <w:w w:val="100"/>
                <w:position w:val="0"/>
                <w:sz w:val="17"/>
                <w:szCs w:val="17"/>
              </w:rPr>
              <w:t>安徽</w:t>
            </w:r>
            <w:r>
              <w:rPr>
                <w:color w:val="000000"/>
                <w:spacing w:val="0"/>
                <w:w w:val="100"/>
                <w:position w:val="0"/>
                <w:sz w:val="18"/>
                <w:szCs w:val="18"/>
              </w:rPr>
              <w:t>）</w:t>
            </w:r>
            <w:r>
              <w:rPr>
                <w:rFonts w:ascii="SimSun" w:eastAsia="SimSun" w:hAnsi="SimSun" w:cs="SimSun"/>
                <w:color w:val="000000"/>
                <w:spacing w:val="0"/>
                <w:w w:val="100"/>
                <w:position w:val="0"/>
                <w:sz w:val="17"/>
                <w:szCs w:val="17"/>
              </w:rPr>
              <w:t>控 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5,190,951.04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448,802.80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 GMBH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1,609,042.12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1,609,042.12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 Q.Cells GmbH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858,120.01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ADVANCED SOLAR</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PHOTONICS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834,611.28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834,611.28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无锡翔康电子有限公司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664,092.36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664,092.36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南京秉创新能源技术有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646,193.00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安徽颐和新能源科技股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541,594.00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541,594.00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21,618,264.81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8,737,634.34</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6"/>
      <w:bookmarkEnd w:id="1037"/>
      <w:bookmarkEnd w:id="103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17,425,694.86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10,414,456.96</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内蒙古锋威硅业有限公司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7,782,198.09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债权转让部分收回</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7,782,198.09</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40"/>
      <w:bookmarkEnd w:id="1041"/>
      <w:bookmarkEnd w:id="1043"/>
    </w:p>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31,441,920.52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内蒙古锋威硅业有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14,418,735.24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14,418,735.24</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应收账款核销说明：</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2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4"/>
      <w:bookmarkEnd w:id="1045"/>
      <w:bookmarkEnd w:id="1047"/>
    </w:p>
    <w:p>
      <w:pPr>
        <w:pStyle w:val="Style19"/>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651,987,504.78</w:t>
      </w:r>
      <w:r>
        <w:rPr>
          <w:color w:val="000000"/>
          <w:spacing w:val="0"/>
          <w:w w:val="100"/>
          <w:position w:val="0"/>
        </w:rPr>
        <w:t>元，占应收账款年末余额合计数的比例 为</w:t>
      </w:r>
      <w:r>
        <w:rPr>
          <w:rFonts w:ascii="Times New Roman" w:eastAsia="Times New Roman" w:hAnsi="Times New Roman" w:cs="Times New Roman"/>
          <w:color w:val="000000"/>
          <w:spacing w:val="0"/>
          <w:w w:val="100"/>
          <w:position w:val="0"/>
          <w:sz w:val="18"/>
          <w:szCs w:val="18"/>
        </w:rPr>
        <w:t>40.09%</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shd w:val="clear" w:color="auto" w:fill="auto"/>
        <w:bidi w:val="0"/>
        <w:spacing w:before="0" w:after="320" w:line="240" w:lineRule="auto"/>
        <w:ind w:left="0" w:right="0" w:firstLine="14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48"/>
      <w:bookmarkEnd w:id="1049"/>
      <w:bookmarkEnd w:id="1051"/>
    </w:p>
    <w:tbl>
      <w:tblPr>
        <w:tblOverlap w:val="never"/>
        <w:jc w:val="center"/>
        <w:tblLayout w:type="fixed"/>
      </w:tblPr>
      <w:tblGrid>
        <w:gridCol w:w="2966"/>
        <w:gridCol w:w="2760"/>
        <w:gridCol w:w="3509"/>
      </w:tblGrid>
      <w:tr>
        <w:trPr>
          <w:trHeight w:val="4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金融资产转移方式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终止确认的应收账款金额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与终止确认相关的利得或损失</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应收账款买断保理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60,420,467.46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-904,423.14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275,575,321.82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-6,068,190.78</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335,995,789.28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-6,972,613.92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年，本公司向金融机构以不附追索权的方式转让了应收账款</w:t>
      </w:r>
      <w:r>
        <w:rPr>
          <w:rFonts w:ascii="Times New Roman" w:eastAsia="Times New Roman" w:hAnsi="Times New Roman" w:cs="Times New Roman"/>
          <w:color w:val="000000"/>
          <w:spacing w:val="0"/>
          <w:w w:val="100"/>
          <w:position w:val="0"/>
          <w:sz w:val="18"/>
          <w:szCs w:val="18"/>
        </w:rPr>
        <w:t>60,420,467.46</w:t>
      </w:r>
      <w:r>
        <w:rPr>
          <w:color w:val="000000"/>
          <w:spacing w:val="0"/>
          <w:w w:val="100"/>
          <w:position w:val="0"/>
        </w:rPr>
        <w:t>元，相关的损失为</w:t>
      </w:r>
      <w:r>
        <w:rPr>
          <w:rFonts w:ascii="Times New Roman" w:eastAsia="Times New Roman" w:hAnsi="Times New Roman" w:cs="Times New Roman"/>
          <w:color w:val="000000"/>
          <w:spacing w:val="0"/>
          <w:w w:val="100"/>
          <w:position w:val="0"/>
          <w:sz w:val="18"/>
          <w:szCs w:val="18"/>
        </w:rPr>
        <w:t>904,423.14</w:t>
      </w:r>
      <w:r>
        <w:rPr>
          <w:color w:val="000000"/>
          <w:spacing w:val="0"/>
          <w:w w:val="100"/>
          <w:position w:val="0"/>
        </w:rPr>
        <w:t>元。</w:t>
      </w:r>
    </w:p>
    <w:p>
      <w:pPr>
        <w:widowControl w:val="0"/>
        <w:spacing w:after="679" w:line="1" w:lineRule="exact"/>
      </w:pPr>
    </w:p>
    <w:p>
      <w:pPr>
        <w:pStyle w:val="Style45"/>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52"/>
      <w:bookmarkEnd w:id="1053"/>
      <w:bookmarkEnd w:id="105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6</w:t>
      </w:r>
      <w:bookmarkEnd w:id="1058"/>
      <w:r>
        <w:rPr>
          <w:color w:val="000000"/>
          <w:spacing w:val="0"/>
          <w:w w:val="100"/>
          <w:position w:val="0"/>
        </w:rPr>
        <w:t>、预付款项</w:t>
      </w:r>
      <w:bookmarkEnd w:id="1056"/>
      <w:bookmarkEnd w:id="1057"/>
      <w:bookmarkEnd w:id="1059"/>
    </w:p>
    <w:p>
      <w:pPr>
        <w:pStyle w:val="Style45"/>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0"/>
      <w:bookmarkEnd w:id="1061"/>
      <w:bookmarkEnd w:id="10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bl>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44,784,220.97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13,782,892.41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4,966,905.60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13,840,328.78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13,724,497.19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3,447,035.85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3,613,653.72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67,089,277.48</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31,271,874.89</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2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4"/>
      <w:bookmarkEnd w:id="1065"/>
      <w:bookmarkEnd w:id="1067"/>
    </w:p>
    <w:p>
      <w:pPr>
        <w:pStyle w:val="Style19"/>
        <w:keepNext w:val="0"/>
        <w:keepLines w:val="0"/>
        <w:widowControl w:val="0"/>
        <w:shd w:val="clear" w:color="auto" w:fill="auto"/>
        <w:bidi w:val="0"/>
        <w:spacing w:before="0" w:after="320" w:line="307" w:lineRule="exact"/>
        <w:ind w:left="0" w:right="0" w:firstLine="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57,343,264.06</w:t>
      </w:r>
      <w:r>
        <w:rPr>
          <w:color w:val="000000"/>
          <w:spacing w:val="0"/>
          <w:w w:val="100"/>
          <w:position w:val="0"/>
        </w:rPr>
        <w:t xml:space="preserve">元，占预付账款年末余额合计数的比例为 </w:t>
      </w:r>
      <w:r>
        <w:rPr>
          <w:rFonts w:ascii="Times New Roman" w:eastAsia="Times New Roman" w:hAnsi="Times New Roman" w:cs="Times New Roman"/>
          <w:color w:val="000000"/>
          <w:spacing w:val="0"/>
          <w:w w:val="100"/>
          <w:position w:val="0"/>
          <w:sz w:val="18"/>
          <w:szCs w:val="18"/>
        </w:rPr>
        <w:t>85.47%</w:t>
      </w:r>
      <w:r>
        <w:rPr>
          <w:color w:val="000000"/>
          <w:spacing w:val="0"/>
          <w:w w:val="100"/>
          <w:position w:val="0"/>
        </w:rPr>
        <w:t>。</w:t>
      </w:r>
    </w:p>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7</w:t>
      </w:r>
      <w:bookmarkEnd w:id="1070"/>
      <w:r>
        <w:rPr>
          <w:color w:val="000000"/>
          <w:spacing w:val="0"/>
          <w:w w:val="100"/>
          <w:position w:val="0"/>
        </w:rPr>
        <w:t>、应收利息</w:t>
      </w:r>
      <w:bookmarkEnd w:id="1068"/>
      <w:bookmarkEnd w:id="1069"/>
      <w:bookmarkEnd w:id="1071"/>
    </w:p>
    <w:p>
      <w:pPr>
        <w:pStyle w:val="Style45"/>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72"/>
      <w:bookmarkEnd w:id="1073"/>
      <w:bookmarkEnd w:id="10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3,837,846.71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4,588,203.29</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3,837,846.71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4,588,203.29</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14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76"/>
      <w:bookmarkEnd w:id="1077"/>
      <w:bookmarkEnd w:id="1079"/>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8</w:t>
      </w:r>
      <w:bookmarkEnd w:id="1082"/>
      <w:r>
        <w:rPr>
          <w:color w:val="000000"/>
          <w:spacing w:val="0"/>
          <w:w w:val="100"/>
          <w:position w:val="0"/>
        </w:rPr>
        <w:t>、应收股利</w:t>
      </w:r>
      <w:bookmarkEnd w:id="1080"/>
      <w:bookmarkEnd w:id="1081"/>
      <w:bookmarkEnd w:id="1083"/>
    </w:p>
    <w:p>
      <w:pPr>
        <w:pStyle w:val="Style45"/>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84"/>
      <w:bookmarkEnd w:id="1085"/>
      <w:bookmarkEnd w:id="108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14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88"/>
      <w:bookmarkEnd w:id="1089"/>
      <w:bookmarkEnd w:id="109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9</w:t>
      </w:r>
      <w:bookmarkEnd w:id="1094"/>
      <w:r>
        <w:rPr>
          <w:color w:val="000000"/>
          <w:spacing w:val="0"/>
          <w:w w:val="100"/>
          <w:position w:val="0"/>
        </w:rPr>
        <w:t>、其他应收款</w:t>
      </w:r>
      <w:bookmarkEnd w:id="1092"/>
      <w:bookmarkEnd w:id="1093"/>
      <w:bookmarkEnd w:id="1095"/>
    </w:p>
    <w:p>
      <w:pPr>
        <w:pStyle w:val="Style45"/>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96"/>
      <w:bookmarkEnd w:id="1097"/>
      <w:bookmarkEnd w:id="109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2,681,16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2,681,16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73,895,5</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73,895,53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476,175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476,175,68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1,815,09</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1,665,09</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541,530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541,530.6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78,391,8</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4,346,26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74,045,53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477,817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1,641,530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476,175,68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bl>
    <w:p>
      <w:pPr>
        <w:pStyle w:val="Style1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张家港市天一纺织有限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张家港市清理建设领域 拖欠工程款和农民工工 资工作领导小组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581,165.00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581,165.00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2,681,165.00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2,681,165.00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0"/>
      <w:bookmarkEnd w:id="1101"/>
      <w:bookmarkEnd w:id="110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2,865,783.48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04"/>
      <w:bookmarkEnd w:id="1105"/>
      <w:bookmarkEnd w:id="11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08"/>
      <w:bookmarkEnd w:id="1109"/>
      <w:bookmarkEnd w:id="111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光伏项目保证金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15,639,000.00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5,198,900.59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6,942,064.20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57,553,900.96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426,375,154.46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78,391,801.55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477,817,218.66</w:t>
            </w:r>
          </w:p>
        </w:tc>
      </w:tr>
    </w:tbl>
    <w:p>
      <w:pPr>
        <w:spacing w:lineRule="exact" w:line="1"/>
        <w:rPr>
          <w:sz w:val="2"/>
          <w:szCs w:val="2"/>
        </w:rPr>
      </w:pPr>
      <w:r>
        <w:br w:type="page"/>
      </w:r>
    </w:p>
    <w:p>
      <w:pPr>
        <w:pStyle w:val="Style45"/>
        <w:keepNext/>
        <w:keepLines/>
        <w:widowControl w:val="0"/>
        <w:numPr>
          <w:ilvl w:val="0"/>
          <w:numId w:val="39"/>
        </w:numPr>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按欠款方归集的期末余额前五名的其他应收款情况</w:t>
      </w:r>
      <w:bookmarkEnd w:id="1112"/>
      <w:bookmarkEnd w:id="1113"/>
      <w:bookmarkEnd w:id="11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南京冠阳新能源有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博乐市土地收购储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备交易中心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土地款保证金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王维才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4,049,550.12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海南藏族自治州发 展和改革委员会新 能源专户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江阴市源盛铝业有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28,024,550.12</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39"/>
        </w:numPr>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涉及政府补助的应收款项</w:t>
      </w:r>
      <w:bookmarkEnd w:id="1116"/>
      <w:bookmarkEnd w:id="1117"/>
      <w:bookmarkEnd w:id="1119"/>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numPr>
          <w:ilvl w:val="0"/>
          <w:numId w:val="39"/>
        </w:numPr>
        <w:shd w:val="clear" w:color="auto" w:fill="auto"/>
        <w:tabs>
          <w:tab w:pos="493" w:val="left"/>
        </w:tabs>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因金融资产转移而终止确认的其他应收款</w:t>
      </w:r>
      <w:bookmarkEnd w:id="1120"/>
      <w:bookmarkEnd w:id="1121"/>
      <w:bookmarkEnd w:id="112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39"/>
        </w:numPr>
        <w:shd w:val="clear" w:color="auto" w:fill="auto"/>
        <w:tabs>
          <w:tab w:pos="49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转移其他应收款且继续涉入形成的资产、负债金额</w:t>
      </w:r>
      <w:bookmarkEnd w:id="1124"/>
      <w:bookmarkEnd w:id="1125"/>
      <w:bookmarkEnd w:id="112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28"/>
      <w:bookmarkEnd w:id="1129"/>
      <w:bookmarkEnd w:id="113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45"/>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1"/>
      <w:bookmarkEnd w:id="1132"/>
      <w:bookmarkEnd w:id="11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102,919,432.12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829,209.91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102,090,222.21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64,664,187.33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521,530.05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64,142,657.28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21,470,400.42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50,401.59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21,419,998.83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32,864,703.78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32,864,703.78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298,487,082.29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17,039,526.31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281,447,555.98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199,612,331.94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8,060,812.19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191,551,519.75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4,977,587.44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98,388.74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4,879,198.70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4,961,450.10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4,961,450.10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2,832,539.67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2,832,539.67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1,544,847.40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1,544,847.40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430,687,041.94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18,017,526.55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412,669,515.39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303,647,520.55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8,582,342.24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295,065,178.31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35"/>
      <w:bookmarkEnd w:id="1136"/>
      <w:bookmarkEnd w:id="1138"/>
    </w:p>
    <w:p>
      <w:pPr>
        <w:pStyle w:val="Style32"/>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521,530.05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683,621.71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829,209.91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50,401.59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50,401.59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8,060,812.19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9,761,050.29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17,039,526.31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98,388.74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98,388.74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8,582,342.24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10,593,462.33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1,158,278.02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18,017,526.55</w:t>
            </w:r>
          </w:p>
        </w:tc>
      </w:tr>
    </w:tbl>
    <w:tbl>
      <w:tblPr>
        <w:tblOverlap w:val="never"/>
        <w:jc w:val="center"/>
        <w:tblLayout w:type="fixed"/>
      </w:tblPr>
      <w:tblGrid>
        <w:gridCol w:w="2078"/>
        <w:gridCol w:w="2726"/>
        <w:gridCol w:w="2093"/>
        <w:gridCol w:w="2222"/>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计提存货跌价准备的具体依据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本年转回存货跌价准备的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本年转销存货跌价准备的原 因</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存货中部分材料的可变现净值低于 存货成本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本年已销售</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存货中部分在产品的可变现净值低 于存货成本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存货中部分库存商品的可变现净值 低于存货成本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本年已销售</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存货中部分周转材料的可变现净值 低于存货成本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39"/>
      <w:bookmarkEnd w:id="1140"/>
      <w:bookmarkEnd w:id="1142"/>
    </w:p>
    <w:p>
      <w:pPr>
        <w:pStyle w:val="Style45"/>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143"/>
      <w:bookmarkEnd w:id="1144"/>
      <w:bookmarkEnd w:id="1146"/>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47"/>
      <w:bookmarkEnd w:id="1148"/>
      <w:bookmarkEnd w:id="1149"/>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50"/>
      <w:bookmarkEnd w:id="1151"/>
      <w:bookmarkEnd w:id="1153"/>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54"/>
      <w:bookmarkEnd w:id="1155"/>
      <w:bookmarkEnd w:id="115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13,566,200.42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15,890,355.00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待抵扣增值税进项税额（注释见附注六、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201,758,878.04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102,282,113.98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3,804.35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215,374,488.96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118,176,273.33</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58"/>
      <w:bookmarkEnd w:id="1159"/>
      <w:bookmarkEnd w:id="1161"/>
    </w:p>
    <w:p>
      <w:pPr>
        <w:pStyle w:val="Style45"/>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62"/>
      <w:bookmarkEnd w:id="1163"/>
      <w:bookmarkEnd w:id="11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45"/>
        <w:keepNext/>
        <w:keepLines/>
        <w:widowControl w:val="0"/>
        <w:shd w:val="clear" w:color="auto" w:fill="auto"/>
        <w:bidi w:val="0"/>
        <w:spacing w:before="0" w:line="240" w:lineRule="auto"/>
        <w:ind w:left="0" w:right="0" w:firstLine="14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66"/>
      <w:bookmarkEnd w:id="1167"/>
      <w:bookmarkEnd w:id="1169"/>
    </w:p>
    <w:p>
      <w:pPr>
        <w:pStyle w:val="Style19"/>
        <w:keepNext w:val="0"/>
        <w:keepLines w:val="0"/>
        <w:widowControl w:val="0"/>
        <w:shd w:val="clear" w:color="auto" w:fill="auto"/>
        <w:bidi w:val="0"/>
        <w:spacing w:before="0" w:after="80" w:line="240" w:lineRule="auto"/>
        <w:ind w:left="8860" w:right="0" w:firstLine="0"/>
        <w:jc w:val="both"/>
      </w:pPr>
      <w:r>
        <w:rPr>
          <w:color w:val="000000"/>
          <w:spacing w:val="0"/>
          <w:w w:val="100"/>
          <w:position w:val="0"/>
        </w:rPr>
        <w:t>单位：元</w:t>
      </w:r>
    </w:p>
    <w:tbl>
      <w:tblPr>
        <w:tblOverlap w:val="never"/>
        <w:jc w:val="center"/>
        <w:tblLayout w:type="fixed"/>
      </w:tblPr>
      <w:tblGrid>
        <w:gridCol w:w="2429"/>
        <w:gridCol w:w="2424"/>
        <w:gridCol w:w="2424"/>
        <w:gridCol w:w="2434"/>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70"/>
      <w:bookmarkEnd w:id="1171"/>
      <w:bookmarkEnd w:id="11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江苏爱通 新能源科 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74"/>
      <w:bookmarkEnd w:id="1175"/>
      <w:bookmarkEnd w:id="1177"/>
    </w:p>
    <w:p>
      <w:pPr>
        <w:pStyle w:val="Style19"/>
        <w:keepNext w:val="0"/>
        <w:keepLines w:val="0"/>
        <w:widowControl w:val="0"/>
        <w:shd w:val="clear" w:color="auto" w:fill="auto"/>
        <w:bidi w:val="0"/>
        <w:spacing w:before="0" w:after="80" w:line="240" w:lineRule="auto"/>
        <w:ind w:left="8860" w:right="0" w:firstLine="0"/>
        <w:jc w:val="both"/>
      </w:pPr>
      <w:r>
        <w:rPr>
          <w:color w:val="000000"/>
          <w:spacing w:val="0"/>
          <w:w w:val="100"/>
          <w:position w:val="0"/>
        </w:rPr>
        <w:t>单位： 元</w:t>
      </w:r>
    </w:p>
    <w:tbl>
      <w:tblPr>
        <w:tblOverlap w:val="never"/>
        <w:jc w:val="center"/>
        <w:tblLayout w:type="fixed"/>
      </w:tblPr>
      <w:tblGrid>
        <w:gridCol w:w="2429"/>
        <w:gridCol w:w="2424"/>
        <w:gridCol w:w="2424"/>
        <w:gridCol w:w="2434"/>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78"/>
      <w:bookmarkEnd w:id="1179"/>
      <w:bookmarkEnd w:id="1181"/>
    </w:p>
    <w:p>
      <w:pPr>
        <w:pStyle w:val="Style19"/>
        <w:keepNext w:val="0"/>
        <w:keepLines w:val="0"/>
        <w:widowControl w:val="0"/>
        <w:shd w:val="clear" w:color="auto" w:fill="auto"/>
        <w:bidi w:val="0"/>
        <w:spacing w:before="0" w:after="80" w:line="240" w:lineRule="auto"/>
        <w:ind w:left="8860" w:right="0" w:firstLine="0"/>
        <w:jc w:val="both"/>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可供出售权益工 具项目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公允价值相对于 成本的下跌幅度</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未计提减值原因</w:t>
            </w:r>
          </w:p>
        </w:tc>
      </w:tr>
    </w:tbl>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80" w:line="312" w:lineRule="exact"/>
        <w:ind w:left="0" w:right="0" w:firstLine="240"/>
        <w:jc w:val="both"/>
      </w:pPr>
      <w:r>
        <w:rPr>
          <w:color w:val="000000"/>
          <w:spacing w:val="0"/>
          <w:w w:val="100"/>
          <w:position w:val="0"/>
        </w:rPr>
        <w:t>注：根据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年本公司与通艺设计工程有限公司（以下简称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）签订的出资协议和章程，本公司持有江苏爱通 新能源科技有限公司（以下简称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，对长期股权投资采用权益法核算。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月本公司与通 艺公司签订股权转让协议书，由通艺公司受让本公司持有的爱通公司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的股权出资份额，本公司对爱通公司的持股比例降 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,股权转让后本公司退出爱通公司董事会，不再对爱通公司有重大影响，对长期股权投资核算方法由权益法转换成成 本法，处置后的剩余股权改按《企业会计准则第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日，本公司对爱通公司 的投资成本为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2"/>
      <w:bookmarkEnd w:id="1183"/>
      <w:bookmarkEnd w:id="1185"/>
    </w:p>
    <w:p>
      <w:pPr>
        <w:pStyle w:val="Style45"/>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86"/>
      <w:bookmarkEnd w:id="1187"/>
      <w:bookmarkEnd w:id="118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p>
      <w:pPr>
        <w:pStyle w:val="Style45"/>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90"/>
      <w:bookmarkEnd w:id="1191"/>
      <w:bookmarkEnd w:id="11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94"/>
      <w:bookmarkEnd w:id="1195"/>
      <w:bookmarkEnd w:id="119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98"/>
      <w:bookmarkEnd w:id="1199"/>
      <w:bookmarkEnd w:id="1201"/>
    </w:p>
    <w:p>
      <w:pPr>
        <w:pStyle w:val="Style45"/>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2"/>
      <w:bookmarkEnd w:id="1203"/>
      <w:bookmarkEnd w:id="12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其中：江苏金茂 融资租赁有限公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2,374,750.37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2,374,750.37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2,109,008.52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2,109,008.52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华能天成融资租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5,109,995.69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5,109,995.69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4,748,641.00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4,748,641.00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上海电气租赁有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11,789,605.26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11,789,605.26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10,947,058.13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10,947,058.13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中广核国际融资 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9,825,192.00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9,825,192.00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苏州金融租赁股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5,089,836.67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5,089,836.67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苏银金融租赁股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13,277,956.67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13,277,956.67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中建投租赁有限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6,317,990.45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6,317,990.45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永赢金融租赁有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华晟融资租赁有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10,219,528.68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10,219,528.68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福能（平潭）融 资租赁股份有限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3,438,604.96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3,438,604.96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7,677,792.56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7,677,792.56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6,976,294.01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6,976,294.01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166"/>
        <w:gridCol w:w="1166"/>
        <w:gridCol w:w="1171"/>
        <w:gridCol w:w="1166"/>
        <w:gridCol w:w="1166"/>
        <w:gridCol w:w="1166"/>
        <w:gridCol w:w="1171"/>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华融金融租赁股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4,821,731.65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4,821,731.65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华润租赁有限公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1,411,263.38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1,411,263.38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68,481,423.27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68,481,423.27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38,439,135.30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38,439,135.30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5"/>
        <w:keepNext/>
        <w:keepLines/>
        <w:widowControl w:val="0"/>
        <w:numPr>
          <w:ilvl w:val="0"/>
          <w:numId w:val="41"/>
        </w:numPr>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因金融资产转移而终止确认的长期应收款</w:t>
      </w:r>
      <w:bookmarkEnd w:id="1206"/>
      <w:bookmarkEnd w:id="1207"/>
      <w:bookmarkEnd w:id="1209"/>
    </w:p>
    <w:p>
      <w:pPr>
        <w:pStyle w:val="Style45"/>
        <w:keepNext/>
        <w:keepLines/>
        <w:widowControl w:val="0"/>
        <w:numPr>
          <w:ilvl w:val="0"/>
          <w:numId w:val="41"/>
        </w:numPr>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转移长期应收款且继续涉入形成的资产、负债金额</w:t>
      </w:r>
      <w:bookmarkEnd w:id="1210"/>
      <w:bookmarkEnd w:id="1211"/>
      <w:bookmarkEnd w:id="121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4"/>
      <w:bookmarkEnd w:id="1215"/>
      <w:bookmarkEnd w:id="12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广东爱康 太阳能科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127,054,9</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20,354,64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-147,409,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 博乐市新 能源有限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71,376,17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-3,880,16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-67,496,0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北京碳诺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2,147,289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赣州融资 租赁有限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245,600,0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3,561,120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-18,237,7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230,923,4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青海蓓翔</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城市投资</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19,808,20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265,900,0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19,943,41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250,731,6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200,578,3</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265,900,0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19,943,41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-18,237,7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-217,452,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250,731,6</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18"/>
      <w:bookmarkEnd w:id="1219"/>
      <w:bookmarkEnd w:id="1221"/>
    </w:p>
    <w:p>
      <w:pPr>
        <w:pStyle w:val="Style45"/>
        <w:keepNext/>
        <w:keepLines/>
        <w:widowControl w:val="0"/>
        <w:shd w:val="clear" w:color="auto" w:fill="auto"/>
        <w:tabs>
          <w:tab w:pos="493"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22"/>
      <w:bookmarkEnd w:id="1223"/>
      <w:bookmarkEnd w:id="122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26"/>
      <w:bookmarkEnd w:id="1227"/>
      <w:bookmarkEnd w:id="122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30"/>
      <w:bookmarkEnd w:id="1231"/>
      <w:bookmarkEnd w:id="123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34"/>
      <w:bookmarkEnd w:id="1235"/>
      <w:bookmarkEnd w:id="1237"/>
    </w:p>
    <w:p>
      <w:pPr>
        <w:pStyle w:val="Style45"/>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8"/>
      <w:bookmarkEnd w:id="1239"/>
      <w:bookmarkEnd w:id="124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办公及其他</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1,606,192,395.98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527,121,306.92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3,833,513,066.31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16,222,257.26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30,575,184.34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6,013,624,210.81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510,373,708.25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17,110,308.67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2,354,749,214.77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3,731,818.79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3,557,801.06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2,889,522,851.54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21,295,468.08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10,419,342.15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17,343,196.05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3,731,818.79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3,404,069.46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56,193,894.53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387,280,040.17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6,690,966.52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1,927,178,133.95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124,931.60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2,321,274,072.24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101,798,200.00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410,227,884.77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512,054,884.77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12,817,055.05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11,749,808.59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18,544,507.08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2,477,282.92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1,150,236.74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46,738,890.38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12,817,055.05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11,749,808.59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18,544,507.08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2,477,282.92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1,150,236.74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46,738,890.38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2,103,749,049.18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532,481,807.00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6,169,717,774.00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17,476,793.13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32,982,748.66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8,856,408,171.97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176,543,082.71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145,301,391.80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320,921,843.78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9,690,177.32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20,078,056.40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672,534,552.01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94,853,801.33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51,620,337.13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260,556,034.84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2,477,834.24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4,113,546.33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413,621,553.87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88,405,903.35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51,620,337.13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245,143,594.45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2,477,834.24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4,104,833.88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391,752,503.05</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6,447,897.98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15,412,440.39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21,869,050.82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189,746.05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3,704,689.94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2,610,166.63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786,185.95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7,931,698.73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189,746.05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3,704,689.94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2,610,166.63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786,185.95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7,931,698.73</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271,207,137.99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193,217,038.99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580,836,968.46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9,557,844.93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23,405,416.78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1,078,224,407.15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129,164.21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7,400,296.00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7,529,460.21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129,164.21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7,400,296.00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7,529,460.21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1,832,412,746.98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339,264,768.01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5,581,480,509.54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7,918,948.20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9,577,331.88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7,770,654,304.61</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1,429,520,149.06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381,819,915.12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3,505,190,926.53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6,532,079.94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10,497,127.94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5,333,560,198.59</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42"/>
      <w:bookmarkEnd w:id="1243"/>
      <w:bookmarkEnd w:id="12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spacing w:lineRule="exact" w:line="1"/>
        <w:rPr>
          <w:sz w:val="2"/>
          <w:szCs w:val="2"/>
        </w:rPr>
      </w:pPr>
      <w:r>
        <w:br w:type="page"/>
      </w:r>
    </w:p>
    <w:p>
      <w:pPr>
        <w:pStyle w:val="Style45"/>
        <w:keepNext/>
        <w:keepLines/>
        <w:widowControl w:val="0"/>
        <w:numPr>
          <w:ilvl w:val="0"/>
          <w:numId w:val="37"/>
        </w:numPr>
        <w:shd w:val="clear" w:color="auto" w:fill="auto"/>
        <w:bidi w:val="0"/>
        <w:spacing w:before="0" w:line="240" w:lineRule="auto"/>
        <w:ind w:left="0" w:right="0" w:firstLine="14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通过融资租赁租入的固定资产情况</w:t>
      </w:r>
      <w:bookmarkEnd w:id="1246"/>
      <w:bookmarkEnd w:id="1247"/>
      <w:bookmarkEnd w:id="1249"/>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5"/>
        <w:keepNext/>
        <w:keepLines/>
        <w:widowControl w:val="0"/>
        <w:numPr>
          <w:ilvl w:val="0"/>
          <w:numId w:val="37"/>
        </w:numPr>
        <w:shd w:val="clear" w:color="auto" w:fill="auto"/>
        <w:bidi w:val="0"/>
        <w:spacing w:before="0" w:line="240" w:lineRule="auto"/>
        <w:ind w:left="0" w:right="0" w:firstLine="14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通过经营租赁租出的固定资产</w:t>
      </w:r>
      <w:bookmarkEnd w:id="1250"/>
      <w:bookmarkEnd w:id="1251"/>
      <w:bookmarkEnd w:id="1253"/>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5"/>
        <w:keepNext/>
        <w:keepLines/>
        <w:widowControl w:val="0"/>
        <w:numPr>
          <w:ilvl w:val="0"/>
          <w:numId w:val="37"/>
        </w:numPr>
        <w:shd w:val="clear" w:color="auto" w:fill="auto"/>
        <w:bidi w:val="0"/>
        <w:spacing w:before="0" w:line="240" w:lineRule="auto"/>
        <w:ind w:left="0" w:right="0" w:firstLine="14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未办妥产权证书的固定资产情况</w:t>
      </w:r>
      <w:bookmarkEnd w:id="1254"/>
      <w:bookmarkEnd w:id="1255"/>
      <w:bookmarkEnd w:id="1257"/>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58"/>
      <w:bookmarkEnd w:id="1259"/>
      <w:bookmarkEnd w:id="1261"/>
    </w:p>
    <w:p>
      <w:pPr>
        <w:pStyle w:val="Style45"/>
        <w:keepNext/>
        <w:keepLines/>
        <w:widowControl w:val="0"/>
        <w:numPr>
          <w:ilvl w:val="0"/>
          <w:numId w:val="43"/>
        </w:numPr>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bookmarkEnd w:id="1264"/>
      <w:r>
        <w:rPr>
          <w:color w:val="000000"/>
          <w:spacing w:val="0"/>
          <w:w w:val="100"/>
          <w:position w:val="0"/>
        </w:rPr>
        <w:t>在建工程情况</w:t>
      </w:r>
      <w:bookmarkEnd w:id="1262"/>
      <w:bookmarkEnd w:id="1263"/>
      <w:bookmarkEnd w:id="12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青海共和光伏电</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44,811,472.75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44,811,472.75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新疆精河光伏电</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399,015,170.25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399,015,170.25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山东嘉祥电站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97,484,133.59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97,484,133.59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2,895,705.61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山西孝义电站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174,528.30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174,528.30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231,910,197.88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231,910,197.88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新疆五家渠电站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363,051,899.51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363,051,899.51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333,726,491.35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333,726,491.35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辽宁朝阳电站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76,543,362.77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76,543,362.77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山东无棣电站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291,824,186.54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291,824,186.54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91,977,947.34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91,977,947.34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河南南召电站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43,102,028.72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43,102,028.72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348,624,453.49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348,624,453.49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安徽宿州电站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85,156,961.23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85,156,961.23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云南凤庆电站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193,150,183.27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193,150,183.27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云南禄劝电站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19,293,741.05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19,293,741.05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162,477,613.88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162,477,613.88</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日本光伏电站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9,973,915.44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9,973,915.44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44,274,629.96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44,274,629.96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爱康大厦房产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安徽明光电站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86,115,625.96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86,115,625.96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河南泌阳电站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104,542,395.64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104,542,395.64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吉林大安电站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68,861,036.21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68,861,036.21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广东徐闻电站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136,041,705.66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136,041,705.66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广西崇左电站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99,759,505.92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99,759,505.92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辽宁锦州电站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46,763,142.27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46,763,142.27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河南伊川电站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154,731,414.68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154,731,414.68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15,470,295.15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15,470,295.15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10,713,230.28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10,713,230.28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江苏南通人才公 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7,785,879.50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7,785,879.50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电池生产线扩产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7,200,935.76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7,200,935.76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43,719,289.12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43,719,289.12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28,613,438.31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28,613,438.31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2,036,085,380.65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2,036,085,380.65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1,805,201,136.74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1,805,201,136.74</w:t>
            </w:r>
          </w:p>
        </w:tc>
      </w:tr>
    </w:tbl>
    <w:p>
      <w:pPr>
        <w:widowControl w:val="0"/>
        <w:spacing w:after="319" w:line="1" w:lineRule="exact"/>
      </w:pPr>
    </w:p>
    <w:p>
      <w:pPr>
        <w:pStyle w:val="Style45"/>
        <w:keepNext/>
        <w:keepLines/>
        <w:widowControl w:val="0"/>
        <w:numPr>
          <w:ilvl w:val="0"/>
          <w:numId w:val="43"/>
        </w:numPr>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重要在建工程项目本期变动情况</w:t>
      </w:r>
      <w:bookmarkEnd w:id="1266"/>
      <w:bookmarkEnd w:id="1267"/>
      <w:bookmarkEnd w:id="126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青海共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96,987,0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44,811,4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25,089,9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69,901,4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并网</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2,525,72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2,525,72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9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和光伏</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90.95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518,610,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399,015,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8,609,08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407,624,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6,297,07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3,542,42</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4.97%</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河光伏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170.25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山东嘉 祥电站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2,895,70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97,484,1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96.60%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乐电站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山西孝 义电站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231,910,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56,601,5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174,528.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新疆五</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426,500,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tc>
      </w:tr>
      <w:tr>
        <w:trPr>
          <w:trHeight w:val="14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家渠电</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新疆利</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426,500,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333,726,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333,726,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121,290,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76,543,3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4,931,23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111,842.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62.77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一期部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山东无</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303,450,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91,977,9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292,195,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92,349,1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291,824,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72.50%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分并网，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6,543,92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5,763,37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30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棣电站</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415.46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186.54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二期在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河南南 召电站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642,120,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348,624,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220,078,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43,102,0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部分并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2,957,93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741,805.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453.49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336.78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安徽宿</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186,382,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85,156,9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45,769,0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85,158.8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17,187.7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61.23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526.99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423,457,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193,150,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156,646,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6,593,80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6,396,07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341"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庆电站</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768.69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云南禄 劝电站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414,686,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162,477,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26,620,9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19,293,7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4,228,07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4,028,04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91.85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日本爱 康电站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78,643,8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44,274,6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28,320,2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9,973,91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部分转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43.59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115,272,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260,377.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86,115,6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499,680.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499,680.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91,726,1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68,861,0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68,861,0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2,062,10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2,062,10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29,587.7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29,587.7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闻电站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99,759,5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99,759,5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左电站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46,763,1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145,867.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河南伊 川电站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1,203,93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南电站</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42" w:hRule="exact"/>
        </w:trPr>
        <w:tc>
          <w:tcPr>
            <w:tcBorders>
              <w:top w:val="single" w:sz="4"/>
              <w:left w:val="single" w:sz="4"/>
            </w:tcBorders>
            <w:shd w:val="clear" w:color="auto" w:fill="D4D4D4"/>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5,964,87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1,681,09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2,513,79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2,306,61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1,870,91</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76,966,5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8,411.50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8,075.79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8,979.36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6,189.68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6,045.99</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70"/>
      <w:bookmarkEnd w:id="1271"/>
      <w:bookmarkEnd w:id="1273"/>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74"/>
      <w:bookmarkEnd w:id="1275"/>
      <w:bookmarkEnd w:id="12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专用材料</w:t>
            </w:r>
            <w:r>
              <w:rPr>
                <w:color w:val="000000"/>
                <w:spacing w:val="0"/>
                <w:w w:val="100"/>
                <w:position w:val="0"/>
                <w:sz w:val="18"/>
                <w:szCs w:val="18"/>
              </w:rPr>
              <w:t>-</w:t>
            </w:r>
            <w:r>
              <w:rPr>
                <w:rFonts w:ascii="SimSun" w:eastAsia="SimSun" w:hAnsi="SimSun" w:cs="SimSun"/>
                <w:color w:val="000000"/>
                <w:spacing w:val="0"/>
                <w:w w:val="100"/>
                <w:position w:val="0"/>
                <w:sz w:val="17"/>
                <w:szCs w:val="17"/>
              </w:rPr>
              <w:t>太阳能电池板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1,823,696.27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6,252,485.55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专用材料</w:t>
            </w:r>
            <w:r>
              <w:rPr>
                <w:color w:val="000000"/>
                <w:spacing w:val="0"/>
                <w:w w:val="100"/>
                <w:position w:val="0"/>
                <w:sz w:val="18"/>
                <w:szCs w:val="18"/>
              </w:rPr>
              <w:t>-</w:t>
            </w:r>
            <w:r>
              <w:rPr>
                <w:rFonts w:ascii="SimSun" w:eastAsia="SimSun" w:hAnsi="SimSun" w:cs="SimSun"/>
                <w:color w:val="000000"/>
                <w:spacing w:val="0"/>
                <w:w w:val="100"/>
                <w:position w:val="0"/>
                <w:sz w:val="17"/>
                <w:szCs w:val="17"/>
              </w:rPr>
              <w:t>电缆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15,594.02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1,839,290.29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6,252,485.55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78"/>
      <w:bookmarkEnd w:id="1279"/>
      <w:bookmarkEnd w:id="12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82"/>
      <w:bookmarkEnd w:id="1283"/>
      <w:bookmarkEnd w:id="1285"/>
    </w:p>
    <w:p>
      <w:pPr>
        <w:pStyle w:val="Style45"/>
        <w:keepNext/>
        <w:keepLines/>
        <w:widowControl w:val="0"/>
        <w:shd w:val="clear" w:color="auto" w:fill="auto"/>
        <w:tabs>
          <w:tab w:pos="493" w:val="left"/>
        </w:tabs>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86"/>
      <w:bookmarkEnd w:id="1287"/>
      <w:bookmarkEnd w:id="128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90"/>
      <w:bookmarkEnd w:id="1291"/>
      <w:bookmarkEnd w:id="129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94"/>
      <w:bookmarkEnd w:id="1295"/>
      <w:bookmarkEnd w:id="129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98"/>
      <w:bookmarkEnd w:id="1299"/>
      <w:bookmarkEnd w:id="1301"/>
    </w:p>
    <w:p>
      <w:pPr>
        <w:pStyle w:val="Style45"/>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2"/>
      <w:bookmarkEnd w:id="1303"/>
      <w:bookmarkEnd w:id="130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特许经营权</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165,851,771.10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10,601,376.91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1,223,450.00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19,401,523.06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34,826,987.00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231,905,108.07</w:t>
            </w: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45,593,405.85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1,752,522.94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19,634,466.34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66,980,395.13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45,593,405.85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1,726,166.53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19,634,466.34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66,954,038.72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26,356.41</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431,250.42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431,250.42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431,250.42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431,250.42</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211,445,176.95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10,601,376.91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20,722,795.58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54,461,453.34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298,454,252.78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15,260,727.61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2,211,835.97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336,350.51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6,092,256.22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25,167,170.31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4,127,703.03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1,060,137.81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122,608.12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2,293,349.29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1,799,775.75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9,403,574.00</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4,127,703.03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1,060,137.81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122,608.12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2,278,889.28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1,799,775.75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9,389,113.99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14,460.01</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431,250.42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431,250.42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431,250.42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431,250.42</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19,388,430.64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3,271,973.78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458,958.63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7,954,355.09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3,065,775.75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34,139,493.89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192,056,746.31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7,329,403.13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764,491.37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12,768,440.49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51,395,677.59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264,314,758.89</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150,591,043.49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8,389,540.94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887,099.49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13,309,266.84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33,560,987.00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206,737,937.76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6"/>
      <w:bookmarkEnd w:id="1307"/>
      <w:bookmarkEnd w:id="130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10"/>
      <w:bookmarkEnd w:id="1311"/>
      <w:bookmarkEnd w:id="131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14"/>
      <w:bookmarkEnd w:id="1315"/>
      <w:bookmarkEnd w:id="1316"/>
    </w:p>
    <w:p>
      <w:pPr>
        <w:pStyle w:val="Style45"/>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7"/>
      <w:bookmarkEnd w:id="1318"/>
      <w:bookmarkEnd w:id="132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被收购企业原账 面合并形成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青海蓓翔新能源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7,758,936.15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7,758,936.15</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浙江瑞旭投资有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3,419,284.37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3,419,284.37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新疆聚阳能源科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835,663.96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835,663.96</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196,563.54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196,563.54</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柯坪嘉盛阳光电 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180,446.29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180,446.29</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12,390,894.31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14,703,280.49</w:t>
            </w:r>
          </w:p>
        </w:tc>
      </w:tr>
    </w:tbl>
    <w:p>
      <w:pPr>
        <w:widowControl w:val="0"/>
        <w:spacing w:after="319" w:line="1" w:lineRule="exact"/>
      </w:pPr>
    </w:p>
    <w:p>
      <w:pPr>
        <w:pStyle w:val="Style45"/>
        <w:keepNext/>
        <w:keepLines/>
        <w:widowControl w:val="0"/>
        <w:numPr>
          <w:ilvl w:val="0"/>
          <w:numId w:val="45"/>
        </w:numPr>
        <w:shd w:val="clear" w:color="auto" w:fill="auto"/>
        <w:bidi w:val="0"/>
        <w:spacing w:before="0" w:line="240" w:lineRule="auto"/>
        <w:ind w:left="0" w:right="0" w:firstLine="14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商誉减值准备</w:t>
      </w:r>
      <w:bookmarkEnd w:id="1321"/>
      <w:bookmarkEnd w:id="1322"/>
      <w:bookmarkEnd w:id="13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5"/>
      <w:bookmarkEnd w:id="1326"/>
      <w:bookmarkEnd w:id="13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固定资产改良支出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7,194,847.11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737,286.68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2,131,766.52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5,800,367.27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11,813,141.68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5,287,089.99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5,942,916.45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11,157,315.22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15,625,543.61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46,921,409.96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7,908,444.47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54,638,509.10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5,466,033.22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1,610,952.05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17,255,081.17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1,282,929.52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1,030,526.87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1,367,694.73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945,761.66</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41,382,495.14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67,376,313.50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18,961,774.22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89,797,034.42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9"/>
      <w:bookmarkEnd w:id="1330"/>
      <w:bookmarkEnd w:id="1332"/>
    </w:p>
    <w:p>
      <w:pPr>
        <w:pStyle w:val="Style45"/>
        <w:keepNext/>
        <w:keepLines/>
        <w:widowControl w:val="0"/>
        <w:numPr>
          <w:ilvl w:val="0"/>
          <w:numId w:val="47"/>
        </w:numPr>
        <w:shd w:val="clear" w:color="auto" w:fill="auto"/>
        <w:bidi w:val="0"/>
        <w:spacing w:before="0" w:line="240" w:lineRule="auto"/>
        <w:ind w:left="0" w:right="0" w:firstLine="14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未经抵销的递延所得税资产</w:t>
      </w:r>
      <w:bookmarkEnd w:id="1333"/>
      <w:bookmarkEnd w:id="1334"/>
      <w:bookmarkEnd w:id="13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33,350,453.28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7,775,742.58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46,662,838.94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11,143,970.91</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188,503,794.67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37,710,264.97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53,842,760.86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11,035,656.12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56,986,448.70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14,246,612.18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102,148,701.94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25,537,175.50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21,572,603.54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5,393,150.88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18,097,877.93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4,524,469.49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49,064,476.02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12,266,119.01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13,014,752.55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3,253,688.14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349,477,776.21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77,391,889.62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233,766,932.22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55,494,960.16</w:t>
            </w:r>
          </w:p>
        </w:tc>
      </w:tr>
    </w:tbl>
    <w:p>
      <w:pPr>
        <w:widowControl w:val="0"/>
        <w:spacing w:after="339" w:line="1" w:lineRule="exact"/>
      </w:pPr>
    </w:p>
    <w:p>
      <w:pPr>
        <w:pStyle w:val="Style45"/>
        <w:keepNext/>
        <w:keepLines/>
        <w:widowControl w:val="0"/>
        <w:numPr>
          <w:ilvl w:val="0"/>
          <w:numId w:val="47"/>
        </w:numPr>
        <w:shd w:val="clear" w:color="auto" w:fill="auto"/>
        <w:bidi w:val="0"/>
        <w:spacing w:before="0" w:after="34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未经抵销的递延所得税负债</w:t>
      </w:r>
      <w:bookmarkEnd w:id="1337"/>
      <w:bookmarkEnd w:id="1338"/>
      <w:bookmarkEnd w:id="134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bl>
    <w:p>
      <w:pPr>
        <w:widowControl w:val="0"/>
        <w:spacing w:after="339" w:line="1" w:lineRule="exact"/>
      </w:pPr>
    </w:p>
    <w:p>
      <w:pPr>
        <w:pStyle w:val="Style45"/>
        <w:keepNext/>
        <w:keepLines/>
        <w:widowControl w:val="0"/>
        <w:numPr>
          <w:ilvl w:val="0"/>
          <w:numId w:val="47"/>
        </w:numPr>
        <w:shd w:val="clear" w:color="auto" w:fill="auto"/>
        <w:bidi w:val="0"/>
        <w:spacing w:before="0" w:after="34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以抵销后净额列示的递延所得税资产或负债</w:t>
      </w:r>
      <w:bookmarkEnd w:id="1341"/>
      <w:bookmarkEnd w:id="1342"/>
      <w:bookmarkEnd w:id="13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77,391,889.62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55,494,960.16</w:t>
            </w:r>
          </w:p>
        </w:tc>
      </w:tr>
    </w:tbl>
    <w:p>
      <w:pPr>
        <w:widowControl w:val="0"/>
        <w:spacing w:after="339" w:line="1" w:lineRule="exact"/>
      </w:pPr>
    </w:p>
    <w:p>
      <w:pPr>
        <w:pStyle w:val="Style45"/>
        <w:keepNext/>
        <w:keepLines/>
        <w:widowControl w:val="0"/>
        <w:numPr>
          <w:ilvl w:val="0"/>
          <w:numId w:val="47"/>
        </w:numPr>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未确认递延所得税资产明细</w:t>
      </w:r>
      <w:bookmarkEnd w:id="1345"/>
      <w:bookmarkEnd w:id="1346"/>
      <w:bookmarkEnd w:id="134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2,091,377.50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1,069,756.67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25,243,130.42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30,901,026.27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27,334,507.92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31,970,782.94</w:t>
            </w:r>
          </w:p>
        </w:tc>
      </w:tr>
    </w:tbl>
    <w:p>
      <w:pPr>
        <w:widowControl w:val="0"/>
        <w:spacing w:after="339" w:line="1" w:lineRule="exact"/>
      </w:pPr>
    </w:p>
    <w:p>
      <w:pPr>
        <w:pStyle w:val="Style45"/>
        <w:keepNext/>
        <w:keepLines/>
        <w:widowControl w:val="0"/>
        <w:numPr>
          <w:ilvl w:val="0"/>
          <w:numId w:val="47"/>
        </w:numPr>
        <w:shd w:val="clear" w:color="auto" w:fill="auto"/>
        <w:bidi w:val="0"/>
        <w:spacing w:before="0" w:after="34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未确认递延所得税资产的可抵扣亏损将于以下年度到期</w:t>
      </w:r>
      <w:bookmarkEnd w:id="1349"/>
      <w:bookmarkEnd w:id="1350"/>
      <w:bookmarkEnd w:id="13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5,372,619.44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10,678,621.47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10,678,621.47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13,810,736.81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13,810,736.81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263,141.16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775,907.39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25,243,130.42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30,901,026.27</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53"/>
      <w:bookmarkEnd w:id="1354"/>
      <w:bookmarkEnd w:id="13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107,191,383.62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208,944,253.52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2,499,876.57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待认证进项税额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904,385,799.92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594,950,917.15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-201,758,878.04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-102,282,113.98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809,818,305.50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704,112,933.26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57"/>
      <w:bookmarkEnd w:id="1358"/>
      <w:bookmarkEnd w:id="1360"/>
    </w:p>
    <w:p>
      <w:pPr>
        <w:pStyle w:val="Style45"/>
        <w:keepNext/>
        <w:keepLines/>
        <w:widowControl w:val="0"/>
        <w:numPr>
          <w:ilvl w:val="0"/>
          <w:numId w:val="49"/>
        </w:numPr>
        <w:shd w:val="clear" w:color="auto" w:fill="auto"/>
        <w:bidi w:val="0"/>
        <w:spacing w:before="0" w:line="240" w:lineRule="auto"/>
        <w:ind w:left="0" w:right="0" w:firstLine="14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短期借款分类</w:t>
      </w:r>
      <w:bookmarkEnd w:id="1361"/>
      <w:bookmarkEnd w:id="1362"/>
      <w:bookmarkEnd w:id="136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524,731,422.53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866,915,822.50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212,634,900.00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1,006,000,000.00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1,526,476,994.00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1,108,100,000.00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2,263,843,316.53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3,031,015,822.50</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短期借款分类的说明：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49"/>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已逾期未偿还的短期借款情况</w:t>
      </w:r>
      <w:bookmarkEnd w:id="1365"/>
      <w:bookmarkEnd w:id="1366"/>
      <w:bookmarkEnd w:id="1368"/>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69"/>
      <w:bookmarkEnd w:id="1370"/>
      <w:bookmarkEnd w:id="137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73"/>
      <w:bookmarkEnd w:id="1374"/>
      <w:bookmarkEnd w:id="137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77"/>
      <w:bookmarkEnd w:id="1378"/>
      <w:bookmarkEnd w:id="138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200,613,229.16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911,904,677.91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182,454,424.32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305,758,486.94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383,067,653.48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1,217,663,164.85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81"/>
      <w:bookmarkEnd w:id="1382"/>
      <w:bookmarkEnd w:id="1384"/>
    </w:p>
    <w:p>
      <w:pPr>
        <w:pStyle w:val="Style45"/>
        <w:keepNext/>
        <w:keepLines/>
        <w:widowControl w:val="0"/>
        <w:numPr>
          <w:ilvl w:val="0"/>
          <w:numId w:val="51"/>
        </w:numPr>
        <w:shd w:val="clear" w:color="auto" w:fill="auto"/>
        <w:bidi w:val="0"/>
        <w:spacing w:before="0" w:line="240" w:lineRule="auto"/>
        <w:ind w:left="0" w:right="0" w:firstLine="14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应付账款列示</w:t>
      </w:r>
      <w:bookmarkEnd w:id="1385"/>
      <w:bookmarkEnd w:id="1386"/>
      <w:bookmarkEnd w:id="138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1,466,748,609.87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1,843,878,330.09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93,470,987.89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49,604,925.68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8,749,397.03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20,553,740.36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17,489,161.95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2,696,696.41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1,632,027,356.20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1,916,733,692.54</w:t>
            </w:r>
          </w:p>
        </w:tc>
      </w:tr>
    </w:tbl>
    <w:p>
      <w:pPr>
        <w:widowControl w:val="0"/>
        <w:spacing w:after="319" w:line="1" w:lineRule="exact"/>
      </w:pPr>
    </w:p>
    <w:p>
      <w:pPr>
        <w:pStyle w:val="Style45"/>
        <w:keepNext/>
        <w:keepLines/>
        <w:widowControl w:val="0"/>
        <w:numPr>
          <w:ilvl w:val="0"/>
          <w:numId w:val="51"/>
        </w:numPr>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9"/>
      <w:bookmarkEnd w:id="1390"/>
      <w:bookmarkEnd w:id="139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九州方园新能源股份有限公司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63,297,014.63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工程设备款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海南藏族自治州地方税务局直属税务分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7,085,645.00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税款未结算</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四川中晟建设工程集团有限公司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工程设备款未结算</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77,382,659.63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93"/>
      <w:bookmarkEnd w:id="1394"/>
      <w:bookmarkEnd w:id="1396"/>
    </w:p>
    <w:p>
      <w:pPr>
        <w:pStyle w:val="Style45"/>
        <w:keepNext/>
        <w:keepLines/>
        <w:widowControl w:val="0"/>
        <w:numPr>
          <w:ilvl w:val="0"/>
          <w:numId w:val="53"/>
        </w:numPr>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预收款项列示</w:t>
      </w:r>
      <w:bookmarkEnd w:id="1397"/>
      <w:bookmarkEnd w:id="1398"/>
      <w:bookmarkEnd w:id="14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101,769,856.23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153,587,378.61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236,189.82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88,780,461.30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336,691.37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335,025.51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424,972.76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293,360.70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102,767,710.18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242,996,226.12</w:t>
            </w:r>
          </w:p>
        </w:tc>
      </w:tr>
    </w:tbl>
    <w:p>
      <w:pPr>
        <w:widowControl w:val="0"/>
        <w:spacing w:after="319" w:line="1" w:lineRule="exact"/>
      </w:pPr>
    </w:p>
    <w:p>
      <w:pPr>
        <w:pStyle w:val="Style45"/>
        <w:keepNext/>
        <w:keepLines/>
        <w:widowControl w:val="0"/>
        <w:numPr>
          <w:ilvl w:val="0"/>
          <w:numId w:val="53"/>
        </w:numPr>
        <w:shd w:val="clear" w:color="auto" w:fill="auto"/>
        <w:bidi w:val="0"/>
        <w:spacing w:before="0" w:line="240" w:lineRule="auto"/>
        <w:ind w:left="0" w:right="0" w:firstLine="14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1"/>
      <w:bookmarkEnd w:id="1402"/>
      <w:bookmarkEnd w:id="140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53"/>
        </w:numPr>
        <w:shd w:val="clear" w:color="auto" w:fill="auto"/>
        <w:bidi w:val="0"/>
        <w:spacing w:before="0" w:line="240" w:lineRule="auto"/>
        <w:ind w:left="0" w:right="0" w:firstLine="14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期末建造合同形成的已结算未完工项目情况</w:t>
      </w:r>
      <w:bookmarkEnd w:id="1405"/>
      <w:bookmarkEnd w:id="1406"/>
      <w:bookmarkEnd w:id="140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09"/>
      <w:bookmarkEnd w:id="1410"/>
      <w:bookmarkEnd w:id="1412"/>
    </w:p>
    <w:p>
      <w:pPr>
        <w:pStyle w:val="Style45"/>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3"/>
      <w:bookmarkEnd w:id="1414"/>
      <w:bookmarkEnd w:id="141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19,737,460.87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257,482,865.74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256,089,889.96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21,130,436.65</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617,960.59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18,790,635.21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18,800,183.17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608,412.63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1,494,570.95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1,494,570.95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20,355,421.46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277,768,071.90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276,384,644.08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21,738,849.28</w:t>
            </w:r>
          </w:p>
        </w:tc>
      </w:tr>
      <w:tr>
        <w:trPr>
          <w:trHeight w:val="127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416" w:name="bookmark1416"/>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）短期薪酬列示</w:t>
            </w:r>
            <w:bookmarkEnd w:id="141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18,161,589.71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213,833,641.37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212,221,799.29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19,773,431.79</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23,805,600.69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23,774,145.14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35,936.55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317,415.54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9,799,715.67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9,786,220.46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330,910.75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246,330.15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7,564,303.50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7,542,323.91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268,309.74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1,771,121.56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1,781,493.15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46,609.92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464,290.61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462,403.40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15,991.09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150,284.00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6,985,342.48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7,075,077.98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60,548.50</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1,103,690.62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3,058,565.53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3,232,647.09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929,609.06</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19,737,460.87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257,482,865.74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256,089,889.96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21,130,436.65</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17"/>
      <w:bookmarkEnd w:id="1418"/>
      <w:bookmarkEnd w:id="14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574,967.47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17,781,898.19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17,779,570.89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577,294.77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1,008,737.02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1,020,612.28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31,117.86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617,960.59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18,790,635.21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18,800,183.17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608,412.63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本公司按规定参加由政府机构设立的养老保险、失业保险计划，根据该等计划，本公司分别按员工基本工资的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（西宁市为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）每月向该等计划缴存费用。除上述每月缴存费用外，本公司不再承担进一步支付义务。相应的支出于发 生时计入当期损益或相关资产的成本。</w:t>
      </w:r>
    </w:p>
    <w:p>
      <w:pPr>
        <w:pStyle w:val="Style35"/>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21"/>
      <w:bookmarkEnd w:id="1422"/>
      <w:bookmarkEnd w:id="142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10,624,434.35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6,329,360.38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52,559,109.06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14,085,435.06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970,956.40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560,305.23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427,493.16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307,262.86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耕地占用税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24,555,187.25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581,893.63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1,188,399.07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1,004,187.56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485,613.67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428,348.99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1,836,081.79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1,894,996.14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428,012.10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302,400.22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1,175,723.32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891,816.08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31,293.31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69,741,134.77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50,972,486.71</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25"/>
      <w:bookmarkEnd w:id="1426"/>
      <w:bookmarkEnd w:id="142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长、短期借款应付利息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8,233,019.76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18,935,329.21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债券、信托利息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261,066.67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1,193,399.16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8,494,086.43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20,128,728.37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29"/>
      <w:bookmarkEnd w:id="1430"/>
      <w:bookmarkEnd w:id="143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3"/>
      <w:bookmarkEnd w:id="1434"/>
      <w:bookmarkEnd w:id="1436"/>
    </w:p>
    <w:p>
      <w:pPr>
        <w:pStyle w:val="Style45"/>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37"/>
      <w:bookmarkEnd w:id="1438"/>
      <w:bookmarkEnd w:id="14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131,920,838.11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101,906,577.34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46,092,707.58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12,526,502.77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11,590,859.29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420,590.68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234,549.57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219,325.53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189,838,954.55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115,072,996.32</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14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0"/>
      <w:bookmarkEnd w:id="1441"/>
      <w:bookmarkEnd w:id="144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温德军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25,384,745.57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未付往来款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新疆皓天盛辉能源科技有限公司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20,340,423.67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未付保证金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王维富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未付往来款</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54,735,169.24</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43"/>
      <w:bookmarkEnd w:id="1444"/>
      <w:bookmarkEnd w:id="1446"/>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47"/>
      <w:bookmarkEnd w:id="1448"/>
      <w:bookmarkEnd w:id="145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247,484,000.00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515,376,845.24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215,914,869.34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725,996,845.24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463,398,869.34</w:t>
            </w:r>
          </w:p>
        </w:tc>
      </w:tr>
    </w:tbl>
    <w:p>
      <w:pPr>
        <w:spacing w:lineRule="exact" w:line="1"/>
        <w:rPr>
          <w:sz w:val="2"/>
          <w:szCs w:val="2"/>
        </w:rPr>
      </w:pPr>
      <w:r>
        <w:br w:type="page"/>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51"/>
      <w:bookmarkEnd w:id="1452"/>
      <w:bookmarkEnd w:id="14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r>
              <w:rPr>
                <w:color w:val="000000"/>
                <w:spacing w:val="0"/>
                <w:w w:val="100"/>
                <w:position w:val="0"/>
                <w:sz w:val="18"/>
                <w:szCs w:val="18"/>
              </w:rPr>
              <w:t>-</w:t>
            </w:r>
            <w:r>
              <w:rPr>
                <w:rFonts w:ascii="SimSun" w:eastAsia="SimSun" w:hAnsi="SimSun" w:cs="SimSun"/>
                <w:color w:val="000000"/>
                <w:spacing w:val="0"/>
                <w:w w:val="100"/>
                <w:position w:val="0"/>
                <w:sz w:val="17"/>
                <w:szCs w:val="17"/>
              </w:rPr>
              <w:t>水电费、运输费等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3,236,759.25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298,859,178.08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9,977,563.98</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6,136,051.77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312,073,501.31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883"/>
        <w:gridCol w:w="883"/>
        <w:gridCol w:w="878"/>
        <w:gridCol w:w="883"/>
        <w:gridCol w:w="883"/>
        <w:gridCol w:w="883"/>
        <w:gridCol w:w="878"/>
        <w:gridCol w:w="883"/>
        <w:gridCol w:w="883"/>
        <w:gridCol w:w="883"/>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55"/>
      <w:bookmarkEnd w:id="1456"/>
      <w:bookmarkEnd w:id="1458"/>
    </w:p>
    <w:p>
      <w:pPr>
        <w:pStyle w:val="Style45"/>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9"/>
      <w:bookmarkEnd w:id="1460"/>
      <w:bookmarkEnd w:id="14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302,500,000.00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1,765,984,000.00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-247,484,000.00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3,346,380,000.00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1,871,000,000.00</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长期借款分类的说明： 金额前五名的长期借款</w:t>
      </w:r>
    </w:p>
    <w:tbl>
      <w:tblPr>
        <w:tblOverlap w:val="never"/>
        <w:jc w:val="center"/>
        <w:tblLayout w:type="fixed"/>
      </w:tblPr>
      <w:tblGrid>
        <w:gridCol w:w="2558"/>
        <w:gridCol w:w="1229"/>
        <w:gridCol w:w="1138"/>
        <w:gridCol w:w="768"/>
        <w:gridCol w:w="686"/>
        <w:gridCol w:w="1728"/>
        <w:gridCol w:w="1555"/>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年初数</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中国进出口银行江苏省分行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工商银行经济开发区支行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中国工商银行股份有限公司苏州 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农业银行江阴华士支行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国家开发银行浙江分行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2012-7-27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201,500,000.00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201,500,000.00</w:t>
            </w:r>
          </w:p>
        </w:tc>
      </w:tr>
    </w:tbl>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62"/>
      <w:bookmarkEnd w:id="1463"/>
      <w:bookmarkEnd w:id="1465"/>
    </w:p>
    <w:p>
      <w:pPr>
        <w:pStyle w:val="Style45"/>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66"/>
      <w:bookmarkEnd w:id="1467"/>
      <w:bookmarkEnd w:id="14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69"/>
      <w:bookmarkEnd w:id="1470"/>
      <w:bookmarkEnd w:id="1471"/>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45"/>
        <w:keepNext/>
        <w:keepLines/>
        <w:widowControl w:val="0"/>
        <w:shd w:val="clear" w:color="auto" w:fill="auto"/>
        <w:tabs>
          <w:tab w:pos="493"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72"/>
      <w:bookmarkEnd w:id="1473"/>
      <w:bookmarkEnd w:id="147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6"/>
      <w:bookmarkEnd w:id="1477"/>
      <w:bookmarkEnd w:id="147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1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其他金融工具划分为金融负债的依据说明 其他说明</w:t>
      </w:r>
    </w:p>
    <w:p>
      <w:pPr>
        <w:pStyle w:val="Style35"/>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80"/>
      <w:bookmarkEnd w:id="1481"/>
      <w:bookmarkEnd w:id="1483"/>
    </w:p>
    <w:p>
      <w:pPr>
        <w:pStyle w:val="Style45"/>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84"/>
      <w:bookmarkEnd w:id="1485"/>
      <w:bookmarkEnd w:id="1486"/>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分期付款购入固定资产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2,481,504.34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分期付款购入股权（注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5,603,767.12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305,303,767.12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1,977,492,185.36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1,289,852,424.33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其中：江苏金茂融资租赁有限公司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3,717,265.66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11,098,113.10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华能天成融资租赁股份有限公司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156,369,385.65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163,811,890.21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上海电气租赁有限公司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110,746,711.47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163,930,447.04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253,226,478.40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146,505,641.92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苏银金融租赁股份有限公司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279,703,421.24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苏州金融租赁股份有限公司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101,161,522.77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永赢金融租赁有限公司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86,825,353.50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中广核国际融资租赁有限公司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312,436,457.90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中建投租赁有限责任公司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108,385,519.68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卓越国际租赁有限公司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496,019,958.39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华晟融资租赁有限公司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60,664,073.83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福能（平潭）融资租赁股份有限公司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743,842,258.23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25,139,961.35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华融金融租赁股份有限公司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43,760,149.35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减：一年内到期部分（附注六、</w:t>
            </w:r>
            <w:r>
              <w:rPr>
                <w:color w:val="000000"/>
                <w:spacing w:val="0"/>
                <w:w w:val="100"/>
                <w:position w:val="0"/>
                <w:sz w:val="18"/>
                <w:szCs w:val="18"/>
              </w:rPr>
              <w:t>28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515,376,845.24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215,914,869.34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1,899,719,107.24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1,381,722,826.45</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）分期付款购入股权</w:t>
      </w:r>
    </w:p>
    <w:p>
      <w:pPr>
        <w:pStyle w:val="Style19"/>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根据《江苏爱康科技股份有限公司与苏州爱康光电科技有限公司股东关于苏州爱康光电科技有限公司之购买资产协议》 规定，本公司收购苏州爱康光电科技有限公司（以下简称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爱康光电公司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）需支付爱康光电公司各股东合计</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亿元，目前 已支付</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亿元,还剩余</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亿未支付，剩余款项至爱康光电公司实现业绩承诺并在中国证监会指定媒体披露本次交易的</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年度业绩补偿之审计报告后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个工作日内支付。</w:t>
      </w:r>
    </w:p>
    <w:p>
      <w:pPr>
        <w:pStyle w:val="Style19"/>
        <w:keepNext w:val="0"/>
        <w:keepLines w:val="0"/>
        <w:widowControl w:val="0"/>
        <w:shd w:val="clear" w:color="auto" w:fill="auto"/>
        <w:tabs>
          <w:tab w:pos="900" w:val="left"/>
        </w:tabs>
        <w:bidi w:val="0"/>
        <w:spacing w:before="0" w:after="0" w:line="307" w:lineRule="exact"/>
        <w:ind w:left="0" w:right="0" w:firstLine="480"/>
        <w:jc w:val="left"/>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长期借款</w:t>
      </w:r>
    </w:p>
    <w:p>
      <w:pPr>
        <w:pStyle w:val="Style19"/>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根据《苏州爱康金属科技有限公司增资协议之补充协议》规定，张家港市金茂创业投资有限公司（以下简称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金茂创 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）不参与苏州爱康金属科技有限公司的利润分配，同时本公司有权要求回购金茂创投股权，故本公司将金茂创投</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万元的增资款作为长期借款列报，并按照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年利率计算利息。期末已重分类至一年内到期非流动负债。</w:t>
      </w:r>
    </w:p>
    <w:p>
      <w:pPr>
        <w:pStyle w:val="Style19"/>
        <w:keepNext w:val="0"/>
        <w:keepLines w:val="0"/>
        <w:widowControl w:val="0"/>
        <w:shd w:val="clear" w:color="auto" w:fill="auto"/>
        <w:tabs>
          <w:tab w:pos="900" w:val="left"/>
        </w:tabs>
        <w:bidi w:val="0"/>
        <w:spacing w:before="0" w:after="360" w:line="307" w:lineRule="exact"/>
        <w:ind w:left="0" w:right="0" w:firstLine="480"/>
        <w:jc w:val="left"/>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本公司为改善公司融资结构，采用固定资产售后回租融资租赁业务方式进行融资，具体情况如下：</w:t>
      </w:r>
    </w:p>
    <w:tbl>
      <w:tblPr>
        <w:tblOverlap w:val="never"/>
        <w:jc w:val="center"/>
        <w:tblLayout w:type="fixed"/>
      </w:tblPr>
      <w:tblGrid>
        <w:gridCol w:w="1421"/>
        <w:gridCol w:w="1123"/>
        <w:gridCol w:w="744"/>
        <w:gridCol w:w="1306"/>
        <w:gridCol w:w="970"/>
        <w:gridCol w:w="3667"/>
      </w:tblGrid>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出租方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合同金额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利率</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还款方式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抵押担保说明</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江苏金茂融资租 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2014-5-12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分月还本付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江苏爱康实业集团有限公司、邹承慧为本借款 提供担保，公司以富瑞特装屋顶电站作为抵押 并以其电费收费权作为质押。</w:t>
            </w:r>
          </w:p>
        </w:tc>
      </w:tr>
      <w:tr>
        <w:trPr>
          <w:trHeight w:val="12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华能天成融资租 赁股份有限公司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2015-12-9</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以孝义太子能源</w:t>
            </w:r>
            <w:r>
              <w:rPr>
                <w:color w:val="000000"/>
                <w:spacing w:val="0"/>
                <w:w w:val="100"/>
                <w:position w:val="0"/>
                <w:sz w:val="18"/>
                <w:szCs w:val="18"/>
              </w:rPr>
              <w:t>30MW</w:t>
            </w:r>
            <w:r>
              <w:rPr>
                <w:rFonts w:ascii="SimSun" w:eastAsia="SimSun" w:hAnsi="SimSun" w:cs="SimSun"/>
                <w:color w:val="000000"/>
                <w:spacing w:val="0"/>
                <w:w w:val="100"/>
                <w:position w:val="0"/>
                <w:sz w:val="17"/>
                <w:szCs w:val="17"/>
              </w:rPr>
              <w:t>光伏并网发电设备作 为抵押并以其电费收费权作为质押</w:t>
            </w:r>
            <w:r>
              <w:rPr>
                <w:color w:val="000000"/>
                <w:spacing w:val="0"/>
                <w:w w:val="100"/>
                <w:position w:val="0"/>
                <w:sz w:val="18"/>
                <w:szCs w:val="18"/>
              </w:rPr>
              <w:t>,</w:t>
            </w:r>
            <w:r>
              <w:rPr>
                <w:rFonts w:ascii="SimSun" w:eastAsia="SimSun" w:hAnsi="SimSun" w:cs="SimSun"/>
                <w:color w:val="000000"/>
                <w:spacing w:val="0"/>
                <w:w w:val="100"/>
                <w:position w:val="0"/>
                <w:sz w:val="17"/>
                <w:szCs w:val="17"/>
              </w:rPr>
              <w:t>本公司以 其持有的对孝义能源</w:t>
            </w:r>
            <w:r>
              <w:rPr>
                <w:color w:val="000000"/>
                <w:spacing w:val="0"/>
                <w:w w:val="100"/>
                <w:position w:val="0"/>
                <w:sz w:val="18"/>
                <w:szCs w:val="18"/>
              </w:rPr>
              <w:t>95%</w:t>
            </w:r>
            <w:r>
              <w:rPr>
                <w:rFonts w:ascii="SimSun" w:eastAsia="SimSun" w:hAnsi="SimSun" w:cs="SimSun"/>
                <w:color w:val="000000"/>
                <w:spacing w:val="0"/>
                <w:w w:val="100"/>
                <w:position w:val="0"/>
                <w:sz w:val="17"/>
                <w:szCs w:val="17"/>
              </w:rPr>
              <w:t>的股权作为质押物进 行质押担保</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上海电气租赁有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2015-12-2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公司以伊阳能源</w:t>
            </w:r>
            <w:r>
              <w:rPr>
                <w:color w:val="000000"/>
                <w:spacing w:val="0"/>
                <w:w w:val="100"/>
                <w:position w:val="0"/>
                <w:sz w:val="18"/>
                <w:szCs w:val="18"/>
              </w:rPr>
              <w:t>30MW</w:t>
            </w:r>
            <w:r>
              <w:rPr>
                <w:rFonts w:ascii="SimSun" w:eastAsia="SimSun" w:hAnsi="SimSun" w:cs="SimSun"/>
                <w:color w:val="000000"/>
                <w:spacing w:val="0"/>
                <w:w w:val="100"/>
                <w:position w:val="0"/>
                <w:sz w:val="17"/>
                <w:szCs w:val="17"/>
              </w:rPr>
              <w:t>光伏并网发电设备作 为抵押，本公司以其持有的对伊阳能源</w:t>
            </w:r>
            <w:r>
              <w:rPr>
                <w:color w:val="000000"/>
                <w:spacing w:val="0"/>
                <w:w w:val="100"/>
                <w:position w:val="0"/>
                <w:sz w:val="18"/>
                <w:szCs w:val="18"/>
              </w:rPr>
              <w:t>100%</w:t>
            </w:r>
            <w:r>
              <w:rPr>
                <w:rFonts w:ascii="SimSun" w:eastAsia="SimSun" w:hAnsi="SimSun" w:cs="SimSun"/>
                <w:color w:val="000000"/>
                <w:spacing w:val="0"/>
                <w:w w:val="100"/>
                <w:position w:val="0"/>
                <w:sz w:val="17"/>
                <w:szCs w:val="17"/>
              </w:rPr>
              <w:t>的</w:t>
            </w:r>
          </w:p>
        </w:tc>
      </w:tr>
    </w:tbl>
    <w:p>
      <w:pPr>
        <w:spacing w:lineRule="exact" w:line="1"/>
        <w:rPr>
          <w:sz w:val="2"/>
          <w:szCs w:val="2"/>
        </w:rPr>
      </w:pPr>
      <w:r>
        <w:br w:type="page"/>
      </w:r>
    </w:p>
    <w:tbl>
      <w:tblPr>
        <w:tblOverlap w:val="never"/>
        <w:jc w:val="center"/>
        <w:tblLayout w:type="fixed"/>
      </w:tblPr>
      <w:tblGrid>
        <w:gridCol w:w="1421"/>
        <w:gridCol w:w="1123"/>
        <w:gridCol w:w="744"/>
        <w:gridCol w:w="1306"/>
        <w:gridCol w:w="970"/>
        <w:gridCol w:w="3667"/>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股权作为质押物进行质押担保。</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2015-8-24</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分月支付利 息、分季付 本金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江苏爱康实业集团有限公司为本借款提供担 保，公司以青海昱辉一期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电站设备作为 抵押。</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2014-5-27</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爱康国际控股有限公司为该合同提供连带责 任担保。</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 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2015-8-21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分月还本付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江苏爱康实业集团有限公司为本借款提供担 保，公司以共和电厂一期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电站设备做抵 押。</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 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2016-6-1</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九州方园新能源股份有限公司为本借款提供 担保，公司以九州博乐电站六期光伏设备作为 抵押并以其电费收费权作为质押。</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 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2016-7-28</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到期一次还 本付息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九州方园新能源股份有限公司为本借款提供 担保，公司以九州博乐电站六期光伏设备作为 抵押并以其电费收费权作为质押。</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 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2015-8-24</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分月支付利 息、分季付 本金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江苏爱康实业集团有限公司为本借款提供担 保，公司以精河电厂一期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电站设备做抵 押。</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苏银金融租赁股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2016-10-2</w:t>
            </w:r>
            <w:r>
              <w:rPr>
                <w:color w:val="000000"/>
                <w:spacing w:val="0"/>
                <w:w w:val="100"/>
                <w:position w:val="0"/>
                <w:sz w:val="18"/>
                <w:szCs w:val="18"/>
              </w:rPr>
              <w:t>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公司以崇左爱康</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光伏并网发电设备作 为抵押，本公司以其持有的对崇左爱康</w:t>
            </w:r>
            <w:r>
              <w:rPr>
                <w:color w:val="000000"/>
                <w:spacing w:val="0"/>
                <w:w w:val="100"/>
                <w:position w:val="0"/>
                <w:sz w:val="18"/>
                <w:szCs w:val="18"/>
              </w:rPr>
              <w:t>100%</w:t>
            </w:r>
            <w:r>
              <w:rPr>
                <w:rFonts w:ascii="SimSun" w:eastAsia="SimSun" w:hAnsi="SimSun" w:cs="SimSun"/>
                <w:color w:val="000000"/>
                <w:spacing w:val="0"/>
                <w:w w:val="100"/>
                <w:position w:val="0"/>
                <w:sz w:val="17"/>
                <w:szCs w:val="17"/>
              </w:rPr>
              <w:t>的 股权作为质押物进行质押并以其电费收费权作 为质押。</w:t>
            </w:r>
          </w:p>
        </w:tc>
      </w:tr>
      <w:tr>
        <w:trPr>
          <w:trHeight w:val="158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苏银金融租赁股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20"/>
              <w:jc w:val="both"/>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2016-4-28</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邹承慧为本借款承担个人无限连带责任担保， 本公司以其持有的对凤庆爱康的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 作为质押物进行质押担保，公司以凤庆爱康一 期</w:t>
            </w:r>
            <w:r>
              <w:rPr>
                <w:color w:val="000000"/>
                <w:spacing w:val="0"/>
                <w:w w:val="100"/>
                <w:position w:val="0"/>
                <w:sz w:val="18"/>
                <w:szCs w:val="18"/>
              </w:rPr>
              <w:t>22MW</w:t>
            </w:r>
            <w:r>
              <w:rPr>
                <w:rFonts w:ascii="SimSun" w:eastAsia="SimSun" w:hAnsi="SimSun" w:cs="SimSun"/>
                <w:color w:val="000000"/>
                <w:spacing w:val="0"/>
                <w:w w:val="100"/>
                <w:position w:val="0"/>
                <w:sz w:val="17"/>
                <w:szCs w:val="17"/>
              </w:rPr>
              <w:t>光伏电站设备做抵押并以其电费收费 权作为质押。</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苏银金融租赁股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20"/>
              <w:jc w:val="both"/>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2016-6-29</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本公司以其持有的对凤庆爱康的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 作为质押物进行质押担保。</w:t>
            </w:r>
          </w:p>
        </w:tc>
      </w:tr>
      <w:tr>
        <w:trPr>
          <w:trHeight w:val="12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苏州金融租赁股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20"/>
              <w:jc w:val="both"/>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2016-3-20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公司以朝阳爱康</w:t>
            </w:r>
            <w:r>
              <w:rPr>
                <w:color w:val="000000"/>
                <w:spacing w:val="0"/>
                <w:w w:val="100"/>
                <w:position w:val="0"/>
                <w:sz w:val="18"/>
                <w:szCs w:val="18"/>
              </w:rPr>
              <w:t>10MW</w:t>
            </w:r>
            <w:r>
              <w:rPr>
                <w:rFonts w:ascii="SimSun" w:eastAsia="SimSun" w:hAnsi="SimSun" w:cs="SimSun"/>
                <w:color w:val="000000"/>
                <w:spacing w:val="0"/>
                <w:w w:val="100"/>
                <w:position w:val="0"/>
                <w:sz w:val="17"/>
                <w:szCs w:val="17"/>
              </w:rPr>
              <w:t>电站设备做抵押并以 其光伏并网发电项目电费收费权作为质押，本 公司以其持有的对朝阳爱康</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 质押物进行质押担保。</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2016-7-20</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光伏电站的收益权和苏州中康持有的大安爱 康</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的股权作为质押担保</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永赢金融租赁有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2016-5-6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邹承慧为本借款提供担保，本公司以其持有的 对禄劝爱康的</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的股权作为质押物进行质 押担保。</w:t>
            </w:r>
          </w:p>
        </w:tc>
      </w:tr>
      <w:tr>
        <w:trPr>
          <w:trHeight w:val="15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中广核国际融资 租赁有限公司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20"/>
              <w:jc w:val="both"/>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2015-11-10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2024-11-10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分季还本付 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邹承慧为本借款提供连带责任保证担保，本公 司和九州方园新能源股份有限公司以其持有的 对九州方园博乐市新能源有限公司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的股 权质押给中广核国际租赁有限公司，公司以九 州方园博乐六期</w:t>
            </w:r>
            <w:r>
              <w:rPr>
                <w:color w:val="000000"/>
                <w:spacing w:val="0"/>
                <w:w w:val="100"/>
                <w:position w:val="0"/>
                <w:sz w:val="18"/>
                <w:szCs w:val="18"/>
              </w:rPr>
              <w:t>60MW</w:t>
            </w:r>
            <w:r>
              <w:rPr>
                <w:rFonts w:ascii="SimSun" w:eastAsia="SimSun" w:hAnsi="SimSun" w:cs="SimSun"/>
                <w:color w:val="000000"/>
                <w:spacing w:val="0"/>
                <w:w w:val="100"/>
                <w:position w:val="0"/>
                <w:sz w:val="17"/>
                <w:szCs w:val="17"/>
              </w:rPr>
              <w:t>光伏电站电费收益权作</w:t>
            </w:r>
          </w:p>
        </w:tc>
      </w:tr>
    </w:tbl>
    <w:p>
      <w:pPr>
        <w:spacing w:lineRule="exact" w:line="1"/>
        <w:rPr>
          <w:sz w:val="2"/>
          <w:szCs w:val="2"/>
        </w:rPr>
      </w:pPr>
      <w:r>
        <w:br w:type="page"/>
      </w:r>
    </w:p>
    <w:tbl>
      <w:tblPr>
        <w:tblOverlap w:val="never"/>
        <w:jc w:val="center"/>
        <w:tblLayout w:type="fixed"/>
      </w:tblPr>
      <w:tblGrid>
        <w:gridCol w:w="1421"/>
        <w:gridCol w:w="1123"/>
        <w:gridCol w:w="744"/>
        <w:gridCol w:w="1306"/>
        <w:gridCol w:w="970"/>
        <w:gridCol w:w="3667"/>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为质押。</w:t>
            </w:r>
          </w:p>
        </w:tc>
      </w:tr>
      <w:tr>
        <w:trPr>
          <w:trHeight w:val="158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中建投租赁有限 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2016-5-9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分季还本付 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江苏爱康实业集团有限公司为本借款承担连 带责任担保，本公司以其持有的宿州恒康新能 源有限公司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的股权作为质押，公司以宿州 恒康新能源一期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光伏电站设备做抵押并 以其电费收费权作为质押。</w:t>
            </w:r>
          </w:p>
        </w:tc>
      </w:tr>
      <w:tr>
        <w:trPr>
          <w:trHeight w:val="96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华润租赁有限公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2,765.34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2016-12-29</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质押担保物为明光爱康</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股权，公司以明 光爱康</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光伏电站设备做抵押并以其电费 收费权作为质押。</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华融金融租赁股 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4,368.60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2016-10-10 </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本公司以持有莒南鑫</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r>
              <w:rPr>
                <w:color w:val="000000"/>
                <w:spacing w:val="0"/>
                <w:w w:val="100"/>
                <w:position w:val="0"/>
                <w:sz w:val="18"/>
                <w:szCs w:val="18"/>
              </w:rPr>
              <w:t>10 0</w:t>
            </w:r>
            <w:r>
              <w:rPr>
                <w:rFonts w:ascii="SimSun" w:eastAsia="SimSun" w:hAnsi="SimSun" w:cs="SimSun"/>
                <w:color w:val="000000"/>
                <w:spacing w:val="0"/>
                <w:w w:val="100"/>
                <w:position w:val="0"/>
                <w:sz w:val="17"/>
                <w:szCs w:val="17"/>
              </w:rPr>
              <w:t>万做质押，</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以莒南鑫</w:t>
            </w:r>
            <w:r>
              <w:rPr>
                <w:color w:val="000000"/>
                <w:spacing w:val="0"/>
                <w:w w:val="100"/>
                <w:position w:val="0"/>
                <w:sz w:val="18"/>
                <w:szCs w:val="18"/>
              </w:rPr>
              <w:t>10MW</w:t>
            </w:r>
            <w:r>
              <w:rPr>
                <w:rFonts w:ascii="SimSun" w:eastAsia="SimSun" w:hAnsi="SimSun" w:cs="SimSun"/>
                <w:color w:val="000000"/>
                <w:spacing w:val="0"/>
                <w:w w:val="100"/>
                <w:position w:val="0"/>
                <w:sz w:val="17"/>
                <w:szCs w:val="17"/>
              </w:rPr>
              <w:t>电站设备做抵押</w:t>
            </w:r>
          </w:p>
        </w:tc>
      </w:tr>
      <w:tr>
        <w:trPr>
          <w:trHeight w:val="15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卓越国际租赁有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2016-4-25</w:t>
            </w:r>
            <w:r>
              <w:rPr>
                <w:rFonts w:ascii="SimSun" w:eastAsia="SimSun" w:hAnsi="SimSun" w:cs="SimSun"/>
                <w:color w:val="000000"/>
                <w:spacing w:val="0"/>
                <w:w w:val="100"/>
                <w:position w:val="0"/>
                <w:sz w:val="17"/>
                <w:szCs w:val="17"/>
              </w:rPr>
              <w:t>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2025-12-21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分半年还本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邹承慧为本借款提供担保，公司以金川区西坡 </w:t>
            </w:r>
            <w:r>
              <w:rPr>
                <w:color w:val="000000"/>
                <w:spacing w:val="0"/>
                <w:w w:val="100"/>
                <w:position w:val="0"/>
                <w:sz w:val="18"/>
                <w:szCs w:val="18"/>
              </w:rPr>
              <w:t>100MW</w:t>
            </w:r>
            <w:r>
              <w:rPr>
                <w:rFonts w:ascii="SimSun" w:eastAsia="SimSun" w:hAnsi="SimSun" w:cs="SimSun"/>
                <w:color w:val="000000"/>
                <w:spacing w:val="0"/>
                <w:w w:val="100"/>
                <w:position w:val="0"/>
                <w:sz w:val="17"/>
                <w:szCs w:val="17"/>
              </w:rPr>
              <w:t>光伏电站设备作为抵押以并以其光伏 并网发电项目电费收费权作为质押。本公司以 持有的对金昌清能电力有限公司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 作为质押物进行质押担保。</w:t>
            </w:r>
          </w:p>
        </w:tc>
      </w:tr>
    </w:tbl>
    <w:p>
      <w:pPr>
        <w:widowControl w:val="0"/>
        <w:spacing w:after="619" w:line="1" w:lineRule="exact"/>
      </w:pPr>
    </w:p>
    <w:p>
      <w:pPr>
        <w:pStyle w:val="Style35"/>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89"/>
      <w:bookmarkEnd w:id="1490"/>
      <w:bookmarkEnd w:id="1492"/>
    </w:p>
    <w:p>
      <w:pPr>
        <w:pStyle w:val="Style45"/>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93"/>
      <w:bookmarkEnd w:id="1494"/>
      <w:bookmarkEnd w:id="149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96"/>
      <w:bookmarkEnd w:id="1497"/>
      <w:bookmarkEnd w:id="149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5"/>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5"/>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设定受益计划的内容及与之相关风险、对公司未来现金流量、时间和不确定性的影响说明: 无</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99"/>
      <w:bookmarkEnd w:id="1500"/>
      <w:bookmarkEnd w:id="15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3,520,000.00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000" w:line="312" w:lineRule="exact"/>
        <w:ind w:left="0" w:right="0" w:firstLine="380"/>
        <w:jc w:val="left"/>
      </w:pPr>
      <w:r>
        <w:rPr>
          <w:color w:val="000000"/>
          <w:spacing w:val="0"/>
          <w:w w:val="100"/>
          <w:position w:val="0"/>
        </w:rPr>
        <w:t>注：根据青海省海南州共和县发展和改革局文件《关于青海蓓翔新能源开发有限公司公共租赁房建设项目的立项批 复》，本公司之孙公司青海蓓翔新能源开发有限公司获得国家投资</w:t>
      </w:r>
      <w:r>
        <w:rPr>
          <w:rFonts w:ascii="Times New Roman" w:eastAsia="Times New Roman" w:hAnsi="Times New Roman" w:cs="Times New Roman"/>
          <w:color w:val="000000"/>
          <w:spacing w:val="0"/>
          <w:w w:val="100"/>
          <w:position w:val="0"/>
          <w:sz w:val="18"/>
          <w:szCs w:val="18"/>
        </w:rPr>
        <w:t>412.50</w:t>
      </w:r>
      <w:r>
        <w:rPr>
          <w:color w:val="000000"/>
          <w:spacing w:val="0"/>
          <w:w w:val="100"/>
          <w:position w:val="0"/>
        </w:rPr>
        <w:t>万元用于公共租赁房建设，该补助资金将根据 有关规定，实行专项管理，专款专用。</w:t>
      </w:r>
    </w:p>
    <w:p>
      <w:pPr>
        <w:pStyle w:val="Style35"/>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03"/>
      <w:bookmarkEnd w:id="1504"/>
      <w:bookmarkEnd w:id="1506"/>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21,572,603.54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18,097,877.93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21,572,603.54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18,097,877.93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其他说明，包括重要预计负债的相关重要假设、估计说明: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07"/>
      <w:bookmarkEnd w:id="1508"/>
      <w:bookmarkEnd w:id="151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基建建设投资返还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33,623,999.99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32,876,799.99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光伏并网发电</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（5MW</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51,562,499.88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3,125,000.04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48,437,499.84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张家港市光伏发电 专项扶持资金 </w:t>
            </w:r>
            <w:r>
              <w:rPr>
                <w:color w:val="000000"/>
                <w:spacing w:val="0"/>
                <w:w w:val="100"/>
                <w:position w:val="0"/>
              </w:rPr>
              <w:t xml:space="preserve">（5.73MW </w:t>
            </w:r>
            <w:r>
              <w:rPr>
                <w:rFonts w:ascii="SimSun" w:eastAsia="SimSun" w:hAnsi="SimSun" w:cs="SimSun"/>
                <w:color w:val="000000"/>
                <w:spacing w:val="0"/>
                <w:w w:val="100"/>
                <w:position w:val="0"/>
                <w:sz w:val="17"/>
                <w:szCs w:val="17"/>
              </w:rPr>
              <w:t>项目</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286,500.12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4,870,499.88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商信委扶持资金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分布式光伏发电项 目区域战略推进专 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2,068,666.67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1,961,666.67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新兴产业投资基金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13,014,752.55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1,697,576.40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11,317,176.15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6</w:t>
            </w: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与收益相关的政府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单产</w:t>
            </w:r>
            <w:r>
              <w:rPr>
                <w:color w:val="000000"/>
                <w:spacing w:val="0"/>
                <w:w w:val="100"/>
                <w:position w:val="0"/>
                <w:sz w:val="18"/>
                <w:szCs w:val="18"/>
              </w:rPr>
              <w:t>500MW</w:t>
            </w:r>
            <w:r>
              <w:rPr>
                <w:rFonts w:ascii="SimSun" w:eastAsia="SimSun" w:hAnsi="SimSun" w:cs="SimSun"/>
                <w:color w:val="000000"/>
                <w:spacing w:val="0"/>
                <w:w w:val="100"/>
                <w:position w:val="0"/>
                <w:sz w:val="17"/>
                <w:szCs w:val="17"/>
              </w:rPr>
              <w:t>高强 度、高耐候光伏组件 边框及支架产业化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7</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110,526,919.09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7,663,276.56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102,863,642.53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）本公司之子公司南通爱康金属科技有限公司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年根据与江苏省如皋经济开发区管委会签订的有关协议取得 基建建设投资返还款</w:t>
      </w:r>
      <w:r>
        <w:rPr>
          <w:rFonts w:ascii="Times New Roman" w:eastAsia="Times New Roman" w:hAnsi="Times New Roman" w:cs="Times New Roman"/>
          <w:color w:val="000000"/>
          <w:spacing w:val="0"/>
          <w:w w:val="100"/>
          <w:position w:val="0"/>
          <w:sz w:val="18"/>
          <w:szCs w:val="18"/>
        </w:rPr>
        <w:t>37,360,000.00</w:t>
      </w:r>
      <w:r>
        <w:rPr>
          <w:color w:val="000000"/>
          <w:spacing w:val="0"/>
          <w:w w:val="100"/>
          <w:position w:val="0"/>
        </w:rPr>
        <w:t>元，在相关资产寿命内分配计入当期损益，本年转入当期损益</w:t>
      </w:r>
      <w:r>
        <w:rPr>
          <w:rFonts w:ascii="Times New Roman" w:eastAsia="Times New Roman" w:hAnsi="Times New Roman" w:cs="Times New Roman"/>
          <w:color w:val="000000"/>
          <w:spacing w:val="0"/>
          <w:w w:val="100"/>
          <w:position w:val="0"/>
          <w:sz w:val="18"/>
          <w:szCs w:val="18"/>
        </w:rPr>
        <w:t>747,200.00</w:t>
      </w:r>
      <w:r>
        <w:rPr>
          <w:color w:val="000000"/>
          <w:spacing w:val="0"/>
          <w:w w:val="100"/>
          <w:position w:val="0"/>
        </w:rPr>
        <w:t>元。</w:t>
      </w:r>
    </w:p>
    <w:p>
      <w:pPr>
        <w:pStyle w:val="Style19"/>
        <w:keepNext w:val="0"/>
        <w:keepLines w:val="0"/>
        <w:widowControl w:val="0"/>
        <w:shd w:val="clear" w:color="auto" w:fill="auto"/>
        <w:tabs>
          <w:tab w:pos="842" w:val="left"/>
        </w:tabs>
        <w:bidi w:val="0"/>
        <w:spacing w:before="0" w:after="0" w:line="312" w:lineRule="exact"/>
        <w:ind w:left="0" w:right="0" w:firstLine="380"/>
        <w:jc w:val="both"/>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日青海省财政厅、青海省科学技术厅、青海省发展和改革委员会向财政部、科技部和国家能源 局上报文件《关于调整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年金太阳示范工程总投资和财政补助资金的请示》（青财建字</w:t>
      </w:r>
      <w:r>
        <w:rPr>
          <w:rFonts w:ascii="Times New Roman" w:eastAsia="Times New Roman" w:hAnsi="Times New Roman" w:cs="Times New Roman"/>
          <w:color w:val="000000"/>
          <w:spacing w:val="0"/>
          <w:w w:val="100"/>
          <w:position w:val="0"/>
          <w:sz w:val="18"/>
          <w:szCs w:val="18"/>
        </w:rPr>
        <w:t>[2010]1977</w:t>
      </w:r>
      <w:r>
        <w:rPr>
          <w:color w:val="000000"/>
          <w:spacing w:val="0"/>
          <w:w w:val="100"/>
          <w:position w:val="0"/>
        </w:rPr>
        <w:t>号），本公司之孙公司 青海蓓翔新能源开发有限公司累计收到青海省海南州共和县光伏并网发电项目补助资金</w:t>
      </w:r>
      <w:r>
        <w:rPr>
          <w:rFonts w:ascii="Times New Roman" w:eastAsia="Times New Roman" w:hAnsi="Times New Roman" w:cs="Times New Roman"/>
          <w:color w:val="000000"/>
          <w:spacing w:val="0"/>
          <w:w w:val="100"/>
          <w:position w:val="0"/>
          <w:sz w:val="18"/>
          <w:szCs w:val="18"/>
        </w:rPr>
        <w:t>62,500,000.00</w:t>
      </w:r>
      <w:r>
        <w:rPr>
          <w:color w:val="000000"/>
          <w:spacing w:val="0"/>
          <w:w w:val="100"/>
          <w:position w:val="0"/>
        </w:rPr>
        <w:t xml:space="preserve">元。本年转入当期损益 </w:t>
      </w:r>
      <w:r>
        <w:rPr>
          <w:rFonts w:ascii="Times New Roman" w:eastAsia="Times New Roman" w:hAnsi="Times New Roman" w:cs="Times New Roman"/>
          <w:color w:val="000000"/>
          <w:spacing w:val="0"/>
          <w:w w:val="100"/>
          <w:position w:val="0"/>
          <w:sz w:val="18"/>
          <w:szCs w:val="18"/>
        </w:rPr>
        <w:t>3,125,000.04</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根据张家港市人民政府《关于印发关于鼓励太阳能光伏发电示范工程建设工作意见的通知》（张政发【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号），本公司之孙公司苏州中康电力有限公司建设的苏州盛康科技有限公司</w:t>
      </w:r>
      <w:r>
        <w:rPr>
          <w:rFonts w:ascii="Times New Roman" w:eastAsia="Times New Roman" w:hAnsi="Times New Roman" w:cs="Times New Roman"/>
          <w:color w:val="000000"/>
          <w:spacing w:val="0"/>
          <w:w w:val="100"/>
          <w:position w:val="0"/>
          <w:sz w:val="18"/>
          <w:szCs w:val="18"/>
        </w:rPr>
        <w:t>2.23MW</w:t>
      </w:r>
      <w:r>
        <w:rPr>
          <w:color w:val="000000"/>
          <w:spacing w:val="0"/>
          <w:w w:val="100"/>
          <w:position w:val="0"/>
        </w:rPr>
        <w:t xml:space="preserve">屋顶项目、苏州爱康金属科技有限公司 </w:t>
      </w:r>
      <w:r>
        <w:rPr>
          <w:rFonts w:ascii="Times New Roman" w:eastAsia="Times New Roman" w:hAnsi="Times New Roman" w:cs="Times New Roman"/>
          <w:color w:val="000000"/>
          <w:spacing w:val="0"/>
          <w:w w:val="100"/>
          <w:position w:val="0"/>
          <w:sz w:val="18"/>
          <w:szCs w:val="18"/>
        </w:rPr>
        <w:t>1MW</w:t>
      </w:r>
      <w:r>
        <w:rPr>
          <w:color w:val="000000"/>
          <w:spacing w:val="0"/>
          <w:w w:val="100"/>
          <w:position w:val="0"/>
        </w:rPr>
        <w:t>屋顶项目、苏州爱康薄膜新材料有限公司</w:t>
      </w:r>
      <w:r>
        <w:rPr>
          <w:rFonts w:ascii="Times New Roman" w:eastAsia="Times New Roman" w:hAnsi="Times New Roman" w:cs="Times New Roman"/>
          <w:color w:val="000000"/>
          <w:spacing w:val="0"/>
          <w:w w:val="100"/>
          <w:position w:val="0"/>
          <w:sz w:val="18"/>
          <w:szCs w:val="18"/>
        </w:rPr>
        <w:t>1MW</w:t>
      </w:r>
      <w:r>
        <w:rPr>
          <w:color w:val="000000"/>
          <w:spacing w:val="0"/>
          <w:w w:val="100"/>
          <w:position w:val="0"/>
        </w:rPr>
        <w:t>屋顶项目和江苏神州铝业有限公司</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屋顶项目等四个分布式光伏发 电项目，由市政府按照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瓦给予新兴产业投资基金光伏发电专项扶持资金补贴，累计收到</w:t>
      </w:r>
      <w:r>
        <w:rPr>
          <w:rFonts w:ascii="Times New Roman" w:eastAsia="Times New Roman" w:hAnsi="Times New Roman" w:cs="Times New Roman"/>
          <w:color w:val="000000"/>
          <w:spacing w:val="0"/>
          <w:w w:val="100"/>
          <w:position w:val="0"/>
          <w:sz w:val="18"/>
          <w:szCs w:val="18"/>
        </w:rPr>
        <w:t>5,730,000.00</w:t>
      </w:r>
      <w:r>
        <w:rPr>
          <w:color w:val="000000"/>
          <w:spacing w:val="0"/>
          <w:w w:val="100"/>
          <w:position w:val="0"/>
        </w:rPr>
        <w:t>元的补贴。本年转入 当期损益</w:t>
      </w:r>
      <w:r>
        <w:rPr>
          <w:rFonts w:ascii="Times New Roman" w:eastAsia="Times New Roman" w:hAnsi="Times New Roman" w:cs="Times New Roman"/>
          <w:color w:val="000000"/>
          <w:spacing w:val="0"/>
          <w:w w:val="100"/>
          <w:position w:val="0"/>
          <w:sz w:val="18"/>
          <w:szCs w:val="18"/>
        </w:rPr>
        <w:t>286,500.00</w:t>
      </w:r>
      <w:r>
        <w:rPr>
          <w:color w:val="000000"/>
          <w:spacing w:val="0"/>
          <w:w w:val="100"/>
          <w:position w:val="0"/>
        </w:rPr>
        <w:t>元。</w:t>
      </w:r>
    </w:p>
    <w:p>
      <w:pPr>
        <w:pStyle w:val="Style19"/>
        <w:keepNext w:val="0"/>
        <w:keepLines w:val="0"/>
        <w:widowControl w:val="0"/>
        <w:shd w:val="clear" w:color="auto" w:fill="auto"/>
        <w:tabs>
          <w:tab w:pos="842" w:val="left"/>
        </w:tabs>
        <w:bidi w:val="0"/>
        <w:spacing w:before="0" w:after="0" w:line="312" w:lineRule="exact"/>
        <w:ind w:left="0" w:right="0" w:firstLine="380"/>
        <w:jc w:val="both"/>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本公司之非同一控制下合并孙公司九州方园博州新能源有限公司取得商信委扶持资金</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元，在相关资产 摊销年限内分配计入当期损益。本年转入当期损益</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w:t>
      </w:r>
    </w:p>
    <w:p>
      <w:pPr>
        <w:pStyle w:val="Style19"/>
        <w:keepNext w:val="0"/>
        <w:keepLines w:val="0"/>
        <w:widowControl w:val="0"/>
        <w:shd w:val="clear" w:color="auto" w:fill="auto"/>
        <w:tabs>
          <w:tab w:pos="746" w:val="left"/>
        </w:tabs>
        <w:bidi w:val="0"/>
        <w:spacing w:before="0" w:after="0" w:line="312" w:lineRule="exact"/>
        <w:ind w:left="0" w:right="0" w:firstLine="380"/>
        <w:jc w:val="both"/>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根据山东省财政厅发展和改革委员会文件《关于下达分布式光伏发电项目区域战略推进专项资金预算指标的通知》 （鲁财建指</w:t>
      </w:r>
      <w:r>
        <w:rPr>
          <w:rFonts w:ascii="Times New Roman" w:eastAsia="Times New Roman" w:hAnsi="Times New Roman" w:cs="Times New Roman"/>
          <w:color w:val="000000"/>
          <w:spacing w:val="0"/>
          <w:w w:val="100"/>
          <w:position w:val="0"/>
          <w:sz w:val="18"/>
          <w:szCs w:val="18"/>
        </w:rPr>
        <w:t>[2015]150</w:t>
      </w:r>
      <w:r>
        <w:rPr>
          <w:color w:val="000000"/>
          <w:spacing w:val="0"/>
          <w:w w:val="100"/>
          <w:position w:val="0"/>
        </w:rPr>
        <w:t>号），本公司之孙公司济南统联新能源有限公司</w:t>
      </w:r>
      <w:r>
        <w:rPr>
          <w:rFonts w:ascii="Times New Roman" w:eastAsia="Times New Roman" w:hAnsi="Times New Roman" w:cs="Times New Roman"/>
          <w:color w:val="000000"/>
          <w:spacing w:val="0"/>
          <w:w w:val="100"/>
          <w:position w:val="0"/>
          <w:sz w:val="18"/>
          <w:szCs w:val="18"/>
        </w:rPr>
        <w:t>4.62MW</w:t>
      </w:r>
      <w:r>
        <w:rPr>
          <w:color w:val="000000"/>
          <w:spacing w:val="0"/>
          <w:w w:val="100"/>
          <w:position w:val="0"/>
        </w:rPr>
        <w:t>分布式光伏发电项目获得专项资金补贴</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2,140,000.00</w:t>
      </w:r>
      <w:r>
        <w:rPr>
          <w:rFonts w:ascii="SimSun" w:eastAsia="SimSun" w:hAnsi="SimSun" w:cs="SimSun"/>
          <w:color w:val="000000"/>
          <w:spacing w:val="0"/>
          <w:w w:val="100"/>
          <w:position w:val="0"/>
          <w:sz w:val="17"/>
          <w:szCs w:val="17"/>
        </w:rPr>
        <w:t>元。本年转入当期损益</w:t>
      </w:r>
      <w:r>
        <w:rPr>
          <w:color w:val="000000"/>
          <w:spacing w:val="0"/>
          <w:w w:val="100"/>
          <w:position w:val="0"/>
          <w:sz w:val="18"/>
          <w:szCs w:val="18"/>
        </w:rPr>
        <w:t>107,000.00</w:t>
      </w:r>
      <w:r>
        <w:rPr>
          <w:rFonts w:ascii="SimSun" w:eastAsia="SimSun" w:hAnsi="SimSun" w:cs="SimSun"/>
          <w:color w:val="000000"/>
          <w:spacing w:val="0"/>
          <w:w w:val="100"/>
          <w:position w:val="0"/>
          <w:sz w:val="17"/>
          <w:szCs w:val="17"/>
        </w:rPr>
        <w:t>元。</w:t>
      </w:r>
    </w:p>
    <w:p>
      <w:pPr>
        <w:pStyle w:val="Style19"/>
        <w:keepNext w:val="0"/>
        <w:keepLines w:val="0"/>
        <w:widowControl w:val="0"/>
        <w:shd w:val="clear" w:color="auto" w:fill="auto"/>
        <w:tabs>
          <w:tab w:pos="837" w:val="left"/>
        </w:tabs>
        <w:bidi w:val="0"/>
        <w:spacing w:before="0" w:after="0" w:line="312" w:lineRule="exact"/>
        <w:ind w:left="0" w:right="0" w:firstLine="38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日张家港市财政局、张家港市经济和信息化委员会、张家港市发展改革委员会、张家港市科技局 文件《关于下达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年度张家港市新兴产业投资基金无偿资助项目第一批资金的通知》（张财企</w:t>
      </w:r>
      <w:r>
        <w:rPr>
          <w:rFonts w:ascii="Times New Roman" w:eastAsia="Times New Roman" w:hAnsi="Times New Roman" w:cs="Times New Roman"/>
          <w:color w:val="000000"/>
          <w:spacing w:val="0"/>
          <w:w w:val="100"/>
          <w:position w:val="0"/>
          <w:sz w:val="18"/>
          <w:szCs w:val="18"/>
        </w:rPr>
        <w:t>[2013]35</w:t>
      </w:r>
      <w:r>
        <w:rPr>
          <w:color w:val="000000"/>
          <w:spacing w:val="0"/>
          <w:w w:val="100"/>
          <w:position w:val="0"/>
        </w:rPr>
        <w:t>号），本公司累计 收到补助资金</w:t>
      </w:r>
      <w:r>
        <w:rPr>
          <w:rFonts w:ascii="Times New Roman" w:eastAsia="Times New Roman" w:hAnsi="Times New Roman" w:cs="Times New Roman"/>
          <w:color w:val="000000"/>
          <w:spacing w:val="0"/>
          <w:w w:val="100"/>
          <w:position w:val="0"/>
          <w:sz w:val="18"/>
          <w:szCs w:val="18"/>
        </w:rPr>
        <w:t>16,161,300.00</w:t>
      </w:r>
      <w:r>
        <w:rPr>
          <w:color w:val="000000"/>
          <w:spacing w:val="0"/>
          <w:w w:val="100"/>
          <w:position w:val="0"/>
        </w:rPr>
        <w:t>元。本期转入当期损益</w:t>
      </w:r>
      <w:r>
        <w:rPr>
          <w:rFonts w:ascii="Times New Roman" w:eastAsia="Times New Roman" w:hAnsi="Times New Roman" w:cs="Times New Roman"/>
          <w:color w:val="000000"/>
          <w:spacing w:val="0"/>
          <w:w w:val="100"/>
          <w:position w:val="0"/>
          <w:sz w:val="18"/>
          <w:szCs w:val="18"/>
        </w:rPr>
        <w:t>1,697,576.4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842" w:val="left"/>
        </w:tabs>
        <w:bidi w:val="0"/>
        <w:spacing w:before="0" w:after="680" w:line="312" w:lineRule="exact"/>
        <w:ind w:left="0" w:right="0" w:firstLine="380"/>
        <w:jc w:val="both"/>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根据青海省科学技术厅</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日下发的《关于下达二</w:t>
      </w:r>
      <w:r>
        <w:rPr>
          <w:color w:val="000000"/>
          <w:spacing w:val="0"/>
          <w:w w:val="100"/>
          <w:position w:val="0"/>
          <w:sz w:val="18"/>
          <w:szCs w:val="18"/>
        </w:rPr>
        <w:t>。</w:t>
      </w:r>
      <w:r>
        <w:rPr>
          <w:color w:val="000000"/>
          <w:spacing w:val="0"/>
          <w:w w:val="100"/>
          <w:position w:val="0"/>
        </w:rPr>
        <w:t>一二年第一批科技项目计划的通知》（青科发计字【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号），本公司之孙公司青海蓓翔新能源开发有限公司累计收到单产</w:t>
      </w:r>
      <w:r>
        <w:rPr>
          <w:rFonts w:ascii="Times New Roman" w:eastAsia="Times New Roman" w:hAnsi="Times New Roman" w:cs="Times New Roman"/>
          <w:color w:val="000000"/>
          <w:spacing w:val="0"/>
          <w:w w:val="100"/>
          <w:position w:val="0"/>
          <w:sz w:val="18"/>
          <w:szCs w:val="18"/>
        </w:rPr>
        <w:t>500MW</w:t>
      </w:r>
      <w:r>
        <w:rPr>
          <w:color w:val="000000"/>
          <w:spacing w:val="0"/>
          <w:w w:val="100"/>
          <w:position w:val="0"/>
        </w:rPr>
        <w:t>高强度、高耐候光伏组件边框及支架产业化 项目补贴款</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元，该项目终止</w:t>
      </w:r>
      <w:r>
        <w:rPr>
          <w:color w:val="000000"/>
          <w:spacing w:val="0"/>
          <w:w w:val="100"/>
          <w:position w:val="0"/>
          <w:sz w:val="18"/>
          <w:szCs w:val="18"/>
        </w:rPr>
        <w:t>，</w:t>
      </w:r>
      <w:r>
        <w:rPr>
          <w:color w:val="000000"/>
          <w:spacing w:val="0"/>
          <w:w w:val="100"/>
          <w:position w:val="0"/>
        </w:rPr>
        <w:t>故该专项经费</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万元支出按原渠道退回。</w:t>
      </w:r>
    </w:p>
    <w:p>
      <w:pPr>
        <w:pStyle w:val="Style35"/>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17"/>
      <w:bookmarkEnd w:id="1518"/>
      <w:bookmarkEnd w:id="1520"/>
    </w:p>
    <w:p>
      <w:pPr>
        <w:pStyle w:val="Style19"/>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21"/>
      <w:bookmarkEnd w:id="1522"/>
      <w:bookmarkEnd w:id="152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397,715,400.00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3,368,146,200.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3,765,861,600.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4,490,861,600.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24"/>
      <w:bookmarkEnd w:id="1525"/>
      <w:bookmarkEnd w:id="1527"/>
    </w:p>
    <w:p>
      <w:pPr>
        <w:pStyle w:val="Style45"/>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28"/>
      <w:bookmarkEnd w:id="1529"/>
      <w:bookmarkEnd w:id="1531"/>
    </w:p>
    <w:p>
      <w:pPr>
        <w:pStyle w:val="Style45"/>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32"/>
      <w:bookmarkEnd w:id="1533"/>
      <w:bookmarkEnd w:id="153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5"/>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36"/>
      <w:bookmarkEnd w:id="1537"/>
      <w:bookmarkEnd w:id="153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1,368,726,093.72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3,377,490,478.57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3,917,275,435.07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828,941,137.22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199,139,074.64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199,139,074.64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1,567,865,168.36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3,377,490,478.57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4,116,414,509.71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828,941,137.22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）资本溢价本年增加系非公开发行溢价形成；（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）资本溢价本年减少主要系本公司资本公积转增股本和同一控 制下企业合并苏州爱康光电科技有限公司形成的，其中资本公积转增股本形成</w:t>
      </w:r>
      <w:r>
        <w:rPr>
          <w:rFonts w:ascii="Times New Roman" w:eastAsia="Times New Roman" w:hAnsi="Times New Roman" w:cs="Times New Roman"/>
          <w:color w:val="000000"/>
          <w:spacing w:val="0"/>
          <w:w w:val="100"/>
          <w:position w:val="0"/>
          <w:sz w:val="18"/>
          <w:szCs w:val="18"/>
        </w:rPr>
        <w:t>3,368,146,200.00</w:t>
      </w:r>
      <w:r>
        <w:rPr>
          <w:color w:val="000000"/>
          <w:spacing w:val="0"/>
          <w:w w:val="100"/>
          <w:position w:val="0"/>
        </w:rPr>
        <w:t>元，同一控制下企业合并支付 的对价超过取得的净资产的入账价值减少资本溢价</w:t>
      </w:r>
      <w:r>
        <w:rPr>
          <w:rFonts w:ascii="Times New Roman" w:eastAsia="Times New Roman" w:hAnsi="Times New Roman" w:cs="Times New Roman"/>
          <w:color w:val="000000"/>
          <w:spacing w:val="0"/>
          <w:w w:val="100"/>
          <w:position w:val="0"/>
          <w:sz w:val="18"/>
          <w:szCs w:val="18"/>
        </w:rPr>
        <w:t>549,129,235.07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）本年其他资本公积减少系出售参股公司广东爱康 太阳能科技有限公司股权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和同一控制下企业合并冲回年初追溯调整确认的资本公积；其中出售广东爱康太阳能科技有限 公司股权，转出因前期公司增资股权稀释导致的其他权益变动</w:t>
      </w:r>
      <w:r>
        <w:rPr>
          <w:rFonts w:ascii="Times New Roman" w:eastAsia="Times New Roman" w:hAnsi="Times New Roman" w:cs="Times New Roman"/>
          <w:color w:val="000000"/>
          <w:spacing w:val="0"/>
          <w:w w:val="100"/>
          <w:position w:val="0"/>
          <w:sz w:val="18"/>
          <w:szCs w:val="18"/>
        </w:rPr>
        <w:t>36,266,060.5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元，同一控制企业合并追溯调整冲回年初其他资 本公积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62,873,014.13</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0"/>
      <w:bookmarkEnd w:id="1541"/>
      <w:bookmarkEnd w:id="1543"/>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4"/>
      <w:bookmarkEnd w:id="1545"/>
      <w:bookmarkEnd w:id="15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5"/>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-1,043,996.20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-8,344,60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-1,043,996.20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-8,344,60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-1,043,996.20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-7,300,609.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-8,344,60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48"/>
      <w:bookmarkEnd w:id="1549"/>
      <w:bookmarkEnd w:id="15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52"/>
      <w:bookmarkEnd w:id="1553"/>
      <w:bookmarkEnd w:id="155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33,423,249.72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9,445,952.83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42,869,202.55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33,423,249.72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9,445,952.83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42,869,202.55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19"/>
        <w:keepNext w:val="0"/>
        <w:keepLines w:val="0"/>
        <w:widowControl w:val="0"/>
        <w:shd w:val="clear" w:color="auto" w:fill="auto"/>
        <w:bidi w:val="0"/>
        <w:spacing w:before="0" w:after="700" w:line="317" w:lineRule="exact"/>
        <w:ind w:left="0" w:right="0" w:firstLine="38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以上的，可不再提取。</w:t>
      </w:r>
    </w:p>
    <w:p>
      <w:pPr>
        <w:pStyle w:val="Style35"/>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56"/>
      <w:bookmarkEnd w:id="1557"/>
      <w:bookmarkEnd w:id="1559"/>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259,786,052.41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139,421,831.84</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2,856,981.96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259,786,052.41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142,278,813.80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147,433,897.69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122,195,838.13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9,445,952.83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4,688,599.52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112,271,540.00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285,502,457.27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259,786,052.41</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20" w:line="240" w:lineRule="auto"/>
        <w:ind w:left="0" w:right="0" w:firstLine="0"/>
        <w:jc w:val="left"/>
      </w:pPr>
      <w:bookmarkStart w:id="1560" w:name="bookmark1560"/>
      <w:r>
        <w:rPr>
          <w:rFonts w:ascii="Times New Roman" w:eastAsia="Times New Roman" w:hAnsi="Times New Roman" w:cs="Times New Roman"/>
          <w:color w:val="000000"/>
          <w:spacing w:val="0"/>
          <w:w w:val="100"/>
          <w:position w:val="0"/>
          <w:sz w:val="18"/>
          <w:szCs w:val="18"/>
        </w:rPr>
        <w:t>1</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13,798,254.57</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61" w:name="bookmark1561"/>
      <w:r>
        <w:rPr>
          <w:rFonts w:ascii="Times New Roman" w:eastAsia="Times New Roman" w:hAnsi="Times New Roman" w:cs="Times New Roman"/>
          <w:color w:val="000000"/>
          <w:spacing w:val="0"/>
          <w:w w:val="100"/>
          <w:position w:val="0"/>
          <w:sz w:val="18"/>
          <w:szCs w:val="18"/>
        </w:rPr>
        <w:t>2</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62" w:name="bookmark1562"/>
      <w:r>
        <w:rPr>
          <w:rFonts w:ascii="Times New Roman" w:eastAsia="Times New Roman" w:hAnsi="Times New Roman" w:cs="Times New Roman"/>
          <w:color w:val="000000"/>
          <w:spacing w:val="0"/>
          <w:w w:val="100"/>
          <w:position w:val="0"/>
          <w:sz w:val="18"/>
          <w:szCs w:val="18"/>
        </w:rPr>
        <w:t>3</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63" w:name="bookmark1563"/>
      <w:r>
        <w:rPr>
          <w:rFonts w:ascii="Times New Roman" w:eastAsia="Times New Roman" w:hAnsi="Times New Roman" w:cs="Times New Roman"/>
          <w:color w:val="000000"/>
          <w:spacing w:val="0"/>
          <w:w w:val="100"/>
          <w:position w:val="0"/>
          <w:sz w:val="18"/>
          <w:szCs w:val="18"/>
        </w:rPr>
        <w:t>4</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13,798,254.57</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80" w:line="240" w:lineRule="auto"/>
        <w:ind w:left="0" w:right="0" w:firstLine="0"/>
        <w:jc w:val="left"/>
      </w:pPr>
      <w:bookmarkStart w:id="1564" w:name="bookmark1564"/>
      <w:r>
        <w:rPr>
          <w:rFonts w:ascii="Times New Roman" w:eastAsia="Times New Roman" w:hAnsi="Times New Roman" w:cs="Times New Roman"/>
          <w:color w:val="000000"/>
          <w:spacing w:val="0"/>
          <w:w w:val="100"/>
          <w:position w:val="0"/>
          <w:sz w:val="18"/>
          <w:szCs w:val="18"/>
        </w:rPr>
        <w:t>5</w:t>
      </w:r>
      <w:bookmarkEnd w:id="15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5"/>
      <w:bookmarkEnd w:id="1566"/>
      <w:bookmarkEnd w:id="15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3,740,394,889.29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3,023,365,325.56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4,133,644,504.55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3,362,363,688.48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164,597,516.98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171,023,243.11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125,038,364.68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141,366,356.13</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3,904,992,406.27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3,194,388,568.67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4,258,682,869.23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3,503,730,044.61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69"/>
      <w:bookmarkEnd w:id="1570"/>
      <w:bookmarkEnd w:id="15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7,245,584.12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5,552,211.47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4,219,064.62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3,082,367.62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5,398,223.03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6,057,765.86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3,284,662.57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1,036,866.01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1,107,952.61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2,813,147.77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2,055,248.55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105,072.53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30,168,244.97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11,797,780.25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73"/>
      <w:bookmarkEnd w:id="1574"/>
      <w:bookmarkEnd w:id="15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44,214,299.09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52,411,836.72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17,299,336.70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16,808,664.06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5,060,939.97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7,474,908.85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4,189,027.02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4,196,645.60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3,520,477.92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4,609,932.41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3,469,122.02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958,333.34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1,983,516.76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746,664.45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市场拓展费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1,046,652.98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2,359,362.55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样品费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1,041,231.56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1,545,133.61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售后服务处理费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1,007,231.25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615,530.67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1,677,846.74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7,126,058.68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84,509,682.01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98,853,070.94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77"/>
      <w:bookmarkEnd w:id="1578"/>
      <w:bookmarkEnd w:id="15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66,578,812.87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61,068,173.29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19,655,611.28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14,853,969.23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14,664,659.08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3,307,163.80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14,153,097.50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21,446,433.18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10,402,565.35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5,517,575.58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9,088,042.84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8,324,183.04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8,038,822.79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5,368,468.43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4,926,301.73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3,724,310.97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4,293,701.67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1,387,585.13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3,758,624.13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2,637,229.83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32,155,058.07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38,299,710.99</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187,715,297.31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165,934,803.47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81"/>
      <w:bookmarkEnd w:id="1582"/>
      <w:bookmarkEnd w:id="15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463,595,656.50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433,326,505.74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50,489,575.47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43,123,384.64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42,916,741.91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31,664,090.40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-29,561,338.22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-25,425,383.68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7,705,387.74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8,063,946.95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348,333,388.64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341,177,593.97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85"/>
      <w:bookmarkEnd w:id="1586"/>
      <w:bookmarkEnd w:id="15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9,877,021.38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25,811,932.06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10,593,462.33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4,320,283.65</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20,470,483.71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30,132,215.71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89"/>
      <w:bookmarkEnd w:id="1590"/>
      <w:bookmarkEnd w:id="159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外汇远期结售汇合约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93"/>
      <w:bookmarkEnd w:id="1594"/>
      <w:bookmarkEnd w:id="15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19,943,411.46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17,122,503.87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99,294,981.45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21,435,177.14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1,780,925.77</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119,238,392.91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40,338,606.78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97"/>
      <w:bookmarkEnd w:id="1598"/>
      <w:bookmarkEnd w:id="160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4,913,978.60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4,913,978.60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4,913,978.60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4,913,978.60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70,885,501.90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17,697,475.36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59,977,376.56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碳资产收益权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18,449,850.00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6,039,594.80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2,260,729.99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6,039,594.80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81,839,075.30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38,459,588.95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70,930,949.96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年江阴 市节能专项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年度外</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贸稳增长目 标考核资金</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（第二批）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年出口 信用保险保 费扶持资金 预算指标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省级名牌奖</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年度中 国驰名商标 政府专项奖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年江阴 市科技创新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年江阴 市商务发展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规模提档升 级奖励专项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13,120,000.0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年外经 贸发展专项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年稳增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工业经济奖 励（应税销售 升级奖励）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对外经贸发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展专项资金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总工会奖励</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工业经济转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商务局国际 市场开拓资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年度企 业科技创新 积分资助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张家港市开 发区</w:t>
            </w:r>
            <w:r>
              <w:rPr>
                <w:color w:val="000000"/>
                <w:spacing w:val="0"/>
                <w:w w:val="100"/>
                <w:position w:val="0"/>
                <w:sz w:val="18"/>
                <w:szCs w:val="18"/>
              </w:rPr>
              <w:t>2015</w:t>
            </w:r>
            <w:r>
              <w:rPr>
                <w:rFonts w:ascii="SimSun" w:eastAsia="SimSun" w:hAnsi="SimSun" w:cs="SimSun"/>
                <w:color w:val="000000"/>
                <w:spacing w:val="0"/>
                <w:w w:val="100"/>
                <w:position w:val="0"/>
                <w:sz w:val="17"/>
                <w:szCs w:val="17"/>
              </w:rPr>
              <w:t>年 科技创新奖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张家港市扶</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持外贸发展</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张家港市</w:t>
            </w:r>
          </w:p>
          <w:p>
            <w:pPr>
              <w:pStyle w:val="Style25"/>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年度开 展质量强市 工作奖励及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江阴市中小 微企业发展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张家港市财 政国库收付 中心科技局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张家港市财 政国库扶持 企业专项资 金专户补贴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张家港市财 政国库企业 科技创新积 分资助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年度张</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家港市高新 技术产业财 政补助款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10,415,600.0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sz w:val="17"/>
                <w:szCs w:val="17"/>
              </w:rPr>
              <w:t>年度张 家港市</w:t>
            </w:r>
            <w:r>
              <w:rPr>
                <w:color w:val="000000"/>
                <w:spacing w:val="0"/>
                <w:w w:val="100"/>
                <w:position w:val="0"/>
              </w:rPr>
              <w:t>“</w:t>
            </w:r>
            <w:r>
              <w:rPr>
                <w:rFonts w:ascii="SimSun" w:eastAsia="SimSun" w:hAnsi="SimSun" w:cs="SimSun"/>
                <w:color w:val="000000"/>
                <w:spacing w:val="0"/>
                <w:w w:val="100"/>
                <w:position w:val="0"/>
                <w:sz w:val="17"/>
                <w:szCs w:val="17"/>
              </w:rPr>
              <w:t>转型 升级补贴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青海省财政 厅拨付私募 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年省级 工业和信息 产业转型升 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年省级 商务发展专 项资金（第二 批项目）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年度市 技术改造专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年总部 经济奖励款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年省级 外经贸稳定 增长专项资 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年省级 外贸稳增长 目标考核资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335,800.00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年省级</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商务发展第 一批免申报 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年度出 口信用保险 保费扶持资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789,900.00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江阴市人才 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年江苏 省</w:t>
            </w:r>
            <w:r>
              <w:rPr>
                <w:color w:val="000000"/>
                <w:spacing w:val="0"/>
                <w:w w:val="100"/>
                <w:position w:val="0"/>
                <w:sz w:val="18"/>
                <w:szCs w:val="18"/>
              </w:rPr>
              <w:t>“</w:t>
            </w:r>
            <w:r>
              <w:rPr>
                <w:rFonts w:ascii="SimSun" w:eastAsia="SimSun" w:hAnsi="SimSun" w:cs="SimSun"/>
                <w:color w:val="000000"/>
                <w:spacing w:val="0"/>
                <w:w w:val="100"/>
                <w:position w:val="0"/>
                <w:sz w:val="17"/>
                <w:szCs w:val="17"/>
              </w:rPr>
              <w:t>双创计 划</w:t>
            </w:r>
            <w:r>
              <w:rPr>
                <w:color w:val="000000"/>
                <w:spacing w:val="0"/>
                <w:w w:val="100"/>
                <w:position w:val="0"/>
                <w:sz w:val="18"/>
                <w:szCs w:val="18"/>
              </w:rPr>
              <w:t>”</w:t>
            </w:r>
            <w:r>
              <w:rPr>
                <w:rFonts w:ascii="SimSun" w:eastAsia="SimSun" w:hAnsi="SimSun" w:cs="SimSun"/>
                <w:color w:val="000000"/>
                <w:spacing w:val="0"/>
                <w:w w:val="100"/>
                <w:position w:val="0"/>
                <w:sz w:val="17"/>
                <w:szCs w:val="17"/>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江阴市财政 局</w:t>
            </w:r>
            <w:r>
              <w:rPr>
                <w:color w:val="000000"/>
                <w:spacing w:val="0"/>
                <w:w w:val="100"/>
                <w:position w:val="0"/>
                <w:sz w:val="18"/>
                <w:szCs w:val="18"/>
              </w:rPr>
              <w:t>2015</w:t>
            </w:r>
            <w:r>
              <w:rPr>
                <w:rFonts w:ascii="SimSun" w:eastAsia="SimSun" w:hAnsi="SimSun" w:cs="SimSun"/>
                <w:color w:val="000000"/>
                <w:spacing w:val="0"/>
                <w:w w:val="100"/>
                <w:position w:val="0"/>
                <w:sz w:val="17"/>
                <w:szCs w:val="17"/>
              </w:rPr>
              <w:t>年外 贸稳定增长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开发区</w:t>
            </w:r>
            <w:r>
              <w:rPr>
                <w:color w:val="000000"/>
                <w:spacing w:val="0"/>
                <w:w w:val="100"/>
                <w:position w:val="0"/>
              </w:rPr>
              <w:t>2014</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年度经济转 型升级先进 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年度技 术改造、两化 融合、科技进 步、资本运作 和开放型经 济奖励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716,800.00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年度商 务发展专项 资金（境外展 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年下半 年中小企业 国际市场开 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年科技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年省级 商务发展专 项资金（第五 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扶持企业专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培育高新技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术产业集群</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财政补助款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苏州市</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年度科技发 展计划（大仪 网使用补贴、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租赁补贴）经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中小企业国 际市场开拓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年科技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可再生能源 附加补助资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10,908,125.3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1,175,092.56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张家港经济 开发区财政 局企业补贴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商信委扶持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山东省分布 式光伏发电 专项资金补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71,333.33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基建建设投 资返还款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科技创新与 成果转化专 项引导资金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sz w:val="17"/>
                <w:szCs w:val="17"/>
              </w:rPr>
              <w:t xml:space="preserve">张家港市光 伏发电专项 扶持资金 </w:t>
            </w:r>
            <w:r>
              <w:rPr>
                <w:color w:val="000000"/>
                <w:spacing w:val="0"/>
                <w:w w:val="100"/>
                <w:position w:val="0"/>
              </w:rPr>
              <w:t xml:space="preserve">（5.73MW </w:t>
            </w:r>
            <w:r>
              <w:rPr>
                <w:rFonts w:ascii="SimSun" w:eastAsia="SimSun" w:hAnsi="SimSun" w:cs="SimSun"/>
                <w:color w:val="000000"/>
                <w:spacing w:val="0"/>
                <w:w w:val="100"/>
                <w:position w:val="0"/>
                <w:sz w:val="17"/>
                <w:szCs w:val="17"/>
              </w:rPr>
              <w:t>项 目</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286,500.12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光伏并网发 电</w:t>
            </w:r>
            <w:r>
              <w:rPr>
                <w:color w:val="000000"/>
                <w:spacing w:val="0"/>
                <w:w w:val="100"/>
                <w:position w:val="0"/>
                <w:sz w:val="18"/>
                <w:szCs w:val="18"/>
              </w:rPr>
              <w:t xml:space="preserve">（5MW </w:t>
            </w:r>
            <w:r>
              <w:rPr>
                <w:color w:val="000000"/>
                <w:spacing w:val="0"/>
                <w:w w:val="100"/>
                <w:position w:val="0"/>
                <w:sz w:val="18"/>
                <w:szCs w:val="18"/>
              </w:rPr>
              <w:t>）</w:t>
            </w:r>
            <w:r>
              <w:rPr>
                <w:rFonts w:ascii="SimSun" w:eastAsia="SimSun" w:hAnsi="SimSun" w:cs="SimSun"/>
                <w:color w:val="000000"/>
                <w:spacing w:val="0"/>
                <w:w w:val="100"/>
                <w:position w:val="0"/>
                <w:sz w:val="17"/>
                <w:szCs w:val="17"/>
              </w:rPr>
              <w:t>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3,125,000.04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新兴产业投 资基金专项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江苏省大型 科学仪器设 备共享服务 平台用户补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中小企业国 际市场开拓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专利专项资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年科技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分布式光伏 发电补贴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7,103.03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张家港市财 政国库扶持 企业专项资 金专户补贴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70,885,501.9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17,697,475.3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01"/>
      <w:bookmarkEnd w:id="1602"/>
      <w:bookmarkEnd w:id="16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6,511,996.57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7,711,044.99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6,511,996.57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6,511,996.57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7,711,044.99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6,511,996.57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485,657.04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1,086,944.02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485,657.04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520,843.71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1,336,341.18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520,843.71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7,518,497.32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10,134,330.19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7,518,497.32</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7</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05"/>
      <w:bookmarkEnd w:id="1606"/>
      <w:bookmarkEnd w:id="1608"/>
    </w:p>
    <w:p>
      <w:pPr>
        <w:pStyle w:val="Style45"/>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9"/>
      <w:bookmarkEnd w:id="1610"/>
      <w:bookmarkEnd w:id="161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100,474,862.07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25,911,839.15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-22,185,407.33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5,011,910.41</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78,289,454.74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30,923,749.56</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2"/>
      <w:bookmarkEnd w:id="1613"/>
      <w:bookmarkEnd w:id="161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232,965,711.85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58,241,427.96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2,605,903.07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17,307,420.73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-59,018.32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1,937,729.85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-5,425,693.12</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4,260,898.34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额外可扣除费用的影响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-579,213.77</w:t>
            </w:r>
          </w:p>
        </w:tc>
      </w:tr>
    </w:tbl>
    <w:p>
      <w:pPr>
        <w:spacing w:lineRule="exact" w:line="1"/>
        <w:rPr>
          <w:sz w:val="2"/>
          <w:szCs w:val="2"/>
        </w:rPr>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78,289,454.74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7</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15"/>
      <w:bookmarkEnd w:id="1616"/>
      <w:bookmarkEnd w:id="161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7</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19"/>
      <w:bookmarkEnd w:id="1620"/>
      <w:bookmarkEnd w:id="1622"/>
    </w:p>
    <w:p>
      <w:pPr>
        <w:pStyle w:val="Style45"/>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3"/>
      <w:bookmarkEnd w:id="1624"/>
      <w:bookmarkEnd w:id="16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54,671,116.54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243,853,235.78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碳资产收益权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18,449,850.00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35,674,473.88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13,707,131.34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25,653,973.59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29,974,528.64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往来款及违约金等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483,048,259.92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188,791,555.96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599,047,823.93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494,776,301.72</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6"/>
      <w:bookmarkEnd w:id="1627"/>
      <w:bookmarkEnd w:id="162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支付费用等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172,837,342.58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127,323,866.01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390,935,747.30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511,467,245.99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34,040,539.12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597,813,629.00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638,791,112.00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9"/>
      <w:bookmarkEnd w:id="1630"/>
      <w:bookmarkEnd w:id="163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返还预付设备款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197,821,774.59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197,821,774.59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5"/>
        <w:keepNext/>
        <w:keepLines/>
        <w:widowControl w:val="0"/>
        <w:numPr>
          <w:ilvl w:val="0"/>
          <w:numId w:val="55"/>
        </w:numPr>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支付的其他与投资活动有关的现金</w:t>
      </w:r>
      <w:bookmarkEnd w:id="1633"/>
      <w:bookmarkEnd w:id="1634"/>
      <w:bookmarkEnd w:id="16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收购公司相关费用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5"/>
        <w:keepNext/>
        <w:keepLines/>
        <w:widowControl w:val="0"/>
        <w:numPr>
          <w:ilvl w:val="0"/>
          <w:numId w:val="55"/>
        </w:numPr>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收到的其他与筹资活动有关的现金</w:t>
      </w:r>
      <w:bookmarkEnd w:id="1637"/>
      <w:bookmarkEnd w:id="1638"/>
      <w:bookmarkEnd w:id="164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借款、票据保证金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146,580,266.30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137,466,677.90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2,140,000.00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146,580,266.30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139,606,677.90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5"/>
        <w:keepNext/>
        <w:keepLines/>
        <w:widowControl w:val="0"/>
        <w:numPr>
          <w:ilvl w:val="0"/>
          <w:numId w:val="55"/>
        </w:numPr>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支付的其他与筹资活动有关的现金</w:t>
      </w:r>
      <w:bookmarkEnd w:id="1641"/>
      <w:bookmarkEnd w:id="1642"/>
      <w:bookmarkEnd w:id="164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借款、租赁保证金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137,299,996.80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210,320,569.13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融资租赁直租付款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128,167,453.59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支付非公开发行相关费用以及其他费用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5,747,715.40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收购同一控制下公司股权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799,215,165.79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210,320,569.13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45"/>
      <w:bookmarkEnd w:id="1646"/>
      <w:bookmarkEnd w:id="1648"/>
    </w:p>
    <w:p>
      <w:pPr>
        <w:pStyle w:val="Style45"/>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9"/>
      <w:bookmarkEnd w:id="1650"/>
      <w:bookmarkEnd w:id="165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154,676,257.11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144,229,430.84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20,470,483.71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30,132,215.71</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391,752,503.05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282,061,152.19</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9,389,113.99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8,324,183.04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17,350,822.17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14,707,769.43</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6,122,457.15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1,171,142.98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1,537,054.24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568,045.42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463,595,656.50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401,662,415.34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-119,238,392.91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-40,338,606.78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-21,896,929.46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18,987,765.31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-142,011.36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-127,039,521.39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36,899,088.56</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1,049,217,430.80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-1,416,065,949.86</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-1,800,854,142.56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871,085,990.63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39,021,298.98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359,770,999.86</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1,902,170,517.70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1,244,171,824.22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1,244,171,824.22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421,963,794.38</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657,998,693.48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822,208,029.84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52"/>
      <w:bookmarkEnd w:id="1653"/>
      <w:bookmarkEnd w:id="1654"/>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67,438,974.60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其中：九州方园博乐市新能源有限公司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电现第二阳光产业园株式会社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17,019,900.00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合同公司阳光产业园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919,074.60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9,603.50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电现第二阳光产业园株式会社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合同公司阳光产业园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乌海市航天睿思新能源开发有限公司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67,429,371.10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57"/>
        </w:numPr>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本期收到的处置子公司的现金净额</w:t>
      </w:r>
      <w:bookmarkEnd w:id="1655"/>
      <w:bookmarkEnd w:id="1656"/>
      <w:bookmarkEnd w:id="16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432,623.50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大荔康盛太阳能发电有限公司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432,623.50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6,467.75</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大荔康盛太阳能发电有限公司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6,467.75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426,155.75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57"/>
        </w:numPr>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现金和现金等价物的构成</w:t>
      </w:r>
      <w:bookmarkEnd w:id="1659"/>
      <w:bookmarkEnd w:id="1660"/>
      <w:bookmarkEnd w:id="1662"/>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1,902,170,517.70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1,244,171,824.22</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7,241,033.74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474,159.47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1,894,929,483.96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1,243,697,664.75</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1,902,170,517.70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1,244,171,824.22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tabs>
          <w:tab w:pos="478" w:val="left"/>
        </w:tabs>
        <w:bidi w:val="0"/>
        <w:spacing w:before="0" w:after="36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63"/>
      <w:bookmarkEnd w:id="1664"/>
      <w:bookmarkEnd w:id="166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5"/>
        <w:keepNext/>
        <w:keepLines/>
        <w:widowControl w:val="0"/>
        <w:shd w:val="clear" w:color="auto" w:fill="auto"/>
        <w:tabs>
          <w:tab w:pos="478" w:val="left"/>
        </w:tabs>
        <w:bidi w:val="0"/>
        <w:spacing w:before="0" w:after="36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67"/>
      <w:bookmarkEnd w:id="1668"/>
      <w:bookmarkEnd w:id="167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722,702,288.09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银行承兑汇票保证金、信用证保证金、</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质押定期存款、保函保证金、远期外汇</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合约保证金等、通知存款</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68,376,068.38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作为借款的抵押物</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5,267,542,941.27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作为借款的抵押物</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123,765,704.00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作为借款的抵押物</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697,890,112.08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作为借款的质押物</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15,557,342.08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作为借款的抵押物</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6,895,834,455.90</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71"/>
      <w:bookmarkEnd w:id="1672"/>
      <w:bookmarkEnd w:id="1674"/>
    </w:p>
    <w:p>
      <w:pPr>
        <w:pStyle w:val="Style45"/>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5"/>
      <w:bookmarkEnd w:id="1676"/>
      <w:bookmarkEnd w:id="167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126,413,631.20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13,325,482.89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92,438,874.81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548,083.42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4,004,735.94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10,098.57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9,033.27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4.7995000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492,180,881.00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0.0595910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29,329,550.87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57,778,137.00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0.0057570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332,628.73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59,421.63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5.0157000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298,041.06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6.7989000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232,681,923.15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26,857,619.02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186,311,303.14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957,385.12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6,995,421.59</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647,122,132.95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0.0595910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38,562,655.02</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5.0157000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812,543.40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2,485,502.42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20,302,400.03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0.0595910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1,209,840.32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96,004,149.73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0.0057570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552,695.89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144,140.64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5.0157000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722,966.21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12,308,653.34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164,439.39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1,140,716.05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175,029,642.00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0.0595910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10,430,191.40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4,014,335.00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0.0057570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23,110.53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6.7989000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714,605.04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492,658.42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23,425.60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378,972.98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0.0595910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22,583.38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50,761,220.00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0.0057570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292,232.34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5.0157000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154,417.10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5"/>
        <w:keepNext/>
        <w:keepLines/>
        <w:widowControl w:val="0"/>
        <w:shd w:val="clear" w:color="auto" w:fill="auto"/>
        <w:bidi w:val="0"/>
        <w:spacing w:before="0" w:line="322" w:lineRule="exact"/>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78"/>
      <w:bookmarkEnd w:id="1679"/>
      <w:bookmarkEnd w:id="168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57"/>
        <w:gridCol w:w="1368"/>
        <w:gridCol w:w="1843"/>
        <w:gridCol w:w="2467"/>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选择依据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香港爱康电力国际控股有限公司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当地法定货币</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日本爱康株式会社及子公司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当地法定货币</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韩国爱康株式会社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当地法定货币</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Akcome Energy Australia Pty Ltd </w:t>
            </w:r>
            <w:r>
              <w:rPr>
                <w:color w:val="000000"/>
                <w:spacing w:val="0"/>
                <w:w w:val="100"/>
                <w:position w:val="0"/>
                <w:sz w:val="18"/>
                <w:szCs w:val="18"/>
              </w:rPr>
              <w:t>.</w:t>
            </w:r>
            <w:r>
              <w:rPr>
                <w:rFonts w:ascii="SimSun" w:eastAsia="SimSun" w:hAnsi="SimSun" w:cs="SimSun"/>
                <w:color w:val="000000"/>
                <w:spacing w:val="0"/>
                <w:w w:val="100"/>
                <w:position w:val="0"/>
                <w:sz w:val="17"/>
                <w:szCs w:val="17"/>
              </w:rPr>
              <w:t>及其子公司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当地法定货币</w:t>
            </w: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81"/>
      <w:bookmarkEnd w:id="1682"/>
      <w:bookmarkEnd w:id="168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5"/>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84"/>
      <w:bookmarkEnd w:id="1685"/>
      <w:bookmarkEnd w:id="1686"/>
    </w:p>
    <w:p>
      <w:pPr>
        <w:pStyle w:val="Style29"/>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sz w:val="24"/>
          <w:szCs w:val="24"/>
        </w:rPr>
        <w:t>八</w:t>
      </w:r>
      <w:bookmarkEnd w:id="1689"/>
      <w:r>
        <w:rPr>
          <w:color w:val="000000"/>
          <w:spacing w:val="0"/>
          <w:w w:val="100"/>
          <w:position w:val="0"/>
          <w:sz w:val="24"/>
          <w:szCs w:val="24"/>
        </w:rPr>
        <w:t>、合并范围的变更</w:t>
      </w:r>
      <w:bookmarkEnd w:id="1687"/>
      <w:bookmarkEnd w:id="1688"/>
      <w:bookmarkEnd w:id="1690"/>
    </w:p>
    <w:p>
      <w:pPr>
        <w:pStyle w:val="Style35"/>
        <w:keepNext/>
        <w:keepLines/>
        <w:widowControl w:val="0"/>
        <w:shd w:val="clear" w:color="auto" w:fill="auto"/>
        <w:bidi w:val="0"/>
        <w:spacing w:before="0" w:after="36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1"/>
      <w:bookmarkEnd w:id="1692"/>
      <w:bookmarkEnd w:id="1693"/>
    </w:p>
    <w:p>
      <w:pPr>
        <w:pStyle w:val="Style45"/>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94"/>
      <w:bookmarkEnd w:id="1695"/>
      <w:bookmarkEnd w:id="16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5"/>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九州方园博 乐市新能源 有限公司①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分步实现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34,792,195.4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-9,877,728.41</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莒南鑫顺风 光电科技有 限公司②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-1,287.12</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乌海市航天 睿思新能源 开发有限公 司（含子公 司）③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北京碳诺科 技有限公司</w:t>
            </w:r>
          </w:p>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（含子公司）</w:t>
            </w:r>
          </w:p>
          <w:p>
            <w:pPr>
              <w:pStyle w:val="Style25"/>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分步实现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-541,703.30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电现第二阳 光产业园株 式会社⑤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17,019,900.0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-72,359.31</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合同公司阳</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光产业园⑤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919,074.60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-56,132.70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2"/>
        <w:keepNext w:val="0"/>
        <w:keepLines w:val="0"/>
        <w:widowControl w:val="0"/>
        <w:shd w:val="clear" w:color="auto" w:fill="auto"/>
        <w:bidi w:val="0"/>
        <w:spacing w:before="0" w:after="0" w:line="240" w:lineRule="auto"/>
        <w:ind w:left="134" w:right="0" w:firstLine="0"/>
        <w:jc w:val="left"/>
      </w:pPr>
      <w:r>
        <w:rPr>
          <w:color w:val="000000"/>
          <w:spacing w:val="0"/>
          <w:w w:val="100"/>
          <w:position w:val="0"/>
        </w:rPr>
        <w:t>①分步实现企业合并且在本年取得控制权的情况</w:t>
      </w:r>
    </w:p>
    <w:tbl>
      <w:tblPr>
        <w:tblOverlap w:val="never"/>
        <w:jc w:val="center"/>
        <w:tblLayout w:type="fixed"/>
      </w:tblPr>
      <w:tblGrid>
        <w:gridCol w:w="2280"/>
        <w:gridCol w:w="1987"/>
        <w:gridCol w:w="2266"/>
        <w:gridCol w:w="27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取得股权时点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取得成本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取得比例（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r>
    </w:tbl>
    <w:p>
      <w:pPr>
        <w:pStyle w:val="Style32"/>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月根据本公司全资子公司苏州中康电力开发有限公司（以下简称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苏州中康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）与九州方园新能源股份有限公司</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九州方园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）签订的相关协议，拟共同对九州方园博乐市新能源有限公司（以下简称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博乐新能源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）实施增资, 增资完成后，博乐新能源股权由九州方园</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持股变更为苏州中康</w:t>
      </w:r>
      <w:r>
        <w:rPr>
          <w:rFonts w:ascii="Times New Roman" w:eastAsia="Times New Roman" w:hAnsi="Times New Roman" w:cs="Times New Roman"/>
          <w:color w:val="000000"/>
          <w:spacing w:val="0"/>
          <w:w w:val="100"/>
          <w:position w:val="0"/>
          <w:sz w:val="18"/>
          <w:szCs w:val="18"/>
        </w:rPr>
        <w:t>41.18%</w:t>
      </w:r>
      <w:r>
        <w:rPr>
          <w:color w:val="000000"/>
          <w:spacing w:val="0"/>
          <w:w w:val="100"/>
          <w:position w:val="0"/>
        </w:rPr>
        <w:t>和九州方园</w:t>
      </w:r>
      <w:r>
        <w:rPr>
          <w:rFonts w:ascii="Times New Roman" w:eastAsia="Times New Roman" w:hAnsi="Times New Roman" w:cs="Times New Roman"/>
          <w:color w:val="000000"/>
          <w:spacing w:val="0"/>
          <w:w w:val="100"/>
          <w:position w:val="0"/>
          <w:sz w:val="18"/>
          <w:szCs w:val="18"/>
        </w:rPr>
        <w:t>58.82%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日九州方园与苏 州中康签订股权转让协议，约定九州方园将其</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 xml:space="preserve">万元的股权转让给苏州中康，股权转让之后，苏州中康实际出资 </w:t>
      </w:r>
      <w:r>
        <w:rPr>
          <w:rFonts w:ascii="Times New Roman" w:eastAsia="Times New Roman" w:hAnsi="Times New Roman" w:cs="Times New Roman"/>
          <w:color w:val="000000"/>
          <w:spacing w:val="0"/>
          <w:w w:val="100"/>
          <w:position w:val="0"/>
          <w:sz w:val="18"/>
          <w:szCs w:val="18"/>
        </w:rPr>
        <w:t>11,900.00</w:t>
      </w:r>
      <w:r>
        <w:rPr>
          <w:color w:val="000000"/>
          <w:spacing w:val="0"/>
          <w:w w:val="100"/>
          <w:position w:val="0"/>
        </w:rPr>
        <w:t>万元，占博乐新能源实收资本的</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,九州方园实际出资</w:t>
      </w:r>
      <w:r>
        <w:rPr>
          <w:rFonts w:ascii="Times New Roman" w:eastAsia="Times New Roman" w:hAnsi="Times New Roman" w:cs="Times New Roman"/>
          <w:color w:val="000000"/>
          <w:spacing w:val="0"/>
          <w:w w:val="100"/>
          <w:position w:val="0"/>
          <w:sz w:val="18"/>
          <w:szCs w:val="18"/>
        </w:rPr>
        <w:t>5,100.00</w:t>
      </w:r>
      <w:r>
        <w:rPr>
          <w:color w:val="000000"/>
          <w:spacing w:val="0"/>
          <w:w w:val="100"/>
          <w:position w:val="0"/>
        </w:rPr>
        <w:t>万元，占博乐新能源实收资本的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。同时 公司董事会改组由苏州中康委派三分之二董事并担任公司法定代表人。至此，苏州中康取得博乐新能源公司控制权，博乐新 能源成为苏州中康的控股子公司。</w:t>
      </w:r>
    </w:p>
    <w:p>
      <w:pPr>
        <w:pStyle w:val="Style19"/>
        <w:keepNext w:val="0"/>
        <w:keepLines w:val="0"/>
        <w:widowControl w:val="0"/>
        <w:numPr>
          <w:ilvl w:val="0"/>
          <w:numId w:val="59"/>
        </w:numPr>
        <w:shd w:val="clear" w:color="auto" w:fill="auto"/>
        <w:tabs>
          <w:tab w:pos="701" w:val="left"/>
        </w:tabs>
        <w:bidi w:val="0"/>
        <w:spacing w:before="0" w:after="0" w:line="309" w:lineRule="exact"/>
        <w:ind w:left="0" w:right="0" w:firstLine="360"/>
        <w:jc w:val="both"/>
      </w:pPr>
      <w:bookmarkStart w:id="1697" w:name="bookmark1697"/>
      <w:bookmarkEnd w:id="1697"/>
      <w:r>
        <w:rPr>
          <w:color w:val="000000"/>
          <w:spacing w:val="0"/>
          <w:w w:val="100"/>
          <w:position w:val="0"/>
        </w:rPr>
        <w:t>根据苏州中康与莒南鑫顺风光电科技有限公司原股东签订的相关协议和公司章程，本公司享有莒南鑫顺风光电科技 有限公司表决权的比例为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，购买日莒南鑫顺风光电科技有限公司的公允价值为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元，取得成本也为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numPr>
          <w:ilvl w:val="0"/>
          <w:numId w:val="59"/>
        </w:numPr>
        <w:shd w:val="clear" w:color="auto" w:fill="auto"/>
        <w:tabs>
          <w:tab w:pos="701" w:val="left"/>
        </w:tabs>
        <w:bidi w:val="0"/>
        <w:spacing w:before="0" w:after="100" w:line="309" w:lineRule="exact"/>
        <w:ind w:left="0" w:right="0" w:firstLine="360"/>
        <w:jc w:val="both"/>
      </w:pPr>
      <w:bookmarkStart w:id="1698" w:name="bookmark1698"/>
      <w:bookmarkEnd w:id="1698"/>
      <w:r>
        <w:rPr>
          <w:color w:val="000000"/>
          <w:spacing w:val="0"/>
          <w:w w:val="100"/>
          <w:position w:val="0"/>
        </w:rPr>
        <w:t>根据苏州中康与乌海市航天睿思新能源开发有限公司原股东签订的相关协议和公司章程，本公司享有乌海市航天睿思 新能源开发有限公司表决权的比例为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，购买日乌海市航天睿思新能源开发有限公司的公允价值为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元，取得成本也 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④分步实现企业合并且在本年取得控制权的情况</w:t>
      </w:r>
    </w:p>
    <w:tbl>
      <w:tblPr>
        <w:tblOverlap w:val="never"/>
        <w:jc w:val="center"/>
        <w:tblLayout w:type="fixed"/>
      </w:tblPr>
      <w:tblGrid>
        <w:gridCol w:w="2280"/>
        <w:gridCol w:w="1982"/>
        <w:gridCol w:w="2270"/>
        <w:gridCol w:w="27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取得股权时点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取得比例（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r>
    </w:tbl>
    <w:p>
      <w:pPr>
        <w:pStyle w:val="Style19"/>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日，本公司与巴钰程、闫坤签订的股权转让协议，公司向巴钰程购买其持有的北京碳诺科技有限公司（以下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北京碳诺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股权，向闫坤购买其持有的北京碳诺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股权，收购对价</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万元。股权转让完成后，公司最终对北 京碳诺拥有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控制权，另外北京碳诺持有北京碳诺信科技有限公司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的股权和碳金库（北京）投资管理有限公司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p>
      <w:pPr>
        <w:pStyle w:val="Style19"/>
        <w:keepNext w:val="0"/>
        <w:keepLines w:val="0"/>
        <w:widowControl w:val="0"/>
        <w:shd w:val="clear" w:color="auto" w:fill="auto"/>
        <w:bidi w:val="0"/>
        <w:spacing w:before="0" w:after="680" w:line="317" w:lineRule="exact"/>
        <w:ind w:left="0" w:right="0" w:firstLine="360"/>
        <w:jc w:val="both"/>
      </w:pPr>
      <w:r>
        <w:rPr>
          <w:color w:val="000000"/>
          <w:spacing w:val="0"/>
          <w:w w:val="100"/>
          <w:position w:val="0"/>
        </w:rPr>
        <w:t>⑤电现第二阳光产业园株式会社和合同公司阳光产业园股权取得成本、购买日至年末被购买方的收入、净利润已由日元 折算成本位币。</w:t>
      </w:r>
    </w:p>
    <w:p>
      <w:pPr>
        <w:pStyle w:val="Style45"/>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99"/>
      <w:bookmarkEnd w:id="1700"/>
      <w:bookmarkEnd w:id="17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莒南鑫顺风光电科技有</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乌海市航天睿思新能源 开发有限公司</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 权于购买日的公允价值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67,496,011.32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2,046,903.45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116,496,011.32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2,546,903.45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减：取得的可辨认净资 产公允价值份额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116,496,011.32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234,517.27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 的可辨认净资产公允价 值份额的金额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00" w:line="355" w:lineRule="exact"/>
        <w:ind w:left="0" w:right="0" w:firstLine="0"/>
        <w:jc w:val="both"/>
      </w:pPr>
      <w:r>
        <w:rPr>
          <w:color w:val="000000"/>
          <w:spacing w:val="0"/>
          <w:w w:val="100"/>
          <w:position w:val="0"/>
        </w:rPr>
        <w:t>合并成本公允价值的确定方法、或有对价及其变动的说明: 无</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大额商誉形成的主要原因：</w:t>
      </w:r>
    </w:p>
    <w:p>
      <w:pPr>
        <w:pStyle w:val="Style19"/>
        <w:keepNext w:val="0"/>
        <w:keepLines w:val="0"/>
        <w:widowControl w:val="0"/>
        <w:shd w:val="clear" w:color="auto" w:fill="auto"/>
        <w:bidi w:val="0"/>
        <w:spacing w:before="0" w:after="0" w:line="355" w:lineRule="exact"/>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60" w:line="355" w:lineRule="exact"/>
        <w:ind w:left="0" w:right="0" w:firstLine="0"/>
        <w:jc w:val="both"/>
      </w:pPr>
      <w:r>
        <w:rPr>
          <w:color w:val="000000"/>
          <w:spacing w:val="0"/>
          <w:w w:val="100"/>
          <w:position w:val="0"/>
        </w:rPr>
        <w:t>无</w:t>
      </w:r>
      <w:r>
        <w:br w:type="page"/>
      </w:r>
    </w:p>
    <w:p>
      <w:pPr>
        <w:pStyle w:val="Style45"/>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02"/>
      <w:bookmarkEnd w:id="1703"/>
      <w:bookmarkEnd w:id="17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九州方园博乐市新能源有限公司</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北京碳诺科技有限公司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89,439.70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89,439.70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52,029,033.72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52,029,033.72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433,831.78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433,831.78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490,685,833.95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490,685,833.95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1,752,792.07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5,358,167.26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5,358,167.26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9,331,348.11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9,331,348.11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164,670,704.20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164,670,704.20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83,668,538.67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83,668,538.67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807,653,754.05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805,900,961.98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530,689.48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530,689.48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319,894,161.44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319,894,161.44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178,350.00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111,590.34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111,590.34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23,595.87</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一年内到期的非流动负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62,806,716.96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62,806,716.96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259,278,869.76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259,278,869.76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641,982,077.34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641,982,077.34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313,536.21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313,536.21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165,671,676.71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163,918,884.64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217,153.27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217,153.27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49,175,665.39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49,175,665.39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116,496,011.32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114,743,219.25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234,517.27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234,517.27</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06"/>
      <w:bookmarkEnd w:id="1707"/>
      <w:bookmarkEnd w:id="170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45"/>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10"/>
      <w:bookmarkEnd w:id="1711"/>
      <w:bookmarkEnd w:id="17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14"/>
      <w:bookmarkEnd w:id="1715"/>
      <w:bookmarkEnd w:id="171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、同一控制下企业合并</w:t>
      </w:r>
      <w:bookmarkEnd w:id="1718"/>
      <w:bookmarkEnd w:id="1719"/>
      <w:bookmarkEnd w:id="1721"/>
    </w:p>
    <w:p>
      <w:pPr>
        <w:pStyle w:val="Style45"/>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22"/>
      <w:bookmarkEnd w:id="1723"/>
      <w:bookmarkEnd w:id="17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5"/>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苏州爱康光 电科技有限 公司（含子公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制人控制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控制财务和 经营决策，享 有可变回报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1,171,499,33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58,687,933.7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1,662,663,32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51,057,651.8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14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25"/>
      <w:bookmarkEnd w:id="1726"/>
      <w:bookmarkEnd w:id="172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苏州爱康光电科技有限公司</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528,000,000.00</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发行或承担的债务的账面价值</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432,000,000.00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28"/>
      <w:bookmarkEnd w:id="1729"/>
      <w:bookmarkEnd w:id="17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苏州爱康光电科技有限公司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1,616,597,507.01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1,800,344,302.12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246,710,032.59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121,392,653.43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529,751,018.77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561,753,533.20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285,083,701.29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104,874,945.00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407,634,619.43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436,944,435.04</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27,238,129.13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22,015,378.31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20,949,339.18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335,769,132.71</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99,230,666.62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217,594,224.43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1,108,837,408.99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1,351,619,867.18</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467,100,000.00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327,533,910.20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263,222,230.77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248,717,417.97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179,271,057.48</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75,489,111.14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123,010,542.37</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26,968,737.40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20,738,701.66</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60,128,232.28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298,277,334.90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507,760,098.02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448,724,434.94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970.64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507,759,349.38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448,723,464.30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w:t>
        <w:tab/>
        <w:t>反向购买</w:t>
      </w:r>
      <w:bookmarkEnd w:id="1732"/>
      <w:bookmarkEnd w:id="1733"/>
      <w:bookmarkEnd w:id="1735"/>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color w:val="000000"/>
          <w:spacing w:val="0"/>
          <w:w w:val="100"/>
          <w:position w:val="0"/>
        </w:rPr>
        <w:t>、</w:t>
        <w:tab/>
        <w:t>处置子公司</w:t>
      </w:r>
      <w:bookmarkEnd w:id="1736"/>
      <w:bookmarkEnd w:id="1737"/>
      <w:bookmarkEnd w:id="173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1661"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股权的 账面价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股权的 公允价</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按照公 允价值 重新计 量剩余 股权产</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股权公 允价值</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22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务报表 层面享 有该子 公司净 资产份 额的差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生的利 得或损 失</w:t>
            </w:r>
          </w:p>
        </w:tc>
        <w:tc>
          <w:tcPr>
            <w:tcBorders>
              <w:top w:val="single" w:sz="4"/>
              <w:left w:val="single" w:sz="4"/>
            </w:tcBorders>
            <w:shd w:val="clear" w:color="auto" w:fill="D4D4D4"/>
            <w:vAlign w:val="top"/>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的确定 方法及 主要假 设</w:t>
            </w:r>
          </w:p>
        </w:tc>
        <w:tc>
          <w:tcPr>
            <w:tcBorders>
              <w:top w:val="single" w:sz="4"/>
              <w:left w:val="single" w:sz="4"/>
              <w:right w:val="single" w:sz="4"/>
            </w:tcBorders>
            <w:shd w:val="clear" w:color="auto" w:fill="D4D4D4"/>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合收益 转入投 资损益 的金额</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微山爱 康新能 源有限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完成工 商变更 登记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大荔康 盛太阳 能发电 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432,623.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完成工 商变更 登记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434,477.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color w:val="000000"/>
          <w:spacing w:val="0"/>
          <w:w w:val="100"/>
          <w:position w:val="0"/>
        </w:rPr>
        <w:t>、其他原因的合并范围变动</w:t>
      </w:r>
      <w:bookmarkEnd w:id="1740"/>
      <w:bookmarkEnd w:id="1741"/>
      <w:bookmarkEnd w:id="1743"/>
    </w:p>
    <w:p>
      <w:pPr>
        <w:pStyle w:val="Style19"/>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）本年新纳入合并范围子公司或孙公司</w:t>
      </w:r>
    </w:p>
    <w:tbl>
      <w:tblPr>
        <w:tblOverlap w:val="never"/>
        <w:jc w:val="center"/>
        <w:tblLayout w:type="fixed"/>
      </w:tblPr>
      <w:tblGrid>
        <w:gridCol w:w="4714"/>
        <w:gridCol w:w="1675"/>
        <w:gridCol w:w="1550"/>
        <w:gridCol w:w="129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本年净利润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新增方式</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定边中康光伏发电有限公司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白山中康电力开发有限公司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丹阳中康电力开发有限公司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无棣隆康电力开发有限公司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徐闻爱康电力开发有限公司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996,889.26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张家港爱康科技产业投资基金合伙企业（有限合伙）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上海富罗纳企业征信服务有限公司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5,155,323.08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上海爱康富罗纳售电有限公司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-342,048.12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-342,048.12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新疆爱康慧诚信息技术有限公司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第一合同会社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第二合同会社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第三合同会社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第四合同会社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4714"/>
        <w:gridCol w:w="1675"/>
        <w:gridCol w:w="1550"/>
        <w:gridCol w:w="1296"/>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w:t>
            </w:r>
          </w:p>
        </w:tc>
      </w:tr>
    </w:tbl>
    <w:p>
      <w:pPr>
        <w:widowControl w:val="0"/>
        <w:spacing w:after="39" w:line="1" w:lineRule="exact"/>
      </w:pP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)本年不再纳入合并范围子公司或孙公司</w:t>
      </w:r>
    </w:p>
    <w:tbl>
      <w:tblPr>
        <w:tblOverlap w:val="never"/>
        <w:jc w:val="center"/>
        <w:tblLayout w:type="fixed"/>
      </w:tblPr>
      <w:tblGrid>
        <w:gridCol w:w="4080"/>
        <w:gridCol w:w="1618"/>
        <w:gridCol w:w="2174"/>
        <w:gridCol w:w="136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不纳入原因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上海栎康新能源科技发展有限公司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张家港保税区爱康商贸有限责任公司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-6,578,436.00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靖远中康电力开发有限公司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唐山市丰润区爱康电力开发有限公司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59,504.78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枣庄爱康电力有限公司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- 120,768.90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-119,197.24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青州爱康新能源有限公司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2,423.00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佳县嘉阳电力开发有限公司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黄陵县爱康新能源开发有限公司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-151,365.00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吉木萨尔县昇晖新能源科技有限公司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弋阳县爱康电力开发有限公司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寿光因特电力能源有限公司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color w:val="000000"/>
          <w:spacing w:val="0"/>
          <w:w w:val="100"/>
          <w:position w:val="0"/>
        </w:rPr>
        <w:t>、其他</w:t>
      </w:r>
      <w:bookmarkEnd w:id="1744"/>
      <w:bookmarkEnd w:id="1745"/>
      <w:bookmarkEnd w:id="1747"/>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4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sz w:val="24"/>
          <w:szCs w:val="24"/>
        </w:rPr>
        <w:t>九</w:t>
      </w:r>
      <w:bookmarkEnd w:id="1750"/>
      <w:r>
        <w:rPr>
          <w:color w:val="000000"/>
          <w:spacing w:val="0"/>
          <w:w w:val="100"/>
          <w:position w:val="0"/>
          <w:sz w:val="24"/>
          <w:szCs w:val="24"/>
        </w:rPr>
        <w:t>、在其他主体中的权益</w:t>
      </w:r>
      <w:bookmarkEnd w:id="1748"/>
      <w:bookmarkEnd w:id="1749"/>
      <w:bookmarkEnd w:id="1751"/>
    </w:p>
    <w:p>
      <w:pPr>
        <w:pStyle w:val="Style35"/>
        <w:keepNext/>
        <w:keepLines/>
        <w:widowControl w:val="0"/>
        <w:shd w:val="clear" w:color="auto" w:fill="auto"/>
        <w:bidi w:val="0"/>
        <w:spacing w:before="0" w:after="34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2"/>
      <w:bookmarkEnd w:id="1753"/>
      <w:bookmarkEnd w:id="1754"/>
    </w:p>
    <w:p>
      <w:pPr>
        <w:pStyle w:val="Style45"/>
        <w:keepNext/>
        <w:keepLines/>
        <w:widowControl w:val="0"/>
        <w:shd w:val="clear" w:color="auto" w:fill="auto"/>
        <w:bidi w:val="0"/>
        <w:spacing w:before="0" w:after="340" w:line="240" w:lineRule="auto"/>
        <w:ind w:left="0" w:right="0" w:firstLine="14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5"/>
      <w:bookmarkEnd w:id="1756"/>
      <w:bookmarkEnd w:id="175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南通爱康金属科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苏州爱康金属科 技有限公司(注)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江阴爱康光伏焊 带有限公司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香港爱康电力国 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无锡爱康电力发 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内蒙古爱康电力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内蒙呼和浩特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内蒙呼和浩特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甘肃爱康电力有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北京碳诺科技有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碳资产开发咨询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青海爱康电力有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青海省西宁市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上海富罗纳企业 征信服务有限公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征信服务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 售电有限公司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新疆爱康慧诚信 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苏州慧诚电力检 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苏州中康电力运 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青海蓓翔新能源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青海共和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青海西宁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新疆精河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青海蓓翔电力设 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青海共和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青海共和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朝阳爱康电力新 能源开发有限公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辽宁喀左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辽宁喀左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南康爱康新能源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江西南康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江西南康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赣州爱康能源开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山东无棣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山东无棣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浙江瑞旭投资有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浙江嘉兴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浙江嘉兴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青海昱辉新能源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青海乌兰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青海乌兰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柯坪嘉盛阳光电 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新疆柯坪县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新疆柯坪县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特克斯昱辉太阳 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新疆特克斯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新疆特克斯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榆林市榆神工业 区昱辉新能源有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陕西神木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陕西神木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嘉祥昱辉新能源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山东嘉祥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山东嘉祥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承德县昱辉新能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both"/>
              <w:rPr>
                <w:sz w:val="17"/>
                <w:szCs w:val="17"/>
              </w:rPr>
            </w:pPr>
            <w:r>
              <w:rPr>
                <w:rFonts w:ascii="SimSun" w:eastAsia="SimSun" w:hAnsi="SimSun" w:cs="SimSun"/>
                <w:color w:val="000000"/>
                <w:spacing w:val="0"/>
                <w:w w:val="100"/>
                <w:position w:val="0"/>
                <w:sz w:val="17"/>
                <w:szCs w:val="17"/>
              </w:rPr>
              <w:t>绥滨昱辉太阳能 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黑龙江绥滨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黑龙江绥滨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黑龙江省九三农 垦昱辉太阳能发 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黑龙江嫩江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黑龙江嫩江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新疆伊阳能源科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新疆聚阳能源科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新疆奇台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新疆奇台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金昌清能电力有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甘肃金昌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甘肃金昌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酒泉聚能风光科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甘肃酒泉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甘肃酒泉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沾化爱康电力开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山东沾化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山东沾化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九州方园博州新 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 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新疆博州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孝义市太子可再 生能源科技有限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山西孝义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山西孝义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无锡中康电力开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烟台爱康电力开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山东烟台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围场满族蒙古族 自治县爱康太阳 能发电有限公司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内蒙古围场县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内蒙古围场县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南召县中机国能 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河南南召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河南南召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宿州恒康新能源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泗水鑫阳新能源 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西吉县中康电力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乌兰察布爱康新 能源发电有限公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内蒙古四子王旗 神光能源发展有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泌阳县中康太阳 能电力开发有限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平泉县仁辉光伏 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布拖县中康电力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徐州统联新能源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江苏徐州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济南统联新能源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泰州统一联新能 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韩国爱康株式会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凤庆县爱康电力</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禄劝县爱康能源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鄂尔多斯市爱康 兴兆新能源有限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弋阳县爱康电力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昌江爱康电力开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元氏县爱康新能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镇赉县爱康电力</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武安市爱康光伏 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平乡县爱康电力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沐阳爱康新能源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抚州爱康电力开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巴林左旗爱康电 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日本爱康株式会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第一合同会 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第二合同会 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第三合同会 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第四合同会 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电现第二阳光产 业园株式会社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合同公司阳光产 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廊坊市中康新能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宽甸满族自治县 爱康太阳能发电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巴彦淖尔市爱康 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海兴宏润华夏能 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徐闻爱康电力开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明光爱康电力开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崇左市爱康能源 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镇江日升投资管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阳谷宏大电力开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芜湖爱康电力开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江西爱康新能源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贵溪爱康电力开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康保县爱康新能 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莘县爱康新能源</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山东聊城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山东聊城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白水爱康电力开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陕西渭南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陕西渭南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韩城市爱康电力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锦州中康电力开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新疆利源新辉能</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酒泉慧康光伏发 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通化中康电力开 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正定县爱康新能 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大城县爱康电力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大同市爱康新能 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承德县爱康太阳 能发电有限公司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伊川县佳康电力</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河南洛阳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河南洛阳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隆尧县瑜康新能 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河北邢台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河北邢台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莒南鑫顺风光电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定边中康光伏发 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陕西定边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乌海市航天睿思 新能源开发有限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内蒙古乌海市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内蒙古乌海市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乌海市航天智达 新能源开发有限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内蒙古乌海市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内蒙古乌海市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碳金库（北京） 投资管理有限公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北京碳诺信科技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技术开发咨询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张家港爱康科技 产业投资基金合 伙企业（有限合 伙）（注）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白山中康电力开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吉林省白山市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丹阳中康电力开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丹阳市云阳镇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无棣隆康电力开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赣州爱康光电科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江西省赣州市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江西省赣州市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bl>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盛能国际贸易</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Akcome Energy</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Australia Pty Ltd.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Akcome Power</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Pty Ltd.</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注：在子公司的持股比例不同于表决权的说明：</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苏州爱康金属科技有限公司（以下简称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苏州金属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张家港市金茂创业投资有限公司（以下简称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金茂创投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日签订《苏州爱康金属科技有限公司 增资协议》，协议约定金茂创投以货币资金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万元向苏州金属增资，增资后苏州金属实收资本变更为</w:t>
      </w:r>
      <w:r>
        <w:rPr>
          <w:rFonts w:ascii="Times New Roman" w:eastAsia="Times New Roman" w:hAnsi="Times New Roman" w:cs="Times New Roman"/>
          <w:color w:val="000000"/>
          <w:spacing w:val="0"/>
          <w:w w:val="100"/>
          <w:position w:val="0"/>
          <w:sz w:val="18"/>
          <w:szCs w:val="18"/>
        </w:rPr>
        <w:t>19,204.8</w:t>
      </w:r>
      <w:r>
        <w:rPr>
          <w:color w:val="000000"/>
          <w:spacing w:val="0"/>
          <w:w w:val="100"/>
          <w:position w:val="0"/>
        </w:rPr>
        <w:t>万元，金茂创 投和本公司的持股比例分别为</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97.4%</w:t>
      </w:r>
      <w:r>
        <w:rPr>
          <w:color w:val="000000"/>
          <w:spacing w:val="0"/>
          <w:w w:val="100"/>
          <w:position w:val="0"/>
        </w:rPr>
        <w:t>。根据《苏州爱康金属科技有限公司增资协议之补充协议》规定，投资三年内， 金茂创投不参与苏州金属的利润分配，同时本公司有权要求回购金茂创投股权，回购价格按照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年利率计算（计算公式： 回购价格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金茂对苏州金属的投资额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投资天数</w:t>
      </w:r>
      <w:r>
        <w:rPr>
          <w:rFonts w:ascii="Times New Roman" w:eastAsia="Times New Roman" w:hAnsi="Times New Roman" w:cs="Times New Roman"/>
          <w:color w:val="000000"/>
          <w:spacing w:val="0"/>
          <w:w w:val="100"/>
          <w:position w:val="0"/>
          <w:sz w:val="18"/>
          <w:szCs w:val="18"/>
        </w:rPr>
        <w:t>/365*6%</w:t>
      </w:r>
      <w:r>
        <w:rPr>
          <w:color w:val="000000"/>
          <w:spacing w:val="0"/>
          <w:w w:val="100"/>
          <w:position w:val="0"/>
        </w:rPr>
        <w:t>））；投资满三年，金茂创投有权要求本公司以上述计算方式回 购苏州金属股权。据此，本公司对苏州金属的持股比例为</w:t>
      </w:r>
      <w:r>
        <w:rPr>
          <w:rFonts w:ascii="Times New Roman" w:eastAsia="Times New Roman" w:hAnsi="Times New Roman" w:cs="Times New Roman"/>
          <w:color w:val="000000"/>
          <w:spacing w:val="0"/>
          <w:w w:val="100"/>
          <w:position w:val="0"/>
          <w:sz w:val="18"/>
          <w:szCs w:val="18"/>
        </w:rPr>
        <w:t>97.40%</w:t>
      </w:r>
      <w:r>
        <w:rPr>
          <w:color w:val="000000"/>
          <w:spacing w:val="0"/>
          <w:w w:val="100"/>
          <w:position w:val="0"/>
        </w:rPr>
        <w:t>，表决权比例为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,本期本公司将苏州金属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 并范围。</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注：根据本公司之子公司苏州中康电力开发有限公司（以下简称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苏州中康</w:t>
      </w:r>
      <w:r>
        <w:rPr>
          <w:color w:val="000000"/>
          <w:spacing w:val="0"/>
          <w:w w:val="100"/>
          <w:position w:val="0"/>
        </w:rPr>
        <w:t>''）</w:t>
      </w:r>
      <w:r>
        <w:rPr>
          <w:color w:val="000000"/>
          <w:spacing w:val="0"/>
          <w:w w:val="100"/>
          <w:position w:val="0"/>
        </w:rPr>
        <w:t>和上海爱康富罗纳资产管理有限公司（以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爱康富罗纳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）、深圳平安大华汇通财富管理有限公司（以下简称平安汇通）签订的相关协议，三方共同出资设立张 家港爱康科技产业投资基金合伙企业（有限合伙）（以下简称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）。第一次三方总共募集资金</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万元，其中： 苏州中康作为劣后级有限合伙人出资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万元，占投资基金总资本的</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；爱康富罗纳作为普通合伙人出资</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占投资基金总资本的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,投资基金需向爱康富罗纳支付管理费；平安汇通作为优先级有限合伙人出资</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万元，占投资 基金总资本的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。投资基金募集资金</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万元，根据协议分别投资于凤庆县爱康电力有限公司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17,000.00</w:t>
      </w:r>
      <w:r>
        <w:rPr>
          <w:color w:val="000000"/>
          <w:spacing w:val="0"/>
          <w:w w:val="100"/>
          <w:position w:val="0"/>
        </w:rPr>
        <w:t>万元）、禄 劝县爱康能源电力有限公司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17,000.00</w:t>
      </w:r>
      <w:r>
        <w:rPr>
          <w:color w:val="000000"/>
          <w:spacing w:val="0"/>
          <w:w w:val="100"/>
          <w:position w:val="0"/>
        </w:rPr>
        <w:t>万元）和宿州恒康新能源有限公司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16,000.00</w:t>
      </w:r>
      <w:r>
        <w:rPr>
          <w:color w:val="000000"/>
          <w:spacing w:val="0"/>
          <w:w w:val="100"/>
          <w:position w:val="0"/>
        </w:rPr>
        <w:t>万元）。苏州中康是投资基金的唯一劣 后级有限合伙人，享有或承担了投资基金运作中的全部剩余风险和报酬，并且通过对三家被投资公司经营活动的主导影响对 该投资基金的回报，投资基金回报的可变性基本集中于苏州中康所持基金份额，其他有限合伙人的本金安全和约定收益可获 得较高程度的保障，作为子公司纳入合并范围。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月各方协议项目终止，已交款项分别转回，平安汇通退出不再为投 资基金合伙人。</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8"/>
      <w:bookmarkEnd w:id="1759"/>
      <w:bookmarkEnd w:id="1760"/>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江阴爱康光伏焊带有限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3,459,504.54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2,285,077.34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青海蓓翔新能源开发有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6,140,291.02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1,206,800.00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86,054,503.24</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-2,963,318.52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46,212,346.87</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新疆聚阳能源科技有限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545,750.18</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61"/>
        </w:numPr>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重要非全资子公司的主要财务信息</w:t>
      </w:r>
      <w:bookmarkEnd w:id="1761"/>
      <w:bookmarkEnd w:id="1762"/>
      <w:bookmarkEnd w:id="17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康光伏</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51,859,0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6,904,56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58,763,6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47,338,2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47,338,2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81,895,1</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焊带有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43.98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青海蓓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翔新能</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源开发</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241,386,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809,950,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1,051,33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139,106,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481,957,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621,064,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267,666,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839,391,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1,107,05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184,302,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517,151,</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701,453,</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550.62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279.15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6,829.77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813.72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499.84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313.56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8,625.18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086.64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477.43</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564.07</w:t>
            </w: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九州方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园博乐 市新能 源有限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88,915,2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722,873,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811,788,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247,004,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410,742,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657,747,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61.86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444.78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706.64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926.26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624.15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阳能源</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274,119,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239,000,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348,615,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387,177,</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64.01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591.99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665.20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665.20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019.99</w:t>
            </w:r>
          </w:p>
        </w:tc>
      </w:tr>
      <w:tr>
        <w:trPr>
          <w:trHeight w:val="370"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江阴爱康光 伏焊带有限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45,434,488.3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-2,322,869.23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-2,322,869.23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-516,588.38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114,763,366.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19,219,469.6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19,219,469.6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49,296,206.6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104,618,802.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30,701,455.1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30,701,455.1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157,298,941.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95,636,439.8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20,238,133.5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20,238,133.5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72,618,573.0</w:t>
            </w:r>
          </w:p>
        </w:tc>
      </w:tr>
    </w:tbl>
    <w:tbl>
      <w:tblPr>
        <w:tblOverlap w:val="never"/>
        <w:jc w:val="center"/>
        <w:tblLayout w:type="fixed"/>
      </w:tblPr>
      <w:tblGrid>
        <w:gridCol w:w="1066"/>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能源开发有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九州方园博 乐市新能源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34,792,195.4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-9,877,728.41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-9,877,728.41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-108,074,812.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新疆聚阳能 源科技有限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40,030,175.4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1,622,140.89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1,622,140.89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122,693,763.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21,214,641.0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7,529,817.23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7,529,817.23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122,693,763.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tabs>
          <w:tab w:pos="493" w:val="left"/>
        </w:tabs>
        <w:bidi w:val="0"/>
        <w:spacing w:before="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5"/>
      <w:bookmarkEnd w:id="1766"/>
      <w:bookmarkEnd w:id="1768"/>
    </w:p>
    <w:p>
      <w:pPr>
        <w:pStyle w:val="Style45"/>
        <w:keepNext/>
        <w:keepLines/>
        <w:widowControl w:val="0"/>
        <w:shd w:val="clear" w:color="auto" w:fill="auto"/>
        <w:tabs>
          <w:tab w:pos="493"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9"/>
      <w:bookmarkEnd w:id="1770"/>
      <w:bookmarkEnd w:id="177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73"/>
      <w:bookmarkEnd w:id="1774"/>
      <w:bookmarkEnd w:id="1775"/>
    </w:p>
    <w:p>
      <w:pPr>
        <w:pStyle w:val="Style45"/>
        <w:keepNext/>
        <w:keepLines/>
        <w:widowControl w:val="0"/>
        <w:shd w:val="clear" w:color="auto" w:fill="auto"/>
        <w:tabs>
          <w:tab w:pos="493"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76"/>
      <w:bookmarkEnd w:id="1777"/>
      <w:bookmarkEnd w:id="1779"/>
    </w:p>
    <w:p>
      <w:pPr>
        <w:pStyle w:val="Style45"/>
        <w:keepNext/>
        <w:keepLines/>
        <w:widowControl w:val="0"/>
        <w:shd w:val="clear" w:color="auto" w:fill="auto"/>
        <w:tabs>
          <w:tab w:pos="493" w:val="left"/>
        </w:tabs>
        <w:bidi w:val="0"/>
        <w:spacing w:before="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80"/>
      <w:bookmarkEnd w:id="1781"/>
      <w:bookmarkEnd w:id="17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、在合营安排或联营企业中的权益</w:t>
      </w:r>
      <w:bookmarkEnd w:id="1784"/>
      <w:bookmarkEnd w:id="1785"/>
      <w:bookmarkEnd w:id="1787"/>
    </w:p>
    <w:p>
      <w:pPr>
        <w:pStyle w:val="Style45"/>
        <w:keepNext/>
        <w:keepLines/>
        <w:widowControl w:val="0"/>
        <w:shd w:val="clear" w:color="auto" w:fill="auto"/>
        <w:bidi w:val="0"/>
        <w:spacing w:before="0" w:after="32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8"/>
      <w:bookmarkEnd w:id="1789"/>
      <w:bookmarkEnd w:id="179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青海蓓翔城市投 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海南州共和县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海南州共和县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公用事业投资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19"/>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r>
        <w:br w:type="page"/>
      </w:r>
    </w:p>
    <w:p>
      <w:pPr>
        <w:pStyle w:val="Style45"/>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91"/>
      <w:bookmarkEnd w:id="1792"/>
      <w:bookmarkEnd w:id="17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63"/>
        </w:numPr>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重要联营企业的主要财务信息</w:t>
      </w:r>
      <w:bookmarkEnd w:id="1794"/>
      <w:bookmarkEnd w:id="1795"/>
      <w:bookmarkEnd w:id="179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赣州发展融资租赁 有限责任公司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青海蓓翔城市投资 有限公司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广东爱康太阳能科 技有限公司</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九州方园博乐市新 能源有限公司</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w:t>
            </w:r>
          </w:p>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公司</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737,455,376.42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63,372,532.56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901,221,481.60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25,428,206.26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805,510.77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1,666,419,544.43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86,977,275.95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504,993,824.66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747,122,645.84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2,403,874,920.85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150,349,808.51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1,406,215,306.26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772,550,852.10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805,510.77</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1,005,772,713.36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39,955,839.99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608,973,544.59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256,518,733.74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69,365.00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1,052,104,178.35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161,967,136.98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342,704,832.59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2,057,876,891.71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154,955,839.99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770,940,681.57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599,223,566.33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69,365.00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19,849,790.10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326,148,239.04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-4,606,031.48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635,274,624.69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173,327,285.77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736,145.77</w:t>
            </w:r>
          </w:p>
        </w:tc>
      </w:tr>
      <w:tr>
        <w:trPr>
          <w:trHeight w:val="715"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 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130,459,295.62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-1,842,412.59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127,054,924.94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71,376,176.28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147,229.15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100,464,109.02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21,650,613.14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 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230,923,404.64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19,808,200.55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127,054,924.94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71,376,176.28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147,229.15</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100,017,946.87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1,516,330,364.23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23,335,924.60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5,155.34</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8,752,592.28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80,204,055.51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3,484,798.98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-1,763,398.23</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8,752,592.28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80,204,055.51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3,484,798.98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-1,763,398.23</w:t>
            </w:r>
          </w:p>
        </w:tc>
      </w:tr>
      <w:tr>
        <w:trPr>
          <w:trHeight w:val="72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 联营企业的股利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18,237,716.23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63"/>
        </w:numPr>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不重要的合营企业和联营企业的汇总财务信息</w:t>
      </w:r>
      <w:bookmarkEnd w:id="1798"/>
      <w:bookmarkEnd w:id="1799"/>
      <w:bookmarkEnd w:id="1801"/>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tabs>
          <w:tab w:pos="493" w:val="left"/>
        </w:tabs>
        <w:bidi w:val="0"/>
        <w:spacing w:before="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02"/>
      <w:bookmarkEnd w:id="1803"/>
      <w:bookmarkEnd w:id="1805"/>
    </w:p>
    <w:p>
      <w:pPr>
        <w:pStyle w:val="Style45"/>
        <w:keepNext/>
        <w:keepLines/>
        <w:widowControl w:val="0"/>
        <w:shd w:val="clear" w:color="auto" w:fill="auto"/>
        <w:tabs>
          <w:tab w:pos="493" w:val="left"/>
        </w:tabs>
        <w:bidi w:val="0"/>
        <w:spacing w:before="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06"/>
      <w:bookmarkEnd w:id="1807"/>
      <w:bookmarkEnd w:id="18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tabs>
          <w:tab w:pos="493" w:val="left"/>
        </w:tabs>
        <w:bidi w:val="0"/>
        <w:spacing w:before="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10"/>
      <w:bookmarkEnd w:id="1811"/>
      <w:bookmarkEnd w:id="1813"/>
    </w:p>
    <w:p>
      <w:pPr>
        <w:pStyle w:val="Style45"/>
        <w:keepNext/>
        <w:keepLines/>
        <w:widowControl w:val="0"/>
        <w:shd w:val="clear" w:color="auto" w:fill="auto"/>
        <w:tabs>
          <w:tab w:pos="49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14"/>
      <w:bookmarkEnd w:id="1815"/>
      <w:bookmarkEnd w:id="1817"/>
    </w:p>
    <w:p>
      <w:pPr>
        <w:pStyle w:val="Style35"/>
        <w:keepNext/>
        <w:keepLines/>
        <w:widowControl w:val="0"/>
        <w:shd w:val="clear" w:color="auto" w:fill="auto"/>
        <w:bidi w:val="0"/>
        <w:spacing w:before="0" w:after="2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4</w:t>
      </w:r>
      <w:bookmarkEnd w:id="1820"/>
      <w:r>
        <w:rPr>
          <w:color w:val="000000"/>
          <w:spacing w:val="0"/>
          <w:w w:val="100"/>
          <w:position w:val="0"/>
        </w:rPr>
        <w:t>、重要的共同经营</w:t>
      </w:r>
      <w:bookmarkEnd w:id="1818"/>
      <w:bookmarkEnd w:id="1819"/>
      <w:bookmarkEnd w:id="1821"/>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81" w:val="left"/>
        </w:tabs>
        <w:bidi w:val="0"/>
        <w:spacing w:before="0" w:after="2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color w:val="000000"/>
          <w:spacing w:val="0"/>
          <w:w w:val="100"/>
          <w:position w:val="0"/>
        </w:rPr>
        <w:t>、</w:t>
        <w:tab/>
        <w:t>在未纳入合并财务报表范围的结构化主体中的权益</w:t>
      </w:r>
      <w:bookmarkEnd w:id="1822"/>
      <w:bookmarkEnd w:id="1823"/>
      <w:bookmarkEnd w:id="1825"/>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81"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w:t>
        <w:tab/>
        <w:t>其他</w:t>
      </w:r>
      <w:bookmarkEnd w:id="1826"/>
      <w:bookmarkEnd w:id="1827"/>
      <w:bookmarkEnd w:id="1829"/>
    </w:p>
    <w:p>
      <w:pPr>
        <w:pStyle w:val="Style29"/>
        <w:keepNext/>
        <w:keepLines/>
        <w:widowControl w:val="0"/>
        <w:shd w:val="clear" w:color="auto" w:fill="auto"/>
        <w:bidi w:val="0"/>
        <w:spacing w:before="0" w:after="560" w:line="240" w:lineRule="auto"/>
        <w:ind w:left="0" w:right="0" w:firstLine="0"/>
        <w:jc w:val="left"/>
      </w:pPr>
      <w:bookmarkStart w:id="1830" w:name="bookmark1830"/>
      <w:bookmarkStart w:id="1831" w:name="bookmark1831"/>
      <w:bookmarkStart w:id="1832" w:name="bookmark1832"/>
      <w:r>
        <w:rPr>
          <w:color w:val="000000"/>
          <w:spacing w:val="0"/>
          <w:w w:val="100"/>
          <w:position w:val="0"/>
          <w:sz w:val="24"/>
          <w:szCs w:val="24"/>
        </w:rPr>
        <w:t>十、与金融工具相关的风险</w:t>
      </w:r>
      <w:bookmarkEnd w:id="1830"/>
      <w:bookmarkEnd w:id="1831"/>
      <w:bookmarkEnd w:id="1832"/>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本公司的主要金融工具包括借款、应收账款、应付账款等，各项金融工具的详细情况说明见本附注六相关项目。与这些 金融工具有关的风险，以及本公司为降低这些风险所采取的风险管理政策如下所述。本公司管理层对这些风险敞口进行管理 和监控以确保将上述风险控制在限定的范围之内。</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w:t>
        <w:br w:type="page"/>
      </w:r>
      <w:r>
        <w:rPr>
          <w:color w:val="000000"/>
          <w:spacing w:val="0"/>
          <w:w w:val="100"/>
          <w:position w:val="0"/>
        </w:rPr>
        <w:t>假设每一变量的变化是在独立的情况下进行的。</w:t>
      </w:r>
    </w:p>
    <w:p>
      <w:pPr>
        <w:pStyle w:val="Style19"/>
        <w:keepNext w:val="0"/>
        <w:keepLines w:val="0"/>
        <w:widowControl w:val="0"/>
        <w:shd w:val="clear" w:color="auto" w:fill="auto"/>
        <w:bidi w:val="0"/>
        <w:spacing w:before="0" w:after="0" w:line="314" w:lineRule="exact"/>
        <w:ind w:left="0" w:right="0" w:firstLine="380"/>
        <w:jc w:val="left"/>
      </w:pPr>
      <w:r>
        <w:rPr>
          <w:b/>
          <w:bCs/>
          <w:color w:val="000000"/>
          <w:spacing w:val="0"/>
          <w:w w:val="100"/>
          <w:position w:val="0"/>
        </w:rPr>
        <w:t>（一）风险管理目标和政策</w:t>
      </w:r>
    </w:p>
    <w:p>
      <w:pPr>
        <w:pStyle w:val="Style19"/>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本公司从事风险管理的目标是在风险和收益之间取得适当的平衡,将风险对本公司经营业绩的负面影响降低到最低水平, 使股东及其其他权益投资者的利益最大化。基于该风险管理目标，本公司风险管理的基本策略是确定和分析本公司所面临的 各种风险，建立适当的风险承受底线和进行风险管理，并及时可靠地对各种风险进行监督，将风险控制在限定的范围之内。</w:t>
      </w:r>
    </w:p>
    <w:p>
      <w:pPr>
        <w:pStyle w:val="Style19"/>
        <w:keepNext w:val="0"/>
        <w:keepLines w:val="0"/>
        <w:widowControl w:val="0"/>
        <w:shd w:val="clear" w:color="auto" w:fill="auto"/>
        <w:bidi w:val="0"/>
        <w:spacing w:before="0" w:after="0" w:line="360" w:lineRule="auto"/>
        <w:ind w:left="0" w:right="0" w:firstLine="380"/>
        <w:jc w:val="left"/>
      </w:pPr>
      <w:bookmarkStart w:id="1833" w:name="bookmark1833"/>
      <w:r>
        <w:rPr>
          <w:rFonts w:ascii="Times New Roman" w:eastAsia="Times New Roman" w:hAnsi="Times New Roman" w:cs="Times New Roman"/>
          <w:b/>
          <w:bCs/>
          <w:color w:val="000000"/>
          <w:spacing w:val="0"/>
          <w:w w:val="100"/>
          <w:position w:val="0"/>
          <w:sz w:val="18"/>
          <w:szCs w:val="18"/>
        </w:rPr>
        <w:t>1</w:t>
      </w:r>
      <w:bookmarkEnd w:id="1833"/>
      <w:r>
        <w:rPr>
          <w:b/>
          <w:bCs/>
          <w:color w:val="000000"/>
          <w:spacing w:val="0"/>
          <w:w w:val="100"/>
          <w:position w:val="0"/>
        </w:rPr>
        <w:t>、市场风险</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19"/>
        <w:keepNext w:val="0"/>
        <w:keepLines w:val="0"/>
        <w:widowControl w:val="0"/>
        <w:shd w:val="clear" w:color="auto" w:fill="auto"/>
        <w:bidi w:val="0"/>
        <w:spacing w:before="0" w:after="40" w:line="314" w:lineRule="exact"/>
        <w:ind w:left="0" w:right="0" w:firstLine="380"/>
        <w:jc w:val="left"/>
      </w:pPr>
      <w:r>
        <w:rPr>
          <w:color w:val="000000"/>
          <w:spacing w:val="0"/>
          <w:w w:val="100"/>
          <w:position w:val="0"/>
        </w:rPr>
        <w:t>外汇风险指因汇率变动产生损失的风险。本公司承受外汇风险主要与美元、欧元、日元有关，除本公司及本公司的几个 下属子公司以美元、欧元、日元进行采购和销售外，本公司的其他主要业务活动以人民币计价结算。于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 下表所述资产或负债为美元、欧元、日元余额外，本公司的资产及负债均为人民币余额。该等外币余额的资产和负债产生的 外汇风险可能对本公司的经营业绩产生影响。</w:t>
      </w:r>
    </w:p>
    <w:tbl>
      <w:tblPr>
        <w:tblOverlap w:val="never"/>
        <w:jc w:val="left"/>
        <w:tblLayout w:type="fixed"/>
      </w:tblPr>
      <w:tblGrid>
        <w:gridCol w:w="4560"/>
        <w:gridCol w:w="2117"/>
        <w:gridCol w:w="23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13,325,482.89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6,639,868.61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548,083.42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492,180,881.00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10,219,902.00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57,778,137.00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55,049,594.00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373,371.19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26,857,619.02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27,671,901.22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957,385.12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1,425,639.60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647,122,132.95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1,004,227,363.74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20,302,400.03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11,207,224.00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96,004,149.73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58,163,500.00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144,140.64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121,291.34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164,439.39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175,029,642.00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429,242,012.00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4,014,335.00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5,607,705.00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29,896.90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30,786.75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378,972.98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4,941,797.00</w:t>
            </w:r>
          </w:p>
        </w:tc>
      </w:tr>
    </w:tbl>
    <w:tbl>
      <w:tblPr>
        <w:tblOverlap w:val="never"/>
        <w:jc w:val="left"/>
        <w:tblLayout w:type="fixed"/>
      </w:tblPr>
      <w:tblGrid>
        <w:gridCol w:w="4560"/>
        <w:gridCol w:w="2117"/>
        <w:gridCol w:w="2390"/>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50,761,220.00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739,690.00</w:t>
            </w:r>
          </w:p>
        </w:tc>
      </w:tr>
    </w:tbl>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本公司密切关注汇率变动对本公司外汇风险的影响。本公司根据需要进行外币远期合同的操作。除此之外，本公司目前 并未采取其他措施规避外汇风险。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外汇风险敏感性分析：</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外汇风险敏感性分析假设：所有境外经营净投资套期及现金流量套期均高度有效。在上述假设的基础上，在其他变量不 变的情况下，如果人民币对美元等升值或贬值</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，则公司将减少或增加净利润</w:t>
      </w:r>
      <w:r>
        <w:rPr>
          <w:rFonts w:ascii="Times New Roman" w:eastAsia="Times New Roman" w:hAnsi="Times New Roman" w:cs="Times New Roman"/>
          <w:color w:val="000000"/>
          <w:spacing w:val="0"/>
          <w:w w:val="100"/>
          <w:position w:val="0"/>
          <w:sz w:val="18"/>
          <w:szCs w:val="18"/>
        </w:rPr>
        <w:t>132.7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157.6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本公司因利率变动引起金融工具现金流量变动的风险主要与浮动利率银行借款有关。本公司的政策是保持这些借款的浮 动利率。</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利率风险敏感性分析：</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利率风险敏感性分析基于下述假设：</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市场利率变化影响可变利率金融工具的利息收入或费用；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对于以公允价值计量的固定利率金融工具，市场利率变化仅仅影响其利息收入或费用；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对于指定为套期工具的衍生金融工具，市场利率变化影响其公允价值，并且所有利率套期预计都是高度有效的；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以资产负债表日市场利率采用现金流量折现法计算衍生金融工具及其他金融资产和负债的公允价值变化。</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在上述假设的基础上，在其他变量不变的情况下，利率可能发生的合理变动对当期损益和股东权益的税前影响如下：</w:t>
      </w:r>
    </w:p>
    <w:tbl>
      <w:tblPr>
        <w:tblOverlap w:val="never"/>
        <w:jc w:val="center"/>
        <w:tblLayout w:type="fixed"/>
      </w:tblPr>
      <w:tblGrid>
        <w:gridCol w:w="1397"/>
        <w:gridCol w:w="1277"/>
        <w:gridCol w:w="1699"/>
        <w:gridCol w:w="1699"/>
        <w:gridCol w:w="1560"/>
        <w:gridCol w:w="1570"/>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利率变动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本年度</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对股东权益的影响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对股东权益的影响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增加</w:t>
            </w: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-15,585,687.50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-15,585,687.50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-5,675,002.50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-5,675,002.50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减少</w:t>
            </w: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15,585,687.50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15,585,687.50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5,675,002.50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5,675,002.50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增加</w:t>
            </w: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-2,862,787.91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-2,862,787.91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-3,440,270.44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-3,440,270.44</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减少</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2,862,787.91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2,862,787.91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3,440,270.44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3,440,270.44</w:t>
            </w:r>
          </w:p>
        </w:tc>
      </w:tr>
    </w:tbl>
    <w:p>
      <w:pPr>
        <w:pStyle w:val="Style3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、信用风险</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为降低信用风险，本公司成立了一个小组负责确定信用额度、进行信用审批，并执行其他监控程序以确保采取必要的措 施回收过期债权。此外，本公司于每个资产负债表日审核每一单项应收款的回收情况，以确保就无法回收的款项计提充分的 坏账准备。因此，本公司管理层认为本公司所承担的信用风险已经大为降低。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本公司的流动资金存放在信用评级较高的银行，故流动资金的信用风险较低。</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、流动风险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日，本公司尚未使用的银行借款额度为人民币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3,940.00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（二）金融资产转移</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本期金融资产转移为应收票据背书、应收账款保理和应收账款转让，期末公司已背书且在资产负债表日尚未到期的应收票据 情况参见附注六、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，因买断保理业务和应收账款转让业务而终止确认的应收账款情况参见附注六、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after="360" w:line="240" w:lineRule="auto"/>
        <w:ind w:left="0" w:right="0" w:firstLine="0"/>
        <w:jc w:val="both"/>
      </w:pPr>
      <w:bookmarkStart w:id="1834" w:name="bookmark1834"/>
      <w:bookmarkStart w:id="1835" w:name="bookmark1835"/>
      <w:bookmarkStart w:id="1836" w:name="bookmark1836"/>
      <w:r>
        <w:rPr>
          <w:color w:val="000000"/>
          <w:spacing w:val="0"/>
          <w:w w:val="100"/>
          <w:position w:val="0"/>
          <w:sz w:val="24"/>
          <w:szCs w:val="24"/>
        </w:rPr>
        <w:t>十一、公允价值的披露</w:t>
      </w:r>
      <w:bookmarkEnd w:id="1834"/>
      <w:bookmarkEnd w:id="1835"/>
      <w:bookmarkEnd w:id="1836"/>
    </w:p>
    <w:p>
      <w:pPr>
        <w:pStyle w:val="Style35"/>
        <w:keepNext/>
        <w:keepLines/>
        <w:widowControl w:val="0"/>
        <w:shd w:val="clear" w:color="auto" w:fill="auto"/>
        <w:bidi w:val="0"/>
        <w:spacing w:before="0" w:after="360" w:line="240" w:lineRule="auto"/>
        <w:ind w:left="0" w:right="0" w:firstLine="0"/>
        <w:jc w:val="both"/>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37"/>
      <w:bookmarkEnd w:id="1838"/>
      <w:bookmarkEnd w:id="18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bookmarkEnd w:id="1842"/>
      <w:r>
        <w:rPr>
          <w:color w:val="000000"/>
          <w:spacing w:val="0"/>
          <w:w w:val="100"/>
          <w:position w:val="0"/>
        </w:rPr>
        <w:t>、</w:t>
        <w:tab/>
        <w:t>持续和非持续第一层次公允价值计量项目市价的确定依据</w:t>
      </w:r>
      <w:bookmarkEnd w:id="1840"/>
      <w:bookmarkEnd w:id="1841"/>
      <w:bookmarkEnd w:id="1843"/>
    </w:p>
    <w:p>
      <w:pPr>
        <w:pStyle w:val="Style35"/>
        <w:keepNext/>
        <w:keepLines/>
        <w:widowControl w:val="0"/>
        <w:shd w:val="clear" w:color="auto" w:fill="auto"/>
        <w:tabs>
          <w:tab w:pos="378" w:val="left"/>
        </w:tabs>
        <w:bidi w:val="0"/>
        <w:spacing w:before="0" w:after="36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持续和非持续第二层次公允价值计量项目，采用的估值技术和重要参数的定性及定量信息</w:t>
      </w:r>
      <w:bookmarkEnd w:id="1844"/>
      <w:bookmarkEnd w:id="1845"/>
      <w:bookmarkEnd w:id="1847"/>
    </w:p>
    <w:p>
      <w:pPr>
        <w:pStyle w:val="Style35"/>
        <w:keepNext/>
        <w:keepLines/>
        <w:widowControl w:val="0"/>
        <w:shd w:val="clear" w:color="auto" w:fill="auto"/>
        <w:tabs>
          <w:tab w:pos="378" w:val="left"/>
        </w:tabs>
        <w:bidi w:val="0"/>
        <w:spacing w:before="0" w:after="360" w:line="240"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持续和非持续第三层次公允价值计量项目，采用的估值技术和重要参数的定性及定量信息</w:t>
      </w:r>
      <w:bookmarkEnd w:id="1848"/>
      <w:bookmarkEnd w:id="1849"/>
      <w:bookmarkEnd w:id="1851"/>
    </w:p>
    <w:p>
      <w:pPr>
        <w:pStyle w:val="Style35"/>
        <w:keepNext/>
        <w:keepLines/>
        <w:widowControl w:val="0"/>
        <w:shd w:val="clear" w:color="auto" w:fill="auto"/>
        <w:tabs>
          <w:tab w:pos="378" w:val="left"/>
        </w:tabs>
        <w:bidi w:val="0"/>
        <w:spacing w:before="0" w:after="36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w:t>
        <w:tab/>
        <w:t>持续的第三层次公允价值计量项目，期初与期末账面价值间的调节信息及不可观察参数敏感性分析</w:t>
      </w:r>
      <w:bookmarkEnd w:id="1852"/>
      <w:bookmarkEnd w:id="1853"/>
      <w:bookmarkEnd w:id="1855"/>
    </w:p>
    <w:p>
      <w:pPr>
        <w:pStyle w:val="Style35"/>
        <w:keepNext/>
        <w:keepLines/>
        <w:widowControl w:val="0"/>
        <w:shd w:val="clear" w:color="auto" w:fill="auto"/>
        <w:tabs>
          <w:tab w:pos="378" w:val="left"/>
        </w:tabs>
        <w:bidi w:val="0"/>
        <w:spacing w:before="0" w:after="360" w:line="240" w:lineRule="auto"/>
        <w:ind w:left="0" w:right="0" w:firstLine="0"/>
        <w:jc w:val="both"/>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color w:val="000000"/>
          <w:spacing w:val="0"/>
          <w:w w:val="100"/>
          <w:position w:val="0"/>
        </w:rPr>
        <w:t>、</w:t>
        <w:tab/>
        <w:t>持续的公允价值计量项目，本期内发生各层级之间转换的，转换的原因及确定转换时点的政策</w:t>
      </w:r>
      <w:bookmarkEnd w:id="1856"/>
      <w:bookmarkEnd w:id="1857"/>
      <w:bookmarkEnd w:id="1859"/>
    </w:p>
    <w:p>
      <w:pPr>
        <w:pStyle w:val="Style35"/>
        <w:keepNext/>
        <w:keepLines/>
        <w:widowControl w:val="0"/>
        <w:shd w:val="clear" w:color="auto" w:fill="auto"/>
        <w:tabs>
          <w:tab w:pos="373" w:val="left"/>
        </w:tabs>
        <w:bidi w:val="0"/>
        <w:spacing w:before="0" w:after="360" w:line="240" w:lineRule="auto"/>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color w:val="000000"/>
          <w:spacing w:val="0"/>
          <w:w w:val="100"/>
          <w:position w:val="0"/>
        </w:rPr>
        <w:t>、</w:t>
        <w:tab/>
        <w:t>本期内发生的估值技术变更及变更原因</w:t>
      </w:r>
      <w:bookmarkEnd w:id="1860"/>
      <w:bookmarkEnd w:id="1861"/>
      <w:bookmarkEnd w:id="1863"/>
    </w:p>
    <w:p>
      <w:pPr>
        <w:pStyle w:val="Style35"/>
        <w:keepNext/>
        <w:keepLines/>
        <w:widowControl w:val="0"/>
        <w:shd w:val="clear" w:color="auto" w:fill="auto"/>
        <w:tabs>
          <w:tab w:pos="378" w:val="left"/>
        </w:tabs>
        <w:bidi w:val="0"/>
        <w:spacing w:before="0" w:after="36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color w:val="000000"/>
          <w:spacing w:val="0"/>
          <w:w w:val="100"/>
          <w:position w:val="0"/>
        </w:rPr>
        <w:t>、</w:t>
        <w:tab/>
        <w:t>不以公允价值计量的金融资产和金融负债的公允价值情况</w:t>
      </w:r>
      <w:bookmarkEnd w:id="1864"/>
      <w:bookmarkEnd w:id="1865"/>
      <w:bookmarkEnd w:id="1867"/>
    </w:p>
    <w:p>
      <w:pPr>
        <w:pStyle w:val="Style35"/>
        <w:keepNext/>
        <w:keepLines/>
        <w:widowControl w:val="0"/>
        <w:shd w:val="clear" w:color="auto" w:fill="auto"/>
        <w:tabs>
          <w:tab w:pos="378" w:val="left"/>
        </w:tabs>
        <w:bidi w:val="0"/>
        <w:spacing w:before="0" w:after="360" w:line="240"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9</w:t>
      </w:r>
      <w:bookmarkEnd w:id="1870"/>
      <w:r>
        <w:rPr>
          <w:color w:val="000000"/>
          <w:spacing w:val="0"/>
          <w:w w:val="100"/>
          <w:position w:val="0"/>
        </w:rPr>
        <w:t>、</w:t>
        <w:tab/>
        <w:t>其他</w:t>
      </w:r>
      <w:bookmarkEnd w:id="1868"/>
      <w:bookmarkEnd w:id="1869"/>
      <w:bookmarkEnd w:id="1871"/>
    </w:p>
    <w:p>
      <w:pPr>
        <w:pStyle w:val="Style29"/>
        <w:keepNext/>
        <w:keepLines/>
        <w:widowControl w:val="0"/>
        <w:shd w:val="clear" w:color="auto" w:fill="auto"/>
        <w:bidi w:val="0"/>
        <w:spacing w:before="0" w:after="360" w:line="240" w:lineRule="auto"/>
        <w:ind w:left="0" w:right="0" w:firstLine="0"/>
        <w:jc w:val="both"/>
      </w:pPr>
      <w:bookmarkStart w:id="1872" w:name="bookmark1872"/>
      <w:bookmarkStart w:id="1873" w:name="bookmark1873"/>
      <w:bookmarkStart w:id="1874" w:name="bookmark1874"/>
      <w:r>
        <w:rPr>
          <w:color w:val="000000"/>
          <w:spacing w:val="0"/>
          <w:w w:val="100"/>
          <w:position w:val="0"/>
          <w:sz w:val="24"/>
          <w:szCs w:val="24"/>
        </w:rPr>
        <w:t>十二、关联方及关联交易</w:t>
      </w:r>
      <w:bookmarkEnd w:id="1872"/>
      <w:bookmarkEnd w:id="1873"/>
      <w:bookmarkEnd w:id="1874"/>
    </w:p>
    <w:p>
      <w:pPr>
        <w:pStyle w:val="Style35"/>
        <w:keepNext/>
        <w:keepLines/>
        <w:widowControl w:val="0"/>
        <w:shd w:val="clear" w:color="auto" w:fill="auto"/>
        <w:bidi w:val="0"/>
        <w:spacing w:before="0" w:after="360" w:line="240" w:lineRule="auto"/>
        <w:ind w:left="0" w:right="0" w:firstLine="0"/>
        <w:jc w:val="both"/>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75"/>
      <w:bookmarkEnd w:id="1876"/>
      <w:bookmarkEnd w:id="1877"/>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金属模具的生产；批</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发零售以及进出口</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本企业的母公司情况的说明</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日，邹承慧先生本人和其控制的爱康国际控股有限公司、江苏爱康实业集团有限公司以及实施重大影 响的江阴爱康投资有限公司合计持有本公司</w:t>
      </w:r>
      <w:r>
        <w:rPr>
          <w:rFonts w:ascii="Times New Roman" w:eastAsia="Times New Roman" w:hAnsi="Times New Roman" w:cs="Times New Roman"/>
          <w:color w:val="000000"/>
          <w:spacing w:val="0"/>
          <w:w w:val="100"/>
          <w:position w:val="0"/>
          <w:sz w:val="18"/>
          <w:szCs w:val="18"/>
        </w:rPr>
        <w:t>29.57%</w:t>
      </w:r>
      <w:r>
        <w:rPr>
          <w:color w:val="000000"/>
          <w:spacing w:val="0"/>
          <w:w w:val="100"/>
          <w:position w:val="0"/>
        </w:rPr>
        <w:t>表决权股份，能对公司股东大会的决议产生重大影响，本公司最终控制 方是自然人邹承慧先生。</w:t>
      </w:r>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本企业最终控制方是邹承慧先生。</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bookmarkEnd w:id="1880"/>
      <w:r>
        <w:rPr>
          <w:color w:val="000000"/>
          <w:spacing w:val="0"/>
          <w:w w:val="100"/>
          <w:position w:val="0"/>
        </w:rPr>
        <w:t>、</w:t>
        <w:tab/>
        <w:t>本企业的子公司情况</w:t>
      </w:r>
      <w:bookmarkEnd w:id="1878"/>
      <w:bookmarkEnd w:id="1879"/>
      <w:bookmarkEnd w:id="188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w:t>
        <w:tab/>
        <w:t>本企业合营和联营企业情况</w:t>
      </w:r>
      <w:bookmarkEnd w:id="1882"/>
      <w:bookmarkEnd w:id="1883"/>
      <w:bookmarkEnd w:id="188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2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4</w:t>
      </w:r>
      <w:bookmarkEnd w:id="1888"/>
      <w:r>
        <w:rPr>
          <w:color w:val="000000"/>
          <w:spacing w:val="0"/>
          <w:w w:val="100"/>
          <w:position w:val="0"/>
        </w:rPr>
        <w:t>、其他关联方情况</w:t>
      </w:r>
      <w:bookmarkEnd w:id="1886"/>
      <w:bookmarkEnd w:id="1887"/>
      <w:bookmarkEnd w:id="188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江苏五实贸易有限公司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苏州爱康果业有限公司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宁阳腾源新能源有限公司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临朐祥泰光伏发电有限公司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磁县品佑光伏电力开发有限公司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随县爱康新能源投资有限公司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汤阴爱康能源电力有限公司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五河县爱康新能源有限公司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上海爱康富罗纳资产管理有限公司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上海爱康富罗纳融资租赁有限公司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爱康富罗纳金融信息服务（上海）有限公司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上海爱康富罗纳股权投资基金管理有限公司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bl>
    <w:p>
      <w:pPr>
        <w:spacing w:lineRule="exact" w:line="1"/>
        <w:rPr>
          <w:sz w:val="2"/>
          <w:szCs w:val="2"/>
        </w:rPr>
      </w:pPr>
      <w:r>
        <w:br w:type="page"/>
      </w:r>
    </w:p>
    <w:tbl>
      <w:tblPr>
        <w:tblOverlap w:val="never"/>
        <w:jc w:val="center"/>
        <w:tblLayout w:type="fixed"/>
      </w:tblPr>
      <w:tblGrid>
        <w:gridCol w:w="4786"/>
        <w:gridCol w:w="479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苏州爱康绿色家园低碳技术研究院有限公司（原名：苏州爱 康低碳技术研究院有限公司）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苏州度金股权投资管理有限公司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控股股东为合伙人之一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张家港惠康餐饮管理有限公司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苏州广厦物业管理有限公司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公司董事徐国辉任该公司董事</w:t>
            </w:r>
          </w:p>
        </w:tc>
      </w:tr>
    </w:tbl>
    <w:p>
      <w:pPr>
        <w:pStyle w:val="Style19"/>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02" w:lineRule="exact"/>
        <w:ind w:left="0" w:right="0" w:firstLine="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月本公司将持有的广东爱康太阳能科技有限公司（以下简称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广东爱康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）股权全部转让，自</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日 起，本公司与广东爱康不存在关联方关系。</w:t>
      </w:r>
    </w:p>
    <w:p>
      <w:pPr>
        <w:pStyle w:val="Style35"/>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5</w:t>
      </w:r>
      <w:bookmarkEnd w:id="1892"/>
      <w:r>
        <w:rPr>
          <w:color w:val="000000"/>
          <w:spacing w:val="0"/>
          <w:w w:val="100"/>
          <w:position w:val="0"/>
        </w:rPr>
        <w:t>、关联交易情况</w:t>
      </w:r>
      <w:bookmarkEnd w:id="1890"/>
      <w:bookmarkEnd w:id="1891"/>
      <w:bookmarkEnd w:id="1893"/>
    </w:p>
    <w:p>
      <w:pPr>
        <w:pStyle w:val="Style45"/>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4"/>
      <w:bookmarkEnd w:id="1895"/>
      <w:bookmarkEnd w:id="189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658"/>
        <w:gridCol w:w="1344"/>
        <w:gridCol w:w="1421"/>
        <w:gridCol w:w="1560"/>
        <w:gridCol w:w="1459"/>
        <w:gridCol w:w="1349"/>
      </w:tblGrid>
      <w:tr>
        <w:trPr>
          <w:trHeight w:val="126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 交易 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本期发生额</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（追溯调整</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Arial" w:eastAsia="Arial" w:hAnsi="Arial" w:cs="Arial"/>
                <w:color w:val="000000"/>
                <w:spacing w:val="0"/>
                <w:w w:val="100"/>
                <w:position w:val="0"/>
                <w:sz w:val="16"/>
                <w:szCs w:val="16"/>
              </w:rPr>
              <w:t>2016</w:t>
            </w:r>
            <w:r>
              <w:rPr>
                <w:rFonts w:ascii="SimSun" w:eastAsia="SimSun" w:hAnsi="SimSun" w:cs="SimSun"/>
                <w:color w:val="000000"/>
                <w:spacing w:val="0"/>
                <w:w w:val="100"/>
                <w:position w:val="0"/>
                <w:sz w:val="17"/>
                <w:szCs w:val="17"/>
              </w:rPr>
              <w:t>年全年数</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Arial" w:eastAsia="Arial" w:hAnsi="Arial" w:cs="Arial"/>
                <w:color w:val="000000"/>
                <w:spacing w:val="0"/>
                <w:w w:val="100"/>
                <w:position w:val="0"/>
                <w:sz w:val="8"/>
                <w:szCs w:val="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93" w:lineRule="exact"/>
              <w:ind w:left="0" w:right="0" w:firstLine="0"/>
              <w:jc w:val="center"/>
              <w:rPr>
                <w:sz w:val="17"/>
                <w:szCs w:val="17"/>
              </w:rPr>
            </w:pPr>
            <w:r>
              <w:rPr>
                <w:rFonts w:ascii="SimSun" w:eastAsia="SimSun" w:hAnsi="SimSun" w:cs="SimSun"/>
                <w:color w:val="000000"/>
                <w:spacing w:val="0"/>
                <w:w w:val="100"/>
                <w:position w:val="0"/>
                <w:sz w:val="17"/>
                <w:szCs w:val="17"/>
              </w:rPr>
              <w:t>本期发生额（调 整</w:t>
            </w:r>
            <w:r>
              <w:rPr>
                <w:rFonts w:ascii="Arial" w:eastAsia="Arial" w:hAnsi="Arial" w:cs="Arial"/>
                <w:color w:val="000000"/>
                <w:spacing w:val="0"/>
                <w:w w:val="100"/>
                <w:position w:val="0"/>
                <w:sz w:val="16"/>
                <w:szCs w:val="16"/>
              </w:rPr>
              <w:t>2016</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382" w:lineRule="auto"/>
              <w:ind w:left="0" w:right="0" w:firstLine="0"/>
              <w:jc w:val="center"/>
              <w:rPr>
                <w:sz w:val="19"/>
                <w:szCs w:val="19"/>
              </w:rPr>
            </w:pPr>
            <w:r>
              <w:rPr>
                <w:rFonts w:ascii="Arial" w:eastAsia="Arial" w:hAnsi="Arial" w:cs="Arial"/>
                <w:color w:val="000000"/>
                <w:spacing w:val="0"/>
                <w:w w:val="100"/>
                <w:position w:val="0"/>
                <w:sz w:val="16"/>
                <w:szCs w:val="16"/>
              </w:rPr>
              <w:t xml:space="preserve">10-12 </w:t>
            </w:r>
            <w:r>
              <w:rPr>
                <w:rFonts w:ascii="SimSun" w:eastAsia="SimSun" w:hAnsi="SimSun" w:cs="SimSun"/>
                <w:color w:val="000000"/>
                <w:spacing w:val="0"/>
                <w:w w:val="100"/>
                <w:position w:val="0"/>
                <w:sz w:val="17"/>
                <w:szCs w:val="17"/>
              </w:rPr>
              <w:t xml:space="preserve">月数 </w:t>
            </w:r>
            <w:r>
              <w:rPr>
                <w:rFonts w:ascii="Arial" w:eastAsia="Arial" w:hAnsi="Arial" w:cs="Arial"/>
                <w:color w:val="000000"/>
                <w:spacing w:val="0"/>
                <w:w w:val="100"/>
                <w:position w:val="0"/>
                <w:sz w:val="14"/>
                <w:szCs w:val="14"/>
                <w:vertAlign w:val="superscript"/>
              </w:rPr>
              <w:t>2</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是否超过交易 额度</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上期发生额</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安装 服务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65,762,768.26</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爱康富罗纳金融信息服 务（上海）有限公司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爱康 金服 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489,200.00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未超过</w:t>
            </w:r>
            <w:r>
              <w:rPr>
                <w:rFonts w:ascii="Arial" w:eastAsia="Arial" w:hAnsi="Arial" w:cs="Arial"/>
                <w:color w:val="000000"/>
                <w:spacing w:val="0"/>
                <w:w w:val="100"/>
                <w:position w:val="0"/>
                <w:sz w:val="16"/>
                <w:szCs w:val="16"/>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青海蓓翔城市投资有限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运维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754,068.38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754,068.38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未超过</w:t>
            </w:r>
            <w:r>
              <w:rPr>
                <w:rFonts w:ascii="Arial" w:eastAsia="Arial" w:hAnsi="Arial" w:cs="Arial"/>
                <w:color w:val="000000"/>
                <w:spacing w:val="0"/>
                <w:w w:val="100"/>
                <w:position w:val="0"/>
                <w:sz w:val="16"/>
                <w:szCs w:val="16"/>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江阴爱康农业科技有限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食品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601,473.38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591,273.38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是，增量未超</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1,014,441.28</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江阴爱康农业科技有限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小汽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326,495.72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326,495.72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苏州爱康果业有限公司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食品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723,269.41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660,069.41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40,618.00</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张家港惠康餐饮管理有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食堂 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1,807,482.04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1,235,982.04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未超过</w:t>
            </w:r>
            <w:r>
              <w:rPr>
                <w:color w:val="000000"/>
                <w:spacing w:val="0"/>
                <w:w w:val="100"/>
                <w:position w:val="0"/>
                <w:sz w:val="18"/>
                <w:szCs w:val="18"/>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EVA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35,543,664.02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12,395,964.02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1,235,333.51</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3,747,343.31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75,295.61</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861,168,092.82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861,168,092.82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669,828,515.8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189,005,074.82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799,946.82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78"/>
        <w:gridCol w:w="658"/>
        <w:gridCol w:w="1344"/>
        <w:gridCol w:w="1421"/>
        <w:gridCol w:w="1560"/>
        <w:gridCol w:w="1459"/>
        <w:gridCol w:w="1349"/>
      </w:tblGrid>
      <w:tr>
        <w:trPr>
          <w:trHeight w:val="44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 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4,502,577.96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苏州广厦物业管理有限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物业 管理 费等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3,518,044.29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2,633,644.29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是，增量未超</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2,861,483.00</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无锡慧谷供应链管理有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电池</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片等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10,544,824.08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未超过</w:t>
            </w:r>
            <w:r>
              <w:rPr>
                <w:color w:val="000000"/>
                <w:spacing w:val="0"/>
                <w:w w:val="100"/>
                <w:position w:val="0"/>
                <w:sz w:val="18"/>
                <w:szCs w:val="18"/>
              </w:rPr>
              <w:t>300</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8,341,685.62</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广东爱康太阳能科技有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5,851,112.71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江苏五实贸易有限公司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节能</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改造</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177,400.00</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研创光电科技</w:t>
            </w:r>
            <w:r>
              <w:rPr>
                <w:color w:val="000000"/>
                <w:spacing w:val="0"/>
                <w:w w:val="100"/>
                <w:position w:val="0"/>
                <w:sz w:val="18"/>
                <w:szCs w:val="18"/>
              </w:rPr>
              <w:t>（</w:t>
            </w:r>
            <w:r>
              <w:rPr>
                <w:rFonts w:ascii="SimSun" w:eastAsia="SimSun" w:hAnsi="SimSun" w:cs="SimSun"/>
                <w:color w:val="000000"/>
                <w:spacing w:val="0"/>
                <w:w w:val="100"/>
                <w:position w:val="0"/>
                <w:sz w:val="17"/>
                <w:szCs w:val="17"/>
              </w:rPr>
              <w:t>赣州</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1,467,590.38</w:t>
            </w:r>
          </w:p>
        </w:tc>
      </w:tr>
    </w:tbl>
    <w:p>
      <w:pPr>
        <w:pStyle w:val="Style19"/>
        <w:keepNext w:val="0"/>
        <w:keepLines w:val="0"/>
        <w:widowControl w:val="0"/>
        <w:shd w:val="clear" w:color="auto" w:fill="auto"/>
        <w:bidi w:val="0"/>
        <w:spacing w:before="0" w:after="0" w:line="485" w:lineRule="exact"/>
        <w:ind w:left="0" w:right="0" w:firstLine="280"/>
        <w:jc w:val="left"/>
      </w:pPr>
      <w:r>
        <w:rPr>
          <w:rFonts w:ascii="Arial" w:eastAsia="Arial" w:hAnsi="Arial" w:cs="Arial"/>
          <w:color w:val="000000"/>
          <w:spacing w:val="0"/>
          <w:w w:val="100"/>
          <w:position w:val="0"/>
          <w:sz w:val="16"/>
          <w:szCs w:val="16"/>
        </w:rPr>
        <w:t>1</w:t>
      </w:r>
      <w:r>
        <w:rPr>
          <w:color w:val="000000"/>
          <w:spacing w:val="0"/>
          <w:w w:val="100"/>
          <w:position w:val="0"/>
        </w:rPr>
        <w:t>、“追溯调整</w:t>
      </w:r>
      <w:r>
        <w:rPr>
          <w:rFonts w:ascii="Arial" w:eastAsia="Arial" w:hAnsi="Arial" w:cs="Arial"/>
          <w:color w:val="000000"/>
          <w:spacing w:val="0"/>
          <w:w w:val="100"/>
          <w:position w:val="0"/>
          <w:sz w:val="16"/>
          <w:szCs w:val="16"/>
        </w:rPr>
        <w:t>2016</w:t>
      </w:r>
      <w:r>
        <w:rPr>
          <w:color w:val="000000"/>
          <w:spacing w:val="0"/>
          <w:w w:val="100"/>
          <w:position w:val="0"/>
        </w:rPr>
        <w:t>年全年数”为因会计准则对同一控制下的企业合并导致全年关联交易实际发生额的追溯调整，即包括 重大资产重组完成前的爱康光电关联交易金额。</w:t>
      </w:r>
    </w:p>
    <w:p>
      <w:pPr>
        <w:pStyle w:val="Style19"/>
        <w:keepNext w:val="0"/>
        <w:keepLines w:val="0"/>
        <w:widowControl w:val="0"/>
        <w:shd w:val="clear" w:color="auto" w:fill="auto"/>
        <w:tabs>
          <w:tab w:pos="484" w:val="left"/>
        </w:tabs>
        <w:bidi w:val="0"/>
        <w:spacing w:before="0" w:after="0" w:line="480" w:lineRule="exact"/>
        <w:ind w:left="0" w:right="0" w:firstLine="280"/>
        <w:jc w:val="left"/>
      </w:pPr>
      <w:bookmarkStart w:id="1897" w:name="bookmark1897"/>
      <w:r>
        <w:rPr>
          <w:rFonts w:ascii="Arial" w:eastAsia="Arial" w:hAnsi="Arial" w:cs="Arial"/>
          <w:color w:val="000000"/>
          <w:spacing w:val="0"/>
          <w:w w:val="100"/>
          <w:position w:val="0"/>
          <w:sz w:val="16"/>
          <w:szCs w:val="16"/>
        </w:rPr>
        <w:t>2</w:t>
      </w:r>
      <w:bookmarkEnd w:id="1897"/>
      <w:r>
        <w:rPr>
          <w:color w:val="000000"/>
          <w:spacing w:val="0"/>
          <w:w w:val="100"/>
          <w:position w:val="0"/>
        </w:rPr>
        <w:t>、</w:t>
        <w:tab/>
        <w:t>“调整</w:t>
      </w:r>
      <w:r>
        <w:rPr>
          <w:rFonts w:ascii="Arial" w:eastAsia="Arial" w:hAnsi="Arial" w:cs="Arial"/>
          <w:color w:val="000000"/>
          <w:spacing w:val="0"/>
          <w:w w:val="100"/>
          <w:position w:val="0"/>
          <w:sz w:val="16"/>
          <w:szCs w:val="16"/>
        </w:rPr>
        <w:t>2016</w:t>
      </w:r>
      <w:r>
        <w:rPr>
          <w:color w:val="000000"/>
          <w:spacing w:val="0"/>
          <w:w w:val="100"/>
          <w:position w:val="0"/>
        </w:rPr>
        <w:t>年</w:t>
      </w:r>
      <w:r>
        <w:rPr>
          <w:rFonts w:ascii="Arial" w:eastAsia="Arial" w:hAnsi="Arial" w:cs="Arial"/>
          <w:color w:val="000000"/>
          <w:spacing w:val="0"/>
          <w:w w:val="100"/>
          <w:position w:val="0"/>
          <w:sz w:val="16"/>
          <w:szCs w:val="16"/>
        </w:rPr>
        <w:t>10-12</w:t>
      </w:r>
      <w:r>
        <w:rPr>
          <w:color w:val="000000"/>
          <w:spacing w:val="0"/>
          <w:w w:val="100"/>
          <w:position w:val="0"/>
        </w:rPr>
        <w:t>月数”不含因会计准则对同一控制下的企业合并导致的全年关联交易发生额的追溯调整，即不包 括重大资产重组完成前的爱康光电关联交易金额。</w:t>
      </w:r>
    </w:p>
    <w:p>
      <w:pPr>
        <w:pStyle w:val="Style19"/>
        <w:keepNext w:val="0"/>
        <w:keepLines w:val="0"/>
        <w:widowControl w:val="0"/>
        <w:shd w:val="clear" w:color="auto" w:fill="auto"/>
        <w:tabs>
          <w:tab w:pos="479" w:val="left"/>
        </w:tabs>
        <w:bidi w:val="0"/>
        <w:spacing w:before="0" w:after="0" w:line="480" w:lineRule="exact"/>
        <w:ind w:left="0" w:right="0" w:firstLine="280"/>
        <w:jc w:val="left"/>
      </w:pPr>
      <w:bookmarkStart w:id="1898" w:name="bookmark1898"/>
      <w:r>
        <w:rPr>
          <w:rFonts w:ascii="Arial" w:eastAsia="Arial" w:hAnsi="Arial" w:cs="Arial"/>
          <w:color w:val="000000"/>
          <w:spacing w:val="0"/>
          <w:w w:val="100"/>
          <w:position w:val="0"/>
          <w:sz w:val="16"/>
          <w:szCs w:val="16"/>
        </w:rPr>
        <w:t>3</w:t>
      </w:r>
      <w:bookmarkEnd w:id="1898"/>
      <w:r>
        <w:rPr>
          <w:color w:val="000000"/>
          <w:spacing w:val="0"/>
          <w:w w:val="100"/>
          <w:position w:val="0"/>
        </w:rPr>
        <w:t>、</w:t>
        <w:tab/>
        <w:t>“获批的交易额度”不含因会计准则对同一控制下的企业合并导致的全年关联交易预测额度的追溯调整，即不包括重 大资产重组完成前的爱康光电关联交易金额。</w:t>
      </w:r>
    </w:p>
    <w:p>
      <w:pPr>
        <w:pStyle w:val="Style19"/>
        <w:keepNext w:val="0"/>
        <w:keepLines w:val="0"/>
        <w:widowControl w:val="0"/>
        <w:shd w:val="clear" w:color="auto" w:fill="auto"/>
        <w:bidi w:val="0"/>
        <w:spacing w:before="0" w:after="520" w:line="480" w:lineRule="exact"/>
        <w:ind w:left="0" w:right="0" w:firstLine="460"/>
        <w:jc w:val="left"/>
      </w:pPr>
      <w:r>
        <w:rPr>
          <w:color w:val="000000"/>
          <w:spacing w:val="0"/>
          <w:w w:val="100"/>
          <w:position w:val="0"/>
        </w:rPr>
        <w:t>因</w:t>
      </w:r>
      <w:r>
        <w:rPr>
          <w:rFonts w:ascii="Arial" w:eastAsia="Arial" w:hAnsi="Arial" w:cs="Arial"/>
          <w:color w:val="000000"/>
          <w:spacing w:val="0"/>
          <w:w w:val="100"/>
          <w:position w:val="0"/>
          <w:sz w:val="16"/>
          <w:szCs w:val="16"/>
        </w:rPr>
        <w:t>2016</w:t>
      </w:r>
      <w:r>
        <w:rPr>
          <w:color w:val="000000"/>
          <w:spacing w:val="0"/>
          <w:w w:val="100"/>
          <w:position w:val="0"/>
        </w:rPr>
        <w:t>年</w:t>
      </w:r>
      <w:r>
        <w:rPr>
          <w:rFonts w:ascii="Arial" w:eastAsia="Arial" w:hAnsi="Arial" w:cs="Arial"/>
          <w:color w:val="000000"/>
          <w:spacing w:val="0"/>
          <w:w w:val="100"/>
          <w:position w:val="0"/>
          <w:sz w:val="16"/>
          <w:szCs w:val="16"/>
        </w:rPr>
        <w:t>9</w:t>
      </w:r>
      <w:r>
        <w:rPr>
          <w:color w:val="000000"/>
          <w:spacing w:val="0"/>
          <w:w w:val="100"/>
          <w:position w:val="0"/>
        </w:rPr>
        <w:t>月</w:t>
      </w:r>
      <w:r>
        <w:rPr>
          <w:rFonts w:ascii="Arial" w:eastAsia="Arial" w:hAnsi="Arial" w:cs="Arial"/>
          <w:color w:val="000000"/>
          <w:spacing w:val="0"/>
          <w:w w:val="100"/>
          <w:position w:val="0"/>
          <w:sz w:val="16"/>
          <w:szCs w:val="16"/>
        </w:rPr>
        <w:t>29</w:t>
      </w:r>
      <w:r>
        <w:rPr>
          <w:color w:val="000000"/>
          <w:spacing w:val="0"/>
          <w:w w:val="100"/>
          <w:position w:val="0"/>
        </w:rPr>
        <w:t>日公司完成了收购同一实际控制人控制的爱康光电</w:t>
      </w:r>
      <w:r>
        <w:rPr>
          <w:rFonts w:ascii="Arial" w:eastAsia="Arial" w:hAnsi="Arial" w:cs="Arial"/>
          <w:color w:val="000000"/>
          <w:spacing w:val="0"/>
          <w:w w:val="100"/>
          <w:position w:val="0"/>
          <w:sz w:val="16"/>
          <w:szCs w:val="16"/>
        </w:rPr>
        <w:t>100%</w:t>
      </w:r>
      <w:r>
        <w:rPr>
          <w:color w:val="000000"/>
          <w:spacing w:val="0"/>
          <w:w w:val="100"/>
          <w:position w:val="0"/>
        </w:rPr>
        <w:t>股权的重大资产重组项目，经审议的“获批 的交易额度”对应比较数应为“调整</w:t>
      </w:r>
      <w:r>
        <w:rPr>
          <w:rFonts w:ascii="Arial" w:eastAsia="Arial" w:hAnsi="Arial" w:cs="Arial"/>
          <w:color w:val="000000"/>
          <w:spacing w:val="0"/>
          <w:w w:val="100"/>
          <w:position w:val="0"/>
          <w:sz w:val="16"/>
          <w:szCs w:val="16"/>
        </w:rPr>
        <w:t>2016</w:t>
      </w:r>
      <w:r>
        <w:rPr>
          <w:color w:val="000000"/>
          <w:spacing w:val="0"/>
          <w:w w:val="100"/>
          <w:position w:val="0"/>
        </w:rPr>
        <w:t>年</w:t>
      </w:r>
      <w:r>
        <w:rPr>
          <w:rFonts w:ascii="Arial" w:eastAsia="Arial" w:hAnsi="Arial" w:cs="Arial"/>
          <w:color w:val="000000"/>
          <w:spacing w:val="0"/>
          <w:w w:val="100"/>
          <w:position w:val="0"/>
          <w:sz w:val="16"/>
          <w:szCs w:val="16"/>
        </w:rPr>
        <w:t>10-12</w:t>
      </w:r>
      <w:r>
        <w:rPr>
          <w:color w:val="000000"/>
          <w:spacing w:val="0"/>
          <w:w w:val="100"/>
          <w:position w:val="0"/>
        </w:rPr>
        <w:t>月数”。</w:t>
      </w:r>
    </w:p>
    <w:p>
      <w:pPr>
        <w:pStyle w:val="Style32"/>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tbl>
      <w:tblPr>
        <w:tblOverlap w:val="never"/>
        <w:jc w:val="center"/>
        <w:tblLayout w:type="fixed"/>
      </w:tblPr>
      <w:tblGrid>
        <w:gridCol w:w="3010"/>
        <w:gridCol w:w="1277"/>
        <w:gridCol w:w="1205"/>
        <w:gridCol w:w="1344"/>
        <w:gridCol w:w="2875"/>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20,630,524.00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26,856,739.40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含爱康光电</w:t>
            </w:r>
            <w:r>
              <w:rPr>
                <w:color w:val="000000"/>
                <w:spacing w:val="0"/>
                <w:w w:val="100"/>
                <w:position w:val="0"/>
                <w:sz w:val="18"/>
                <w:szCs w:val="18"/>
              </w:rPr>
              <w:t>1-9</w:t>
            </w:r>
            <w:r>
              <w:rPr>
                <w:rFonts w:ascii="SimSun" w:eastAsia="SimSun" w:hAnsi="SimSun" w:cs="SimSun"/>
                <w:color w:val="000000"/>
                <w:spacing w:val="0"/>
                <w:w w:val="100"/>
                <w:position w:val="0"/>
                <w:sz w:val="17"/>
                <w:szCs w:val="17"/>
              </w:rPr>
              <w:t>月发生额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磁县品佑光伏电力开发有限公司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6,757,359.39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磁县品佑光伏电力开发有限公司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64,638,378.78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为爱康光电</w:t>
            </w:r>
            <w:r>
              <w:rPr>
                <w:color w:val="000000"/>
                <w:spacing w:val="0"/>
                <w:w w:val="100"/>
                <w:position w:val="0"/>
                <w:sz w:val="18"/>
                <w:szCs w:val="18"/>
              </w:rPr>
              <w:t>1-9</w:t>
            </w:r>
            <w:r>
              <w:rPr>
                <w:rFonts w:ascii="SimSun" w:eastAsia="SimSun" w:hAnsi="SimSun" w:cs="SimSun"/>
                <w:color w:val="000000"/>
                <w:spacing w:val="0"/>
                <w:w w:val="100"/>
                <w:position w:val="0"/>
                <w:sz w:val="17"/>
                <w:szCs w:val="17"/>
              </w:rPr>
              <w:t>月发生额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支架、组件等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3,438,599.89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5,470,133.33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为爱康光电</w:t>
            </w:r>
            <w:r>
              <w:rPr>
                <w:color w:val="000000"/>
                <w:spacing w:val="0"/>
                <w:w w:val="100"/>
                <w:position w:val="0"/>
                <w:sz w:val="18"/>
                <w:szCs w:val="18"/>
              </w:rPr>
              <w:t>1-9</w:t>
            </w:r>
            <w:r>
              <w:rPr>
                <w:rFonts w:ascii="SimSun" w:eastAsia="SimSun" w:hAnsi="SimSun" w:cs="SimSun"/>
                <w:color w:val="000000"/>
                <w:spacing w:val="0"/>
                <w:w w:val="100"/>
                <w:position w:val="0"/>
                <w:sz w:val="17"/>
                <w:szCs w:val="17"/>
              </w:rPr>
              <w:t>月发生额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上海爱康富罗纳股权投资基金管理有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评估服务费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0"/>
        <w:gridCol w:w="1277"/>
        <w:gridCol w:w="1205"/>
        <w:gridCol w:w="1344"/>
        <w:gridCol w:w="287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铝型材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3,649,496.52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162,569.04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320,891.71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支架、组件等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930,753,785.33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787,764,199.09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组件为爱康光电</w:t>
            </w:r>
            <w:r>
              <w:rPr>
                <w:color w:val="000000"/>
                <w:spacing w:val="0"/>
                <w:w w:val="100"/>
                <w:position w:val="0"/>
                <w:sz w:val="18"/>
                <w:szCs w:val="18"/>
              </w:rPr>
              <w:t>1-9</w:t>
            </w:r>
            <w:r>
              <w:rPr>
                <w:rFonts w:ascii="SimSun" w:eastAsia="SimSun" w:hAnsi="SimSun" w:cs="SimSun"/>
                <w:color w:val="000000"/>
                <w:spacing w:val="0"/>
                <w:w w:val="100"/>
                <w:position w:val="0"/>
                <w:sz w:val="17"/>
                <w:szCs w:val="17"/>
              </w:rPr>
              <w:t>月发生额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电脑、车辆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82,900.46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131,365.91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17,094,166.67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21,879,911.02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为爱康光电</w:t>
            </w:r>
            <w:r>
              <w:rPr>
                <w:color w:val="000000"/>
                <w:spacing w:val="0"/>
                <w:w w:val="100"/>
                <w:position w:val="0"/>
                <w:sz w:val="18"/>
                <w:szCs w:val="18"/>
              </w:rPr>
              <w:t>1-9</w:t>
            </w:r>
            <w:r>
              <w:rPr>
                <w:rFonts w:ascii="SimSun" w:eastAsia="SimSun" w:hAnsi="SimSun" w:cs="SimSun"/>
                <w:color w:val="000000"/>
                <w:spacing w:val="0"/>
                <w:w w:val="100"/>
                <w:position w:val="0"/>
                <w:sz w:val="17"/>
                <w:szCs w:val="17"/>
              </w:rPr>
              <w:t>月发生额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随县爱康新能源投资有限公司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217,924.53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汤阴爱康能源电力有限公司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组件、玻璃等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2,064,979.25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研创光电科技</w:t>
            </w:r>
            <w:r>
              <w:rPr>
                <w:color w:val="000000"/>
                <w:spacing w:val="0"/>
                <w:w w:val="100"/>
                <w:position w:val="0"/>
                <w:sz w:val="18"/>
                <w:szCs w:val="18"/>
              </w:rPr>
              <w:t>(</w:t>
            </w:r>
            <w:r>
              <w:rPr>
                <w:rFonts w:ascii="SimSun" w:eastAsia="SimSun" w:hAnsi="SimSun" w:cs="SimSun"/>
                <w:color w:val="000000"/>
                <w:spacing w:val="0"/>
                <w:w w:val="100"/>
                <w:position w:val="0"/>
                <w:sz w:val="17"/>
                <w:szCs w:val="17"/>
              </w:rPr>
              <w:t>赣州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1,997,064.10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苏州爱康低碳技术研究院有限公司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购销商品、提供和接受劳务的关联交易说明</w:t>
      </w:r>
    </w:p>
    <w:p>
      <w:pPr>
        <w:pStyle w:val="Style19"/>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注：本公司及子公司与苏州爱康能源工程技术股份有限公司等关联方有组件和支架等产品的销售，同时本公司及子公司也向 苏州爱康能源工程技术股份有限公司等关联方采购产品或者工程劳务，本合并报告中已经将相关收入成本抵消。</w:t>
      </w:r>
    </w:p>
    <w:p>
      <w:pPr>
        <w:pStyle w:val="Style45"/>
        <w:keepNext/>
        <w:keepLines/>
        <w:widowControl w:val="0"/>
        <w:shd w:val="clear" w:color="auto" w:fill="auto"/>
        <w:bidi w:val="0"/>
        <w:spacing w:before="0" w:after="400" w:line="240" w:lineRule="auto"/>
        <w:ind w:left="0" w:right="0" w:firstLine="14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99"/>
      <w:bookmarkEnd w:id="1900"/>
      <w:bookmarkEnd w:id="190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699" w:line="1" w:lineRule="exact"/>
      </w:pPr>
    </w:p>
    <w:p>
      <w:pPr>
        <w:pStyle w:val="Style45"/>
        <w:keepNext/>
        <w:keepLines/>
        <w:widowControl w:val="0"/>
        <w:numPr>
          <w:ilvl w:val="0"/>
          <w:numId w:val="65"/>
        </w:numPr>
        <w:shd w:val="clear" w:color="auto" w:fill="auto"/>
        <w:bidi w:val="0"/>
        <w:spacing w:before="0" w:after="400" w:line="240" w:lineRule="auto"/>
        <w:ind w:left="0" w:right="0" w:firstLine="14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关联租赁情况</w:t>
      </w:r>
      <w:bookmarkEnd w:id="1902"/>
      <w:bookmarkEnd w:id="1903"/>
      <w:bookmarkEnd w:id="190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47"/>
        <w:gridCol w:w="1238"/>
        <w:gridCol w:w="2395"/>
        <w:gridCol w:w="2400"/>
      </w:tblGrid>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上期确认的租赁收入</w:t>
            </w:r>
          </w:p>
        </w:tc>
      </w:tr>
    </w:tbl>
    <w:p>
      <w:pPr>
        <w:spacing w:lineRule="exact" w:line="1"/>
        <w:rPr>
          <w:sz w:val="2"/>
          <w:szCs w:val="2"/>
        </w:rPr>
      </w:pPr>
      <w:r>
        <w:br w:type="page"/>
      </w:r>
    </w:p>
    <w:tbl>
      <w:tblPr>
        <w:tblOverlap w:val="never"/>
        <w:jc w:val="center"/>
        <w:tblLayout w:type="fixed"/>
      </w:tblPr>
      <w:tblGrid>
        <w:gridCol w:w="3547"/>
        <w:gridCol w:w="1238"/>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9,071,428.56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2,489,598.85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2,614,078.80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苏州爱康绿色家园低碳技术研究院有限公司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5,725,714.30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996,571.43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783,464.05</w:t>
            </w:r>
          </w:p>
        </w:tc>
      </w:tr>
    </w:tbl>
    <w:p>
      <w:pPr>
        <w:widowControl w:val="0"/>
        <w:spacing w:after="43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666"/>
        <w:gridCol w:w="2390"/>
        <w:gridCol w:w="240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1,609,523.80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厂房及仓库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1,838,521.14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160,870.60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南庄公寓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26,110.00</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5"/>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06"/>
      <w:bookmarkEnd w:id="1907"/>
      <w:bookmarkEnd w:id="190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苏州爱康能源工程技术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宁阳腾源新能源有限公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58,239,000.00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临朐祥泰光伏发电有限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85,259,700.00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汤阴爱康能源电力有限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五河县爱康新能源有限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100,760,000.00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204,000,000.00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710,000,000.00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10"/>
      <w:bookmarkEnd w:id="1911"/>
      <w:bookmarkEnd w:id="1913"/>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因收购爱康光电属于同 一控制下的合并，需追 溯调整全年数而产生的 关联交易</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因收购爱康光电属于同 一控制下的合并，需追 溯调整全年数而产生的 关联交易</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因收购爱康光电属于同 一控制下的合并，需追 溯调整全年数而产生的 关联交易</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上海爱康富罗纳资产管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14"/>
      <w:bookmarkEnd w:id="1915"/>
      <w:bookmarkEnd w:id="1917"/>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购买云南凤庆公司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购买赣发租赁公司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 爱康国际控股有限公司、苏州 度金股权投资管理中心（有限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购买爱康光电</w:t>
            </w:r>
            <w:r>
              <w:rPr>
                <w:color w:val="000000"/>
                <w:spacing w:val="0"/>
                <w:w w:val="100"/>
                <w:position w:val="0"/>
                <w:sz w:val="18"/>
                <w:szCs w:val="18"/>
              </w:rPr>
              <w:t>67.0133%</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643,327,680.00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w:t>
      </w:r>
      <w:bookmarkEnd w:id="192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18"/>
      <w:bookmarkEnd w:id="1919"/>
      <w:bookmarkEnd w:id="192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3,262,800.00</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22"/>
      <w:bookmarkEnd w:id="1923"/>
      <w:bookmarkEnd w:id="1925"/>
    </w:p>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6</w:t>
      </w:r>
      <w:bookmarkEnd w:id="1928"/>
      <w:r>
        <w:rPr>
          <w:color w:val="000000"/>
          <w:spacing w:val="0"/>
          <w:w w:val="100"/>
          <w:position w:val="0"/>
        </w:rPr>
        <w:t>、关联方应收应付款项</w:t>
      </w:r>
      <w:bookmarkEnd w:id="1926"/>
      <w:bookmarkEnd w:id="1927"/>
      <w:bookmarkEnd w:id="1929"/>
    </w:p>
    <w:p>
      <w:pPr>
        <w:pStyle w:val="Style45"/>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30"/>
      <w:bookmarkEnd w:id="1931"/>
      <w:bookmarkEnd w:id="19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 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52,324,899.77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12,643,885.95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5,882,187.50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35,477.96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17,873.62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50,099.24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Suncome Energy</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JapanCo.,Ltd.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670,100.56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磁县品佑光伏电力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1,363,110.51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汤阴爱康能源电力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随县爱康新能源投</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上海爱康富罗纳股 权投资基金管理有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江苏爱康绿色家园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86,974.86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54,169,463.10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19,264,146.87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4,470,210.52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 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20,890,800.00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4,470,210.52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 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无锡慧谷供应链管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江苏爱康绿色家园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江阴爱康农业科技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6,779,078.80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广东爱康太阳能科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6,845,803.29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江阴爱康投资有限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690,700.00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徐国辉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15,015,582.09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 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43,832,811.06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43,832,811.06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33"/>
      <w:bookmarkEnd w:id="1934"/>
      <w:bookmarkEnd w:id="19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65,136,167.13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726,325,861.02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19,169,998.11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16,235,154.51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爱康富罗纳金融信息服务(上 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青海蓓翔城市投资有限公司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张家港惠康餐饮管理有限公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84,631,619.94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742,617,715.53</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95,454,974.19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578,498.58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11,976,334.08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江苏爱康绿色家园科技有限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443,715.80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Suncome Energy Japan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558,737.63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75,626,903.20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96,477,188.57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88,161,974.91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3,056,727.75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3,056,727.75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苏州广厦物业管理有限公司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682,903.32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无锡慧谷供应链管理有限公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2,893,333.34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张家港惠康餐饮管理有限公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苏州爱康果业有限公司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100,662.03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江苏五实贸易有限公司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7,079,519.48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3,388,217.37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爱康国际控股有限公司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124,887,744.00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46,436,112.00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苏州度金股权投资管理中心</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289,497,456.00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7</w:t>
      </w:r>
      <w:bookmarkEnd w:id="1938"/>
      <w:r>
        <w:rPr>
          <w:color w:val="000000"/>
          <w:spacing w:val="0"/>
          <w:w w:val="100"/>
          <w:position w:val="0"/>
        </w:rPr>
        <w:t>、关联方承诺</w:t>
      </w:r>
      <w:bookmarkEnd w:id="1936"/>
      <w:bookmarkEnd w:id="1937"/>
      <w:bookmarkEnd w:id="1939"/>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)新股发行股权限售承诺：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股股票上市。本次发行新增</w:t>
      </w:r>
      <w:r>
        <w:rPr>
          <w:rFonts w:ascii="Times New Roman" w:eastAsia="Times New Roman" w:hAnsi="Times New Roman" w:cs="Times New Roman"/>
          <w:color w:val="000000"/>
          <w:spacing w:val="0"/>
          <w:w w:val="100"/>
          <w:position w:val="0"/>
          <w:sz w:val="18"/>
          <w:szCs w:val="18"/>
        </w:rPr>
        <w:t>6,250</w:t>
      </w:r>
      <w:r>
        <w:rPr>
          <w:color w:val="000000"/>
          <w:spacing w:val="0"/>
          <w:w w:val="100"/>
          <w:position w:val="0"/>
        </w:rPr>
        <w:t>万股股份中，由邹承慧 先生认购的</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万股股份限售期为三十六个月。根据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年第五次临时股东大会决议和章程修正案规定，本公司以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股为基数以每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股的比例用资本公积向全体股东转增股份，因此由邹承慧先生认购的 </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2,560</w:t>
      </w:r>
      <w:r>
        <w:rPr>
          <w:color w:val="000000"/>
          <w:spacing w:val="0"/>
          <w:w w:val="100"/>
          <w:position w:val="0"/>
        </w:rPr>
        <w:t>万股，从上市首日起算，预计可上市流通时间为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年新股发行股权限售承诺：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股股票上市。本次发行新增</w:t>
      </w:r>
      <w:r>
        <w:rPr>
          <w:rFonts w:ascii="Times New Roman" w:eastAsia="Times New Roman" w:hAnsi="Times New Roman" w:cs="Times New Roman"/>
          <w:color w:val="000000"/>
          <w:spacing w:val="0"/>
          <w:w w:val="100"/>
          <w:position w:val="0"/>
          <w:sz w:val="18"/>
          <w:szCs w:val="18"/>
        </w:rPr>
        <w:t>397,715,400</w:t>
      </w:r>
      <w:r>
        <w:rPr>
          <w:color w:val="000000"/>
          <w:spacing w:val="0"/>
          <w:w w:val="100"/>
          <w:position w:val="0"/>
        </w:rPr>
        <w:t>股股份 中，由江苏爱康实业集团有限公司认购的</w:t>
      </w:r>
      <w:r>
        <w:rPr>
          <w:rFonts w:ascii="Times New Roman" w:eastAsia="Times New Roman" w:hAnsi="Times New Roman" w:cs="Times New Roman"/>
          <w:color w:val="000000"/>
          <w:spacing w:val="0"/>
          <w:w w:val="100"/>
          <w:position w:val="0"/>
          <w:sz w:val="18"/>
          <w:szCs w:val="18"/>
        </w:rPr>
        <w:t>39,771,500</w:t>
      </w:r>
      <w:r>
        <w:rPr>
          <w:color w:val="000000"/>
          <w:spacing w:val="0"/>
          <w:w w:val="100"/>
          <w:position w:val="0"/>
        </w:rPr>
        <w:t>股股份限售期为三十六个月。根据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年第五次临时股东大会决议和章 程修正案规定，本公司以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1,122,715,400</w:t>
      </w:r>
      <w:r>
        <w:rPr>
          <w:color w:val="000000"/>
          <w:spacing w:val="0"/>
          <w:w w:val="100"/>
          <w:position w:val="0"/>
        </w:rPr>
        <w:t>股为基数以每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股的比例用资本公积向全体股东转增 股份，因此由江苏爱康实业集团有限公司认购的</w:t>
      </w:r>
      <w:r>
        <w:rPr>
          <w:rFonts w:ascii="Times New Roman" w:eastAsia="Times New Roman" w:hAnsi="Times New Roman" w:cs="Times New Roman"/>
          <w:color w:val="000000"/>
          <w:spacing w:val="0"/>
          <w:w w:val="100"/>
          <w:position w:val="0"/>
          <w:sz w:val="18"/>
          <w:szCs w:val="18"/>
        </w:rPr>
        <w:t>39,771,500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159,086,000</w:t>
      </w:r>
      <w:r>
        <w:rPr>
          <w:color w:val="000000"/>
          <w:spacing w:val="0"/>
          <w:w w:val="100"/>
          <w:position w:val="0"/>
        </w:rPr>
        <w:t xml:space="preserve">股，从上市首日起算，预计可上市流通时间为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19"/>
        <w:keepNext w:val="0"/>
        <w:keepLines w:val="0"/>
        <w:widowControl w:val="0"/>
        <w:shd w:val="clear" w:color="auto" w:fill="auto"/>
        <w:tabs>
          <w:tab w:pos="536" w:val="left"/>
        </w:tabs>
        <w:bidi w:val="0"/>
        <w:spacing w:before="0" w:after="0" w:line="313" w:lineRule="exact"/>
        <w:ind w:left="0" w:right="0" w:firstLine="0"/>
        <w:jc w:val="both"/>
      </w:pPr>
      <w:bookmarkStart w:id="1940" w:name="bookmark1940"/>
      <w:r>
        <w:rPr>
          <w:color w:val="000000"/>
          <w:spacing w:val="0"/>
          <w:w w:val="100"/>
          <w:position w:val="0"/>
        </w:rPr>
        <w:t>（</w:t>
      </w:r>
      <w:bookmarkEnd w:id="19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赣发租赁业绩承诺：根据赣州发展融资租赁有限责任公司股权转让协议，江苏爱康实业集团有限公司就所持有目标公 司赣州发展融资租赁有限责任公司的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股权转让事宜承诺</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年实现净利润分别为</w:t>
      </w:r>
      <w:r>
        <w:rPr>
          <w:rFonts w:ascii="Times New Roman" w:eastAsia="Times New Roman" w:hAnsi="Times New Roman" w:cs="Times New Roman"/>
          <w:color w:val="000000"/>
          <w:spacing w:val="0"/>
          <w:w w:val="100"/>
          <w:position w:val="0"/>
          <w:sz w:val="18"/>
          <w:szCs w:val="18"/>
        </w:rPr>
        <w:t>4,689.48</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6,890.59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8,817.03</w:t>
      </w:r>
      <w:r>
        <w:rPr>
          <w:color w:val="000000"/>
          <w:spacing w:val="0"/>
          <w:w w:val="100"/>
          <w:position w:val="0"/>
        </w:rPr>
        <w:t>万元，若目标公司未能实现上述承诺业绩，由江苏爱康实业集团有限公司向本公司支付现金补足。</w:t>
      </w:r>
    </w:p>
    <w:p>
      <w:pPr>
        <w:pStyle w:val="Style19"/>
        <w:keepNext w:val="0"/>
        <w:keepLines w:val="0"/>
        <w:widowControl w:val="0"/>
        <w:shd w:val="clear" w:color="auto" w:fill="auto"/>
        <w:tabs>
          <w:tab w:pos="546" w:val="left"/>
        </w:tabs>
        <w:bidi w:val="0"/>
        <w:spacing w:before="0" w:after="360" w:line="313" w:lineRule="exact"/>
        <w:ind w:left="0" w:right="0" w:firstLine="0"/>
        <w:jc w:val="both"/>
      </w:pPr>
      <w:bookmarkStart w:id="1941" w:name="bookmark1941"/>
      <w:r>
        <w:rPr>
          <w:color w:val="000000"/>
          <w:spacing w:val="0"/>
          <w:w w:val="100"/>
          <w:position w:val="0"/>
        </w:rPr>
        <w:t>（</w:t>
      </w:r>
      <w:bookmarkEnd w:id="19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爱康光电业绩承诺：根据江苏爱康科技股份有限公司与苏州爱康光电科技有限公司股东关于苏州爱康光电科技有限公 司之购买资产协议，江苏爱康实业集团有限公司、爱康国际控股有限公司、苏州度金股权投资管理中心（有限合伙）、天地 国际发展有限公司、钨业研究中心有限公司就所持有目标公司苏州爱康光电科技有限公司的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股权转让事宜承诺</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年实现经审计扣除非经常性损益（依法取得的财政补贴除外）后归属于母公司股东的净利润分别为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12,500.0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万元，若目标公司未能实现上述承诺业绩，由江苏爱康实业集团有限公司、爱康国际控股有限 公司、苏州度金股权投资管理中心（有限合伙））、天地国际发展有限公司、钨业研究中心有限公司向本公司支付现金补足。</w:t>
      </w:r>
    </w:p>
    <w:p>
      <w:pPr>
        <w:pStyle w:val="Style35"/>
        <w:keepNext/>
        <w:keepLines/>
        <w:widowControl w:val="0"/>
        <w:shd w:val="clear" w:color="auto" w:fill="auto"/>
        <w:bidi w:val="0"/>
        <w:spacing w:before="0" w:after="26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color w:val="000000"/>
          <w:spacing w:val="0"/>
          <w:w w:val="100"/>
          <w:position w:val="0"/>
        </w:rPr>
        <w:t>、其他</w:t>
      </w:r>
      <w:bookmarkEnd w:id="1942"/>
      <w:bookmarkEnd w:id="1943"/>
      <w:bookmarkEnd w:id="1945"/>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1946" w:name="bookmark1946"/>
      <w:bookmarkStart w:id="1947" w:name="bookmark1947"/>
      <w:bookmarkStart w:id="1948" w:name="bookmark1948"/>
      <w:r>
        <w:rPr>
          <w:color w:val="000000"/>
          <w:spacing w:val="0"/>
          <w:w w:val="100"/>
          <w:position w:val="0"/>
          <w:sz w:val="24"/>
          <w:szCs w:val="24"/>
        </w:rPr>
        <w:t>十三、股份支付</w:t>
      </w:r>
      <w:bookmarkEnd w:id="1946"/>
      <w:bookmarkEnd w:id="1947"/>
      <w:bookmarkEnd w:id="1948"/>
    </w:p>
    <w:p>
      <w:pPr>
        <w:pStyle w:val="Style35"/>
        <w:keepNext/>
        <w:keepLines/>
        <w:widowControl w:val="0"/>
        <w:shd w:val="clear" w:color="auto" w:fill="auto"/>
        <w:tabs>
          <w:tab w:pos="368" w:val="left"/>
        </w:tabs>
        <w:bidi w:val="0"/>
        <w:spacing w:before="0" w:after="260" w:line="240" w:lineRule="auto"/>
        <w:ind w:left="0" w:right="0" w:firstLine="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bookmarkEnd w:id="1951"/>
      <w:r>
        <w:rPr>
          <w:color w:val="000000"/>
          <w:spacing w:val="0"/>
          <w:w w:val="100"/>
          <w:position w:val="0"/>
        </w:rPr>
        <w:t>、</w:t>
        <w:tab/>
        <w:t>股份支付总体情况</w:t>
      </w:r>
      <w:bookmarkEnd w:id="1949"/>
      <w:bookmarkEnd w:id="1950"/>
      <w:bookmarkEnd w:id="1952"/>
    </w:p>
    <w:p>
      <w:pPr>
        <w:pStyle w:val="Style19"/>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2</w:t>
      </w:r>
      <w:bookmarkEnd w:id="1955"/>
      <w:r>
        <w:rPr>
          <w:color w:val="000000"/>
          <w:spacing w:val="0"/>
          <w:w w:val="100"/>
          <w:position w:val="0"/>
        </w:rPr>
        <w:t>、</w:t>
        <w:tab/>
        <w:t>以权益结算的股份支付情况</w:t>
      </w:r>
      <w:bookmarkEnd w:id="1953"/>
      <w:bookmarkEnd w:id="1954"/>
      <w:bookmarkEnd w:id="1956"/>
    </w:p>
    <w:p>
      <w:pPr>
        <w:pStyle w:val="Style19"/>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w:t>
        <w:tab/>
        <w:t>以现金结算的股份支付情况</w:t>
      </w:r>
      <w:bookmarkEnd w:id="1957"/>
      <w:bookmarkEnd w:id="1958"/>
      <w:bookmarkEnd w:id="1960"/>
    </w:p>
    <w:p>
      <w:pPr>
        <w:pStyle w:val="Style19"/>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w:t>
        <w:tab/>
        <w:t>股份支付的修改、终止情况</w:t>
      </w:r>
      <w:bookmarkEnd w:id="1961"/>
      <w:bookmarkEnd w:id="1962"/>
      <w:bookmarkEnd w:id="1964"/>
    </w:p>
    <w:p>
      <w:pPr>
        <w:pStyle w:val="Style35"/>
        <w:keepNext/>
        <w:keepLines/>
        <w:widowControl w:val="0"/>
        <w:shd w:val="clear" w:color="auto" w:fill="auto"/>
        <w:tabs>
          <w:tab w:pos="378" w:val="left"/>
        </w:tabs>
        <w:bidi w:val="0"/>
        <w:spacing w:before="0" w:after="360" w:line="240" w:lineRule="auto"/>
        <w:ind w:left="0" w:right="0" w:firstLine="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color w:val="000000"/>
          <w:spacing w:val="0"/>
          <w:w w:val="100"/>
          <w:position w:val="0"/>
        </w:rPr>
        <w:t>、</w:t>
        <w:tab/>
        <w:t>其他</w:t>
      </w:r>
      <w:bookmarkEnd w:id="1965"/>
      <w:bookmarkEnd w:id="1966"/>
      <w:bookmarkEnd w:id="1968"/>
    </w:p>
    <w:p>
      <w:pPr>
        <w:pStyle w:val="Style29"/>
        <w:keepNext/>
        <w:keepLines/>
        <w:widowControl w:val="0"/>
        <w:shd w:val="clear" w:color="auto" w:fill="auto"/>
        <w:bidi w:val="0"/>
        <w:spacing w:before="0" w:after="360" w:line="240" w:lineRule="auto"/>
        <w:ind w:left="0" w:right="0" w:firstLine="0"/>
        <w:jc w:val="both"/>
      </w:pPr>
      <w:bookmarkStart w:id="1969" w:name="bookmark1969"/>
      <w:bookmarkStart w:id="1970" w:name="bookmark1970"/>
      <w:bookmarkStart w:id="1971" w:name="bookmark1971"/>
      <w:r>
        <w:rPr>
          <w:color w:val="000000"/>
          <w:spacing w:val="0"/>
          <w:w w:val="100"/>
          <w:position w:val="0"/>
          <w:sz w:val="24"/>
          <w:szCs w:val="24"/>
        </w:rPr>
        <w:t>十四、承诺及或有事项</w:t>
      </w:r>
      <w:bookmarkEnd w:id="1969"/>
      <w:bookmarkEnd w:id="1970"/>
      <w:bookmarkEnd w:id="1971"/>
    </w:p>
    <w:p>
      <w:pPr>
        <w:pStyle w:val="Style35"/>
        <w:keepNext/>
        <w:keepLines/>
        <w:widowControl w:val="0"/>
        <w:shd w:val="clear" w:color="auto" w:fill="auto"/>
        <w:bidi w:val="0"/>
        <w:spacing w:before="0" w:after="260" w:line="240" w:lineRule="auto"/>
        <w:ind w:left="0" w:right="0" w:firstLine="0"/>
        <w:jc w:val="both"/>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72"/>
      <w:bookmarkEnd w:id="1973"/>
      <w:bookmarkEnd w:id="1974"/>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60" w:line="313" w:lineRule="exact"/>
        <w:ind w:left="0" w:right="0" w:firstLine="5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5"/>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75"/>
      <w:bookmarkEnd w:id="1976"/>
      <w:bookmarkEnd w:id="1977"/>
    </w:p>
    <w:p>
      <w:pPr>
        <w:pStyle w:val="Style45"/>
        <w:keepNext/>
        <w:keepLines/>
        <w:widowControl w:val="0"/>
        <w:shd w:val="clear" w:color="auto" w:fill="auto"/>
        <w:bidi w:val="0"/>
        <w:spacing w:before="0" w:after="26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78"/>
      <w:bookmarkEnd w:id="1979"/>
      <w:bookmarkEnd w:id="1980"/>
    </w:p>
    <w:p>
      <w:pPr>
        <w:pStyle w:val="Style32"/>
        <w:keepNext w:val="0"/>
        <w:keepLines w:val="0"/>
        <w:widowControl w:val="0"/>
        <w:numPr>
          <w:ilvl w:val="0"/>
          <w:numId w:val="67"/>
        </w:numPr>
        <w:shd w:val="clear" w:color="auto" w:fill="auto"/>
        <w:tabs>
          <w:tab w:pos="792" w:val="left"/>
        </w:tabs>
        <w:bidi w:val="0"/>
        <w:spacing w:before="0" w:after="0" w:line="312" w:lineRule="exact"/>
        <w:ind w:left="422" w:right="0" w:firstLine="0"/>
        <w:jc w:val="left"/>
      </w:pPr>
      <w:r>
        <w:rPr>
          <w:color w:val="000000"/>
          <w:spacing w:val="0"/>
          <w:w w:val="100"/>
          <w:position w:val="0"/>
        </w:rPr>
        <w:t>未决诉讼仲裁形成的或有负债及其财务影响 本公司无未决诉讼仲裁形成的或有负债。</w:t>
      </w:r>
    </w:p>
    <w:p>
      <w:pPr>
        <w:pStyle w:val="Style32"/>
        <w:keepNext w:val="0"/>
        <w:keepLines w:val="0"/>
        <w:widowControl w:val="0"/>
        <w:numPr>
          <w:ilvl w:val="0"/>
          <w:numId w:val="67"/>
        </w:numPr>
        <w:shd w:val="clear" w:color="auto" w:fill="auto"/>
        <w:tabs>
          <w:tab w:pos="778" w:val="left"/>
        </w:tabs>
        <w:bidi w:val="0"/>
        <w:spacing w:before="0" w:after="0" w:line="312" w:lineRule="exact"/>
        <w:ind w:left="422" w:right="0" w:firstLine="0"/>
        <w:jc w:val="left"/>
      </w:pPr>
      <w:r>
        <w:rPr>
          <w:color w:val="000000"/>
          <w:spacing w:val="0"/>
          <w:w w:val="100"/>
          <w:position w:val="0"/>
        </w:rPr>
        <w:t>为其他单位提供债务担保形成的或有负债及其财务影响</w:t>
      </w:r>
    </w:p>
    <w:tbl>
      <w:tblPr>
        <w:tblOverlap w:val="never"/>
        <w:jc w:val="center"/>
        <w:tblLayout w:type="fixed"/>
      </w:tblPr>
      <w:tblGrid>
        <w:gridCol w:w="2419"/>
        <w:gridCol w:w="1277"/>
        <w:gridCol w:w="59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财务影响</w:t>
            </w:r>
          </w:p>
        </w:tc>
      </w:tr>
      <w:tr>
        <w:trPr>
          <w:trHeight w:val="9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江阴东华铝材科技有限公司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24,100.00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该公司主要从事铝型材的制造，自本公司设立以来，一直为公司重要的铝 型材供应商。近年来，东华铝材及其控股股东为本公司银行借款提供了多 次担保支持。该公司经营情况良好，资产规模较大，具有较好的偿债能力。</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江阴科玛金属制品有限公司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7,000.00</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该公司主要从事金属制造、冲压件等的制造，该公司为江阴东华铝材科技 有限公司的关联方。</w:t>
            </w:r>
          </w:p>
        </w:tc>
      </w:tr>
    </w:tbl>
    <w:p>
      <w:pPr>
        <w:pStyle w:val="Style32"/>
        <w:keepNext w:val="0"/>
        <w:keepLines w:val="0"/>
        <w:widowControl w:val="0"/>
        <w:shd w:val="clear" w:color="auto" w:fill="auto"/>
        <w:bidi w:val="0"/>
        <w:spacing w:before="0" w:after="0" w:line="322" w:lineRule="exact"/>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)与合营企业或联营企业投资相关的或有负债 无。</w:t>
      </w:r>
    </w:p>
    <w:p>
      <w:pPr>
        <w:pStyle w:val="Style19"/>
        <w:keepNext w:val="0"/>
        <w:keepLines w:val="0"/>
        <w:widowControl w:val="0"/>
        <w:shd w:val="clear" w:color="auto" w:fill="auto"/>
        <w:bidi w:val="0"/>
        <w:spacing w:before="0" w:after="8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)其他或有负债及其财务影响</w:t>
      </w:r>
    </w:p>
    <w:p>
      <w:pPr>
        <w:pStyle w:val="Style19"/>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45"/>
        <w:keepNext/>
        <w:keepLines/>
        <w:widowControl w:val="0"/>
        <w:shd w:val="clear" w:color="auto" w:fill="auto"/>
        <w:bidi w:val="0"/>
        <w:spacing w:before="0" w:after="36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81"/>
      <w:bookmarkEnd w:id="1982"/>
      <w:bookmarkEnd w:id="198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bidi w:val="0"/>
        <w:spacing w:before="0" w:after="36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、其他</w:t>
      </w:r>
      <w:bookmarkEnd w:id="1984"/>
      <w:bookmarkEnd w:id="1985"/>
      <w:bookmarkEnd w:id="1987"/>
    </w:p>
    <w:p>
      <w:pPr>
        <w:pStyle w:val="Style29"/>
        <w:keepNext/>
        <w:keepLines/>
        <w:widowControl w:val="0"/>
        <w:shd w:val="clear" w:color="auto" w:fill="auto"/>
        <w:bidi w:val="0"/>
        <w:spacing w:before="0" w:after="360" w:line="240" w:lineRule="auto"/>
        <w:ind w:left="0" w:right="0" w:firstLine="0"/>
        <w:jc w:val="left"/>
      </w:pPr>
      <w:bookmarkStart w:id="1988" w:name="bookmark1988"/>
      <w:bookmarkStart w:id="1989" w:name="bookmark1989"/>
      <w:bookmarkStart w:id="1990" w:name="bookmark1990"/>
      <w:r>
        <w:rPr>
          <w:color w:val="000000"/>
          <w:spacing w:val="0"/>
          <w:w w:val="100"/>
          <w:position w:val="0"/>
          <w:sz w:val="24"/>
          <w:szCs w:val="24"/>
        </w:rPr>
        <w:t>十五、资产负债表日后事项</w:t>
      </w:r>
      <w:bookmarkEnd w:id="1988"/>
      <w:bookmarkEnd w:id="1989"/>
      <w:bookmarkEnd w:id="1990"/>
    </w:p>
    <w:p>
      <w:pPr>
        <w:pStyle w:val="Style35"/>
        <w:keepNext/>
        <w:keepLines/>
        <w:widowControl w:val="0"/>
        <w:shd w:val="clear" w:color="auto" w:fill="auto"/>
        <w:bidi w:val="0"/>
        <w:spacing w:before="0" w:after="360" w:line="240" w:lineRule="auto"/>
        <w:ind w:left="0" w:right="0" w:firstLine="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91"/>
      <w:bookmarkEnd w:id="1992"/>
      <w:bookmarkEnd w:id="19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94"/>
      <w:bookmarkEnd w:id="1995"/>
      <w:bookmarkEnd w:id="1996"/>
    </w:p>
    <w:p>
      <w:pPr>
        <w:pStyle w:val="Style19"/>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350" w:right="1016" w:bottom="1436" w:left="1014" w:header="0" w:footer="3" w:gutter="0"/>
          <w:cols w:space="720"/>
          <w:noEndnote/>
          <w:rtlGutter w:val="0"/>
          <w:docGrid w:linePitch="360"/>
        </w:sectPr>
      </w:pPr>
      <w:r>
        <w:rPr>
          <w:color w:val="000000"/>
          <w:spacing w:val="0"/>
          <w:w w:val="100"/>
          <w:position w:val="0"/>
        </w:rPr>
        <w:t>单位： 元</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3</w:t>
      </w:r>
      <w:bookmarkEnd w:id="1999"/>
      <w:r>
        <w:rPr>
          <w:color w:val="000000"/>
          <w:spacing w:val="0"/>
          <w:w w:val="100"/>
          <w:position w:val="0"/>
        </w:rPr>
        <w:t>、</w:t>
        <w:tab/>
        <w:t>销售退回</w:t>
      </w:r>
      <w:bookmarkEnd w:id="1997"/>
      <w:bookmarkEnd w:id="1998"/>
      <w:bookmarkEnd w:id="2000"/>
    </w:p>
    <w:p>
      <w:pPr>
        <w:pStyle w:val="Style35"/>
        <w:keepNext/>
        <w:keepLines/>
        <w:widowControl w:val="0"/>
        <w:shd w:val="clear" w:color="auto" w:fill="auto"/>
        <w:tabs>
          <w:tab w:pos="378" w:val="left"/>
        </w:tabs>
        <w:bidi w:val="0"/>
        <w:spacing w:before="0" w:after="34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4</w:t>
      </w:r>
      <w:bookmarkEnd w:id="2003"/>
      <w:r>
        <w:rPr>
          <w:color w:val="000000"/>
          <w:spacing w:val="0"/>
          <w:w w:val="100"/>
          <w:position w:val="0"/>
        </w:rPr>
        <w:t>、</w:t>
        <w:tab/>
        <w:t>其他资产负债表日后事项说明</w:t>
      </w:r>
      <w:bookmarkEnd w:id="2001"/>
      <w:bookmarkEnd w:id="2002"/>
      <w:bookmarkEnd w:id="2004"/>
    </w:p>
    <w:p>
      <w:pPr>
        <w:pStyle w:val="Style29"/>
        <w:keepNext/>
        <w:keepLines/>
        <w:widowControl w:val="0"/>
        <w:shd w:val="clear" w:color="auto" w:fill="auto"/>
        <w:bidi w:val="0"/>
        <w:spacing w:before="0" w:after="340" w:line="240" w:lineRule="auto"/>
        <w:ind w:left="0" w:right="0" w:firstLine="0"/>
        <w:jc w:val="left"/>
      </w:pPr>
      <w:bookmarkStart w:id="2005" w:name="bookmark2005"/>
      <w:bookmarkStart w:id="2006" w:name="bookmark2006"/>
      <w:bookmarkStart w:id="2007" w:name="bookmark2007"/>
      <w:r>
        <w:rPr>
          <w:color w:val="000000"/>
          <w:spacing w:val="0"/>
          <w:w w:val="100"/>
          <w:position w:val="0"/>
          <w:sz w:val="24"/>
          <w:szCs w:val="24"/>
        </w:rPr>
        <w:t>十六、其他重要事项</w:t>
      </w:r>
      <w:bookmarkEnd w:id="2005"/>
      <w:bookmarkEnd w:id="2006"/>
      <w:bookmarkEnd w:id="2007"/>
    </w:p>
    <w:p>
      <w:pPr>
        <w:pStyle w:val="Style35"/>
        <w:keepNext/>
        <w:keepLines/>
        <w:widowControl w:val="0"/>
        <w:shd w:val="clear" w:color="auto" w:fill="auto"/>
        <w:bidi w:val="0"/>
        <w:spacing w:before="0" w:after="340" w:line="240" w:lineRule="auto"/>
        <w:ind w:left="0" w:right="0" w:firstLine="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08"/>
      <w:bookmarkEnd w:id="2009"/>
      <w:bookmarkEnd w:id="2010"/>
    </w:p>
    <w:p>
      <w:pPr>
        <w:pStyle w:val="Style45"/>
        <w:keepNext/>
        <w:keepLines/>
        <w:widowControl w:val="0"/>
        <w:shd w:val="clear" w:color="auto" w:fill="auto"/>
        <w:bidi w:val="0"/>
        <w:spacing w:before="0" w:after="340" w:line="240" w:lineRule="auto"/>
        <w:ind w:left="0" w:right="0" w:firstLine="0"/>
        <w:jc w:val="left"/>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11"/>
      <w:bookmarkEnd w:id="2012"/>
      <w:bookmarkEnd w:id="201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14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14"/>
      <w:bookmarkEnd w:id="2015"/>
      <w:bookmarkEnd w:id="201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35"/>
        <w:keepNext/>
        <w:keepLines/>
        <w:widowControl w:val="0"/>
        <w:shd w:val="clear" w:color="auto" w:fill="auto"/>
        <w:tabs>
          <w:tab w:pos="378" w:val="left"/>
        </w:tabs>
        <w:bidi w:val="0"/>
        <w:spacing w:before="0" w:after="34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bookmarkEnd w:id="2019"/>
      <w:r>
        <w:rPr>
          <w:color w:val="000000"/>
          <w:spacing w:val="0"/>
          <w:w w:val="100"/>
          <w:position w:val="0"/>
        </w:rPr>
        <w:t>、</w:t>
        <w:tab/>
        <w:t>债务重组</w:t>
      </w:r>
      <w:bookmarkEnd w:id="2017"/>
      <w:bookmarkEnd w:id="2018"/>
      <w:bookmarkEnd w:id="2020"/>
    </w:p>
    <w:p>
      <w:pPr>
        <w:pStyle w:val="Style35"/>
        <w:keepNext/>
        <w:keepLines/>
        <w:widowControl w:val="0"/>
        <w:shd w:val="clear" w:color="auto" w:fill="auto"/>
        <w:tabs>
          <w:tab w:pos="378" w:val="left"/>
        </w:tabs>
        <w:bidi w:val="0"/>
        <w:spacing w:before="0" w:after="34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资产置换</w:t>
      </w:r>
      <w:bookmarkEnd w:id="2021"/>
      <w:bookmarkEnd w:id="2022"/>
      <w:bookmarkEnd w:id="2024"/>
    </w:p>
    <w:p>
      <w:pPr>
        <w:pStyle w:val="Style45"/>
        <w:keepNext/>
        <w:keepLines/>
        <w:widowControl w:val="0"/>
        <w:shd w:val="clear" w:color="auto" w:fill="auto"/>
        <w:tabs>
          <w:tab w:pos="493" w:val="left"/>
        </w:tabs>
        <w:bidi w:val="0"/>
        <w:spacing w:before="0" w:after="34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25"/>
      <w:bookmarkEnd w:id="2026"/>
      <w:bookmarkEnd w:id="2028"/>
    </w:p>
    <w:p>
      <w:pPr>
        <w:pStyle w:val="Style45"/>
        <w:keepNext/>
        <w:keepLines/>
        <w:widowControl w:val="0"/>
        <w:shd w:val="clear" w:color="auto" w:fill="auto"/>
        <w:tabs>
          <w:tab w:pos="493" w:val="left"/>
        </w:tabs>
        <w:bidi w:val="0"/>
        <w:spacing w:before="0" w:after="34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29"/>
      <w:bookmarkEnd w:id="2030"/>
      <w:bookmarkEnd w:id="2032"/>
    </w:p>
    <w:p>
      <w:pPr>
        <w:pStyle w:val="Style35"/>
        <w:keepNext/>
        <w:keepLines/>
        <w:widowControl w:val="0"/>
        <w:shd w:val="clear" w:color="auto" w:fill="auto"/>
        <w:tabs>
          <w:tab w:pos="378" w:val="left"/>
        </w:tabs>
        <w:bidi w:val="0"/>
        <w:spacing w:before="0" w:after="34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4</w:t>
      </w:r>
      <w:bookmarkEnd w:id="2035"/>
      <w:r>
        <w:rPr>
          <w:color w:val="000000"/>
          <w:spacing w:val="0"/>
          <w:w w:val="100"/>
          <w:position w:val="0"/>
        </w:rPr>
        <w:t>、</w:t>
        <w:tab/>
        <w:t>年金计划</w:t>
      </w:r>
      <w:bookmarkEnd w:id="2033"/>
      <w:bookmarkEnd w:id="2034"/>
      <w:bookmarkEnd w:id="2036"/>
    </w:p>
    <w:p>
      <w:pPr>
        <w:pStyle w:val="Style35"/>
        <w:keepNext/>
        <w:keepLines/>
        <w:widowControl w:val="0"/>
        <w:shd w:val="clear" w:color="auto" w:fill="auto"/>
        <w:tabs>
          <w:tab w:pos="378" w:val="left"/>
        </w:tabs>
        <w:bidi w:val="0"/>
        <w:spacing w:before="0" w:after="34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5</w:t>
      </w:r>
      <w:bookmarkEnd w:id="2039"/>
      <w:r>
        <w:rPr>
          <w:color w:val="000000"/>
          <w:spacing w:val="0"/>
          <w:w w:val="100"/>
          <w:position w:val="0"/>
        </w:rPr>
        <w:t>、</w:t>
        <w:tab/>
        <w:t>终止经营</w:t>
      </w:r>
      <w:bookmarkEnd w:id="2037"/>
      <w:bookmarkEnd w:id="2038"/>
      <w:bookmarkEnd w:id="20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19"/>
        <w:keepNext w:val="0"/>
        <w:keepLines w:val="0"/>
        <w:widowControl w:val="0"/>
        <w:shd w:val="clear" w:color="auto" w:fill="auto"/>
        <w:bidi w:val="0"/>
        <w:spacing w:before="0" w:after="340" w:line="38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6</w:t>
      </w:r>
      <w:bookmarkEnd w:id="2043"/>
      <w:r>
        <w:rPr>
          <w:color w:val="000000"/>
          <w:spacing w:val="0"/>
          <w:w w:val="100"/>
          <w:position w:val="0"/>
        </w:rPr>
        <w:t>、分部信息</w:t>
      </w:r>
      <w:bookmarkEnd w:id="2041"/>
      <w:bookmarkEnd w:id="2042"/>
      <w:bookmarkEnd w:id="2044"/>
    </w:p>
    <w:p>
      <w:pPr>
        <w:pStyle w:val="Style45"/>
        <w:keepNext/>
        <w:keepLines/>
        <w:widowControl w:val="0"/>
        <w:shd w:val="clear" w:color="auto" w:fill="auto"/>
        <w:bidi w:val="0"/>
        <w:spacing w:before="0" w:after="34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045"/>
      <w:bookmarkEnd w:id="2046"/>
      <w:bookmarkEnd w:id="2047"/>
    </w:p>
    <w:p>
      <w:pPr>
        <w:pStyle w:val="Style19"/>
        <w:keepNext w:val="0"/>
        <w:keepLines w:val="0"/>
        <w:widowControl w:val="0"/>
        <w:shd w:val="clear" w:color="auto" w:fill="auto"/>
        <w:bidi w:val="0"/>
        <w:spacing w:before="0" w:after="0" w:line="382" w:lineRule="exact"/>
        <w:ind w:left="0" w:right="0" w:firstLine="380"/>
        <w:jc w:val="both"/>
      </w:pPr>
      <w:r>
        <w:rPr>
          <w:color w:val="000000"/>
          <w:spacing w:val="0"/>
          <w:w w:val="100"/>
          <w:position w:val="0"/>
        </w:rPr>
        <w:t xml:space="preserve">根据本公司的内部组织结构、管理要求及内部报告制度，本公司的经营业务划分为制造业和电站营运两个经营分部，本 公司的管理层定期评价这些分部的经营成果，以决定向其分配资源及评价其业绩。在经营分部的基础上本公司确定了六个报 告分部，分别为边框型材、支架、电站设备、焊带、电力、其他。这些报告分部是以产品为基础确定的。本公司各个报告分 </w:t>
      </w:r>
      <w:r>
        <w:rPr>
          <w:color w:val="000000"/>
          <w:spacing w:val="0"/>
          <w:w w:val="100"/>
          <w:position w:val="0"/>
        </w:rPr>
        <w:t>部提供的主要产品及劳务分别为生产和销售边框型材、支架、焊带、电力、其他。</w:t>
      </w:r>
    </w:p>
    <w:p>
      <w:pPr>
        <w:pStyle w:val="Style19"/>
        <w:keepNext w:val="0"/>
        <w:keepLines w:val="0"/>
        <w:widowControl w:val="0"/>
        <w:shd w:val="clear" w:color="auto" w:fill="auto"/>
        <w:bidi w:val="0"/>
        <w:spacing w:before="0" w:after="720" w:line="374" w:lineRule="exact"/>
        <w:ind w:left="0" w:right="0" w:firstLine="38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45"/>
        <w:keepNext/>
        <w:keepLines/>
        <w:widowControl w:val="0"/>
        <w:shd w:val="clear" w:color="auto" w:fill="auto"/>
        <w:bidi w:val="0"/>
        <w:spacing w:before="0" w:after="360" w:line="240" w:lineRule="auto"/>
        <w:ind w:left="0" w:right="0" w:firstLine="0"/>
        <w:jc w:val="left"/>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048"/>
      <w:bookmarkEnd w:id="2049"/>
      <w:bookmarkEnd w:id="20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边框型材</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支架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焊带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电力</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374"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1,432,859,37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472,318,674.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1,035,288,73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37,365,592.4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591,365,358.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171,197,150.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3,740,394,88</w:t>
            </w:r>
          </w:p>
        </w:tc>
      </w:tr>
      <w:tr>
        <w:trPr>
          <w:trHeight w:val="341" w:hRule="exact"/>
        </w:trPr>
        <w:tc>
          <w:tcPr>
            <w:tcBorders>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r>
      <w:tr>
        <w:trPr>
          <w:trHeight w:val="37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1,243,733,06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406,228,748.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861,623,609.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32,989,180.3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330,168,643.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148,622,082.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3,023,365,32</w:t>
            </w:r>
          </w:p>
        </w:tc>
      </w:tr>
      <w:tr>
        <w:trPr>
          <w:trHeight w:val="355" w:hRule="exact"/>
        </w:trPr>
        <w:tc>
          <w:tcPr>
            <w:tcBorders>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bl>
    <w:p>
      <w:pPr>
        <w:widowControl w:val="0"/>
        <w:spacing w:after="359" w:line="1" w:lineRule="exact"/>
      </w:pPr>
    </w:p>
    <w:p>
      <w:pPr>
        <w:pStyle w:val="Style45"/>
        <w:keepNext/>
        <w:keepLines/>
        <w:widowControl w:val="0"/>
        <w:shd w:val="clear" w:color="auto" w:fill="auto"/>
        <w:tabs>
          <w:tab w:pos="459"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51"/>
      <w:bookmarkEnd w:id="2052"/>
      <w:bookmarkEnd w:id="2054"/>
    </w:p>
    <w:p>
      <w:pPr>
        <w:pStyle w:val="Style1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因公司部分资产、负债为多个产品共同占有，故没有按分部披露。</w:t>
      </w:r>
    </w:p>
    <w:p>
      <w:pPr>
        <w:pStyle w:val="Style45"/>
        <w:keepNext/>
        <w:keepLines/>
        <w:widowControl w:val="0"/>
        <w:shd w:val="clear" w:color="auto" w:fill="auto"/>
        <w:tabs>
          <w:tab w:pos="459" w:val="left"/>
        </w:tabs>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55"/>
      <w:bookmarkEnd w:id="2056"/>
      <w:bookmarkEnd w:id="2058"/>
    </w:p>
    <w:p>
      <w:pPr>
        <w:pStyle w:val="Style35"/>
        <w:keepNext/>
        <w:keepLines/>
        <w:widowControl w:val="0"/>
        <w:shd w:val="clear" w:color="auto" w:fill="auto"/>
        <w:tabs>
          <w:tab w:pos="361" w:val="left"/>
        </w:tabs>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7</w:t>
      </w:r>
      <w:bookmarkEnd w:id="2061"/>
      <w:r>
        <w:rPr>
          <w:color w:val="000000"/>
          <w:spacing w:val="0"/>
          <w:w w:val="100"/>
          <w:position w:val="0"/>
        </w:rPr>
        <w:t>、</w:t>
        <w:tab/>
        <w:t>其他对投资者决策有影响的重要交易和事项</w:t>
      </w:r>
      <w:bookmarkEnd w:id="2059"/>
      <w:bookmarkEnd w:id="2060"/>
      <w:bookmarkEnd w:id="2062"/>
    </w:p>
    <w:p>
      <w:pPr>
        <w:pStyle w:val="Style35"/>
        <w:keepNext/>
        <w:keepLines/>
        <w:widowControl w:val="0"/>
        <w:shd w:val="clear" w:color="auto" w:fill="auto"/>
        <w:tabs>
          <w:tab w:pos="361" w:val="left"/>
        </w:tabs>
        <w:bidi w:val="0"/>
        <w:spacing w:before="0" w:after="58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8</w:t>
      </w:r>
      <w:bookmarkEnd w:id="2065"/>
      <w:r>
        <w:rPr>
          <w:color w:val="000000"/>
          <w:spacing w:val="0"/>
          <w:w w:val="100"/>
          <w:position w:val="0"/>
        </w:rPr>
        <w:t>、</w:t>
        <w:tab/>
        <w:t>其他</w:t>
      </w:r>
      <w:bookmarkEnd w:id="2063"/>
      <w:bookmarkEnd w:id="2064"/>
      <w:bookmarkEnd w:id="2066"/>
    </w:p>
    <w:p>
      <w:pPr>
        <w:pStyle w:val="Style19"/>
        <w:keepNext w:val="0"/>
        <w:keepLines w:val="0"/>
        <w:widowControl w:val="0"/>
        <w:shd w:val="clear" w:color="auto" w:fill="auto"/>
        <w:bidi w:val="0"/>
        <w:spacing w:before="0" w:after="0" w:line="314" w:lineRule="exact"/>
        <w:ind w:left="0" w:right="0" w:firstLine="460"/>
        <w:jc w:val="both"/>
      </w:pPr>
      <w:bookmarkStart w:id="2067" w:name="bookmark2067"/>
      <w:r>
        <w:rPr>
          <w:rFonts w:ascii="Times New Roman" w:eastAsia="Times New Roman" w:hAnsi="Times New Roman" w:cs="Times New Roman"/>
          <w:color w:val="000000"/>
          <w:spacing w:val="0"/>
          <w:w w:val="100"/>
          <w:position w:val="0"/>
          <w:sz w:val="18"/>
          <w:szCs w:val="18"/>
        </w:rPr>
        <w:t>1</w:t>
      </w:r>
      <w:bookmarkEnd w:id="2067"/>
      <w:r>
        <w:rPr>
          <w:color w:val="000000"/>
          <w:spacing w:val="0"/>
          <w:w w:val="100"/>
          <w:position w:val="0"/>
        </w:rPr>
        <w:t>、据本公司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年第二次临时股东大会决议公告，会议审议通过了《关于公司面向合格投资者公开发行公司债券方案 的议案》，本次面向合格投资者公开发行的公司债券票面总额合计不超过人民币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亿元）债券的期限不超过五年 （含五年），债券票面金额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元，按面值平价发行。本次面向合格投资者公开发行公司债券的募集资金拟用于偿还公司债 务和补充流动资金。</w:t>
      </w:r>
    </w:p>
    <w:p>
      <w:pPr>
        <w:pStyle w:val="Style19"/>
        <w:keepNext w:val="0"/>
        <w:keepLines w:val="0"/>
        <w:widowControl w:val="0"/>
        <w:shd w:val="clear" w:color="auto" w:fill="auto"/>
        <w:tabs>
          <w:tab w:pos="671" w:val="left"/>
        </w:tabs>
        <w:bidi w:val="0"/>
        <w:spacing w:before="0" w:after="0" w:line="314" w:lineRule="exact"/>
        <w:ind w:left="0" w:right="0" w:firstLine="380"/>
        <w:jc w:val="both"/>
      </w:pPr>
      <w:bookmarkStart w:id="2068" w:name="bookmark2068"/>
      <w:r>
        <w:rPr>
          <w:rFonts w:ascii="Times New Roman" w:eastAsia="Times New Roman" w:hAnsi="Times New Roman" w:cs="Times New Roman"/>
          <w:color w:val="000000"/>
          <w:spacing w:val="0"/>
          <w:w w:val="100"/>
          <w:position w:val="0"/>
          <w:sz w:val="18"/>
          <w:szCs w:val="18"/>
        </w:rPr>
        <w:t>2</w:t>
      </w:r>
      <w:bookmarkEnd w:id="2068"/>
      <w:r>
        <w:rPr>
          <w:color w:val="000000"/>
          <w:spacing w:val="0"/>
          <w:w w:val="100"/>
          <w:position w:val="0"/>
        </w:rPr>
        <w:t>、</w:t>
        <w:tab/>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年第八次临时股东大会决议，并经中国证券监督管理委员会《关于核准江苏爱康科技股份有限公司 非公开发行股票的批复》（证监许可</w:t>
      </w:r>
      <w:r>
        <w:rPr>
          <w:rFonts w:ascii="Times New Roman" w:eastAsia="Times New Roman" w:hAnsi="Times New Roman" w:cs="Times New Roman"/>
          <w:color w:val="000000"/>
          <w:spacing w:val="0"/>
          <w:w w:val="100"/>
          <w:position w:val="0"/>
          <w:sz w:val="18"/>
          <w:szCs w:val="18"/>
        </w:rPr>
        <w:t>[2015]3125</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月采用询价发行方式非公开发行人民币普通股</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397,715,400</w:t>
      </w:r>
      <w:r>
        <w:rPr>
          <w:color w:val="000000"/>
          <w:spacing w:val="0"/>
          <w:w w:val="100"/>
          <w:position w:val="0"/>
        </w:rPr>
        <w:t>股，本次非公开发行新增股份已于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日在中国证券登记结算有限责任公司深圳分公司办理完毕 登记托管手续。本次限售股上市流通日期为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日，上市流通数量为</w:t>
      </w:r>
      <w:r>
        <w:rPr>
          <w:rFonts w:ascii="Times New Roman" w:eastAsia="Times New Roman" w:hAnsi="Times New Roman" w:cs="Times New Roman"/>
          <w:color w:val="000000"/>
          <w:spacing w:val="0"/>
          <w:w w:val="100"/>
          <w:position w:val="0"/>
          <w:sz w:val="18"/>
          <w:szCs w:val="18"/>
        </w:rPr>
        <w:t>357,943,900</w:t>
      </w:r>
      <w:r>
        <w:rPr>
          <w:color w:val="000000"/>
          <w:spacing w:val="0"/>
          <w:w w:val="100"/>
          <w:position w:val="0"/>
        </w:rPr>
        <w:t>股（经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年资本公积转增股本后， 本次非公开发行股份解除限售的数量为</w:t>
      </w:r>
      <w:r>
        <w:rPr>
          <w:rFonts w:ascii="Times New Roman" w:eastAsia="Times New Roman" w:hAnsi="Times New Roman" w:cs="Times New Roman"/>
          <w:color w:val="000000"/>
          <w:spacing w:val="0"/>
          <w:w w:val="100"/>
          <w:position w:val="0"/>
          <w:sz w:val="18"/>
          <w:szCs w:val="18"/>
        </w:rPr>
        <w:t>1,431,775,600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31.88%</w:t>
      </w:r>
      <w:r>
        <w:rPr>
          <w:color w:val="000000"/>
          <w:spacing w:val="0"/>
          <w:w w:val="100"/>
          <w:position w:val="0"/>
        </w:rPr>
        <w:t>）。</w:t>
      </w:r>
    </w:p>
    <w:p>
      <w:pPr>
        <w:pStyle w:val="Style19"/>
        <w:keepNext w:val="0"/>
        <w:keepLines w:val="0"/>
        <w:widowControl w:val="0"/>
        <w:shd w:val="clear" w:color="auto" w:fill="auto"/>
        <w:tabs>
          <w:tab w:pos="680" w:val="left"/>
        </w:tabs>
        <w:bidi w:val="0"/>
        <w:spacing w:before="0" w:after="0" w:line="314" w:lineRule="exact"/>
        <w:ind w:left="0" w:right="0" w:firstLine="380"/>
        <w:jc w:val="both"/>
      </w:pPr>
      <w:bookmarkStart w:id="2069" w:name="bookmark2069"/>
      <w:r>
        <w:rPr>
          <w:rFonts w:ascii="Times New Roman" w:eastAsia="Times New Roman" w:hAnsi="Times New Roman" w:cs="Times New Roman"/>
          <w:color w:val="000000"/>
          <w:spacing w:val="0"/>
          <w:w w:val="100"/>
          <w:position w:val="0"/>
          <w:sz w:val="18"/>
          <w:szCs w:val="18"/>
        </w:rPr>
        <w:t>3</w:t>
      </w:r>
      <w:bookmarkEnd w:id="20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年第一次临时股东大会并审议通过《关于回购公司股份以实施股权激励计划的议案》。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日公告了《江苏爱康科技股份有限公司回购股份报告书》本次股份回购实际购买公司股票</w:t>
      </w:r>
      <w:r>
        <w:rPr>
          <w:rFonts w:ascii="Times New Roman" w:eastAsia="Times New Roman" w:hAnsi="Times New Roman" w:cs="Times New Roman"/>
          <w:color w:val="000000"/>
          <w:spacing w:val="0"/>
          <w:w w:val="100"/>
          <w:position w:val="0"/>
          <w:sz w:val="18"/>
          <w:szCs w:val="18"/>
        </w:rPr>
        <w:t>16,900,000</w:t>
      </w:r>
      <w:r>
        <w:rPr>
          <w:color w:val="000000"/>
          <w:spacing w:val="0"/>
          <w:w w:val="100"/>
          <w:position w:val="0"/>
        </w:rPr>
        <w:t>股，约占公 司股本总额的</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；实际支付资金总额为人民币</w:t>
      </w:r>
      <w:r>
        <w:rPr>
          <w:rFonts w:ascii="Times New Roman" w:eastAsia="Times New Roman" w:hAnsi="Times New Roman" w:cs="Times New Roman"/>
          <w:color w:val="000000"/>
          <w:spacing w:val="0"/>
          <w:w w:val="100"/>
          <w:position w:val="0"/>
          <w:sz w:val="18"/>
          <w:szCs w:val="18"/>
        </w:rPr>
        <w:t>49,632,055.20</w:t>
      </w:r>
      <w:r>
        <w:rPr>
          <w:color w:val="000000"/>
          <w:spacing w:val="0"/>
          <w:w w:val="100"/>
          <w:position w:val="0"/>
        </w:rPr>
        <w:t>元。本次股份回购的最高成交价格为</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 格为</w:t>
      </w:r>
      <w:r>
        <w:rPr>
          <w:rFonts w:ascii="Times New Roman" w:eastAsia="Times New Roman" w:hAnsi="Times New Roman" w:cs="Times New Roman"/>
          <w:color w:val="000000"/>
          <w:spacing w:val="0"/>
          <w:w w:val="100"/>
          <w:position w:val="0"/>
          <w:sz w:val="18"/>
          <w:szCs w:val="18"/>
        </w:rPr>
        <w:t>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股。本次回购的股份存放于公司证券回购专户，根据公司本次回购股份的用途，公司将尽快制定股权激励计划并 予以实施。</w:t>
      </w:r>
    </w:p>
    <w:p>
      <w:pPr>
        <w:pStyle w:val="Style19"/>
        <w:keepNext w:val="0"/>
        <w:keepLines w:val="0"/>
        <w:widowControl w:val="0"/>
        <w:shd w:val="clear" w:color="auto" w:fill="auto"/>
        <w:tabs>
          <w:tab w:pos="671" w:val="left"/>
        </w:tabs>
        <w:bidi w:val="0"/>
        <w:spacing w:before="0" w:after="360" w:line="314" w:lineRule="exact"/>
        <w:ind w:left="0" w:right="0" w:firstLine="380"/>
        <w:jc w:val="both"/>
      </w:pPr>
      <w:bookmarkStart w:id="2070" w:name="bookmark2070"/>
      <w:r>
        <w:rPr>
          <w:rFonts w:ascii="Times New Roman" w:eastAsia="Times New Roman" w:hAnsi="Times New Roman" w:cs="Times New Roman"/>
          <w:color w:val="000000"/>
          <w:spacing w:val="0"/>
          <w:w w:val="100"/>
          <w:position w:val="0"/>
          <w:sz w:val="18"/>
          <w:szCs w:val="18"/>
        </w:rPr>
        <w:t>4</w:t>
      </w:r>
      <w:bookmarkEnd w:id="2070"/>
      <w:r>
        <w:rPr>
          <w:color w:val="000000"/>
          <w:spacing w:val="0"/>
          <w:w w:val="100"/>
          <w:position w:val="0"/>
        </w:rPr>
        <w:t>、</w:t>
        <w:tab/>
        <w:t>控股股东爱康国际控股有限公司于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日，通过深圳证券交易所大宗交易系统减持公司无限售条件的流通股 份</w:t>
      </w:r>
      <w:r>
        <w:rPr>
          <w:rFonts w:ascii="Times New Roman" w:eastAsia="Times New Roman" w:hAnsi="Times New Roman" w:cs="Times New Roman"/>
          <w:color w:val="000000"/>
          <w:spacing w:val="0"/>
          <w:w w:val="100"/>
          <w:position w:val="0"/>
          <w:sz w:val="18"/>
          <w:szCs w:val="18"/>
        </w:rPr>
        <w:t>220,028,800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4.90%</w:t>
      </w:r>
      <w:r>
        <w:rPr>
          <w:color w:val="000000"/>
          <w:spacing w:val="0"/>
          <w:w w:val="100"/>
          <w:position w:val="0"/>
        </w:rPr>
        <w:t>。本次减持后，公司实际控制人邹承慧先生及其一致行动人爱康国际控股有限公司、 江苏爱康实业集团有限公司、江阴爱康投资有限公司合计持有本公司股份</w:t>
      </w:r>
      <w:r>
        <w:rPr>
          <w:rFonts w:ascii="Times New Roman" w:eastAsia="Times New Roman" w:hAnsi="Times New Roman" w:cs="Times New Roman"/>
          <w:color w:val="000000"/>
          <w:spacing w:val="0"/>
          <w:w w:val="100"/>
          <w:position w:val="0"/>
          <w:sz w:val="18"/>
          <w:szCs w:val="18"/>
        </w:rPr>
        <w:t>1,107,828,400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sz w:val="18"/>
          <w:szCs w:val="18"/>
        </w:rPr>
        <w:t>24.67%</w:t>
      </w:r>
      <w:r>
        <w:rPr>
          <w:color w:val="000000"/>
          <w:spacing w:val="0"/>
          <w:w w:val="100"/>
          <w:position w:val="0"/>
        </w:rPr>
        <w:t>,仍为 公司控股股东。</w:t>
      </w:r>
      <w:r>
        <w:br w:type="page"/>
      </w:r>
    </w:p>
    <w:p>
      <w:pPr>
        <w:pStyle w:val="Style29"/>
        <w:keepNext/>
        <w:keepLines/>
        <w:widowControl w:val="0"/>
        <w:shd w:val="clear" w:color="auto" w:fill="auto"/>
        <w:bidi w:val="0"/>
        <w:spacing w:before="0" w:after="360" w:line="240" w:lineRule="auto"/>
        <w:ind w:left="0" w:right="0" w:firstLine="0"/>
        <w:jc w:val="left"/>
      </w:pPr>
      <w:bookmarkStart w:id="2071" w:name="bookmark2071"/>
      <w:bookmarkStart w:id="2072" w:name="bookmark2072"/>
      <w:bookmarkStart w:id="2073" w:name="bookmark2073"/>
      <w:r>
        <w:rPr>
          <w:color w:val="000000"/>
          <w:spacing w:val="0"/>
          <w:w w:val="100"/>
          <w:position w:val="0"/>
          <w:sz w:val="24"/>
          <w:szCs w:val="24"/>
        </w:rPr>
        <w:t>十七、母公司财务报表主要项目注释</w:t>
      </w:r>
      <w:bookmarkEnd w:id="2071"/>
      <w:bookmarkEnd w:id="2072"/>
      <w:bookmarkEnd w:id="2073"/>
    </w:p>
    <w:p>
      <w:pPr>
        <w:pStyle w:val="Style35"/>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4"/>
      <w:bookmarkEnd w:id="2075"/>
      <w:bookmarkEnd w:id="2076"/>
    </w:p>
    <w:p>
      <w:pPr>
        <w:pStyle w:val="Style45"/>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7"/>
      <w:bookmarkEnd w:id="2078"/>
      <w:bookmarkEnd w:id="20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2,467,16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2,407,60</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59,553.43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2,826,282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7,460,802.7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537,257,</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537,257,8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395,942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395,942,84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1,323,91</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1,291,83</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32,082.78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1,254,849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167,856.53</w:t>
            </w: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541,048,</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945.55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3,699,44</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537,349,5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407,652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4,081,132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403,571,50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 GMBH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1,609,042.12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1,609,042.12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 Q.Cells GmbH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858,120.01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2,467,162.13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2,407,608.70</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19"/>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40" w:line="352" w:lineRule="exact"/>
        <w:ind w:left="0" w:right="0" w:firstLine="0"/>
        <w:jc w:val="left"/>
      </w:pPr>
      <w:r>
        <w:rPr>
          <w:color w:val="000000"/>
          <w:spacing w:val="0"/>
          <w:w w:val="100"/>
          <w:position w:val="0"/>
        </w:rPr>
        <w:t>组合中，采用其他方法计提坏账准备的应收账款： 无</w:t>
      </w:r>
    </w:p>
    <w:p>
      <w:pPr>
        <w:pStyle w:val="Style45"/>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80"/>
      <w:bookmarkEnd w:id="2081"/>
      <w:bookmarkEnd w:id="208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8,450,627.07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83"/>
      <w:bookmarkEnd w:id="2084"/>
      <w:bookmarkEnd w:id="2086"/>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8,832,314.70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87"/>
      <w:bookmarkEnd w:id="2088"/>
      <w:bookmarkEnd w:id="2090"/>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397,016,830.04</w:t>
      </w:r>
      <w:r>
        <w:rPr>
          <w:color w:val="000000"/>
          <w:spacing w:val="0"/>
          <w:w w:val="100"/>
          <w:position w:val="0"/>
        </w:rPr>
        <w:t>元，占应收账款年末余额合计数的比例</w:t>
      </w:r>
    </w:p>
    <w:p>
      <w:pPr>
        <w:pStyle w:val="Style19"/>
        <w:keepNext w:val="0"/>
        <w:keepLines w:val="0"/>
        <w:widowControl w:val="0"/>
        <w:shd w:val="clear" w:color="auto" w:fill="auto"/>
        <w:bidi w:val="0"/>
        <w:spacing w:before="0" w:after="680" w:line="240" w:lineRule="auto"/>
        <w:ind w:left="0" w:right="0" w:firstLine="0"/>
        <w:jc w:val="left"/>
      </w:pPr>
      <w:r>
        <w:rPr>
          <w:rFonts w:ascii="Times New Roman" w:eastAsia="Times New Roman" w:hAnsi="Times New Roman" w:cs="Times New Roman"/>
          <w:color w:val="000000"/>
          <w:spacing w:val="0"/>
          <w:w w:val="100"/>
          <w:position w:val="0"/>
          <w:sz w:val="18"/>
          <w:szCs w:val="18"/>
        </w:rPr>
        <w:t>73.38%</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45"/>
        <w:keepNext/>
        <w:keepLines/>
        <w:widowControl w:val="0"/>
        <w:shd w:val="clear" w:color="auto" w:fill="auto"/>
        <w:bidi w:val="0"/>
        <w:spacing w:before="0" w:after="320" w:line="240" w:lineRule="auto"/>
        <w:ind w:left="0" w:right="0" w:firstLine="14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w:t>
      </w:r>
      <w:bookmarkEnd w:id="209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091"/>
      <w:bookmarkEnd w:id="2092"/>
      <w:bookmarkEnd w:id="2094"/>
    </w:p>
    <w:tbl>
      <w:tblPr>
        <w:tblOverlap w:val="never"/>
        <w:jc w:val="center"/>
        <w:tblLayout w:type="fixed"/>
      </w:tblPr>
      <w:tblGrid>
        <w:gridCol w:w="2962"/>
        <w:gridCol w:w="2765"/>
        <w:gridCol w:w="3509"/>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与终止确认相关的利得或损失</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应收账款买断保理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60,420,467.46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-904,423.14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108,832,314.70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-8,358,105.82</w:t>
            </w:r>
          </w:p>
        </w:tc>
      </w:tr>
      <w:tr>
        <w:trPr>
          <w:trHeight w:val="43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169,252,782.16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-9,262,528.96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年，本公司向金融机构以不附追索权的方式转让了应收账款</w:t>
      </w:r>
      <w:r>
        <w:rPr>
          <w:rFonts w:ascii="Times New Roman" w:eastAsia="Times New Roman" w:hAnsi="Times New Roman" w:cs="Times New Roman"/>
          <w:color w:val="000000"/>
          <w:spacing w:val="0"/>
          <w:w w:val="100"/>
          <w:position w:val="0"/>
          <w:sz w:val="18"/>
          <w:szCs w:val="18"/>
        </w:rPr>
        <w:t>60,420,467.46</w:t>
      </w:r>
      <w:r>
        <w:rPr>
          <w:color w:val="000000"/>
          <w:spacing w:val="0"/>
          <w:w w:val="100"/>
          <w:position w:val="0"/>
        </w:rPr>
        <w:t>元，相关的损失为</w:t>
      </w:r>
      <w:r>
        <w:rPr>
          <w:rFonts w:ascii="Times New Roman" w:eastAsia="Times New Roman" w:hAnsi="Times New Roman" w:cs="Times New Roman"/>
          <w:color w:val="000000"/>
          <w:spacing w:val="0"/>
          <w:w w:val="100"/>
          <w:position w:val="0"/>
          <w:sz w:val="18"/>
          <w:szCs w:val="18"/>
        </w:rPr>
        <w:t>904,423.14</w:t>
      </w:r>
      <w:r>
        <w:rPr>
          <w:color w:val="000000"/>
          <w:spacing w:val="0"/>
          <w:w w:val="100"/>
          <w:position w:val="0"/>
        </w:rPr>
        <w:t>元。</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095"/>
      <w:bookmarkEnd w:id="2096"/>
      <w:bookmarkEnd w:id="209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9"/>
      <w:bookmarkEnd w:id="2100"/>
      <w:bookmarkEnd w:id="2101"/>
    </w:p>
    <w:p>
      <w:pPr>
        <w:pStyle w:val="Style45"/>
        <w:keepNext/>
        <w:keepLines/>
        <w:widowControl w:val="0"/>
        <w:shd w:val="clear" w:color="auto" w:fill="auto"/>
        <w:bidi w:val="0"/>
        <w:spacing w:before="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02"/>
      <w:bookmarkEnd w:id="2103"/>
      <w:bookmarkEnd w:id="21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2,960,83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2,960,831</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79,418.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1,576,579,4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279,208.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279,208.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240,208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240,208.0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2,961,11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0,406.37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279,208.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2,960,831</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19,626.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240,208.0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1,576,579,4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2105" w:name="bookmark2105"/>
      <w:bookmarkStart w:id="2106" w:name="bookmark2106"/>
      <w:bookmarkStart w:id="2107" w:name="bookmark21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5"/>
      <w:bookmarkEnd w:id="2106"/>
      <w:bookmarkEnd w:id="210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39,000.00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45"/>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w:t>
      </w:r>
      <w:bookmarkEnd w:id="211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08"/>
      <w:bookmarkEnd w:id="2109"/>
      <w:bookmarkEnd w:id="2111"/>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after="360" w:line="240" w:lineRule="auto"/>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12"/>
      <w:bookmarkEnd w:id="2113"/>
      <w:bookmarkEnd w:id="211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2,953,054,976.01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1,569,873,337.08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134,579.67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8,050,532.52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6,811,709.45</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2,961,110,406.37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1,576,819,626.20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16"/>
      <w:bookmarkEnd w:id="2117"/>
      <w:bookmarkEnd w:id="21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2,449,209,348.74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苏州爱康电力开发有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450,002,778.10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江阴爱康光伏焊带有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40,931,565.43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无锡爱康电力发展有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10,524,898.58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江阴市源盛铝业有限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2,953,668,590.85</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5"/>
        <w:keepNext/>
        <w:keepLines/>
        <w:widowControl w:val="0"/>
        <w:numPr>
          <w:ilvl w:val="0"/>
          <w:numId w:val="69"/>
        </w:numPr>
        <w:shd w:val="clear" w:color="auto" w:fill="auto"/>
        <w:bidi w:val="0"/>
        <w:spacing w:before="0" w:line="240" w:lineRule="auto"/>
        <w:ind w:left="0" w:right="0" w:firstLine="140"/>
        <w:jc w:val="left"/>
      </w:pPr>
      <w:bookmarkStart w:id="2120" w:name="bookmark2120"/>
      <w:bookmarkStart w:id="2121" w:name="bookmark2121"/>
      <w:bookmarkStart w:id="2122" w:name="bookmark2122"/>
      <w:bookmarkStart w:id="2123" w:name="bookmark2123"/>
      <w:bookmarkEnd w:id="2122"/>
      <w:r>
        <w:rPr>
          <w:color w:val="000000"/>
          <w:spacing w:val="0"/>
          <w:w w:val="100"/>
          <w:position w:val="0"/>
        </w:rPr>
        <w:t>涉及政府补助的应收款项</w:t>
      </w:r>
      <w:bookmarkEnd w:id="2120"/>
      <w:bookmarkEnd w:id="2121"/>
      <w:bookmarkEnd w:id="212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numPr>
          <w:ilvl w:val="0"/>
          <w:numId w:val="69"/>
        </w:numPr>
        <w:shd w:val="clear" w:color="auto" w:fill="auto"/>
        <w:tabs>
          <w:tab w:pos="493" w:val="left"/>
        </w:tabs>
        <w:bidi w:val="0"/>
        <w:spacing w:before="0" w:line="240" w:lineRule="auto"/>
        <w:ind w:left="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因金融资产转移而终止确认的其他应收款</w:t>
      </w:r>
      <w:bookmarkEnd w:id="2124"/>
      <w:bookmarkEnd w:id="2125"/>
      <w:bookmarkEnd w:id="212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69"/>
        </w:numPr>
        <w:shd w:val="clear" w:color="auto" w:fill="auto"/>
        <w:tabs>
          <w:tab w:pos="493" w:val="left"/>
        </w:tabs>
        <w:bidi w:val="0"/>
        <w:spacing w:before="0" w:line="240" w:lineRule="auto"/>
        <w:ind w:left="0" w:right="0" w:firstLine="0"/>
        <w:jc w:val="left"/>
      </w:pPr>
      <w:bookmarkStart w:id="2128" w:name="bookmark2128"/>
      <w:bookmarkStart w:id="2129" w:name="bookmark2129"/>
      <w:bookmarkStart w:id="2130" w:name="bookmark2130"/>
      <w:bookmarkStart w:id="2131" w:name="bookmark2131"/>
      <w:bookmarkEnd w:id="2130"/>
      <w:r>
        <w:rPr>
          <w:color w:val="000000"/>
          <w:spacing w:val="0"/>
          <w:w w:val="100"/>
          <w:position w:val="0"/>
        </w:rPr>
        <w:t>转移其他应收款且继续涉入形成的资产、负债金额</w:t>
      </w:r>
      <w:bookmarkEnd w:id="2128"/>
      <w:bookmarkEnd w:id="2129"/>
      <w:bookmarkEnd w:id="213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3</w:t>
      </w:r>
      <w:bookmarkEnd w:id="2134"/>
      <w:r>
        <w:rPr>
          <w:color w:val="000000"/>
          <w:spacing w:val="0"/>
          <w:w w:val="100"/>
          <w:position w:val="0"/>
        </w:rPr>
        <w:t>、长期股权投资</w:t>
      </w:r>
      <w:bookmarkEnd w:id="2132"/>
      <w:bookmarkEnd w:id="2133"/>
      <w:bookmarkEnd w:id="2135"/>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3,481,535,642.34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3,466,535,642.34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1,626,309,817.95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6,186,842.32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1,620,122,975.63</w:t>
            </w: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250,731,605.19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250,731,605.19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129,202,214.36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129,202,214.36</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3,732,267,247.53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3,717,267,247.53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1,755,512,032.31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6,186,842.32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1,749,325,189.99</w:t>
            </w:r>
          </w:p>
        </w:tc>
      </w:tr>
    </w:tbl>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6"/>
      <w:bookmarkEnd w:id="2137"/>
      <w:bookmarkEnd w:id="2138"/>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张家港保税区爱 康商贸有限责任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19,770,239.44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19,770,239.44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-6,186,842.32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无锡爱康电力发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南通爱康金属科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279,300,000.00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苏州爱康金属科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187,048,000.00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江阴爱康光伏焊 带有限公司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香港爱康电力国 际控股有限公司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557,760,229.67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34,015,095.00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591,775,324.67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苏州中康电力开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109,431,348.84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1,305,614,716.00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1,415,046,064.84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507,759,349.38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507,759,349.38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苏州爱康电力检 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苏州中康电力运 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青海爱康电力有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上海富罗纳征信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2,546,903.45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2,546,903.45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1,626,309,817.95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1,874,996,063.83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19,770,239.44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3,481,535,642.34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8,813,157.68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39"/>
      <w:bookmarkEnd w:id="2140"/>
      <w:bookmarkEnd w:id="2141"/>
    </w:p>
    <w:p>
      <w:pPr>
        <w:pStyle w:val="Style3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广东爱康 太阳能科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127,054,9</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20,354,64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-147,409,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北京碳诺 科技有限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2,147,289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赣州融资 租赁有限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245,600,0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3,561,120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18,237,71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230,923,4</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青海蓓翔</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城市投资</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19,808,20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129,202,2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265,460,0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23,823,57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250,731,6</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129,202,2</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265,900,0</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23,823,57</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18,237,71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250,731,6</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71"/>
        </w:numPr>
        <w:shd w:val="clear" w:color="auto" w:fill="auto"/>
        <w:bidi w:val="0"/>
        <w:spacing w:before="0" w:line="240" w:lineRule="auto"/>
        <w:ind w:left="0" w:right="0" w:firstLine="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其他说明</w:t>
      </w:r>
      <w:bookmarkEnd w:id="2142"/>
      <w:bookmarkEnd w:id="2143"/>
      <w:bookmarkEnd w:id="2145"/>
    </w:p>
    <w:p>
      <w:pPr>
        <w:pStyle w:val="Style35"/>
        <w:keepNext/>
        <w:keepLines/>
        <w:widowControl w:val="0"/>
        <w:shd w:val="clear" w:color="auto" w:fill="auto"/>
        <w:bidi w:val="0"/>
        <w:spacing w:before="0" w:after="38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4</w:t>
      </w:r>
      <w:bookmarkEnd w:id="2148"/>
      <w:r>
        <w:rPr>
          <w:color w:val="000000"/>
          <w:spacing w:val="0"/>
          <w:w w:val="100"/>
          <w:position w:val="0"/>
        </w:rPr>
        <w:t>、营业收入和营业成本</w:t>
      </w:r>
      <w:bookmarkEnd w:id="2146"/>
      <w:bookmarkEnd w:id="2147"/>
      <w:bookmarkEnd w:id="21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1,555,111,769.88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1,375,398,179.82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1,256,997,442.64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1,081,396,773.40</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51,076,468.47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70,123,783.41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38,558,112.99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61,110,325.94</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1,606,188,238.35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1,445,521,963.23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1,295,555,555.63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1,142,507,099.34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5</w:t>
      </w:r>
      <w:bookmarkEnd w:id="2152"/>
      <w:r>
        <w:rPr>
          <w:color w:val="000000"/>
          <w:spacing w:val="0"/>
          <w:w w:val="100"/>
          <w:position w:val="0"/>
        </w:rPr>
        <w:t>、投资收益</w:t>
      </w:r>
      <w:bookmarkEnd w:id="2150"/>
      <w:bookmarkEnd w:id="2151"/>
      <w:bookmarkEnd w:id="21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13,838,018.17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13,646,306.50</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23,823,576.42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15,688,100.52</w:t>
            </w:r>
          </w:p>
        </w:tc>
      </w:tr>
      <w:tr>
        <w:trPr>
          <w:trHeight w:val="398"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98,694,661.48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-24,801,900.00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1,780,925.77</w:t>
            </w:r>
          </w:p>
        </w:tc>
      </w:tr>
      <w:tr>
        <w:trPr>
          <w:trHeight w:val="413"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136,356,256.07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6,313,432.79</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6</w:t>
      </w:r>
      <w:bookmarkEnd w:id="2156"/>
      <w:r>
        <w:rPr>
          <w:color w:val="000000"/>
          <w:spacing w:val="0"/>
          <w:w w:val="100"/>
          <w:position w:val="0"/>
        </w:rPr>
        <w:t>、其他</w:t>
      </w:r>
      <w:bookmarkEnd w:id="2154"/>
      <w:bookmarkEnd w:id="2155"/>
      <w:bookmarkEnd w:id="2157"/>
    </w:p>
    <w:p>
      <w:pPr>
        <w:pStyle w:val="Style29"/>
        <w:keepNext/>
        <w:keepLines/>
        <w:widowControl w:val="0"/>
        <w:shd w:val="clear" w:color="auto" w:fill="auto"/>
        <w:bidi w:val="0"/>
        <w:spacing w:before="0" w:after="340" w:line="240" w:lineRule="auto"/>
        <w:ind w:left="0" w:right="0" w:firstLine="0"/>
        <w:jc w:val="left"/>
      </w:pPr>
      <w:bookmarkStart w:id="2158" w:name="bookmark2158"/>
      <w:bookmarkStart w:id="2159" w:name="bookmark2159"/>
      <w:bookmarkStart w:id="2160" w:name="bookmark2160"/>
      <w:r>
        <w:rPr>
          <w:color w:val="000000"/>
          <w:spacing w:val="0"/>
          <w:w w:val="100"/>
          <w:position w:val="0"/>
          <w:sz w:val="24"/>
          <w:szCs w:val="24"/>
        </w:rPr>
        <w:t>十八、补充资料</w:t>
      </w:r>
      <w:bookmarkEnd w:id="2158"/>
      <w:bookmarkEnd w:id="2159"/>
      <w:bookmarkEnd w:id="2160"/>
    </w:p>
    <w:p>
      <w:pPr>
        <w:pStyle w:val="Style35"/>
        <w:keepNext/>
        <w:keepLines/>
        <w:widowControl w:val="0"/>
        <w:shd w:val="clear" w:color="auto" w:fill="auto"/>
        <w:bidi w:val="0"/>
        <w:spacing w:before="0" w:after="340" w:line="240" w:lineRule="auto"/>
        <w:ind w:left="0" w:right="0" w:firstLine="0"/>
        <w:jc w:val="left"/>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61"/>
      <w:bookmarkEnd w:id="2162"/>
      <w:bookmarkEnd w:id="2163"/>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27"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97,698,095.59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报告期公司出售参股公司广东爱康太阳 能科技有限公司股权，公司将处置股权 所取得的投资收益列为非经常性损益</w:t>
            </w:r>
          </w:p>
        </w:tc>
      </w:tr>
      <w:tr>
        <w:trPr>
          <w:trHeight w:val="1037"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58,482,432.48</w:t>
            </w:r>
          </w:p>
        </w:tc>
        <w:tc>
          <w:tcPr>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主要系报告期公司所取得的各项政府补助款增加</w:t>
      </w:r>
    </w:p>
    <w:tbl>
      <w:tblPr>
        <w:tblOverlap w:val="never"/>
        <w:jc w:val="left"/>
        <w:tblLayout w:type="fixed"/>
      </w:tblPr>
      <w:tblGrid>
        <w:gridCol w:w="3326"/>
        <w:gridCol w:w="3072"/>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58,687,933.78</w:t>
            </w:r>
          </w:p>
        </w:tc>
      </w:tr>
    </w:tbl>
    <w:p>
      <w:pPr>
        <w:pStyle w:val="Style19"/>
        <w:keepNext w:val="0"/>
        <w:keepLines w:val="0"/>
        <w:widowControl w:val="0"/>
        <w:shd w:val="clear" w:color="auto" w:fill="auto"/>
        <w:bidi w:val="0"/>
        <w:spacing w:before="0" w:after="80" w:line="322" w:lineRule="exact"/>
        <w:ind w:left="0" w:right="0" w:firstLine="0"/>
        <w:jc w:val="left"/>
      </w:pPr>
      <w:r>
        <w:rPr>
          <w:color w:val="000000"/>
          <w:spacing w:val="0"/>
          <w:w w:val="100"/>
          <w:position w:val="0"/>
        </w:rPr>
        <w:t>报告公司完成爱康光电并购，系同一控制下的企业合并，公司将报告期初至合并日爱康光电净损益</w:t>
      </w:r>
      <w:r>
        <w:rPr>
          <w:rFonts w:ascii="Times New Roman" w:eastAsia="Times New Roman" w:hAnsi="Times New Roman" w:cs="Times New Roman"/>
          <w:color w:val="000000"/>
          <w:spacing w:val="0"/>
          <w:w w:val="100"/>
          <w:position w:val="0"/>
          <w:sz w:val="18"/>
          <w:szCs w:val="18"/>
        </w:rPr>
        <w:t>5868.79</w:t>
      </w:r>
      <w:r>
        <w:rPr>
          <w:color w:val="000000"/>
          <w:spacing w:val="0"/>
          <w:w w:val="100"/>
          <w:position w:val="0"/>
        </w:rPr>
        <w:t>万元列为非经常 性损益</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10,414,456.96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4,858,890.63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61,731,421.62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35,318,307.59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133,092,080.23</w:t>
            </w:r>
          </w:p>
        </w:tc>
        <w:tc>
          <w:tcPr>
            <w:tcBorders>
              <w:top w:val="single" w:sz="4"/>
              <w:left w:val="single" w:sz="4"/>
              <w:bottom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4"/>
      <w:bookmarkEnd w:id="2165"/>
      <w:bookmarkEnd w:id="2166"/>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8"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tbl>
      <w:tblPr>
        <w:tblOverlap w:val="never"/>
        <w:jc w:val="center"/>
        <w:tblLayout w:type="fixed"/>
      </w:tblPr>
      <w:tblGrid>
        <w:gridCol w:w="2664"/>
        <w:gridCol w:w="3082"/>
        <w:gridCol w:w="1915"/>
        <w:gridCol w:w="1920"/>
      </w:tblGrid>
      <w:tr>
        <w:trPr>
          <w:trHeight w:val="374" w:hRule="exact"/>
        </w:trPr>
        <w:tc>
          <w:tcPr>
            <w:tcBorders>
              <w:top w:val="single" w:sz="4"/>
              <w:left w:val="single" w:sz="4"/>
              <w:bottom w:val="single" w:sz="4"/>
            </w:tcBorders>
            <w:shd w:val="clear" w:color="auto" w:fill="D4D4D4"/>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5"/>
        <w:keepNext/>
        <w:keepLines/>
        <w:widowControl w:val="0"/>
        <w:shd w:val="clear" w:color="auto" w:fill="auto"/>
        <w:tabs>
          <w:tab w:pos="378" w:val="left"/>
        </w:tabs>
        <w:bidi w:val="0"/>
        <w:spacing w:before="0" w:after="280" w:line="326" w:lineRule="exact"/>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3</w:t>
      </w:r>
      <w:bookmarkEnd w:id="2169"/>
      <w:r>
        <w:rPr>
          <w:color w:val="000000"/>
          <w:spacing w:val="0"/>
          <w:w w:val="100"/>
          <w:position w:val="0"/>
        </w:rPr>
        <w:t>、</w:t>
        <w:tab/>
        <w:t>境内外会计准则下会计数据差异</w:t>
      </w:r>
      <w:bookmarkEnd w:id="2167"/>
      <w:bookmarkEnd w:id="2168"/>
      <w:bookmarkEnd w:id="2170"/>
    </w:p>
    <w:p>
      <w:pPr>
        <w:pStyle w:val="Style45"/>
        <w:keepNext/>
        <w:keepLines/>
        <w:widowControl w:val="0"/>
        <w:numPr>
          <w:ilvl w:val="0"/>
          <w:numId w:val="73"/>
        </w:numPr>
        <w:shd w:val="clear" w:color="auto" w:fill="auto"/>
        <w:tabs>
          <w:tab w:pos="493" w:val="left"/>
        </w:tabs>
        <w:bidi w:val="0"/>
        <w:spacing w:before="0" w:line="326" w:lineRule="exact"/>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同时按照国际会计准则与按中国会计准则披露的财务报告中净利润和净资产差异情况</w:t>
      </w:r>
      <w:bookmarkEnd w:id="2171"/>
      <w:bookmarkEnd w:id="2172"/>
      <w:bookmarkEnd w:id="2174"/>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73"/>
        </w:numPr>
        <w:shd w:val="clear" w:color="auto" w:fill="auto"/>
        <w:tabs>
          <w:tab w:pos="493" w:val="left"/>
        </w:tabs>
        <w:bidi w:val="0"/>
        <w:spacing w:before="0" w:line="326" w:lineRule="exact"/>
        <w:ind w:left="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同时按照境外会计准则与按中国会计准则披露的财务报告中净利润和净资产差异情况</w:t>
      </w:r>
      <w:bookmarkEnd w:id="2175"/>
      <w:bookmarkEnd w:id="2176"/>
      <w:bookmarkEnd w:id="2178"/>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73"/>
        </w:numPr>
        <w:shd w:val="clear" w:color="auto" w:fill="auto"/>
        <w:bidi w:val="0"/>
        <w:spacing w:before="0" w:after="280" w:line="326" w:lineRule="exact"/>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 xml:space="preserve"> 境内外会计准则下会计数据差异原因说明，对已经境外审计机构审计的数据进行差异调节的，应注 明该境外机构的名称</w:t>
      </w:r>
      <w:bookmarkEnd w:id="2179"/>
      <w:bookmarkEnd w:id="2180"/>
      <w:bookmarkEnd w:id="2182"/>
    </w:p>
    <w:p>
      <w:pPr>
        <w:pStyle w:val="Style35"/>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407" w:right="1106" w:bottom="1474" w:left="1103" w:header="0" w:footer="3" w:gutter="0"/>
          <w:cols w:space="720"/>
          <w:noEndnote/>
          <w:rtlGutter w:val="0"/>
          <w:docGrid w:linePitch="360"/>
        </w:sectPr>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4</w:t>
      </w:r>
      <w:bookmarkEnd w:id="2185"/>
      <w:r>
        <w:rPr>
          <w:color w:val="000000"/>
          <w:spacing w:val="0"/>
          <w:w w:val="100"/>
          <w:position w:val="0"/>
        </w:rPr>
        <w:t>、</w:t>
        <w:tab/>
        <w:t>其他</w:t>
      </w:r>
      <w:bookmarkEnd w:id="2183"/>
      <w:bookmarkEnd w:id="2184"/>
      <w:bookmarkEnd w:id="2186"/>
    </w:p>
    <w:p>
      <w:pPr>
        <w:pStyle w:val="Style17"/>
        <w:keepNext/>
        <w:keepLines/>
        <w:widowControl w:val="0"/>
        <w:shd w:val="clear" w:color="auto" w:fill="auto"/>
        <w:bidi w:val="0"/>
        <w:spacing w:before="0" w:after="600" w:line="240" w:lineRule="auto"/>
        <w:ind w:left="0" w:right="0" w:firstLine="0"/>
        <w:jc w:val="center"/>
      </w:pPr>
      <w:bookmarkStart w:id="2187" w:name="bookmark2187"/>
      <w:bookmarkStart w:id="2188" w:name="bookmark2188"/>
      <w:bookmarkStart w:id="2189" w:name="bookmark2189"/>
      <w:r>
        <w:rPr>
          <w:color w:val="000000"/>
          <w:spacing w:val="0"/>
          <w:w w:val="100"/>
          <w:position w:val="0"/>
        </w:rPr>
        <w:t>第十二节备查文件目录</w:t>
      </w:r>
      <w:bookmarkEnd w:id="2187"/>
      <w:bookmarkEnd w:id="2188"/>
      <w:bookmarkEnd w:id="2189"/>
    </w:p>
    <w:p>
      <w:pPr>
        <w:pStyle w:val="Style19"/>
        <w:keepNext w:val="0"/>
        <w:keepLines w:val="0"/>
        <w:widowControl w:val="0"/>
        <w:shd w:val="clear" w:color="auto" w:fill="auto"/>
        <w:tabs>
          <w:tab w:pos="435" w:val="left"/>
        </w:tabs>
        <w:bidi w:val="0"/>
        <w:spacing w:before="0" w:after="100" w:line="240" w:lineRule="auto"/>
        <w:ind w:left="0" w:right="0" w:firstLine="0"/>
        <w:jc w:val="left"/>
      </w:pPr>
      <w:bookmarkStart w:id="2190" w:name="bookmark2190"/>
      <w:bookmarkStart w:id="2191" w:name="bookmark2191"/>
      <w:r>
        <w:rPr>
          <w:color w:val="000000"/>
          <w:spacing w:val="0"/>
          <w:w w:val="100"/>
          <w:position w:val="0"/>
        </w:rPr>
        <w:t>一</w:t>
      </w:r>
      <w:bookmarkEnd w:id="2191"/>
      <w:r>
        <w:rPr>
          <w:color w:val="000000"/>
          <w:spacing w:val="0"/>
          <w:w w:val="100"/>
          <w:position w:val="0"/>
        </w:rPr>
        <w:t>、</w:t>
        <w:tab/>
        <w:t>载有法定代表人、主管会计负责人、会计机构负责人签名并盖章的会计报表。</w:t>
      </w:r>
      <w:bookmarkEnd w:id="2190"/>
    </w:p>
    <w:p>
      <w:pPr>
        <w:pStyle w:val="Style19"/>
        <w:keepNext w:val="0"/>
        <w:keepLines w:val="0"/>
        <w:widowControl w:val="0"/>
        <w:shd w:val="clear" w:color="auto" w:fill="auto"/>
        <w:tabs>
          <w:tab w:pos="435" w:val="left"/>
        </w:tabs>
        <w:bidi w:val="0"/>
        <w:spacing w:before="0" w:after="100" w:line="240" w:lineRule="auto"/>
        <w:ind w:left="0" w:right="0" w:firstLine="0"/>
        <w:jc w:val="left"/>
      </w:pPr>
      <w:bookmarkStart w:id="2192" w:name="bookmark2192"/>
      <w:r>
        <w:rPr>
          <w:color w:val="000000"/>
          <w:spacing w:val="0"/>
          <w:w w:val="100"/>
          <w:position w:val="0"/>
        </w:rPr>
        <w:t>二</w:t>
      </w:r>
      <w:bookmarkEnd w:id="2192"/>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5" w:val="left"/>
        </w:tabs>
        <w:bidi w:val="0"/>
        <w:spacing w:before="0" w:after="360" w:line="240" w:lineRule="auto"/>
        <w:ind w:left="0" w:right="0" w:firstLine="0"/>
        <w:jc w:val="left"/>
      </w:pPr>
      <w:bookmarkStart w:id="2193" w:name="bookmark2193"/>
      <w:r>
        <w:rPr>
          <w:color w:val="000000"/>
          <w:spacing w:val="0"/>
          <w:w w:val="100"/>
          <w:position w:val="0"/>
        </w:rPr>
        <w:t>三</w:t>
      </w:r>
      <w:bookmarkEnd w:id="2193"/>
      <w:r>
        <w:rPr>
          <w:color w:val="000000"/>
          <w:spacing w:val="0"/>
          <w:w w:val="100"/>
          <w:position w:val="0"/>
        </w:rPr>
        <w:t>、</w:t>
        <w:tab/>
        <w:t>报告期内在中国证监会指定报纸上公开披露过的所有公司文件的正文及公告的原稿。</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6731000</wp:posOffset>
              </wp:positionH>
              <wp:positionV relativeFrom="page">
                <wp:posOffset>9958070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pt;margin-top:784.1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35000000000002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4392930</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90000000000003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ahoma" w:eastAsia="Tahoma" w:hAnsi="Tahoma" w:cs="Tahoma"/>
      <w:b/>
      <w:bCs/>
      <w:i w:val="0"/>
      <w:iCs w:val="0"/>
      <w:smallCaps w:val="0"/>
      <w:strike w:val="0"/>
      <w:color w:val="479158"/>
      <w:sz w:val="88"/>
      <w:szCs w:val="88"/>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2)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正文文本 (9)_"/>
    <w:basedOn w:val="DefaultParagraphFont"/>
    <w:link w:val="Style59"/>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正文文本 (3)"/>
    <w:basedOn w:val="Normal"/>
    <w:link w:val="CharStyle3"/>
    <w:pPr>
      <w:widowControl w:val="0"/>
      <w:shd w:val="clear" w:color="auto" w:fill="auto"/>
      <w:spacing w:before="740"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8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spacing w:after="1400"/>
      <w:jc w:val="center"/>
    </w:pPr>
    <w:rPr>
      <w:rFonts w:ascii="Tahoma" w:eastAsia="Tahoma" w:hAnsi="Tahoma" w:cs="Tahoma"/>
      <w:b/>
      <w:bCs/>
      <w:i w:val="0"/>
      <w:iCs w:val="0"/>
      <w:smallCaps w:val="0"/>
      <w:strike w:val="0"/>
      <w:color w:val="479158"/>
      <w:sz w:val="88"/>
      <w:szCs w:val="88"/>
      <w:u w:val="none"/>
      <w:shd w:val="clear" w:color="auto" w:fill="auto"/>
    </w:rPr>
  </w:style>
  <w:style w:type="paragraph" w:customStyle="1" w:styleId="Style14">
    <w:name w:val="正文文本 (5)"/>
    <w:basedOn w:val="Normal"/>
    <w:link w:val="CharStyle15"/>
    <w:pPr>
      <w:widowControl w:val="0"/>
      <w:shd w:val="clear" w:color="auto" w:fill="auto"/>
      <w:spacing w:after="6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w:basedOn w:val="Normal"/>
    <w:link w:val="CharStyle20"/>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目录"/>
    <w:basedOn w:val="Normal"/>
    <w:link w:val="CharStyle23"/>
    <w:pPr>
      <w:widowControl w:val="0"/>
      <w:shd w:val="clear" w:color="auto" w:fill="auto"/>
      <w:spacing w:after="2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其他"/>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2)"/>
    <w:basedOn w:val="Normal"/>
    <w:link w:val="CharStyle51"/>
    <w:pPr>
      <w:widowControl w:val="0"/>
      <w:shd w:val="clear" w:color="auto" w:fill="auto"/>
      <w:spacing w:after="460" w:line="312" w:lineRule="exact"/>
      <w:ind w:firstLine="220"/>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正文文本 (9)"/>
    <w:basedOn w:val="Normal"/>
    <w:link w:val="CharStyle60"/>
    <w:pPr>
      <w:widowControl w:val="0"/>
      <w:shd w:val="clear" w:color="auto" w:fill="auto"/>
      <w:spacing w:line="314" w:lineRule="exact"/>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江苏爱康科技股份有限公司2016年年度报告全文</dc:title>
  <dc:subject/>
  <dc:creator>江苏爱康科技股份有限公司</dc:creator>
  <cp:keywords/>
</cp:coreProperties>
</file>